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_GB2312" w:eastAsia="仿宋_GB2312"/>
          <w:sz w:val="32"/>
          <w:szCs w:val="32"/>
        </w:rPr>
      </w:pPr>
    </w:p>
    <w:p>
      <w:pPr>
        <w:jc w:val="center"/>
        <w:rPr>
          <w:rFonts w:hint="eastAsia" w:ascii="宋体" w:hAnsi="宋体"/>
          <w:sz w:val="44"/>
          <w:szCs w:val="44"/>
        </w:rPr>
      </w:pPr>
      <w:r>
        <w:rPr>
          <w:rFonts w:hint="eastAsia" w:ascii="方正小标宋简体" w:hAnsi="宋体" w:eastAsia="方正小标宋简体"/>
          <w:sz w:val="44"/>
          <w:szCs w:val="44"/>
        </w:rPr>
        <w:t>湖南省涉企经营许可事项告知书</w:t>
      </w:r>
    </w:p>
    <w:p>
      <w:pPr>
        <w:widowControl/>
        <w:numPr>
          <w:ilvl w:val="0"/>
          <w:numId w:val="1"/>
        </w:numPr>
        <w:spacing w:line="600" w:lineRule="exact"/>
        <w:ind w:left="1350" w:hanging="720"/>
        <w:jc w:val="left"/>
        <w:rPr>
          <w:rFonts w:ascii="黑体" w:hAnsi="黑体" w:eastAsia="黑体" w:cs="宋体"/>
          <w:color w:val="000000"/>
          <w:kern w:val="0"/>
          <w:sz w:val="32"/>
          <w:szCs w:val="32"/>
        </w:rPr>
      </w:pPr>
      <w:r>
        <w:rPr>
          <w:rFonts w:hint="eastAsia" w:ascii="黑体" w:hAnsi="黑体" w:eastAsia="黑体" w:cs="宋体"/>
          <w:color w:val="000000"/>
          <w:kern w:val="0"/>
          <w:sz w:val="32"/>
          <w:szCs w:val="32"/>
        </w:rPr>
        <w:t>许可事项名称及编码</w:t>
      </w:r>
    </w:p>
    <w:p>
      <w:pPr>
        <w:spacing w:line="600" w:lineRule="exact"/>
        <w:ind w:firstLine="640" w:firstLineChars="200"/>
        <w:rPr>
          <w:rFonts w:hint="default" w:ascii="仿宋_GB2312" w:eastAsia="仿宋_GB2312"/>
          <w:sz w:val="32"/>
          <w:szCs w:val="32"/>
        </w:rPr>
      </w:pPr>
      <w:r>
        <w:rPr>
          <w:rFonts w:hint="default" w:ascii="仿宋_GB2312" w:eastAsia="仿宋_GB2312"/>
          <w:sz w:val="32"/>
          <w:szCs w:val="32"/>
        </w:rPr>
        <w:t>民办职业培训学校设立、分立、合并、变更及终止审批</w:t>
      </w:r>
    </w:p>
    <w:p>
      <w:pPr>
        <w:spacing w:line="600" w:lineRule="exact"/>
        <w:ind w:firstLine="640" w:firstLineChars="200"/>
        <w:rPr>
          <w:rFonts w:hint="eastAsia" w:ascii="Times New Roman" w:hAnsi="Times New Roman" w:eastAsia="宋体" w:cs="Times New Roman"/>
          <w:kern w:val="0"/>
          <w:szCs w:val="21"/>
          <w:lang w:eastAsia="zh-CN"/>
        </w:rPr>
      </w:pPr>
      <w:r>
        <w:rPr>
          <w:rFonts w:hint="eastAsia" w:ascii="仿宋_GB2312" w:eastAsia="仿宋_GB2312"/>
          <w:sz w:val="32"/>
          <w:szCs w:val="32"/>
          <w:lang w:eastAsia="zh-CN"/>
        </w:rPr>
        <w:t>许可事项编码：</w:t>
      </w:r>
      <w:r>
        <w:rPr>
          <w:rFonts w:hint="default" w:ascii="仿宋_GB2312" w:eastAsia="仿宋_GB2312"/>
          <w:sz w:val="32"/>
          <w:szCs w:val="32"/>
        </w:rPr>
        <w:t>00114003001</w:t>
      </w:r>
    </w:p>
    <w:p>
      <w:pPr>
        <w:widowControl/>
        <w:spacing w:line="600" w:lineRule="exact"/>
        <w:ind w:firstLine="630"/>
        <w:jc w:val="left"/>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二、许可事项告知部门</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芷江侗族自治县人力资源和社会保障局</w:t>
      </w:r>
    </w:p>
    <w:p>
      <w:pPr>
        <w:widowControl/>
        <w:spacing w:line="600" w:lineRule="exact"/>
        <w:ind w:firstLine="630"/>
        <w:jc w:val="left"/>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三、准予许可的条件</w:t>
      </w:r>
    </w:p>
    <w:p>
      <w:pPr>
        <w:spacing w:line="600" w:lineRule="exact"/>
        <w:ind w:firstLine="643" w:firstLineChars="200"/>
        <w:rPr>
          <w:rFonts w:ascii="仿宋_GB2312" w:eastAsia="仿宋_GB2312"/>
          <w:b/>
          <w:bCs/>
          <w:sz w:val="32"/>
          <w:szCs w:val="32"/>
        </w:rPr>
      </w:pPr>
      <w:r>
        <w:rPr>
          <w:rFonts w:hint="eastAsia" w:ascii="仿宋_GB2312" w:eastAsia="仿宋_GB2312"/>
          <w:b/>
          <w:bCs/>
          <w:sz w:val="32"/>
          <w:szCs w:val="32"/>
        </w:rPr>
        <w:t>本行政许可事项获得批准应当具备下列条件：</w:t>
      </w:r>
    </w:p>
    <w:p>
      <w:pPr>
        <w:spacing w:line="580" w:lineRule="exact"/>
        <w:ind w:firstLine="640" w:firstLineChars="200"/>
        <w:rPr>
          <w:rFonts w:eastAsia="仿宋_GB2312"/>
          <w:color w:val="auto"/>
          <w:kern w:val="58"/>
          <w:sz w:val="32"/>
          <w:szCs w:val="32"/>
        </w:rPr>
      </w:pPr>
      <w:r>
        <w:rPr>
          <w:rFonts w:eastAsia="仿宋_GB2312"/>
          <w:color w:val="auto"/>
          <w:kern w:val="58"/>
          <w:sz w:val="32"/>
          <w:szCs w:val="32"/>
        </w:rPr>
        <w:t>（一）符合国家法律、法规和政策规定的基本条件，符合区域内民办职业培训机构的宏观规划，有健全的管理制度。</w:t>
      </w:r>
    </w:p>
    <w:p>
      <w:pPr>
        <w:spacing w:line="580" w:lineRule="exact"/>
        <w:ind w:firstLine="640" w:firstLineChars="200"/>
        <w:rPr>
          <w:rFonts w:eastAsia="仿宋_GB2312"/>
          <w:color w:val="auto"/>
          <w:kern w:val="58"/>
          <w:sz w:val="32"/>
          <w:szCs w:val="32"/>
        </w:rPr>
      </w:pPr>
      <w:r>
        <w:rPr>
          <w:rFonts w:eastAsia="仿宋_GB2312"/>
          <w:color w:val="auto"/>
          <w:kern w:val="58"/>
          <w:sz w:val="32"/>
          <w:szCs w:val="32"/>
        </w:rPr>
        <w:t>（二）申请举办民办职业培训机构的个人无违规办学经历。联合出资举办民办职业培训机构的，应当视出资比例及经公证机关公证的联合出资协议书，确定一方为举办者。</w:t>
      </w:r>
    </w:p>
    <w:p>
      <w:pPr>
        <w:spacing w:line="580" w:lineRule="exact"/>
        <w:ind w:firstLine="640" w:firstLineChars="200"/>
        <w:rPr>
          <w:rFonts w:eastAsia="仿宋_GB2312"/>
          <w:color w:val="auto"/>
          <w:kern w:val="58"/>
          <w:sz w:val="32"/>
          <w:szCs w:val="32"/>
        </w:rPr>
      </w:pPr>
      <w:r>
        <w:rPr>
          <w:rFonts w:eastAsia="仿宋_GB2312"/>
          <w:color w:val="auto"/>
          <w:kern w:val="58"/>
          <w:sz w:val="32"/>
          <w:szCs w:val="32"/>
        </w:rPr>
        <w:t>（三）有明确的名称、组织机构和章程。民办职业培训机构的名称应符合下列要求：</w:t>
      </w:r>
    </w:p>
    <w:p>
      <w:pPr>
        <w:spacing w:line="580" w:lineRule="exact"/>
        <w:ind w:firstLine="640" w:firstLineChars="200"/>
        <w:rPr>
          <w:rFonts w:eastAsia="仿宋_GB2312"/>
          <w:color w:val="auto"/>
          <w:kern w:val="58"/>
          <w:sz w:val="32"/>
          <w:szCs w:val="32"/>
        </w:rPr>
      </w:pPr>
      <w:r>
        <w:rPr>
          <w:rFonts w:eastAsia="仿宋_GB2312"/>
          <w:color w:val="auto"/>
          <w:kern w:val="58"/>
          <w:sz w:val="32"/>
          <w:szCs w:val="32"/>
        </w:rPr>
        <w:t>1．符合法律、法规的规定，并应规范、明确。其名称应按所在行政区域、字号、行业(工种)依次确切表示，字号由两个以上的汉字组成，不得使用专用名词，不得与已有名称相同；新设置的培训机构名称为“XX市（县、区）XX职业培训学校（中心）”。</w:t>
      </w:r>
    </w:p>
    <w:p>
      <w:pPr>
        <w:spacing w:line="580" w:lineRule="exact"/>
        <w:ind w:firstLine="640" w:firstLineChars="200"/>
        <w:rPr>
          <w:rFonts w:eastAsia="仿宋_GB2312"/>
          <w:color w:val="auto"/>
          <w:kern w:val="58"/>
          <w:sz w:val="32"/>
          <w:szCs w:val="32"/>
        </w:rPr>
      </w:pPr>
      <w:r>
        <w:rPr>
          <w:rFonts w:eastAsia="仿宋_GB2312"/>
          <w:color w:val="auto"/>
          <w:kern w:val="58"/>
          <w:sz w:val="32"/>
          <w:szCs w:val="32"/>
        </w:rPr>
        <w:t>2．未经国家人力资源和社会保障部批准，不得冠以“中国”、“全国”、“中华”、“世界”、“国际”字样；市州及以下地方人力资源和社会保障部门批准设立的民办职业培训机构，不得冠以“湖南省”、“湖南”、“三湘”等字样。</w:t>
      </w:r>
    </w:p>
    <w:p>
      <w:pPr>
        <w:spacing w:line="580" w:lineRule="exact"/>
        <w:ind w:firstLine="640" w:firstLineChars="200"/>
        <w:rPr>
          <w:rFonts w:eastAsia="仿宋_GB2312"/>
          <w:color w:val="auto"/>
          <w:kern w:val="58"/>
          <w:sz w:val="32"/>
          <w:szCs w:val="32"/>
        </w:rPr>
      </w:pPr>
      <w:r>
        <w:rPr>
          <w:rFonts w:eastAsia="仿宋_GB2312"/>
          <w:color w:val="auto"/>
          <w:kern w:val="58"/>
          <w:sz w:val="32"/>
          <w:szCs w:val="32"/>
        </w:rPr>
        <w:t>3．不得含有下列文字或内容：有损于国家、社会公共利益，违背社会道德风尚，带有封建迷信色彩，可能对公众造成欺骗或者误解；政党名称、党政军机关名称、人民团体名称、社会团体名称、企事业单位名称及宗教界的寺、观、教堂名称；已被撤销或取缔的培训机构的名称；其他法律、行政法规规定禁止的。</w:t>
      </w:r>
    </w:p>
    <w:p>
      <w:pPr>
        <w:spacing w:line="580" w:lineRule="exact"/>
        <w:ind w:firstLine="640" w:firstLineChars="200"/>
        <w:rPr>
          <w:rFonts w:eastAsia="仿宋_GB2312"/>
          <w:color w:val="auto"/>
          <w:kern w:val="58"/>
          <w:sz w:val="32"/>
          <w:szCs w:val="32"/>
        </w:rPr>
      </w:pPr>
      <w:r>
        <w:rPr>
          <w:rFonts w:eastAsia="仿宋_GB2312"/>
          <w:color w:val="auto"/>
          <w:kern w:val="58"/>
          <w:sz w:val="32"/>
          <w:szCs w:val="32"/>
        </w:rPr>
        <w:t>4．民办职业培训机构的名称只准使用一个名称，外文名称应与中文名称一致。</w:t>
      </w:r>
    </w:p>
    <w:p>
      <w:pPr>
        <w:spacing w:line="580" w:lineRule="exact"/>
        <w:ind w:firstLine="640" w:firstLineChars="200"/>
        <w:rPr>
          <w:rFonts w:eastAsia="仿宋_GB2312"/>
          <w:color w:val="auto"/>
          <w:kern w:val="58"/>
          <w:sz w:val="32"/>
          <w:szCs w:val="32"/>
        </w:rPr>
      </w:pPr>
      <w:r>
        <w:rPr>
          <w:rFonts w:eastAsia="仿宋_GB2312"/>
          <w:color w:val="auto"/>
          <w:kern w:val="58"/>
          <w:sz w:val="32"/>
          <w:szCs w:val="32"/>
        </w:rPr>
        <w:t>（四）举办民办职业培训机构应具备以下基本条件（本文附设机构设置基本标准，见附件1，市州人力资源和社会保障行政部门可结合当地实际情况调整制定具体设置标准，但不得低于本基本标准）：</w:t>
      </w:r>
    </w:p>
    <w:p>
      <w:pPr>
        <w:spacing w:line="580" w:lineRule="exact"/>
        <w:ind w:firstLine="640" w:firstLineChars="200"/>
        <w:rPr>
          <w:rFonts w:eastAsia="仿宋_GB2312"/>
          <w:color w:val="auto"/>
          <w:kern w:val="58"/>
          <w:sz w:val="32"/>
          <w:szCs w:val="32"/>
        </w:rPr>
      </w:pPr>
      <w:r>
        <w:rPr>
          <w:rFonts w:eastAsia="仿宋_GB2312"/>
          <w:color w:val="auto"/>
          <w:kern w:val="58"/>
          <w:sz w:val="32"/>
          <w:szCs w:val="32"/>
        </w:rPr>
        <w:t>1．有符合民办职业培训机构设置标准规定的专职管理人员和与办学职业（工种）、等级、规模相适应的理论和实习指导教师及管理人员；</w:t>
      </w:r>
    </w:p>
    <w:p>
      <w:pPr>
        <w:spacing w:line="580" w:lineRule="exact"/>
        <w:ind w:firstLine="640" w:firstLineChars="200"/>
        <w:rPr>
          <w:rFonts w:eastAsia="仿宋_GB2312"/>
          <w:color w:val="auto"/>
          <w:kern w:val="58"/>
          <w:sz w:val="32"/>
          <w:szCs w:val="32"/>
        </w:rPr>
      </w:pPr>
      <w:r>
        <w:rPr>
          <w:rFonts w:eastAsia="仿宋_GB2312"/>
          <w:color w:val="auto"/>
          <w:kern w:val="58"/>
          <w:sz w:val="32"/>
          <w:szCs w:val="32"/>
        </w:rPr>
        <w:t>2．有明确的办学宗旨、培训目标、教学计划、教学大纲和培训教材，开设国家、省统一鉴定职业资格培训的</w:t>
      </w:r>
      <w:r>
        <w:rPr>
          <w:rFonts w:hint="eastAsia" w:eastAsia="仿宋_GB2312"/>
          <w:color w:val="auto"/>
          <w:kern w:val="58"/>
          <w:sz w:val="32"/>
          <w:szCs w:val="32"/>
        </w:rPr>
        <w:t>，</w:t>
      </w:r>
      <w:r>
        <w:rPr>
          <w:rFonts w:eastAsia="仿宋_GB2312"/>
          <w:color w:val="auto"/>
          <w:kern w:val="58"/>
          <w:sz w:val="32"/>
          <w:szCs w:val="32"/>
        </w:rPr>
        <w:t>应符合人力资源社会保障行政部门的统一要求；</w:t>
      </w:r>
    </w:p>
    <w:p>
      <w:pPr>
        <w:spacing w:line="580" w:lineRule="exact"/>
        <w:ind w:firstLine="640" w:firstLineChars="200"/>
        <w:rPr>
          <w:rFonts w:eastAsia="仿宋_GB2312"/>
          <w:color w:val="auto"/>
          <w:kern w:val="58"/>
          <w:sz w:val="32"/>
          <w:szCs w:val="32"/>
        </w:rPr>
      </w:pPr>
      <w:r>
        <w:rPr>
          <w:rFonts w:eastAsia="仿宋_GB2312"/>
          <w:color w:val="auto"/>
          <w:kern w:val="58"/>
          <w:sz w:val="32"/>
          <w:szCs w:val="32"/>
        </w:rPr>
        <w:t>3．有与培训规模相适应的固定培训场所（不少于500m2）和设备、设施; 有能满足培训需要的资金和稳定的经费来源，固定资产不少于100万元，注册资金不少于50万元。举办民办职业培训机构，财务应当独立核算，并能独立承担民事责任。</w:t>
      </w:r>
    </w:p>
    <w:p>
      <w:pPr>
        <w:spacing w:line="600" w:lineRule="exact"/>
        <w:ind w:firstLine="643" w:firstLineChars="200"/>
        <w:rPr>
          <w:rFonts w:ascii="Times New Roman" w:hAnsi="Times New Roman" w:eastAsia="仿宋_GB2312"/>
          <w:b/>
          <w:bCs/>
          <w:sz w:val="32"/>
          <w:szCs w:val="32"/>
        </w:rPr>
      </w:pPr>
      <w:r>
        <w:rPr>
          <w:rFonts w:ascii="Times New Roman" w:hAnsi="Times New Roman" w:eastAsia="仿宋_GB2312"/>
          <w:b/>
          <w:bCs/>
          <w:sz w:val="32"/>
          <w:szCs w:val="32"/>
        </w:rPr>
        <w:t>应当提交的材料及期限</w:t>
      </w:r>
      <w:r>
        <w:rPr>
          <w:rFonts w:hint="eastAsia" w:ascii="Times New Roman" w:hAnsi="Times New Roman" w:eastAsia="仿宋_GB2312"/>
          <w:b/>
          <w:bCs/>
          <w:sz w:val="32"/>
          <w:szCs w:val="32"/>
        </w:rPr>
        <w:t>：</w:t>
      </w:r>
    </w:p>
    <w:p>
      <w:pPr>
        <w:spacing w:line="580" w:lineRule="exact"/>
        <w:ind w:firstLine="640" w:firstLineChars="200"/>
        <w:rPr>
          <w:rFonts w:eastAsia="仿宋_GB2312"/>
          <w:color w:val="auto"/>
          <w:kern w:val="58"/>
          <w:sz w:val="32"/>
          <w:szCs w:val="32"/>
        </w:rPr>
      </w:pPr>
      <w:r>
        <w:rPr>
          <w:rFonts w:eastAsia="仿宋_GB2312"/>
          <w:color w:val="auto"/>
          <w:kern w:val="58"/>
          <w:sz w:val="32"/>
          <w:szCs w:val="32"/>
        </w:rPr>
        <w:t>（一）法律法规规定的材料。</w:t>
      </w:r>
    </w:p>
    <w:p>
      <w:pPr>
        <w:spacing w:line="580" w:lineRule="exact"/>
        <w:ind w:firstLine="640" w:firstLineChars="200"/>
        <w:rPr>
          <w:rFonts w:eastAsia="仿宋_GB2312"/>
          <w:color w:val="auto"/>
          <w:kern w:val="58"/>
          <w:sz w:val="32"/>
          <w:szCs w:val="32"/>
        </w:rPr>
      </w:pPr>
      <w:r>
        <w:rPr>
          <w:rFonts w:eastAsia="仿宋_GB2312"/>
          <w:color w:val="auto"/>
          <w:kern w:val="58"/>
          <w:sz w:val="32"/>
          <w:szCs w:val="32"/>
        </w:rPr>
        <w:t>（二）按规定要求填写的《湖南省民办职业培训机构设立审批表》。</w:t>
      </w:r>
    </w:p>
    <w:p>
      <w:pPr>
        <w:spacing w:line="580" w:lineRule="exact"/>
        <w:ind w:firstLine="640" w:firstLineChars="200"/>
        <w:rPr>
          <w:rFonts w:eastAsia="仿宋_GB2312"/>
          <w:color w:val="auto"/>
          <w:kern w:val="58"/>
          <w:sz w:val="32"/>
          <w:szCs w:val="32"/>
        </w:rPr>
      </w:pPr>
      <w:r>
        <w:rPr>
          <w:rFonts w:eastAsia="仿宋_GB2312"/>
          <w:color w:val="auto"/>
          <w:kern w:val="58"/>
          <w:sz w:val="32"/>
          <w:szCs w:val="32"/>
        </w:rPr>
        <w:t>（三）民办职业培训机构的章程，章程应当包括以下事项：</w:t>
      </w:r>
    </w:p>
    <w:p>
      <w:pPr>
        <w:spacing w:line="580" w:lineRule="exact"/>
        <w:ind w:firstLine="640" w:firstLineChars="200"/>
        <w:rPr>
          <w:rFonts w:eastAsia="仿宋_GB2312"/>
          <w:color w:val="auto"/>
          <w:kern w:val="58"/>
          <w:sz w:val="32"/>
          <w:szCs w:val="32"/>
        </w:rPr>
      </w:pPr>
      <w:r>
        <w:rPr>
          <w:rFonts w:eastAsia="仿宋_GB2312"/>
          <w:color w:val="auto"/>
          <w:kern w:val="58"/>
          <w:sz w:val="32"/>
          <w:szCs w:val="32"/>
        </w:rPr>
        <w:t>1．法律、法规规定的内容。</w:t>
      </w:r>
    </w:p>
    <w:p>
      <w:pPr>
        <w:spacing w:line="580" w:lineRule="exact"/>
        <w:ind w:firstLine="640" w:firstLineChars="200"/>
        <w:rPr>
          <w:rFonts w:eastAsia="仿宋_GB2312"/>
          <w:color w:val="auto"/>
          <w:kern w:val="58"/>
          <w:sz w:val="32"/>
          <w:szCs w:val="32"/>
        </w:rPr>
      </w:pPr>
      <w:r>
        <w:rPr>
          <w:rFonts w:eastAsia="仿宋_GB2312"/>
          <w:color w:val="auto"/>
          <w:kern w:val="58"/>
          <w:sz w:val="32"/>
          <w:szCs w:val="32"/>
        </w:rPr>
        <w:t>2．学校资产的管理与使用原则，终止后的资产处理。</w:t>
      </w:r>
    </w:p>
    <w:p>
      <w:pPr>
        <w:spacing w:line="580" w:lineRule="exact"/>
        <w:ind w:firstLine="640" w:firstLineChars="200"/>
        <w:rPr>
          <w:rFonts w:eastAsia="仿宋_GB2312"/>
          <w:color w:val="auto"/>
          <w:kern w:val="58"/>
          <w:sz w:val="32"/>
          <w:szCs w:val="32"/>
        </w:rPr>
      </w:pPr>
      <w:r>
        <w:rPr>
          <w:rFonts w:eastAsia="仿宋_GB2312"/>
          <w:color w:val="auto"/>
          <w:kern w:val="58"/>
          <w:sz w:val="32"/>
          <w:szCs w:val="32"/>
        </w:rPr>
        <w:t>（四）法人代表、董事会或理事会成员、拟任校长或主要行政负责人以及拟聘教职工的身份证、学历证书、教师资格证、职业资格证书或专业技术职务证书复印件，拟聘财会人员的身份证、会计资格证书复印件；法人代表、董事长还须提交具有政治权利和完全民事行为能力的证明、法人资格证明复印件等相关证明材料；国家与地方管理机构以外的社会组织</w:t>
      </w:r>
      <w:r>
        <w:rPr>
          <w:rFonts w:hint="eastAsia" w:eastAsia="仿宋_GB2312"/>
          <w:color w:val="auto"/>
          <w:kern w:val="58"/>
          <w:sz w:val="32"/>
          <w:szCs w:val="32"/>
        </w:rPr>
        <w:t>举办民办职业培训机构应提供其</w:t>
      </w:r>
      <w:r>
        <w:rPr>
          <w:rFonts w:eastAsia="仿宋_GB2312"/>
          <w:color w:val="auto"/>
          <w:kern w:val="58"/>
          <w:sz w:val="32"/>
          <w:szCs w:val="32"/>
        </w:rPr>
        <w:t>主管部门同意办学的证明文件；联合办学的还应提供联合办学协议书，协议书应明确办学宗旨、培养目标及各方的出资数额、方式和权利、义务、责任等。</w:t>
      </w:r>
    </w:p>
    <w:p>
      <w:pPr>
        <w:spacing w:line="580" w:lineRule="exact"/>
        <w:ind w:firstLine="640" w:firstLineChars="200"/>
        <w:rPr>
          <w:rFonts w:eastAsia="仿宋_GB2312"/>
          <w:color w:val="auto"/>
          <w:kern w:val="58"/>
          <w:sz w:val="32"/>
          <w:szCs w:val="32"/>
        </w:rPr>
      </w:pPr>
      <w:r>
        <w:rPr>
          <w:rFonts w:eastAsia="仿宋_GB2312"/>
          <w:color w:val="auto"/>
          <w:kern w:val="58"/>
          <w:sz w:val="32"/>
          <w:szCs w:val="32"/>
        </w:rPr>
        <w:t>（五）资产情况及证明文件，包括办公、培训和实习场地、设施设备证明。自有场地的，须有房屋产权证明和消防安检证明；租赁或借用场地的，应提交出租方的房屋产权证明、具有法律效力的租借契约和公证材料、消防安检证明；若租用中小学校舍作为办学场地的，还须有县级以上教育行政部门同意租用的证明。资产证明</w:t>
      </w:r>
      <w:r>
        <w:rPr>
          <w:rFonts w:hint="eastAsia" w:eastAsia="仿宋_GB2312"/>
          <w:color w:val="auto"/>
          <w:kern w:val="58"/>
          <w:sz w:val="32"/>
          <w:szCs w:val="32"/>
        </w:rPr>
        <w:t>应包括由</w:t>
      </w:r>
      <w:r>
        <w:rPr>
          <w:rFonts w:eastAsia="仿宋_GB2312"/>
          <w:color w:val="auto"/>
          <w:kern w:val="58"/>
          <w:sz w:val="32"/>
          <w:szCs w:val="32"/>
        </w:rPr>
        <w:t>具有资质的验资机构出具的验资报告</w:t>
      </w:r>
      <w:r>
        <w:rPr>
          <w:rFonts w:hint="eastAsia" w:eastAsia="仿宋_GB2312"/>
          <w:color w:val="auto"/>
          <w:kern w:val="58"/>
          <w:sz w:val="32"/>
          <w:szCs w:val="32"/>
        </w:rPr>
        <w:t>及相关产权证明</w:t>
      </w:r>
      <w:r>
        <w:rPr>
          <w:rFonts w:eastAsia="仿宋_GB2312"/>
          <w:color w:val="auto"/>
          <w:kern w:val="58"/>
          <w:sz w:val="32"/>
          <w:szCs w:val="32"/>
        </w:rPr>
        <w:t>。</w:t>
      </w:r>
    </w:p>
    <w:p>
      <w:pPr>
        <w:spacing w:line="580" w:lineRule="exact"/>
        <w:ind w:firstLine="640" w:firstLineChars="200"/>
        <w:rPr>
          <w:rFonts w:eastAsia="仿宋_GB2312"/>
          <w:color w:val="auto"/>
          <w:kern w:val="58"/>
          <w:sz w:val="32"/>
          <w:szCs w:val="32"/>
        </w:rPr>
      </w:pPr>
      <w:r>
        <w:rPr>
          <w:rFonts w:eastAsia="仿宋_GB2312"/>
          <w:color w:val="auto"/>
          <w:kern w:val="58"/>
          <w:sz w:val="32"/>
          <w:szCs w:val="32"/>
        </w:rPr>
        <w:t>（六）发展规划、教学计划、教学大纲和相应的培训教材，其他能够证明其具有办学能力的材料。</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上述材料，申请人应当：</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rPr>
        <w:t>在</w:t>
      </w:r>
      <w:r>
        <w:rPr>
          <w:rFonts w:hint="eastAsia" w:ascii="仿宋_GB2312" w:eastAsia="仿宋_GB2312"/>
          <w:sz w:val="32"/>
          <w:szCs w:val="32"/>
          <w:u w:val="single"/>
          <w:lang w:val="en-US" w:eastAsia="zh-CN"/>
        </w:rPr>
        <w:t xml:space="preserve">    </w:t>
      </w:r>
      <w:r>
        <w:rPr>
          <w:rFonts w:hint="eastAsia" w:ascii="仿宋_GB2312" w:eastAsia="仿宋_GB2312"/>
          <w:sz w:val="32"/>
          <w:szCs w:val="32"/>
        </w:rPr>
        <w:t>个工作日内提交“应当提交的材料”中的第</w:t>
      </w:r>
      <w:r>
        <w:rPr>
          <w:rFonts w:hint="eastAsia" w:ascii="仿宋_GB2312" w:eastAsia="仿宋_GB2312"/>
          <w:sz w:val="32"/>
          <w:szCs w:val="32"/>
          <w:u w:val="single"/>
          <w:lang w:val="en-US" w:eastAsia="zh-CN"/>
        </w:rPr>
        <w:t xml:space="preserve"> </w:t>
      </w:r>
      <w:r>
        <w:rPr>
          <w:rFonts w:hint="eastAsia" w:ascii="仿宋_GB2312" w:eastAsia="仿宋_GB2312"/>
          <w:sz w:val="32"/>
          <w:szCs w:val="32"/>
        </w:rPr>
        <w:t>项、第</w:t>
      </w:r>
      <w:r>
        <w:rPr>
          <w:rFonts w:hint="eastAsia" w:ascii="仿宋_GB2312" w:eastAsia="仿宋_GB2312"/>
          <w:sz w:val="32"/>
          <w:szCs w:val="32"/>
          <w:u w:val="single"/>
          <w:lang w:val="en-US" w:eastAsia="zh-CN"/>
        </w:rPr>
        <w:t xml:space="preserve">  </w:t>
      </w:r>
      <w:r>
        <w:rPr>
          <w:rFonts w:hint="eastAsia" w:ascii="仿宋_GB2312" w:eastAsia="仿宋_GB2312"/>
          <w:sz w:val="32"/>
          <w:szCs w:val="32"/>
        </w:rPr>
        <w:t>项</w:t>
      </w:r>
      <w:r>
        <w:rPr>
          <w:rFonts w:hint="eastAsia" w:ascii="仿宋_GB2312" w:eastAsia="仿宋_GB2312"/>
          <w:sz w:val="32"/>
          <w:szCs w:val="32"/>
          <w:lang w:eastAsia="zh-CN"/>
        </w:rPr>
        <w:t>、</w:t>
      </w:r>
      <w:r>
        <w:rPr>
          <w:rFonts w:hint="eastAsia" w:ascii="仿宋_GB2312" w:eastAsia="仿宋_GB2312"/>
          <w:sz w:val="32"/>
          <w:szCs w:val="32"/>
        </w:rPr>
        <w:t>第</w:t>
      </w:r>
      <w:r>
        <w:rPr>
          <w:rFonts w:hint="eastAsia" w:ascii="仿宋_GB2312" w:eastAsia="仿宋_GB2312"/>
          <w:sz w:val="32"/>
          <w:szCs w:val="32"/>
          <w:u w:val="single"/>
          <w:lang w:val="en-US" w:eastAsia="zh-CN"/>
        </w:rPr>
        <w:t xml:space="preserve">  </w:t>
      </w:r>
      <w:r>
        <w:rPr>
          <w:rFonts w:hint="eastAsia" w:ascii="仿宋_GB2312" w:eastAsia="仿宋_GB2312"/>
          <w:sz w:val="32"/>
          <w:szCs w:val="32"/>
        </w:rPr>
        <w:t>项</w:t>
      </w:r>
      <w:r>
        <w:rPr>
          <w:rFonts w:hint="eastAsia" w:ascii="仿宋_GB2312" w:eastAsia="仿宋_GB2312"/>
          <w:sz w:val="32"/>
          <w:szCs w:val="32"/>
          <w:lang w:eastAsia="zh-CN"/>
        </w:rPr>
        <w:t>、</w:t>
      </w:r>
      <w:r>
        <w:rPr>
          <w:rFonts w:hint="eastAsia" w:ascii="仿宋_GB2312" w:eastAsia="仿宋_GB2312"/>
          <w:sz w:val="32"/>
          <w:szCs w:val="32"/>
        </w:rPr>
        <w:t>第</w:t>
      </w:r>
      <w:r>
        <w:rPr>
          <w:rFonts w:hint="eastAsia" w:ascii="仿宋_GB2312" w:eastAsia="仿宋_GB2312"/>
          <w:sz w:val="32"/>
          <w:szCs w:val="32"/>
          <w:u w:val="single"/>
          <w:lang w:val="en-US" w:eastAsia="zh-CN"/>
        </w:rPr>
        <w:t xml:space="preserve">  </w:t>
      </w:r>
      <w:r>
        <w:rPr>
          <w:rFonts w:hint="eastAsia" w:ascii="仿宋_GB2312" w:eastAsia="仿宋_GB2312"/>
          <w:sz w:val="32"/>
          <w:szCs w:val="32"/>
        </w:rPr>
        <w:t>项。</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rPr>
        <w:t>在行政机关对申请人自愿承诺的内容是否属实进行检查时提交：上述“应当提交的材料”中的第</w:t>
      </w:r>
      <w:r>
        <w:rPr>
          <w:rFonts w:hint="eastAsia" w:ascii="仿宋_GB2312" w:eastAsia="仿宋_GB2312"/>
          <w:sz w:val="32"/>
          <w:szCs w:val="32"/>
          <w:u w:val="single"/>
          <w:lang w:val="en-US" w:eastAsia="zh-CN"/>
        </w:rPr>
        <w:t xml:space="preserve">  </w:t>
      </w:r>
      <w:r>
        <w:rPr>
          <w:rFonts w:hint="eastAsia" w:ascii="仿宋_GB2312" w:eastAsia="仿宋_GB2312"/>
          <w:sz w:val="32"/>
          <w:szCs w:val="32"/>
        </w:rPr>
        <w:t>项、第</w:t>
      </w:r>
      <w:r>
        <w:rPr>
          <w:rFonts w:hint="eastAsia" w:ascii="仿宋_GB2312" w:eastAsia="仿宋_GB2312"/>
          <w:sz w:val="32"/>
          <w:szCs w:val="32"/>
          <w:u w:val="single"/>
          <w:lang w:val="en-US" w:eastAsia="zh-CN"/>
        </w:rPr>
        <w:t xml:space="preserve">  </w:t>
      </w:r>
      <w:r>
        <w:rPr>
          <w:rFonts w:hint="eastAsia" w:ascii="仿宋_GB2312" w:eastAsia="仿宋_GB2312"/>
          <w:sz w:val="32"/>
          <w:szCs w:val="32"/>
        </w:rPr>
        <w:t>项。</w:t>
      </w:r>
    </w:p>
    <w:p>
      <w:pPr>
        <w:spacing w:line="600" w:lineRule="exact"/>
        <w:ind w:firstLine="640" w:firstLineChars="200"/>
        <w:rPr>
          <w:rFonts w:hint="eastAsia" w:ascii="楷体_GB2312" w:hAnsi="宋体" w:eastAsia="楷体_GB2312" w:cs="宋体"/>
          <w:kern w:val="0"/>
          <w:sz w:val="32"/>
          <w:szCs w:val="32"/>
        </w:rPr>
      </w:pPr>
      <w:r>
        <w:rPr>
          <w:rFonts w:hint="eastAsia" w:ascii="楷体_GB2312" w:hAnsi="宋体" w:eastAsia="楷体_GB2312" w:cs="宋体"/>
          <w:kern w:val="0"/>
          <w:sz w:val="32"/>
          <w:szCs w:val="32"/>
        </w:rPr>
        <w:t>（注：以上由受理人员填写）</w:t>
      </w:r>
    </w:p>
    <w:p>
      <w:pPr>
        <w:widowControl/>
        <w:spacing w:line="600" w:lineRule="exact"/>
        <w:ind w:firstLine="630"/>
        <w:jc w:val="left"/>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四、承诺的效力</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申请人作出符合许可条件的承诺，并提交签章的承诺书后，行政机关应当场作出行政许可决定。</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申请人承诺已具备经营许可条件的，领证后即可开展经营；申请人尚不具备经营许可条件，但承诺领证后一定期限内具备的，达到经营许可条件并按要求补齐材料后，方可开展经营。</w:t>
      </w:r>
    </w:p>
    <w:p>
      <w:pPr>
        <w:widowControl/>
        <w:spacing w:line="600" w:lineRule="exact"/>
        <w:ind w:firstLine="630"/>
        <w:jc w:val="left"/>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五、承诺的方式</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本行政许可事项采用书面承诺方式，申请人愿意作出承诺的，应当向行政机关提交本人或委托代理人签字后的承诺书原件。委托办理的，申请人应签署委托代理书。</w:t>
      </w:r>
    </w:p>
    <w:p>
      <w:pPr>
        <w:widowControl/>
        <w:spacing w:line="600" w:lineRule="exact"/>
        <w:ind w:firstLine="630"/>
        <w:jc w:val="left"/>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六、不实承诺的责任</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申请人在承诺书约定的期限内未提交材料或者提交材料不符合要求的，行政机关可视情撤销许可决定；发现申请人不符合承诺条件开展经营的，行政机关应当责令其限期整改。申请人逾期不整改或整改后仍达不到要求的，行政机关应当依法撤销许可决定。被撤销许可决定的，行政许可范围内的经营活动应当立即停止，申请人基于行政许可取得的利益不受法律保护。申请人相关失信行为信息将记入诚信档案，并不再适用告知承诺的审批方式。</w:t>
      </w:r>
    </w:p>
    <w:p>
      <w:pPr>
        <w:widowControl/>
        <w:spacing w:line="600" w:lineRule="exact"/>
        <w:ind w:firstLine="630"/>
        <w:jc w:val="left"/>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七、行政机关核查权力</w:t>
      </w:r>
    </w:p>
    <w:p>
      <w:pPr>
        <w:spacing w:line="610" w:lineRule="exact"/>
        <w:ind w:firstLine="640" w:firstLineChars="200"/>
        <w:rPr>
          <w:rFonts w:eastAsia="仿宋_GB2312"/>
          <w:color w:val="auto"/>
          <w:kern w:val="58"/>
          <w:sz w:val="32"/>
          <w:szCs w:val="32"/>
        </w:rPr>
      </w:pPr>
      <w:r>
        <w:rPr>
          <w:rFonts w:hint="eastAsia" w:eastAsia="仿宋_GB2312"/>
          <w:color w:val="auto"/>
          <w:kern w:val="58"/>
          <w:sz w:val="32"/>
          <w:szCs w:val="32"/>
          <w:lang w:val="en-US" w:eastAsia="zh-CN"/>
        </w:rPr>
        <w:t>1</w:t>
      </w:r>
      <w:r>
        <w:rPr>
          <w:rFonts w:eastAsia="仿宋_GB2312"/>
          <w:color w:val="auto"/>
          <w:kern w:val="58"/>
          <w:sz w:val="32"/>
          <w:szCs w:val="32"/>
        </w:rPr>
        <w:t>．贯彻执行国家及本省法律、法规和有关政策，负责行政区域内民办职业培训机构的统筹规划与协调，对行政区域内民办职业培训机构的教学、行政等工作进行具体监管与指导服务。</w:t>
      </w:r>
    </w:p>
    <w:p>
      <w:pPr>
        <w:spacing w:line="610" w:lineRule="exact"/>
        <w:ind w:firstLine="640" w:firstLineChars="200"/>
        <w:rPr>
          <w:rFonts w:eastAsia="仿宋_GB2312"/>
          <w:color w:val="auto"/>
          <w:kern w:val="58"/>
          <w:sz w:val="32"/>
          <w:szCs w:val="32"/>
        </w:rPr>
      </w:pPr>
      <w:r>
        <w:rPr>
          <w:rFonts w:eastAsia="仿宋_GB2312"/>
          <w:color w:val="auto"/>
          <w:kern w:val="58"/>
          <w:sz w:val="32"/>
          <w:szCs w:val="32"/>
        </w:rPr>
        <w:t>2．审批行政区域内的民办职业培训机构。</w:t>
      </w:r>
    </w:p>
    <w:p>
      <w:pPr>
        <w:spacing w:line="610" w:lineRule="exact"/>
        <w:ind w:firstLine="640" w:firstLineChars="200"/>
        <w:rPr>
          <w:rFonts w:eastAsia="仿宋_GB2312"/>
          <w:color w:val="auto"/>
          <w:kern w:val="58"/>
          <w:sz w:val="32"/>
          <w:szCs w:val="32"/>
        </w:rPr>
      </w:pPr>
      <w:r>
        <w:rPr>
          <w:rFonts w:eastAsia="仿宋_GB2312"/>
          <w:color w:val="auto"/>
          <w:kern w:val="58"/>
          <w:sz w:val="32"/>
          <w:szCs w:val="32"/>
        </w:rPr>
        <w:t>3．负责对行政区域内民办职业培训机构进行督导、检查和评估，以及行政区域内民办职业培训机构有关项目的变更与备案工作。</w:t>
      </w:r>
    </w:p>
    <w:p>
      <w:pPr>
        <w:spacing w:line="610" w:lineRule="exact"/>
        <w:ind w:firstLine="640" w:firstLineChars="200"/>
        <w:rPr>
          <w:rFonts w:eastAsia="仿宋_GB2312"/>
          <w:color w:val="auto"/>
          <w:kern w:val="58"/>
          <w:sz w:val="32"/>
          <w:szCs w:val="32"/>
        </w:rPr>
      </w:pPr>
      <w:r>
        <w:rPr>
          <w:rFonts w:eastAsia="仿宋_GB2312"/>
          <w:color w:val="auto"/>
          <w:kern w:val="58"/>
          <w:sz w:val="32"/>
          <w:szCs w:val="32"/>
        </w:rPr>
        <w:t>4．负责民办职业培训机构教师的初、中级专业技术职务评定和院（校）长、管理人员及教师的岗位培训组织工作。</w:t>
      </w:r>
    </w:p>
    <w:p>
      <w:pPr>
        <w:spacing w:line="610" w:lineRule="exact"/>
        <w:ind w:firstLine="640" w:firstLineChars="200"/>
        <w:rPr>
          <w:rFonts w:eastAsia="仿宋_GB2312"/>
          <w:color w:val="auto"/>
          <w:kern w:val="58"/>
          <w:sz w:val="32"/>
          <w:szCs w:val="32"/>
        </w:rPr>
      </w:pPr>
      <w:r>
        <w:rPr>
          <w:rFonts w:eastAsia="仿宋_GB2312"/>
          <w:color w:val="auto"/>
          <w:kern w:val="58"/>
          <w:sz w:val="32"/>
          <w:szCs w:val="32"/>
        </w:rPr>
        <w:t>5．</w:t>
      </w:r>
      <w:bookmarkStart w:id="0" w:name="_GoBack"/>
      <w:r>
        <w:rPr>
          <w:rFonts w:eastAsia="仿宋_GB2312"/>
          <w:color w:val="auto"/>
          <w:kern w:val="58"/>
          <w:sz w:val="32"/>
          <w:szCs w:val="32"/>
        </w:rPr>
        <w:t>组织开展本区域教研教改活动，提供培训信息与服务。</w:t>
      </w:r>
    </w:p>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075B8D"/>
    <w:multiLevelType w:val="multilevel"/>
    <w:tmpl w:val="4C075B8D"/>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JjZmQwMDhhZjlmZjhjZGRkMjdhMDA0YTM0NTYyYjgifQ=="/>
  </w:docVars>
  <w:rsids>
    <w:rsidRoot w:val="45CD09C6"/>
    <w:rsid w:val="0079050E"/>
    <w:rsid w:val="1F4F1B3F"/>
    <w:rsid w:val="45CD09C6"/>
    <w:rsid w:val="678B78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99"/>
    <w:pPr>
      <w:ind w:firstLine="420" w:firstLineChars="200"/>
    </w:pPr>
  </w:style>
  <w:style w:type="paragraph" w:styleId="3">
    <w:name w:val="Body Text Indent"/>
    <w:basedOn w:val="1"/>
    <w:qFormat/>
    <w:uiPriority w:val="99"/>
    <w:pPr>
      <w:spacing w:after="120"/>
      <w:ind w:left="420" w:leftChars="200"/>
    </w:pPr>
  </w:style>
  <w:style w:type="paragraph" w:styleId="4">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2317</Words>
  <Characters>2337</Characters>
  <Lines>0</Lines>
  <Paragraphs>0</Paragraphs>
  <TotalTime>3</TotalTime>
  <ScaleCrop>false</ScaleCrop>
  <LinksUpToDate>false</LinksUpToDate>
  <CharactersWithSpaces>2353</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2021-06-30T03:28:00Z</dcterms:created>
  <dc:creator>D1</dc:creator>
  <cp:lastModifiedBy>缘</cp:lastModifiedBy>
  <dcterms:modified xsi:type="dcterms:W3CDTF">2022-08-29T08:49:29Z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413B64DBA21C40B8914E4434AB871D2A</vt:lpwstr>
  </property>
</Properties>
</file>