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仿宋_GB2312" w:eastAsia="仿宋_GB2312"/>
          <w:sz w:val="44"/>
          <w:szCs w:val="44"/>
        </w:rPr>
      </w:pPr>
      <w:r>
        <w:rPr>
          <w:rFonts w:hint="eastAsia" w:ascii="仿宋_GB2312" w:eastAsia="仿宋_GB2312"/>
          <w:sz w:val="44"/>
          <w:szCs w:val="44"/>
        </w:rPr>
        <w:t>湖南省涉企经营许可事项告知书</w:t>
      </w:r>
    </w:p>
    <w:p>
      <w:pPr>
        <w:spacing w:line="600" w:lineRule="exact"/>
        <w:rPr>
          <w:rFonts w:hint="eastAsia" w:ascii="仿宋_GB2312" w:eastAsia="仿宋_GB2312"/>
          <w:sz w:val="32"/>
          <w:szCs w:val="32"/>
          <w:lang w:val="en-US" w:eastAsia="zh-CN"/>
        </w:rPr>
      </w:pPr>
    </w:p>
    <w:p>
      <w:pPr>
        <w:spacing w:line="600" w:lineRule="exact"/>
        <w:rPr>
          <w:rFonts w:ascii="仿宋_GB2312" w:eastAsia="仿宋_GB2312"/>
          <w:sz w:val="32"/>
          <w:szCs w:val="32"/>
        </w:rPr>
      </w:pPr>
      <w:r>
        <w:rPr>
          <w:rFonts w:hint="eastAsia" w:ascii="仿宋_GB2312" w:eastAsia="仿宋_GB2312"/>
          <w:sz w:val="32"/>
          <w:szCs w:val="32"/>
          <w:lang w:val="en-US" w:eastAsia="zh-CN"/>
        </w:rPr>
        <w:t>一、</w:t>
      </w:r>
      <w:r>
        <w:rPr>
          <w:rFonts w:hint="eastAsia" w:ascii="仿宋_GB2312" w:eastAsia="仿宋_GB2312"/>
          <w:sz w:val="32"/>
          <w:szCs w:val="32"/>
        </w:rPr>
        <w:t>许可事项名称及编码</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从事城市生活垃圾经营性清扫、收集、运输服务审批</w:t>
      </w:r>
      <w:r>
        <w:rPr>
          <w:rFonts w:hint="eastAsia" w:ascii="仿宋_GB2312" w:eastAsia="仿宋_GB2312"/>
          <w:sz w:val="32"/>
          <w:szCs w:val="32"/>
          <w:lang w:eastAsia="zh-CN"/>
        </w:rPr>
        <w:t>（</w:t>
      </w:r>
      <w:r>
        <w:rPr>
          <w:rFonts w:hint="eastAsia" w:ascii="仿宋_GB2312" w:eastAsia="仿宋_GB2312"/>
          <w:sz w:val="32"/>
          <w:szCs w:val="32"/>
          <w:lang w:val="en-US" w:eastAsia="zh-CN"/>
        </w:rPr>
        <w:t>编码：</w:t>
      </w:r>
      <w:r>
        <w:rPr>
          <w:rFonts w:ascii="仿宋_GB2312" w:eastAsia="仿宋_GB2312"/>
          <w:sz w:val="32"/>
          <w:szCs w:val="32"/>
        </w:rPr>
        <w:t>000117013000</w:t>
      </w:r>
      <w:r>
        <w:rPr>
          <w:rFonts w:hint="eastAsia" w:ascii="仿宋_GB2312" w:eastAsia="仿宋_GB2312"/>
          <w:sz w:val="32"/>
          <w:szCs w:val="32"/>
          <w:lang w:eastAsia="zh-CN"/>
        </w:rPr>
        <w:t>）</w:t>
      </w:r>
    </w:p>
    <w:p>
      <w:pPr>
        <w:spacing w:line="600" w:lineRule="exact"/>
        <w:rPr>
          <w:rFonts w:hint="eastAsia" w:ascii="仿宋_GB2312" w:eastAsia="仿宋_GB2312"/>
          <w:sz w:val="32"/>
          <w:szCs w:val="32"/>
        </w:rPr>
      </w:pPr>
      <w:r>
        <w:rPr>
          <w:rFonts w:hint="eastAsia" w:ascii="仿宋_GB2312" w:eastAsia="仿宋_GB2312"/>
          <w:sz w:val="32"/>
          <w:szCs w:val="32"/>
        </w:rPr>
        <w:t>许可事项告知部门</w:t>
      </w:r>
    </w:p>
    <w:p>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芷江侗族自治县城市管理和综合执法局环卫股</w:t>
      </w:r>
    </w:p>
    <w:p>
      <w:pPr>
        <w:spacing w:line="600" w:lineRule="exact"/>
        <w:rPr>
          <w:rFonts w:hint="eastAsia" w:ascii="仿宋_GB2312" w:eastAsia="仿宋_GB2312"/>
          <w:sz w:val="32"/>
          <w:szCs w:val="32"/>
        </w:rPr>
      </w:pPr>
      <w:r>
        <w:rPr>
          <w:rFonts w:hint="eastAsia" w:ascii="仿宋_GB2312" w:eastAsia="仿宋_GB2312"/>
          <w:sz w:val="32"/>
          <w:szCs w:val="32"/>
        </w:rPr>
        <w:t>三、准予许可的条件</w:t>
      </w:r>
    </w:p>
    <w:p>
      <w:pPr>
        <w:spacing w:line="600" w:lineRule="exact"/>
        <w:ind w:firstLine="320" w:firstLineChars="100"/>
        <w:rPr>
          <w:rFonts w:ascii="仿宋_GB2312" w:eastAsia="仿宋_GB2312"/>
          <w:sz w:val="32"/>
          <w:szCs w:val="32"/>
        </w:rPr>
      </w:pPr>
      <w:r>
        <w:rPr>
          <w:rFonts w:hint="eastAsia" w:ascii="仿宋_GB2312" w:eastAsia="仿宋_GB2312"/>
          <w:sz w:val="32"/>
          <w:szCs w:val="32"/>
        </w:rPr>
        <w:t>（一）本行政许可事项获得批准应当具备下列条件：</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1、申请表</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2、技术，质量，安全，监测管理制度及安全运营记录</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3、企业机械、设备、专用车辆配置及权属证明</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4、企业安装行驶仪和作业记录仪购买协议或发票</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5、全密闭运输和分类收集证明</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6、申请单位的统一社会信用代码复印件或工商执照复印件</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7、法人身份证复印件或委托人身份证复印件</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8、授权委托书</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9、专业车辆合法的道路运输经营许可证，车辆行驶证</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10、固定的办公场所及机械，设备，车辆停放场所的证明材料</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11、单办垃圾运输无指定作业区域的提供道路经营许可证</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12、经营协议（公开招标要中标通知书）及经营作业区域地图标注并加盖管理部门印章</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13、专业技术人员职称证书（至少5名，其中包括环境工程，机械，监测等专业的技术人员，技术负责人具有5年以上垃圾处理工作经历）</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14、工艺运行，设备管理，环境监测与保护，财务管理，生产安全，计量统计等方面的管理制度</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15、生活垃圾处理设施，环境监测设施，监测设备明细及建设主管部门联网证明</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16、生活垃圾渗沥液，沼气的利用和处理技术方案及处理残余物达标处理排放方案</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17、控制污染和突发事件的预案</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18、卫生填埋场，堆肥厂和焚烧厂规划许可文件，选址符合城乡规划证明</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19、</w:t>
      </w:r>
      <w:r>
        <w:rPr>
          <w:rFonts w:hint="eastAsia" w:ascii="Times New Roman" w:hAnsi="Times New Roman" w:eastAsia="仿宋_GB2312"/>
          <w:sz w:val="32"/>
          <w:szCs w:val="32"/>
        </w:rPr>
        <w:t>申请人承诺书</w:t>
      </w:r>
    </w:p>
    <w:p>
      <w:pPr>
        <w:spacing w:line="600" w:lineRule="exact"/>
        <w:rPr>
          <w:rFonts w:hint="eastAsia" w:ascii="Times New Roman" w:hAnsi="Times New Roman" w:eastAsia="仿宋_GB2312"/>
          <w:sz w:val="32"/>
          <w:szCs w:val="32"/>
        </w:rPr>
      </w:pPr>
      <w:r>
        <w:rPr>
          <w:rFonts w:ascii="Times New Roman" w:hAnsi="Times New Roman" w:eastAsia="仿宋_GB2312"/>
          <w:sz w:val="32"/>
          <w:szCs w:val="32"/>
        </w:rPr>
        <w:t>（二）应当提交的材料及期限</w:t>
      </w:r>
      <w:r>
        <w:rPr>
          <w:rFonts w:hint="eastAsia" w:ascii="Times New Roman" w:hAnsi="Times New Roman" w:eastAsia="仿宋_GB2312"/>
          <w:sz w:val="32"/>
          <w:szCs w:val="32"/>
        </w:rPr>
        <w:t>：</w:t>
      </w:r>
    </w:p>
    <w:p>
      <w:pPr>
        <w:spacing w:line="600" w:lineRule="exact"/>
        <w:ind w:firstLine="320" w:firstLineChars="100"/>
        <w:rPr>
          <w:rFonts w:hint="eastAsia" w:ascii="Times New Roman" w:hAnsi="Times New Roman" w:eastAsia="仿宋_GB2312"/>
          <w:sz w:val="32"/>
          <w:szCs w:val="32"/>
          <w:lang w:eastAsia="zh-CN"/>
        </w:rPr>
      </w:pPr>
      <w:r>
        <w:rPr>
          <w:rFonts w:hint="eastAsia" w:ascii="Times New Roman" w:hAnsi="Times New Roman" w:eastAsia="仿宋_GB2312"/>
          <w:sz w:val="32"/>
          <w:szCs w:val="32"/>
        </w:rPr>
        <w:t>1、申请表</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1个工作日</w:t>
      </w:r>
      <w:r>
        <w:rPr>
          <w:rFonts w:hint="eastAsia" w:ascii="Times New Roman" w:hAnsi="Times New Roman" w:eastAsia="仿宋_GB2312"/>
          <w:sz w:val="32"/>
          <w:szCs w:val="32"/>
          <w:lang w:eastAsia="zh-CN"/>
        </w:rPr>
        <w:t>）</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2、技术，质量，安全，监测管理制度及安全运营记录</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1个工作日</w:t>
      </w:r>
      <w:r>
        <w:rPr>
          <w:rFonts w:hint="eastAsia" w:ascii="Times New Roman" w:hAnsi="Times New Roman" w:eastAsia="仿宋_GB2312"/>
          <w:sz w:val="32"/>
          <w:szCs w:val="32"/>
          <w:lang w:eastAsia="zh-CN"/>
        </w:rPr>
        <w:t>）</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3、企业机械、设备、专用车辆配置及权属证明</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1个工作日</w:t>
      </w:r>
      <w:r>
        <w:rPr>
          <w:rFonts w:hint="eastAsia" w:ascii="Times New Roman" w:hAnsi="Times New Roman" w:eastAsia="仿宋_GB2312"/>
          <w:sz w:val="32"/>
          <w:szCs w:val="32"/>
          <w:lang w:eastAsia="zh-CN"/>
        </w:rPr>
        <w:t>）</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4、企业安装行驶仪和作业记录仪购买协议或发票</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1个工作日</w:t>
      </w:r>
      <w:r>
        <w:rPr>
          <w:rFonts w:hint="eastAsia" w:ascii="Times New Roman" w:hAnsi="Times New Roman" w:eastAsia="仿宋_GB2312"/>
          <w:sz w:val="32"/>
          <w:szCs w:val="32"/>
          <w:lang w:eastAsia="zh-CN"/>
        </w:rPr>
        <w:t>）</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5、全密闭运输和分类收集证明</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1个工作日</w:t>
      </w:r>
      <w:r>
        <w:rPr>
          <w:rFonts w:hint="eastAsia" w:ascii="Times New Roman" w:hAnsi="Times New Roman" w:eastAsia="仿宋_GB2312"/>
          <w:sz w:val="32"/>
          <w:szCs w:val="32"/>
          <w:lang w:eastAsia="zh-CN"/>
        </w:rPr>
        <w:t>）</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6、申请单位的统一社会信用代码复印件或工商执照复印件</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1个工作日</w:t>
      </w:r>
      <w:r>
        <w:rPr>
          <w:rFonts w:hint="eastAsia" w:ascii="Times New Roman" w:hAnsi="Times New Roman" w:eastAsia="仿宋_GB2312"/>
          <w:sz w:val="32"/>
          <w:szCs w:val="32"/>
          <w:lang w:eastAsia="zh-CN"/>
        </w:rPr>
        <w:t>）</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7、法人身份证复印件或委托人身份证复印件</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1个工作日</w:t>
      </w:r>
      <w:r>
        <w:rPr>
          <w:rFonts w:hint="eastAsia" w:ascii="Times New Roman" w:hAnsi="Times New Roman" w:eastAsia="仿宋_GB2312"/>
          <w:sz w:val="32"/>
          <w:szCs w:val="32"/>
          <w:lang w:eastAsia="zh-CN"/>
        </w:rPr>
        <w:t>）</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8、授权委托书</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1个工作日</w:t>
      </w:r>
      <w:r>
        <w:rPr>
          <w:rFonts w:hint="eastAsia" w:ascii="Times New Roman" w:hAnsi="Times New Roman" w:eastAsia="仿宋_GB2312"/>
          <w:sz w:val="32"/>
          <w:szCs w:val="32"/>
          <w:lang w:eastAsia="zh-CN"/>
        </w:rPr>
        <w:t>）</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9、专业车辆合法的道路运输经营许可证，车辆行驶证</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1个工作日</w:t>
      </w:r>
      <w:r>
        <w:rPr>
          <w:rFonts w:hint="eastAsia" w:ascii="Times New Roman" w:hAnsi="Times New Roman" w:eastAsia="仿宋_GB2312"/>
          <w:sz w:val="32"/>
          <w:szCs w:val="32"/>
          <w:lang w:eastAsia="zh-CN"/>
        </w:rPr>
        <w:t>）</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10、固定的办公场所及机械，设备，车辆停放场所的证明材料</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1个工作日</w:t>
      </w:r>
      <w:r>
        <w:rPr>
          <w:rFonts w:hint="eastAsia" w:ascii="Times New Roman" w:hAnsi="Times New Roman" w:eastAsia="仿宋_GB2312"/>
          <w:sz w:val="32"/>
          <w:szCs w:val="32"/>
          <w:lang w:eastAsia="zh-CN"/>
        </w:rPr>
        <w:t>）</w:t>
      </w:r>
    </w:p>
    <w:p>
      <w:pPr>
        <w:spacing w:line="600" w:lineRule="exact"/>
        <w:ind w:firstLine="320" w:firstLineChars="100"/>
        <w:rPr>
          <w:rFonts w:hint="eastAsia" w:ascii="Times New Roman" w:hAnsi="Times New Roman" w:eastAsia="仿宋_GB2312"/>
          <w:sz w:val="32"/>
          <w:szCs w:val="32"/>
          <w:lang w:eastAsia="zh-CN"/>
        </w:rPr>
      </w:pPr>
      <w:r>
        <w:rPr>
          <w:rFonts w:hint="eastAsia" w:ascii="Times New Roman" w:hAnsi="Times New Roman" w:eastAsia="仿宋_GB2312"/>
          <w:sz w:val="32"/>
          <w:szCs w:val="32"/>
        </w:rPr>
        <w:t>11、单办垃圾运输无指定作业区域的提供道路经营许可证</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4个工作日</w:t>
      </w:r>
      <w:r>
        <w:rPr>
          <w:rFonts w:hint="eastAsia" w:ascii="Times New Roman" w:hAnsi="Times New Roman" w:eastAsia="仿宋_GB2312"/>
          <w:sz w:val="32"/>
          <w:szCs w:val="32"/>
          <w:lang w:eastAsia="zh-CN"/>
        </w:rPr>
        <w:t>）</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12、经营协议（公开招标要中标通知书）及经营作业区域地图标注并加盖管理部门印章</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4个工作日</w:t>
      </w:r>
      <w:r>
        <w:rPr>
          <w:rFonts w:hint="eastAsia" w:ascii="Times New Roman" w:hAnsi="Times New Roman" w:eastAsia="仿宋_GB2312"/>
          <w:sz w:val="32"/>
          <w:szCs w:val="32"/>
          <w:lang w:eastAsia="zh-CN"/>
        </w:rPr>
        <w:t>）</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13、专业技术人员职称证书（至少5名，其中包括环境工程，机械，监测等专业的技术人员，技术负责人具有5年以上垃圾处理工作经历）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3个工作日</w:t>
      </w:r>
      <w:r>
        <w:rPr>
          <w:rFonts w:hint="eastAsia" w:ascii="Times New Roman" w:hAnsi="Times New Roman" w:eastAsia="仿宋_GB2312"/>
          <w:sz w:val="32"/>
          <w:szCs w:val="32"/>
          <w:lang w:eastAsia="zh-CN"/>
        </w:rPr>
        <w:t>）</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14、工艺运行，设备管理，环境监测与保护，财务管理，生产安全，计量统计等方面的管理制度</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1个工作日</w:t>
      </w:r>
      <w:r>
        <w:rPr>
          <w:rFonts w:hint="eastAsia" w:ascii="Times New Roman" w:hAnsi="Times New Roman" w:eastAsia="仿宋_GB2312"/>
          <w:sz w:val="32"/>
          <w:szCs w:val="32"/>
          <w:lang w:eastAsia="zh-CN"/>
        </w:rPr>
        <w:t>）</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15、生活垃圾处理设施，环境监测设施，监测设备明细及建设主管部门联网证明</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4个工作日</w:t>
      </w:r>
      <w:r>
        <w:rPr>
          <w:rFonts w:hint="eastAsia" w:ascii="Times New Roman" w:hAnsi="Times New Roman" w:eastAsia="仿宋_GB2312"/>
          <w:sz w:val="32"/>
          <w:szCs w:val="32"/>
          <w:lang w:eastAsia="zh-CN"/>
        </w:rPr>
        <w:t>）</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16、生活垃圾渗沥液，沼气的利用和处理技术方案及处理残余物达标处理排放方案</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3个工作日</w:t>
      </w:r>
      <w:r>
        <w:rPr>
          <w:rFonts w:hint="eastAsia" w:ascii="Times New Roman" w:hAnsi="Times New Roman" w:eastAsia="仿宋_GB2312"/>
          <w:sz w:val="32"/>
          <w:szCs w:val="32"/>
          <w:lang w:eastAsia="zh-CN"/>
        </w:rPr>
        <w:t>）</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17、控制污染和突发事件的预案</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1个工作日</w:t>
      </w:r>
      <w:r>
        <w:rPr>
          <w:rFonts w:hint="eastAsia" w:ascii="Times New Roman" w:hAnsi="Times New Roman" w:eastAsia="仿宋_GB2312"/>
          <w:sz w:val="32"/>
          <w:szCs w:val="32"/>
          <w:lang w:eastAsia="zh-CN"/>
        </w:rPr>
        <w:t>）</w:t>
      </w:r>
    </w:p>
    <w:p>
      <w:pPr>
        <w:spacing w:line="600" w:lineRule="exact"/>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18、卫生填埋场，堆肥厂和焚烧厂规划许可文件，选址符合城乡规划证明</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3个工作日</w:t>
      </w:r>
      <w:r>
        <w:rPr>
          <w:rFonts w:hint="eastAsia" w:ascii="Times New Roman" w:hAnsi="Times New Roman" w:eastAsia="仿宋_GB2312"/>
          <w:sz w:val="32"/>
          <w:szCs w:val="32"/>
          <w:lang w:eastAsia="zh-CN"/>
        </w:rPr>
        <w:t>）</w:t>
      </w:r>
    </w:p>
    <w:p>
      <w:pPr>
        <w:spacing w:line="600" w:lineRule="exact"/>
        <w:ind w:firstLine="320" w:firstLineChars="100"/>
        <w:rPr>
          <w:rFonts w:hint="eastAsia" w:ascii="Times New Roman" w:hAnsi="Times New Roman" w:eastAsia="仿宋_GB2312"/>
          <w:sz w:val="32"/>
          <w:szCs w:val="32"/>
        </w:rPr>
      </w:pPr>
      <w:bookmarkStart w:id="0" w:name="_GoBack"/>
      <w:bookmarkEnd w:id="0"/>
      <w:r>
        <w:rPr>
          <w:rFonts w:hint="eastAsia" w:ascii="Times New Roman" w:hAnsi="Times New Roman" w:eastAsia="仿宋_GB2312"/>
          <w:sz w:val="32"/>
          <w:szCs w:val="32"/>
          <w:lang w:val="en-US" w:eastAsia="zh-CN"/>
        </w:rPr>
        <w:t>19、</w:t>
      </w:r>
      <w:r>
        <w:rPr>
          <w:rFonts w:hint="eastAsia" w:ascii="Times New Roman" w:hAnsi="Times New Roman" w:eastAsia="仿宋_GB2312"/>
          <w:sz w:val="32"/>
          <w:szCs w:val="32"/>
        </w:rPr>
        <w:t>申请人承诺书</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1个工作日</w:t>
      </w:r>
      <w:r>
        <w:rPr>
          <w:rFonts w:hint="eastAsia" w:ascii="Times New Roman" w:hAnsi="Times New Roman" w:eastAsia="仿宋_GB2312"/>
          <w:sz w:val="32"/>
          <w:szCs w:val="32"/>
          <w:lang w:eastAsia="zh-CN"/>
        </w:rPr>
        <w:t>）</w:t>
      </w:r>
    </w:p>
    <w:p>
      <w:pPr>
        <w:spacing w:line="600" w:lineRule="exact"/>
        <w:rPr>
          <w:rFonts w:hint="eastAsia" w:ascii="仿宋_GB2312" w:eastAsia="仿宋_GB2312"/>
          <w:sz w:val="32"/>
          <w:szCs w:val="32"/>
        </w:rPr>
      </w:pPr>
      <w:r>
        <w:rPr>
          <w:rFonts w:hint="eastAsia" w:ascii="仿宋_GB2312" w:eastAsia="仿宋_GB2312"/>
          <w:sz w:val="32"/>
          <w:szCs w:val="32"/>
        </w:rPr>
        <w:t>上述材料，申请人应当：</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□在</w:t>
      </w:r>
      <w:r>
        <w:rPr>
          <w:rFonts w:ascii="仿宋_GB2312" w:eastAsia="仿宋_GB2312"/>
          <w:sz w:val="32"/>
          <w:szCs w:val="32"/>
          <w:u w:val="single"/>
        </w:rPr>
        <w:t xml:space="preserve">    </w:t>
      </w:r>
      <w:r>
        <w:rPr>
          <w:rFonts w:hint="eastAsia" w:ascii="仿宋_GB2312" w:eastAsia="仿宋_GB2312"/>
          <w:sz w:val="32"/>
          <w:szCs w:val="32"/>
        </w:rPr>
        <w:t>个工作日内提交“应当提交的材料”中的第</w:t>
      </w:r>
      <w:r>
        <w:rPr>
          <w:rFonts w:hint="eastAsia" w:ascii="仿宋_GB2312" w:eastAsia="仿宋_GB2312"/>
          <w:sz w:val="32"/>
          <w:szCs w:val="32"/>
          <w:u w:val="single"/>
        </w:rPr>
        <w:t xml:space="preserve">  </w:t>
      </w:r>
      <w:r>
        <w:rPr>
          <w:rFonts w:hint="eastAsia" w:ascii="仿宋_GB2312" w:eastAsia="仿宋_GB2312"/>
          <w:sz w:val="32"/>
          <w:szCs w:val="32"/>
        </w:rPr>
        <w:t>项、第</w:t>
      </w:r>
      <w:r>
        <w:rPr>
          <w:rFonts w:hint="eastAsia" w:ascii="仿宋_GB2312" w:eastAsia="仿宋_GB2312"/>
          <w:sz w:val="32"/>
          <w:szCs w:val="32"/>
          <w:u w:val="single"/>
        </w:rPr>
        <w:t xml:space="preserve">  </w:t>
      </w:r>
      <w:r>
        <w:rPr>
          <w:rFonts w:hint="eastAsia" w:ascii="仿宋_GB2312" w:eastAsia="仿宋_GB2312"/>
          <w:sz w:val="32"/>
          <w:szCs w:val="32"/>
        </w:rPr>
        <w:t>项…。</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□在行政机关对申请人自愿承诺的内容是否属实进行检查时提交：上述“应当提交的材料”中的第</w:t>
      </w:r>
      <w:r>
        <w:rPr>
          <w:rFonts w:hint="eastAsia" w:ascii="仿宋_GB2312" w:eastAsia="仿宋_GB2312"/>
          <w:sz w:val="32"/>
          <w:szCs w:val="32"/>
          <w:u w:val="single"/>
        </w:rPr>
        <w:t xml:space="preserve">  </w:t>
      </w:r>
      <w:r>
        <w:rPr>
          <w:rFonts w:hint="eastAsia" w:ascii="仿宋_GB2312" w:eastAsia="仿宋_GB2312"/>
          <w:sz w:val="32"/>
          <w:szCs w:val="32"/>
        </w:rPr>
        <w:t>项、第</w:t>
      </w:r>
      <w:r>
        <w:rPr>
          <w:rFonts w:hint="eastAsia" w:ascii="仿宋_GB2312" w:eastAsia="仿宋_GB2312"/>
          <w:sz w:val="32"/>
          <w:szCs w:val="32"/>
          <w:u w:val="single"/>
        </w:rPr>
        <w:t xml:space="preserve">  </w:t>
      </w:r>
      <w:r>
        <w:rPr>
          <w:rFonts w:hint="eastAsia" w:ascii="仿宋_GB2312" w:eastAsia="仿宋_GB2312"/>
          <w:sz w:val="32"/>
          <w:szCs w:val="32"/>
        </w:rPr>
        <w:t>项…。</w:t>
      </w:r>
    </w:p>
    <w:p>
      <w:pPr>
        <w:spacing w:line="600" w:lineRule="exact"/>
        <w:rPr>
          <w:rFonts w:hint="eastAsia" w:ascii="Times New Roman" w:hAnsi="Times New Roman" w:eastAsia="仿宋_GB2312"/>
          <w:sz w:val="32"/>
          <w:szCs w:val="32"/>
        </w:rPr>
      </w:pPr>
      <w:r>
        <w:rPr>
          <w:rFonts w:hint="eastAsia" w:ascii="楷体_GB2312" w:hAnsi="宋体" w:eastAsia="楷体_GB2312" w:cs="宋体"/>
          <w:kern w:val="0"/>
          <w:sz w:val="32"/>
          <w:szCs w:val="32"/>
        </w:rPr>
        <w:t>（注：以上由受理人员填写）</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四、承诺的效力</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申请人作出符合许可条件的承诺，并提交签章的承诺书后，行政机关应当场作出行政许可决定。</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申请人承诺已具备经营许可条件的，领证后即可开展经营；申请人尚不具备经营许可条件，但承诺领证后一定期限内具备的，达到经营许可条件并按要求补齐材料后，方可开展经营。</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五、承诺的方式</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本行政许可事项采用书面承诺方式，申请人愿意作出承诺的，应当向行政机关提交本人或委托代理人签字后的承诺书原件。委托办理的，申请人应签署委托代理书。</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六、不实承诺的责任</w:t>
      </w:r>
    </w:p>
    <w:p>
      <w:pPr>
        <w:rPr>
          <w:rFonts w:hint="eastAsia" w:ascii="仿宋_GB2312" w:eastAsia="仿宋_GB2312"/>
          <w:sz w:val="32"/>
          <w:szCs w:val="32"/>
        </w:rPr>
      </w:pPr>
      <w:r>
        <w:rPr>
          <w:rFonts w:hint="eastAsia" w:ascii="仿宋_GB2312" w:eastAsia="仿宋_GB2312"/>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七、行政机关核查权力</w:t>
      </w:r>
    </w:p>
    <w:p>
      <w:pPr>
        <w:rPr>
          <w:rFonts w:hint="eastAsia" w:ascii="仿宋_GB2312" w:eastAsia="仿宋_GB2312"/>
          <w:sz w:val="32"/>
          <w:szCs w:val="32"/>
          <w:lang w:val="en-US" w:eastAsia="zh-CN"/>
        </w:rPr>
      </w:pPr>
      <w:r>
        <w:rPr>
          <w:rFonts w:hint="eastAsia" w:ascii="仿宋_GB2312" w:eastAsia="仿宋_GB2312"/>
          <w:sz w:val="32"/>
          <w:szCs w:val="32"/>
          <w:lang w:val="en-US" w:eastAsia="zh-CN"/>
        </w:rPr>
        <w:t>申请材料1、2、3、4、5、7、8、19不符合要求的，责令限期整改。申请材料6、9、、10、11、12、13、14、15、16、17、18不符合要求的，</w:t>
      </w:r>
      <w:r>
        <w:rPr>
          <w:rFonts w:hint="eastAsia" w:ascii="仿宋_GB2312" w:eastAsia="仿宋_GB2312"/>
          <w:sz w:val="32"/>
          <w:szCs w:val="32"/>
        </w:rPr>
        <w:t>行政机关可视情撤销许可决定</w:t>
      </w:r>
      <w:r>
        <w:rPr>
          <w:rFonts w:hint="eastAsia" w:ascii="仿宋_GB2312" w:eastAsia="仿宋_GB2312"/>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mMzE0ZWIwOWNmOTQyOWM5YWJhMjExZjZiODBlYjcifQ=="/>
  </w:docVars>
  <w:rsids>
    <w:rsidRoot w:val="0A1A64AB"/>
    <w:rsid w:val="0A1A6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2022-08-29T07:51:00Z</dcterms:created>
  <dc:creator>静静</dc:creator>
  <cp:lastModifiedBy>静静</cp:lastModifiedBy>
  <dcterms:modified xsi:type="dcterms:W3CDTF">2022-08-29T08:26:23Z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2D25EA58EC28430D86B047107E3258E4</vt:lpwstr>
  </property>
</Properties>
</file>