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17" w:lineRule="atLeast"/>
        <w:ind w:left="0" w:right="0" w:firstLine="0"/>
        <w:jc w:val="center"/>
        <w:rPr>
          <w:rFonts w:hint="default" w:eastAsia="宋体"/>
          <w:color w:val="000000"/>
          <w:sz w:val="44"/>
          <w:szCs w:val="44"/>
          <w:lang w:val="en-US" w:eastAsia="zh-CN"/>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17" w:lineRule="atLeast"/>
        <w:ind w:left="0" w:right="0" w:firstLine="0"/>
        <w:jc w:val="center"/>
        <w:rPr>
          <w:rFonts w:hint="eastAsia" w:cs="宋体"/>
          <w:b/>
          <w:bCs/>
          <w:color w:val="000000"/>
          <w:kern w:val="0"/>
          <w:sz w:val="36"/>
          <w:szCs w:val="36"/>
          <w:lang w:val="en-US" w:eastAsia="zh-CN" w:bidi="ar"/>
        </w:rPr>
      </w:pPr>
      <w:r>
        <w:rPr>
          <w:rFonts w:hint="eastAsia" w:cs="宋体"/>
          <w:b/>
          <w:bCs/>
          <w:color w:val="000000"/>
          <w:kern w:val="0"/>
          <w:sz w:val="36"/>
          <w:szCs w:val="36"/>
          <w:lang w:val="en-US" w:eastAsia="zh-CN" w:bidi="ar"/>
        </w:rPr>
        <w:t>中介机构从事代理记账资格</w:t>
      </w:r>
      <w:r>
        <w:rPr>
          <w:rFonts w:hint="default" w:ascii="宋体" w:hAnsi="宋体" w:eastAsia="宋体" w:cs="宋体"/>
          <w:b/>
          <w:bCs/>
          <w:color w:val="000000"/>
          <w:kern w:val="0"/>
          <w:sz w:val="36"/>
          <w:szCs w:val="36"/>
          <w:lang w:val="en-US" w:eastAsia="zh-CN" w:bidi="ar"/>
        </w:rPr>
        <w:t>许可</w:t>
      </w:r>
      <w:r>
        <w:rPr>
          <w:rFonts w:hint="eastAsia" w:ascii="宋体" w:hAnsi="宋体" w:eastAsia="宋体" w:cs="宋体"/>
          <w:b/>
          <w:bCs/>
          <w:color w:val="000000"/>
          <w:kern w:val="0"/>
          <w:sz w:val="36"/>
          <w:szCs w:val="36"/>
          <w:lang w:val="en-US" w:eastAsia="zh-CN" w:bidi="ar"/>
        </w:rPr>
        <w:t>（</w:t>
      </w:r>
      <w:r>
        <w:rPr>
          <w:rFonts w:hint="eastAsia" w:cs="宋体"/>
          <w:b/>
          <w:bCs/>
          <w:color w:val="000000"/>
          <w:kern w:val="0"/>
          <w:sz w:val="36"/>
          <w:szCs w:val="36"/>
          <w:lang w:val="en-US" w:eastAsia="zh-CN" w:bidi="ar"/>
        </w:rPr>
        <w:t>告知承诺）</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17" w:lineRule="atLeast"/>
        <w:ind w:left="0" w:right="0" w:firstLine="0"/>
        <w:jc w:val="center"/>
        <w:rPr>
          <w:rFonts w:hint="default" w:ascii="宋体" w:hAnsi="宋体" w:eastAsia="宋体" w:cs="宋体"/>
          <w:b/>
          <w:bCs/>
          <w:color w:val="000000"/>
          <w:kern w:val="0"/>
          <w:sz w:val="36"/>
          <w:szCs w:val="36"/>
          <w:lang w:val="en-US" w:eastAsia="zh-CN" w:bidi="ar"/>
        </w:rPr>
      </w:pPr>
      <w:r>
        <w:rPr>
          <w:rFonts w:hint="default" w:ascii="宋体" w:hAnsi="宋体" w:eastAsia="宋体" w:cs="宋体"/>
          <w:b/>
          <w:bCs/>
          <w:color w:val="000000"/>
          <w:kern w:val="0"/>
          <w:sz w:val="36"/>
          <w:szCs w:val="36"/>
          <w:lang w:val="en-US" w:eastAsia="zh-CN" w:bidi="ar"/>
        </w:rPr>
        <w:t>服务指南</w:t>
      </w:r>
    </w:p>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both"/>
        <w:textAlignment w:val="auto"/>
        <w:rPr>
          <w:rFonts w:hint="eastAsia" w:ascii="宋体" w:hAnsi="宋体" w:eastAsia="宋体" w:cs="宋体"/>
          <w:b/>
          <w:bCs/>
          <w:color w:val="000000"/>
          <w:sz w:val="28"/>
          <w:szCs w:val="28"/>
          <w:lang w:val="en-US" w:eastAsia="zh-CN"/>
        </w:rPr>
      </w:pPr>
      <w:r>
        <w:rPr>
          <w:rFonts w:hint="eastAsia" w:ascii="宋体" w:hAnsi="宋体" w:eastAsia="宋体" w:cs="宋体"/>
          <w:b/>
          <w:bCs/>
          <w:color w:val="000000"/>
          <w:sz w:val="28"/>
          <w:szCs w:val="28"/>
          <w:lang w:val="en-US" w:eastAsia="zh-CN"/>
        </w:rPr>
        <w:t>一、事项名称</w:t>
      </w:r>
    </w:p>
    <w:p>
      <w:pPr>
        <w:keepNext w:val="0"/>
        <w:keepLines w:val="0"/>
        <w:pageBreakBefore w:val="0"/>
        <w:widowControl w:val="0"/>
        <w:numPr>
          <w:ilvl w:val="0"/>
          <w:numId w:val="0"/>
        </w:numPr>
        <w:kinsoku/>
        <w:wordWrap/>
        <w:overflowPunct/>
        <w:topLinePunct w:val="0"/>
        <w:autoSpaceDE/>
        <w:autoSpaceDN/>
        <w:bidi w:val="0"/>
        <w:adjustRightInd/>
        <w:snapToGrid/>
        <w:ind w:firstLine="560" w:firstLineChars="200"/>
        <w:jc w:val="both"/>
        <w:textAlignment w:val="auto"/>
        <w:rPr>
          <w:rFonts w:hint="eastAsia" w:ascii="宋体" w:hAnsi="宋体" w:eastAsia="宋体" w:cs="宋体"/>
          <w:b w:val="0"/>
          <w:bCs w:val="0"/>
          <w:sz w:val="28"/>
          <w:szCs w:val="28"/>
          <w:u w:val="none"/>
          <w:lang w:val="en-US" w:eastAsia="zh-CN"/>
        </w:rPr>
      </w:pPr>
      <w:r>
        <w:rPr>
          <w:rFonts w:hint="eastAsia" w:ascii="宋体" w:hAnsi="宋体" w:eastAsia="宋体" w:cs="宋体"/>
          <w:b w:val="0"/>
          <w:bCs w:val="0"/>
          <w:sz w:val="28"/>
          <w:szCs w:val="28"/>
          <w:u w:val="none"/>
          <w:lang w:val="en-US" w:eastAsia="zh-CN"/>
        </w:rPr>
        <w:t>中介机构从事代理记账业务审批-告知承诺</w:t>
      </w:r>
    </w:p>
    <w:p>
      <w:pPr>
        <w:numPr>
          <w:ilvl w:val="0"/>
          <w:numId w:val="0"/>
        </w:numPr>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二、办件类型</w:t>
      </w:r>
    </w:p>
    <w:p>
      <w:pPr>
        <w:keepNext w:val="0"/>
        <w:keepLines w:val="0"/>
        <w:pageBreakBefore w:val="0"/>
        <w:widowControl w:val="0"/>
        <w:numPr>
          <w:ilvl w:val="0"/>
          <w:numId w:val="0"/>
        </w:numPr>
        <w:kinsoku/>
        <w:wordWrap/>
        <w:overflowPunct/>
        <w:topLinePunct w:val="0"/>
        <w:autoSpaceDE/>
        <w:autoSpaceDN/>
        <w:bidi w:val="0"/>
        <w:adjustRightInd/>
        <w:snapToGrid/>
        <w:ind w:firstLine="560" w:firstLineChars="200"/>
        <w:jc w:val="both"/>
        <w:textAlignment w:val="auto"/>
        <w:rPr>
          <w:rFonts w:hint="eastAsia" w:ascii="宋体" w:hAnsi="宋体" w:eastAsia="宋体" w:cs="宋体"/>
          <w:b w:val="0"/>
          <w:bCs w:val="0"/>
          <w:sz w:val="28"/>
          <w:szCs w:val="28"/>
          <w:u w:val="none"/>
          <w:lang w:val="en-US" w:eastAsia="zh-CN"/>
        </w:rPr>
      </w:pPr>
      <w:r>
        <w:rPr>
          <w:rFonts w:hint="eastAsia" w:ascii="宋体" w:hAnsi="宋体" w:eastAsia="宋体" w:cs="宋体"/>
          <w:b w:val="0"/>
          <w:bCs w:val="0"/>
          <w:sz w:val="28"/>
          <w:szCs w:val="28"/>
          <w:u w:val="none"/>
          <w:lang w:val="en-US" w:eastAsia="zh-CN"/>
        </w:rPr>
        <w:t>即办件</w:t>
      </w:r>
    </w:p>
    <w:p>
      <w:pPr>
        <w:numPr>
          <w:ilvl w:val="0"/>
          <w:numId w:val="0"/>
        </w:numPr>
        <w:ind w:leftChars="0"/>
        <w:rPr>
          <w:rFonts w:hint="eastAsia" w:ascii="宋体" w:hAnsi="宋体" w:eastAsia="宋体" w:cs="宋体"/>
          <w:sz w:val="28"/>
          <w:szCs w:val="28"/>
          <w:lang w:val="en-US" w:eastAsia="zh-CN"/>
        </w:rPr>
      </w:pPr>
      <w:r>
        <w:rPr>
          <w:rFonts w:hint="eastAsia" w:ascii="宋体" w:hAnsi="宋体" w:eastAsia="宋体" w:cs="宋体"/>
          <w:b/>
          <w:bCs/>
          <w:sz w:val="28"/>
          <w:szCs w:val="28"/>
          <w:lang w:val="en-US" w:eastAsia="zh-CN"/>
        </w:rPr>
        <w:t>三、设定依据</w:t>
      </w:r>
    </w:p>
    <w:p>
      <w:pPr>
        <w:keepNext w:val="0"/>
        <w:keepLines w:val="0"/>
        <w:pageBreakBefore w:val="0"/>
        <w:widowControl w:val="0"/>
        <w:numPr>
          <w:ilvl w:val="0"/>
          <w:numId w:val="0"/>
        </w:numPr>
        <w:kinsoku/>
        <w:wordWrap/>
        <w:overflowPunct/>
        <w:topLinePunct w:val="0"/>
        <w:autoSpaceDE/>
        <w:autoSpaceDN/>
        <w:bidi w:val="0"/>
        <w:adjustRightInd/>
        <w:snapToGrid/>
        <w:ind w:firstLine="560" w:firstLineChars="200"/>
        <w:jc w:val="both"/>
        <w:textAlignment w:val="auto"/>
        <w:rPr>
          <w:rFonts w:hint="eastAsia" w:ascii="宋体" w:hAnsi="宋体" w:eastAsia="宋体" w:cs="宋体"/>
          <w:b w:val="0"/>
          <w:bCs w:val="0"/>
          <w:sz w:val="28"/>
          <w:szCs w:val="28"/>
          <w:u w:val="none"/>
          <w:lang w:val="en-US" w:eastAsia="zh-CN"/>
        </w:rPr>
      </w:pPr>
      <w:r>
        <w:rPr>
          <w:rFonts w:hint="eastAsia" w:ascii="宋体" w:hAnsi="宋体" w:eastAsia="宋体" w:cs="宋体"/>
          <w:b w:val="0"/>
          <w:bCs w:val="0"/>
          <w:sz w:val="28"/>
          <w:szCs w:val="28"/>
          <w:u w:val="none"/>
          <w:lang w:val="en-US" w:eastAsia="zh-CN"/>
        </w:rPr>
        <w:t>《中华人民共和国会计法》（1985年1月21日主席令第二十一号，2017年11月4日予以修改）第三十六条：各单位应当根据会计业务的需要，设置会计机构，或者在有关机构中设置会计人员并指定会计主管人员；不具备设置条件的，应当委托经批准设立从事会计代理记帐业务的中介机构代理记帐。</w:t>
      </w:r>
    </w:p>
    <w:p>
      <w:pPr>
        <w:keepNext w:val="0"/>
        <w:keepLines w:val="0"/>
        <w:pageBreakBefore w:val="0"/>
        <w:widowControl w:val="0"/>
        <w:numPr>
          <w:ilvl w:val="0"/>
          <w:numId w:val="0"/>
        </w:numPr>
        <w:kinsoku/>
        <w:wordWrap/>
        <w:overflowPunct/>
        <w:topLinePunct w:val="0"/>
        <w:autoSpaceDE/>
        <w:autoSpaceDN/>
        <w:bidi w:val="0"/>
        <w:adjustRightInd/>
        <w:snapToGrid/>
        <w:ind w:firstLine="560" w:firstLineChars="200"/>
        <w:jc w:val="both"/>
        <w:textAlignment w:val="auto"/>
        <w:rPr>
          <w:rFonts w:hint="eastAsia" w:ascii="宋体" w:hAnsi="宋体" w:eastAsia="宋体" w:cs="宋体"/>
          <w:b w:val="0"/>
          <w:bCs w:val="0"/>
          <w:sz w:val="28"/>
          <w:szCs w:val="28"/>
          <w:u w:val="none"/>
          <w:lang w:val="en-US" w:eastAsia="zh-CN"/>
        </w:rPr>
      </w:pPr>
      <w:r>
        <w:rPr>
          <w:rFonts w:hint="eastAsia" w:ascii="宋体" w:hAnsi="宋体" w:eastAsia="宋体" w:cs="宋体"/>
          <w:b w:val="0"/>
          <w:bCs w:val="0"/>
          <w:sz w:val="28"/>
          <w:szCs w:val="28"/>
          <w:u w:val="none"/>
          <w:lang w:val="en-US" w:eastAsia="zh-CN"/>
        </w:rPr>
        <w:t>《代理记账管理办法》（2016年2月16日财政部令第80号，2019年3月14号财政部令第98号予以修改）第二条第二款：本办法所称代理记账机构是指依法取得代理记账资格，从事代理记账业务的机构。第三条第一款：除会计师事务所以外的机构从事代理记账业务应当经县级以上地方人民政府财政部门（以下简称审批机关）批准，领取由财政部统一规定样式的代理记账许可证书。具体审批机关由省、自治区、直辖市、计划单列市人民政府财政部门确定。</w:t>
      </w:r>
    </w:p>
    <w:p>
      <w:pPr>
        <w:keepNext w:val="0"/>
        <w:keepLines w:val="0"/>
        <w:pageBreakBefore w:val="0"/>
        <w:widowControl w:val="0"/>
        <w:numPr>
          <w:ilvl w:val="0"/>
          <w:numId w:val="0"/>
        </w:numPr>
        <w:kinsoku/>
        <w:wordWrap/>
        <w:overflowPunct/>
        <w:topLinePunct w:val="0"/>
        <w:autoSpaceDE/>
        <w:autoSpaceDN/>
        <w:bidi w:val="0"/>
        <w:adjustRightInd/>
        <w:snapToGrid/>
        <w:ind w:firstLine="560" w:firstLineChars="200"/>
        <w:jc w:val="both"/>
        <w:textAlignment w:val="auto"/>
        <w:rPr>
          <w:rFonts w:hint="eastAsia" w:ascii="宋体" w:hAnsi="宋体" w:eastAsia="宋体" w:cs="宋体"/>
          <w:b w:val="0"/>
          <w:bCs w:val="0"/>
          <w:sz w:val="28"/>
          <w:szCs w:val="28"/>
          <w:u w:val="none"/>
          <w:lang w:val="en-US" w:eastAsia="zh-CN"/>
        </w:rPr>
      </w:pPr>
      <w:r>
        <w:rPr>
          <w:rFonts w:hint="eastAsia" w:ascii="宋体" w:hAnsi="宋体" w:eastAsia="宋体" w:cs="宋体"/>
          <w:b w:val="0"/>
          <w:bCs w:val="0"/>
          <w:sz w:val="28"/>
          <w:szCs w:val="28"/>
          <w:u w:val="none"/>
          <w:lang w:val="en-US" w:eastAsia="zh-CN"/>
        </w:rPr>
        <w:t>《国务院关于取消和下放一批行政审批项目的决定》（国发〔2013〕44号）第14项：中介机构从事代理记账业务审批，下放至省级人民政府财政部门。</w:t>
      </w:r>
    </w:p>
    <w:p>
      <w:pPr>
        <w:numPr>
          <w:ilvl w:val="0"/>
          <w:numId w:val="0"/>
        </w:numPr>
        <w:ind w:leftChars="0"/>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四、受理条件</w:t>
      </w:r>
    </w:p>
    <w:p>
      <w:pPr>
        <w:keepNext w:val="0"/>
        <w:keepLines w:val="0"/>
        <w:pageBreakBefore w:val="0"/>
        <w:widowControl w:val="0"/>
        <w:numPr>
          <w:ilvl w:val="0"/>
          <w:numId w:val="0"/>
        </w:numPr>
        <w:kinsoku/>
        <w:wordWrap/>
        <w:overflowPunct/>
        <w:topLinePunct w:val="0"/>
        <w:autoSpaceDE/>
        <w:autoSpaceDN/>
        <w:bidi w:val="0"/>
        <w:adjustRightInd/>
        <w:snapToGrid/>
        <w:ind w:firstLine="560" w:firstLineChars="200"/>
        <w:jc w:val="both"/>
        <w:textAlignment w:val="auto"/>
        <w:rPr>
          <w:rFonts w:hint="eastAsia" w:ascii="宋体" w:hAnsi="宋体" w:eastAsia="宋体" w:cs="宋体"/>
          <w:b w:val="0"/>
          <w:bCs w:val="0"/>
          <w:sz w:val="28"/>
          <w:szCs w:val="28"/>
          <w:u w:val="none"/>
          <w:lang w:val="en-US" w:eastAsia="zh-CN"/>
        </w:rPr>
      </w:pPr>
      <w:r>
        <w:rPr>
          <w:rFonts w:hint="eastAsia" w:ascii="宋体" w:hAnsi="宋体" w:eastAsia="宋体" w:cs="宋体"/>
          <w:b w:val="0"/>
          <w:bCs w:val="0"/>
          <w:sz w:val="28"/>
          <w:szCs w:val="28"/>
          <w:u w:val="none"/>
          <w:lang w:val="en-US" w:eastAsia="zh-CN"/>
        </w:rPr>
        <w:t>1、为依法设立的企业；</w:t>
      </w:r>
    </w:p>
    <w:p>
      <w:pPr>
        <w:keepNext w:val="0"/>
        <w:keepLines w:val="0"/>
        <w:pageBreakBefore w:val="0"/>
        <w:widowControl w:val="0"/>
        <w:numPr>
          <w:ilvl w:val="0"/>
          <w:numId w:val="0"/>
        </w:numPr>
        <w:kinsoku/>
        <w:wordWrap/>
        <w:overflowPunct/>
        <w:topLinePunct w:val="0"/>
        <w:autoSpaceDE/>
        <w:autoSpaceDN/>
        <w:bidi w:val="0"/>
        <w:adjustRightInd/>
        <w:snapToGrid/>
        <w:ind w:firstLine="560" w:firstLineChars="200"/>
        <w:jc w:val="both"/>
        <w:textAlignment w:val="auto"/>
        <w:rPr>
          <w:rFonts w:hint="eastAsia" w:ascii="宋体" w:hAnsi="宋体" w:eastAsia="宋体" w:cs="宋体"/>
          <w:b w:val="0"/>
          <w:bCs w:val="0"/>
          <w:sz w:val="28"/>
          <w:szCs w:val="28"/>
          <w:u w:val="none"/>
          <w:lang w:val="en-US" w:eastAsia="zh-CN"/>
        </w:rPr>
      </w:pPr>
      <w:r>
        <w:rPr>
          <w:rFonts w:hint="eastAsia" w:ascii="宋体" w:hAnsi="宋体" w:eastAsia="宋体" w:cs="宋体"/>
          <w:b w:val="0"/>
          <w:bCs w:val="0"/>
          <w:sz w:val="28"/>
          <w:szCs w:val="28"/>
          <w:u w:val="none"/>
          <w:lang w:val="en-US" w:eastAsia="zh-CN"/>
        </w:rPr>
        <w:t>2、专职从业人员不少于3名；</w:t>
      </w:r>
    </w:p>
    <w:p>
      <w:pPr>
        <w:keepNext w:val="0"/>
        <w:keepLines w:val="0"/>
        <w:pageBreakBefore w:val="0"/>
        <w:widowControl w:val="0"/>
        <w:numPr>
          <w:ilvl w:val="0"/>
          <w:numId w:val="0"/>
        </w:numPr>
        <w:kinsoku/>
        <w:wordWrap/>
        <w:overflowPunct/>
        <w:topLinePunct w:val="0"/>
        <w:autoSpaceDE/>
        <w:autoSpaceDN/>
        <w:bidi w:val="0"/>
        <w:adjustRightInd/>
        <w:snapToGrid/>
        <w:ind w:firstLine="560" w:firstLineChars="200"/>
        <w:jc w:val="both"/>
        <w:textAlignment w:val="auto"/>
        <w:rPr>
          <w:rFonts w:hint="eastAsia" w:ascii="宋体" w:hAnsi="宋体" w:eastAsia="宋体" w:cs="宋体"/>
          <w:b w:val="0"/>
          <w:bCs w:val="0"/>
          <w:sz w:val="28"/>
          <w:szCs w:val="28"/>
          <w:u w:val="none"/>
          <w:lang w:val="en-US" w:eastAsia="zh-CN"/>
        </w:rPr>
      </w:pPr>
      <w:r>
        <w:rPr>
          <w:rFonts w:hint="eastAsia" w:ascii="宋体" w:hAnsi="宋体" w:eastAsia="宋体" w:cs="宋体"/>
          <w:b w:val="0"/>
          <w:bCs w:val="0"/>
          <w:sz w:val="28"/>
          <w:szCs w:val="28"/>
          <w:u w:val="none"/>
          <w:lang w:val="en-US" w:eastAsia="zh-CN"/>
        </w:rPr>
        <w:t>3、主管代理记账业务的负责人具有会计师以上专业技术职务资格或者从事会计工作不少于三年，且为专职从业人员；</w:t>
      </w:r>
    </w:p>
    <w:p>
      <w:pPr>
        <w:keepNext w:val="0"/>
        <w:keepLines w:val="0"/>
        <w:pageBreakBefore w:val="0"/>
        <w:widowControl w:val="0"/>
        <w:numPr>
          <w:ilvl w:val="0"/>
          <w:numId w:val="0"/>
        </w:numPr>
        <w:kinsoku/>
        <w:wordWrap/>
        <w:overflowPunct/>
        <w:topLinePunct w:val="0"/>
        <w:autoSpaceDE/>
        <w:autoSpaceDN/>
        <w:bidi w:val="0"/>
        <w:adjustRightInd/>
        <w:snapToGrid/>
        <w:ind w:firstLine="560" w:firstLineChars="200"/>
        <w:jc w:val="both"/>
        <w:textAlignment w:val="auto"/>
        <w:rPr>
          <w:rFonts w:hint="eastAsia" w:ascii="宋体" w:hAnsi="宋体" w:eastAsia="宋体" w:cs="宋体"/>
          <w:b w:val="0"/>
          <w:bCs w:val="0"/>
          <w:sz w:val="28"/>
          <w:szCs w:val="28"/>
          <w:u w:val="none"/>
          <w:lang w:val="en-US" w:eastAsia="zh-CN"/>
        </w:rPr>
      </w:pPr>
      <w:r>
        <w:rPr>
          <w:rFonts w:hint="eastAsia" w:ascii="宋体" w:hAnsi="宋体" w:eastAsia="宋体" w:cs="宋体"/>
          <w:b w:val="0"/>
          <w:bCs w:val="0"/>
          <w:sz w:val="28"/>
          <w:szCs w:val="28"/>
          <w:u w:val="none"/>
          <w:lang w:val="en-US" w:eastAsia="zh-CN"/>
        </w:rPr>
        <w:t>4、有健全的代理记账业务内部规范；</w:t>
      </w:r>
    </w:p>
    <w:p>
      <w:pPr>
        <w:numPr>
          <w:ilvl w:val="0"/>
          <w:numId w:val="0"/>
        </w:numPr>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五、法定办结时限</w:t>
      </w:r>
    </w:p>
    <w:p>
      <w:pPr>
        <w:keepNext w:val="0"/>
        <w:keepLines w:val="0"/>
        <w:pageBreakBefore w:val="0"/>
        <w:widowControl w:val="0"/>
        <w:numPr>
          <w:ilvl w:val="0"/>
          <w:numId w:val="0"/>
        </w:numPr>
        <w:kinsoku/>
        <w:wordWrap/>
        <w:overflowPunct/>
        <w:topLinePunct w:val="0"/>
        <w:autoSpaceDE/>
        <w:autoSpaceDN/>
        <w:bidi w:val="0"/>
        <w:adjustRightInd/>
        <w:snapToGrid/>
        <w:ind w:firstLine="560" w:firstLineChars="200"/>
        <w:jc w:val="both"/>
        <w:textAlignment w:val="auto"/>
        <w:rPr>
          <w:rFonts w:hint="eastAsia" w:ascii="宋体" w:hAnsi="宋体" w:eastAsia="宋体" w:cs="宋体"/>
          <w:b w:val="0"/>
          <w:bCs w:val="0"/>
          <w:sz w:val="28"/>
          <w:szCs w:val="28"/>
          <w:u w:val="none"/>
          <w:lang w:val="en-US" w:eastAsia="zh-CN"/>
        </w:rPr>
      </w:pPr>
      <w:r>
        <w:rPr>
          <w:rFonts w:hint="eastAsia" w:ascii="宋体" w:hAnsi="宋体" w:eastAsia="宋体" w:cs="宋体"/>
          <w:b w:val="0"/>
          <w:bCs w:val="0"/>
          <w:sz w:val="28"/>
          <w:szCs w:val="28"/>
          <w:u w:val="none"/>
          <w:lang w:val="en-US" w:eastAsia="zh-CN"/>
        </w:rPr>
        <w:t>20个工作日</w:t>
      </w:r>
    </w:p>
    <w:p>
      <w:pPr>
        <w:numPr>
          <w:ilvl w:val="0"/>
          <w:numId w:val="1"/>
        </w:numPr>
        <w:ind w:leftChars="0"/>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承诺办结时限</w:t>
      </w:r>
    </w:p>
    <w:p>
      <w:pPr>
        <w:keepNext w:val="0"/>
        <w:keepLines w:val="0"/>
        <w:pageBreakBefore w:val="0"/>
        <w:widowControl w:val="0"/>
        <w:numPr>
          <w:ilvl w:val="0"/>
          <w:numId w:val="0"/>
        </w:numPr>
        <w:kinsoku/>
        <w:wordWrap/>
        <w:overflowPunct/>
        <w:topLinePunct w:val="0"/>
        <w:autoSpaceDE/>
        <w:autoSpaceDN/>
        <w:bidi w:val="0"/>
        <w:adjustRightInd/>
        <w:snapToGrid/>
        <w:ind w:firstLine="560" w:firstLineChars="200"/>
        <w:jc w:val="both"/>
        <w:textAlignment w:val="auto"/>
        <w:rPr>
          <w:rFonts w:hint="eastAsia" w:ascii="宋体" w:hAnsi="宋体" w:eastAsia="宋体" w:cs="宋体"/>
          <w:b w:val="0"/>
          <w:bCs w:val="0"/>
          <w:sz w:val="28"/>
          <w:szCs w:val="28"/>
          <w:u w:val="none"/>
          <w:lang w:val="en-US" w:eastAsia="zh-CN"/>
        </w:rPr>
      </w:pPr>
      <w:r>
        <w:rPr>
          <w:rFonts w:hint="eastAsia" w:ascii="宋体" w:hAnsi="宋体" w:eastAsia="宋体" w:cs="宋体"/>
          <w:b w:val="0"/>
          <w:bCs w:val="0"/>
          <w:sz w:val="28"/>
          <w:szCs w:val="28"/>
          <w:u w:val="none"/>
          <w:lang w:val="en-US" w:eastAsia="zh-CN"/>
        </w:rPr>
        <w:t>1个工作日</w:t>
      </w:r>
    </w:p>
    <w:p>
      <w:pPr>
        <w:rPr>
          <w:rFonts w:hint="eastAsia" w:ascii="宋体" w:hAnsi="宋体" w:eastAsia="宋体" w:cs="宋体"/>
          <w:b/>
          <w:bCs/>
          <w:sz w:val="28"/>
          <w:szCs w:val="28"/>
        </w:rPr>
      </w:pPr>
      <w:r>
        <w:rPr>
          <w:rFonts w:hint="eastAsia" w:ascii="宋体" w:hAnsi="宋体" w:eastAsia="宋体" w:cs="宋体"/>
          <w:b/>
          <w:bCs/>
          <w:sz w:val="28"/>
          <w:szCs w:val="28"/>
        </w:rPr>
        <w:t>七、是否收费及收费标准、收费依据</w:t>
      </w:r>
    </w:p>
    <w:p>
      <w:pPr>
        <w:keepNext w:val="0"/>
        <w:keepLines w:val="0"/>
        <w:pageBreakBefore w:val="0"/>
        <w:widowControl w:val="0"/>
        <w:numPr>
          <w:ilvl w:val="0"/>
          <w:numId w:val="0"/>
        </w:numPr>
        <w:kinsoku/>
        <w:wordWrap/>
        <w:overflowPunct/>
        <w:topLinePunct w:val="0"/>
        <w:autoSpaceDE/>
        <w:autoSpaceDN/>
        <w:bidi w:val="0"/>
        <w:adjustRightInd/>
        <w:snapToGrid/>
        <w:ind w:firstLine="560" w:firstLineChars="200"/>
        <w:jc w:val="both"/>
        <w:textAlignment w:val="auto"/>
        <w:rPr>
          <w:rFonts w:hint="eastAsia" w:ascii="宋体" w:hAnsi="宋体" w:eastAsia="宋体" w:cs="宋体"/>
          <w:b w:val="0"/>
          <w:bCs w:val="0"/>
          <w:sz w:val="28"/>
          <w:szCs w:val="28"/>
          <w:u w:val="none"/>
          <w:lang w:val="en-US" w:eastAsia="zh-CN"/>
        </w:rPr>
      </w:pPr>
      <w:r>
        <w:rPr>
          <w:rFonts w:hint="eastAsia" w:ascii="宋体" w:hAnsi="宋体" w:eastAsia="宋体" w:cs="宋体"/>
          <w:b w:val="0"/>
          <w:bCs w:val="0"/>
          <w:sz w:val="28"/>
          <w:szCs w:val="28"/>
          <w:u w:val="none"/>
          <w:lang w:val="en-US" w:eastAsia="zh-CN"/>
        </w:rPr>
        <w:t>该事项不收费</w:t>
      </w:r>
    </w:p>
    <w:p>
      <w:pPr>
        <w:numPr>
          <w:ilvl w:val="0"/>
          <w:numId w:val="0"/>
        </w:numPr>
        <w:ind w:leftChars="0"/>
        <w:rPr>
          <w:rFonts w:hint="eastAsia" w:ascii="宋体" w:hAnsi="宋体" w:eastAsia="宋体" w:cs="宋体"/>
          <w:b/>
          <w:bCs/>
          <w:sz w:val="28"/>
          <w:szCs w:val="28"/>
        </w:rPr>
      </w:pPr>
      <w:r>
        <w:rPr>
          <w:rFonts w:hint="eastAsia" w:ascii="宋体" w:hAnsi="宋体" w:eastAsia="宋体" w:cs="宋体"/>
          <w:b/>
          <w:bCs/>
          <w:sz w:val="28"/>
          <w:szCs w:val="28"/>
          <w:lang w:eastAsia="zh-CN"/>
        </w:rPr>
        <w:t>八、</w:t>
      </w:r>
      <w:r>
        <w:rPr>
          <w:rFonts w:hint="eastAsia" w:ascii="宋体" w:hAnsi="宋体" w:eastAsia="宋体" w:cs="宋体"/>
          <w:b/>
          <w:bCs/>
          <w:sz w:val="28"/>
          <w:szCs w:val="28"/>
        </w:rPr>
        <w:t>材料信息</w:t>
      </w:r>
    </w:p>
    <w:tbl>
      <w:tblPr>
        <w:tblStyle w:val="6"/>
        <w:tblW w:w="914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96"/>
        <w:gridCol w:w="1188"/>
        <w:gridCol w:w="575"/>
        <w:gridCol w:w="737"/>
        <w:gridCol w:w="1462"/>
        <w:gridCol w:w="47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0" w:hRule="atLeast"/>
        </w:trPr>
        <w:tc>
          <w:tcPr>
            <w:tcW w:w="392" w:type="dxa"/>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sz w:val="18"/>
                <w:szCs w:val="18"/>
              </w:rPr>
            </w:pPr>
            <w:r>
              <w:rPr>
                <w:rFonts w:hint="eastAsia" w:ascii="宋体" w:hAnsi="宋体" w:eastAsia="宋体" w:cs="宋体"/>
                <w:sz w:val="18"/>
                <w:szCs w:val="18"/>
              </w:rPr>
              <w:t>序号</w:t>
            </w:r>
          </w:p>
        </w:tc>
        <w:tc>
          <w:tcPr>
            <w:tcW w:w="1188" w:type="dxa"/>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sz w:val="18"/>
                <w:szCs w:val="18"/>
              </w:rPr>
            </w:pPr>
            <w:r>
              <w:rPr>
                <w:rFonts w:hint="eastAsia" w:ascii="宋体" w:hAnsi="宋体" w:eastAsia="宋体" w:cs="宋体"/>
                <w:sz w:val="18"/>
                <w:szCs w:val="18"/>
              </w:rPr>
              <w:t>材料名称</w:t>
            </w:r>
          </w:p>
        </w:tc>
        <w:tc>
          <w:tcPr>
            <w:tcW w:w="575" w:type="dxa"/>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sz w:val="18"/>
                <w:szCs w:val="18"/>
              </w:rPr>
            </w:pPr>
            <w:r>
              <w:rPr>
                <w:rFonts w:hint="eastAsia" w:ascii="宋体" w:hAnsi="宋体" w:eastAsia="宋体" w:cs="宋体"/>
                <w:sz w:val="18"/>
                <w:szCs w:val="18"/>
              </w:rPr>
              <w:t>份数</w:t>
            </w:r>
          </w:p>
        </w:tc>
        <w:tc>
          <w:tcPr>
            <w:tcW w:w="737" w:type="dxa"/>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sz w:val="18"/>
                <w:szCs w:val="18"/>
              </w:rPr>
            </w:pPr>
            <w:r>
              <w:rPr>
                <w:rFonts w:hint="eastAsia" w:ascii="宋体" w:hAnsi="宋体" w:eastAsia="宋体" w:cs="宋体"/>
                <w:sz w:val="18"/>
                <w:szCs w:val="18"/>
              </w:rPr>
              <w:t>材料</w:t>
            </w:r>
            <w:r>
              <w:rPr>
                <w:rFonts w:hint="eastAsia" w:ascii="宋体" w:hAnsi="宋体" w:eastAsia="宋体" w:cs="宋体"/>
                <w:sz w:val="18"/>
                <w:szCs w:val="18"/>
                <w:lang w:val="en-US" w:eastAsia="zh-CN"/>
              </w:rPr>
              <w:t xml:space="preserve"> </w:t>
            </w:r>
            <w:r>
              <w:rPr>
                <w:rFonts w:hint="eastAsia" w:ascii="宋体" w:hAnsi="宋体" w:eastAsia="宋体" w:cs="宋体"/>
                <w:sz w:val="18"/>
                <w:szCs w:val="18"/>
              </w:rPr>
              <w:t>类型</w:t>
            </w:r>
          </w:p>
        </w:tc>
        <w:tc>
          <w:tcPr>
            <w:tcW w:w="1463" w:type="dxa"/>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sz w:val="18"/>
                <w:szCs w:val="18"/>
              </w:rPr>
            </w:pPr>
            <w:r>
              <w:rPr>
                <w:rFonts w:hint="eastAsia" w:ascii="宋体" w:hAnsi="宋体" w:eastAsia="宋体" w:cs="宋体"/>
                <w:sz w:val="18"/>
                <w:szCs w:val="18"/>
              </w:rPr>
              <w:t>提交方式</w:t>
            </w:r>
          </w:p>
        </w:tc>
        <w:tc>
          <w:tcPr>
            <w:tcW w:w="4787" w:type="dxa"/>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sz w:val="18"/>
                <w:szCs w:val="18"/>
              </w:rPr>
            </w:pPr>
            <w:r>
              <w:rPr>
                <w:rFonts w:hint="eastAsia" w:ascii="宋体" w:hAnsi="宋体" w:eastAsia="宋体" w:cs="宋体"/>
                <w:sz w:val="18"/>
                <w:szCs w:val="18"/>
              </w:rPr>
              <w:t>填报须知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2" w:type="dxa"/>
            <w:vAlign w:val="center"/>
          </w:tcPr>
          <w:p>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1</w:t>
            </w:r>
          </w:p>
        </w:tc>
        <w:tc>
          <w:tcPr>
            <w:tcW w:w="1188" w:type="dxa"/>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申请代理记账资格的报告</w:t>
            </w:r>
          </w:p>
        </w:tc>
        <w:tc>
          <w:tcPr>
            <w:tcW w:w="575" w:type="dxa"/>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1</w:t>
            </w:r>
          </w:p>
        </w:tc>
        <w:tc>
          <w:tcPr>
            <w:tcW w:w="737" w:type="dxa"/>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2"/>
                <w:sz w:val="18"/>
                <w:szCs w:val="18"/>
                <w:lang w:val="en-US" w:eastAsia="zh-CN" w:bidi="ar-SA"/>
              </w:rPr>
            </w:pPr>
            <w:r>
              <w:rPr>
                <w:rFonts w:hint="eastAsia" w:ascii="宋体" w:hAnsi="宋体" w:eastAsia="宋体" w:cs="宋体"/>
                <w:sz w:val="18"/>
                <w:szCs w:val="18"/>
                <w:lang w:eastAsia="zh-CN"/>
              </w:rPr>
              <w:t>原件</w:t>
            </w:r>
          </w:p>
        </w:tc>
        <w:tc>
          <w:tcPr>
            <w:tcW w:w="1463" w:type="dxa"/>
            <w:vAlign w:val="center"/>
          </w:tcPr>
          <w:p>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宋体" w:hAnsi="宋体" w:eastAsia="宋体" w:cs="宋体"/>
                <w:kern w:val="2"/>
                <w:sz w:val="18"/>
                <w:szCs w:val="18"/>
                <w:lang w:val="en-US" w:eastAsia="zh-CN" w:bidi="ar-SA"/>
              </w:rPr>
            </w:pPr>
            <w:r>
              <w:rPr>
                <w:rFonts w:hint="eastAsia" w:ascii="宋体" w:hAnsi="宋体" w:eastAsia="宋体" w:cs="宋体"/>
                <w:sz w:val="18"/>
                <w:szCs w:val="18"/>
                <w:lang w:eastAsia="zh-CN"/>
              </w:rPr>
              <w:t>现场提交</w:t>
            </w:r>
          </w:p>
        </w:tc>
        <w:tc>
          <w:tcPr>
            <w:tcW w:w="4787" w:type="dxa"/>
            <w:vAlign w:val="center"/>
          </w:tcPr>
          <w:p>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宋体" w:hAnsi="宋体" w:eastAsia="宋体" w:cs="宋体"/>
                <w:sz w:val="18"/>
                <w:szCs w:val="18"/>
              </w:rPr>
            </w:pPr>
            <w:r>
              <w:rPr>
                <w:rFonts w:hint="eastAsia" w:ascii="宋体" w:hAnsi="宋体" w:eastAsia="宋体" w:cs="宋体"/>
                <w:sz w:val="18"/>
                <w:szCs w:val="18"/>
              </w:rPr>
              <w:t>原件，并由申请</w:t>
            </w:r>
            <w:r>
              <w:rPr>
                <w:rFonts w:hint="eastAsia" w:ascii="宋体" w:hAnsi="宋体" w:eastAsia="宋体" w:cs="宋体"/>
                <w:sz w:val="18"/>
                <w:szCs w:val="18"/>
                <w:lang w:val="en-US" w:eastAsia="zh-CN"/>
              </w:rPr>
              <w:t>机构</w:t>
            </w:r>
            <w:r>
              <w:rPr>
                <w:rFonts w:hint="eastAsia" w:ascii="宋体" w:hAnsi="宋体" w:eastAsia="宋体" w:cs="宋体"/>
                <w:sz w:val="18"/>
                <w:szCs w:val="18"/>
              </w:rPr>
              <w:t>及其法定代表人或负责人（业主）签章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2" w:type="dxa"/>
            <w:vAlign w:val="center"/>
          </w:tcPr>
          <w:p>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2</w:t>
            </w:r>
          </w:p>
        </w:tc>
        <w:tc>
          <w:tcPr>
            <w:tcW w:w="1188" w:type="dxa"/>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sz w:val="18"/>
                <w:szCs w:val="18"/>
              </w:rPr>
            </w:pPr>
            <w:r>
              <w:rPr>
                <w:rFonts w:hint="eastAsia" w:ascii="宋体" w:hAnsi="宋体" w:eastAsia="宋体" w:cs="宋体"/>
                <w:b w:val="0"/>
                <w:bCs w:val="0"/>
                <w:color w:val="auto"/>
                <w:sz w:val="18"/>
                <w:szCs w:val="18"/>
                <w:u w:val="none"/>
                <w:lang w:val="en-US" w:eastAsia="zh-CN"/>
              </w:rPr>
              <w:t>专职从业人员在本机构专职从业的书面承诺</w:t>
            </w:r>
          </w:p>
        </w:tc>
        <w:tc>
          <w:tcPr>
            <w:tcW w:w="575" w:type="dxa"/>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1</w:t>
            </w:r>
          </w:p>
        </w:tc>
        <w:tc>
          <w:tcPr>
            <w:tcW w:w="737" w:type="dxa"/>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2"/>
                <w:sz w:val="18"/>
                <w:szCs w:val="18"/>
                <w:lang w:val="en-US" w:eastAsia="zh-CN" w:bidi="ar-SA"/>
              </w:rPr>
            </w:pPr>
            <w:r>
              <w:rPr>
                <w:rFonts w:hint="eastAsia" w:ascii="宋体" w:hAnsi="宋体" w:eastAsia="宋体" w:cs="宋体"/>
                <w:sz w:val="18"/>
                <w:szCs w:val="18"/>
                <w:lang w:eastAsia="zh-CN"/>
              </w:rPr>
              <w:t>原件</w:t>
            </w:r>
          </w:p>
        </w:tc>
        <w:tc>
          <w:tcPr>
            <w:tcW w:w="1463" w:type="dxa"/>
            <w:vAlign w:val="center"/>
          </w:tcPr>
          <w:p>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宋体" w:hAnsi="宋体" w:eastAsia="宋体" w:cs="宋体"/>
                <w:kern w:val="2"/>
                <w:sz w:val="18"/>
                <w:szCs w:val="18"/>
                <w:lang w:val="en-US" w:eastAsia="zh-CN" w:bidi="ar-SA"/>
              </w:rPr>
            </w:pPr>
            <w:r>
              <w:rPr>
                <w:rFonts w:hint="eastAsia" w:ascii="宋体" w:hAnsi="宋体" w:eastAsia="宋体" w:cs="宋体"/>
                <w:sz w:val="18"/>
                <w:szCs w:val="18"/>
                <w:lang w:eastAsia="zh-CN"/>
              </w:rPr>
              <w:t>现场提交</w:t>
            </w:r>
          </w:p>
        </w:tc>
        <w:tc>
          <w:tcPr>
            <w:tcW w:w="4787" w:type="dxa"/>
            <w:vAlign w:val="center"/>
          </w:tcPr>
          <w:p>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宋体" w:hAnsi="宋体" w:eastAsia="宋体" w:cs="宋体"/>
                <w:sz w:val="18"/>
                <w:szCs w:val="18"/>
              </w:rPr>
            </w:pPr>
            <w:r>
              <w:rPr>
                <w:rFonts w:hint="eastAsia" w:ascii="宋体" w:hAnsi="宋体" w:eastAsia="宋体" w:cs="宋体"/>
                <w:sz w:val="18"/>
                <w:szCs w:val="18"/>
              </w:rPr>
              <w:t>1、承诺书一份 ； 2、原件签字加盖公章，内容完整材料有效。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2" w:type="dxa"/>
            <w:vAlign w:val="center"/>
          </w:tcPr>
          <w:p>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3</w:t>
            </w:r>
          </w:p>
        </w:tc>
        <w:tc>
          <w:tcPr>
            <w:tcW w:w="1188" w:type="dxa"/>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sz w:val="18"/>
                <w:szCs w:val="18"/>
              </w:rPr>
            </w:pPr>
            <w:r>
              <w:rPr>
                <w:rFonts w:hint="eastAsia" w:ascii="宋体" w:hAnsi="宋体" w:eastAsia="宋体" w:cs="宋体"/>
                <w:sz w:val="18"/>
                <w:szCs w:val="18"/>
              </w:rPr>
              <w:t>统一社会信用代码</w:t>
            </w:r>
          </w:p>
        </w:tc>
        <w:tc>
          <w:tcPr>
            <w:tcW w:w="575" w:type="dxa"/>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1</w:t>
            </w:r>
          </w:p>
        </w:tc>
        <w:tc>
          <w:tcPr>
            <w:tcW w:w="737" w:type="dxa"/>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2"/>
                <w:sz w:val="18"/>
                <w:szCs w:val="18"/>
                <w:lang w:val="en-US" w:eastAsia="zh-CN" w:bidi="ar-SA"/>
              </w:rPr>
            </w:pPr>
            <w:r>
              <w:rPr>
                <w:rFonts w:hint="eastAsia" w:ascii="宋体" w:hAnsi="宋体" w:eastAsia="宋体" w:cs="宋体"/>
                <w:sz w:val="18"/>
                <w:szCs w:val="18"/>
                <w:lang w:eastAsia="zh-CN"/>
              </w:rPr>
              <w:t>原件和</w:t>
            </w:r>
            <w:r>
              <w:rPr>
                <w:rFonts w:hint="eastAsia" w:ascii="宋体" w:hAnsi="宋体" w:eastAsia="宋体" w:cs="宋体"/>
                <w:sz w:val="18"/>
                <w:szCs w:val="18"/>
                <w:lang w:val="en-US" w:eastAsia="zh-CN"/>
              </w:rPr>
              <w:t xml:space="preserve">    </w:t>
            </w:r>
            <w:r>
              <w:rPr>
                <w:rFonts w:hint="eastAsia" w:ascii="宋体" w:hAnsi="宋体" w:eastAsia="宋体" w:cs="宋体"/>
                <w:sz w:val="18"/>
                <w:szCs w:val="18"/>
                <w:lang w:eastAsia="zh-CN"/>
              </w:rPr>
              <w:t>复印件</w:t>
            </w:r>
          </w:p>
        </w:tc>
        <w:tc>
          <w:tcPr>
            <w:tcW w:w="1463" w:type="dxa"/>
            <w:vAlign w:val="center"/>
          </w:tcPr>
          <w:p>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宋体" w:hAnsi="宋体" w:eastAsia="宋体" w:cs="宋体"/>
                <w:kern w:val="2"/>
                <w:sz w:val="18"/>
                <w:szCs w:val="18"/>
                <w:lang w:val="en-US" w:eastAsia="zh-CN" w:bidi="ar-SA"/>
              </w:rPr>
            </w:pPr>
            <w:r>
              <w:rPr>
                <w:rFonts w:hint="eastAsia" w:ascii="宋体" w:hAnsi="宋体" w:eastAsia="宋体" w:cs="宋体"/>
                <w:sz w:val="18"/>
                <w:szCs w:val="18"/>
                <w:lang w:eastAsia="zh-CN"/>
              </w:rPr>
              <w:t>现场提交</w:t>
            </w:r>
          </w:p>
        </w:tc>
        <w:tc>
          <w:tcPr>
            <w:tcW w:w="4787" w:type="dxa"/>
            <w:vAlign w:val="center"/>
          </w:tcPr>
          <w:p>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宋体" w:hAnsi="宋体" w:eastAsia="宋体" w:cs="宋体"/>
                <w:sz w:val="18"/>
                <w:szCs w:val="18"/>
              </w:rPr>
            </w:pPr>
            <w:r>
              <w:rPr>
                <w:rFonts w:hint="eastAsia" w:ascii="宋体" w:hAnsi="宋体" w:eastAsia="宋体" w:cs="宋体"/>
                <w:sz w:val="18"/>
                <w:szCs w:val="18"/>
              </w:rPr>
              <w:t>1、营业执照、统一社会信用代码等； 2、复印件与原件核对，注明“与原件一致” 并签名确认、加盖单位公章，内容完整材料有效。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2" w:type="dxa"/>
            <w:vAlign w:val="center"/>
          </w:tcPr>
          <w:p>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4</w:t>
            </w:r>
          </w:p>
        </w:tc>
        <w:tc>
          <w:tcPr>
            <w:tcW w:w="1188" w:type="dxa"/>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sz w:val="18"/>
                <w:szCs w:val="18"/>
              </w:rPr>
            </w:pPr>
            <w:r>
              <w:rPr>
                <w:rFonts w:hint="eastAsia" w:ascii="宋体" w:hAnsi="宋体" w:eastAsia="宋体" w:cs="宋体"/>
                <w:b w:val="0"/>
                <w:bCs w:val="0"/>
                <w:sz w:val="18"/>
                <w:szCs w:val="18"/>
                <w:u w:val="none"/>
                <w:lang w:val="en-US" w:eastAsia="zh-CN"/>
              </w:rPr>
              <w:t>代理记账业务内部规范</w:t>
            </w:r>
          </w:p>
        </w:tc>
        <w:tc>
          <w:tcPr>
            <w:tcW w:w="575" w:type="dxa"/>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1</w:t>
            </w:r>
          </w:p>
        </w:tc>
        <w:tc>
          <w:tcPr>
            <w:tcW w:w="737" w:type="dxa"/>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2"/>
                <w:sz w:val="18"/>
                <w:szCs w:val="18"/>
                <w:lang w:val="en-US" w:eastAsia="zh-CN" w:bidi="ar-SA"/>
              </w:rPr>
            </w:pPr>
            <w:r>
              <w:rPr>
                <w:rFonts w:hint="eastAsia" w:ascii="宋体" w:hAnsi="宋体" w:eastAsia="宋体" w:cs="宋体"/>
                <w:sz w:val="18"/>
                <w:szCs w:val="18"/>
                <w:lang w:eastAsia="zh-CN"/>
              </w:rPr>
              <w:t>原件</w:t>
            </w:r>
          </w:p>
        </w:tc>
        <w:tc>
          <w:tcPr>
            <w:tcW w:w="1463" w:type="dxa"/>
            <w:vAlign w:val="center"/>
          </w:tcPr>
          <w:p>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宋体" w:hAnsi="宋体" w:eastAsia="宋体" w:cs="宋体"/>
                <w:kern w:val="2"/>
                <w:sz w:val="18"/>
                <w:szCs w:val="18"/>
                <w:lang w:val="en-US" w:eastAsia="zh-CN" w:bidi="ar-SA"/>
              </w:rPr>
            </w:pPr>
            <w:r>
              <w:rPr>
                <w:rFonts w:hint="eastAsia" w:ascii="宋体" w:hAnsi="宋体" w:eastAsia="宋体" w:cs="宋体"/>
                <w:sz w:val="18"/>
                <w:szCs w:val="18"/>
                <w:lang w:eastAsia="zh-CN"/>
              </w:rPr>
              <w:t>现场提交</w:t>
            </w:r>
          </w:p>
        </w:tc>
        <w:tc>
          <w:tcPr>
            <w:tcW w:w="4787" w:type="dxa"/>
            <w:vAlign w:val="center"/>
          </w:tcPr>
          <w:p>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宋体" w:hAnsi="宋体" w:eastAsia="宋体" w:cs="宋体"/>
                <w:sz w:val="18"/>
                <w:szCs w:val="18"/>
                <w:lang w:eastAsia="zh-CN"/>
              </w:rPr>
            </w:pPr>
            <w:r>
              <w:rPr>
                <w:rFonts w:hint="eastAsia" w:ascii="宋体" w:hAnsi="宋体" w:eastAsia="宋体" w:cs="宋体"/>
                <w:sz w:val="18"/>
                <w:szCs w:val="18"/>
                <w:lang w:val="en-US" w:eastAsia="zh-CN"/>
              </w:rPr>
              <w:t>内容完整材料真实，加盖公章。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2" w:type="dxa"/>
            <w:vAlign w:val="center"/>
          </w:tcPr>
          <w:p>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5</w:t>
            </w:r>
          </w:p>
        </w:tc>
        <w:tc>
          <w:tcPr>
            <w:tcW w:w="1188" w:type="dxa"/>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sz w:val="18"/>
                <w:szCs w:val="18"/>
              </w:rPr>
            </w:pPr>
            <w:r>
              <w:rPr>
                <w:rFonts w:hint="eastAsia" w:ascii="宋体" w:hAnsi="宋体" w:eastAsia="宋体" w:cs="宋体"/>
                <w:b w:val="0"/>
                <w:bCs w:val="0"/>
                <w:sz w:val="18"/>
                <w:szCs w:val="18"/>
                <w:u w:val="none"/>
                <w:lang w:val="en-US" w:eastAsia="zh-CN"/>
              </w:rPr>
              <w:t>主管代理记账业务的负责人具备会计师以上专业技术职务资格或者从事会计工作不少于三年的书面承诺</w:t>
            </w:r>
          </w:p>
        </w:tc>
        <w:tc>
          <w:tcPr>
            <w:tcW w:w="575" w:type="dxa"/>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1</w:t>
            </w:r>
          </w:p>
        </w:tc>
        <w:tc>
          <w:tcPr>
            <w:tcW w:w="737" w:type="dxa"/>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2"/>
                <w:sz w:val="18"/>
                <w:szCs w:val="18"/>
                <w:lang w:val="en-US" w:eastAsia="zh-CN" w:bidi="ar-SA"/>
              </w:rPr>
            </w:pPr>
            <w:r>
              <w:rPr>
                <w:rFonts w:hint="eastAsia" w:ascii="宋体" w:hAnsi="宋体" w:eastAsia="宋体" w:cs="宋体"/>
                <w:sz w:val="18"/>
                <w:szCs w:val="18"/>
                <w:lang w:eastAsia="zh-CN"/>
              </w:rPr>
              <w:t>原件</w:t>
            </w:r>
            <w:r>
              <w:rPr>
                <w:rFonts w:hint="eastAsia" w:ascii="宋体" w:hAnsi="宋体" w:eastAsia="宋体" w:cs="宋体"/>
                <w:sz w:val="18"/>
                <w:szCs w:val="18"/>
                <w:lang w:val="en-US" w:eastAsia="zh-CN"/>
              </w:rPr>
              <w:t xml:space="preserve">    </w:t>
            </w:r>
          </w:p>
        </w:tc>
        <w:tc>
          <w:tcPr>
            <w:tcW w:w="1463" w:type="dxa"/>
            <w:vAlign w:val="center"/>
          </w:tcPr>
          <w:p>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宋体" w:hAnsi="宋体" w:eastAsia="宋体" w:cs="宋体"/>
                <w:kern w:val="2"/>
                <w:sz w:val="18"/>
                <w:szCs w:val="18"/>
                <w:lang w:val="en-US" w:eastAsia="zh-CN" w:bidi="ar-SA"/>
              </w:rPr>
            </w:pPr>
            <w:r>
              <w:rPr>
                <w:rFonts w:hint="eastAsia" w:ascii="宋体" w:hAnsi="宋体" w:eastAsia="宋体" w:cs="宋体"/>
                <w:sz w:val="18"/>
                <w:szCs w:val="18"/>
                <w:lang w:eastAsia="zh-CN"/>
              </w:rPr>
              <w:t>现场提交</w:t>
            </w:r>
          </w:p>
        </w:tc>
        <w:tc>
          <w:tcPr>
            <w:tcW w:w="4787" w:type="dxa"/>
            <w:vAlign w:val="center"/>
          </w:tcPr>
          <w:p>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内容真实有效，签字加盖公章。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0" w:hRule="atLeast"/>
        </w:trPr>
        <w:tc>
          <w:tcPr>
            <w:tcW w:w="392" w:type="dxa"/>
            <w:vAlign w:val="center"/>
          </w:tcPr>
          <w:p>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default" w:ascii="宋体" w:hAnsi="宋体" w:eastAsia="宋体" w:cs="宋体"/>
                <w:sz w:val="18"/>
                <w:szCs w:val="18"/>
                <w:lang w:val="en-US" w:eastAsia="zh-CN"/>
              </w:rPr>
            </w:pPr>
            <w:r>
              <w:rPr>
                <w:rFonts w:hint="eastAsia" w:ascii="宋体" w:hAnsi="宋体" w:cs="宋体"/>
                <w:sz w:val="18"/>
                <w:szCs w:val="18"/>
                <w:lang w:val="en-US" w:eastAsia="zh-CN"/>
              </w:rPr>
              <w:t>6</w:t>
            </w:r>
          </w:p>
        </w:tc>
        <w:tc>
          <w:tcPr>
            <w:tcW w:w="1188" w:type="dxa"/>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2"/>
                <w:sz w:val="18"/>
                <w:szCs w:val="18"/>
                <w:lang w:val="en-US" w:eastAsia="zh-CN" w:bidi="ar-SA"/>
              </w:rPr>
            </w:pPr>
            <w:r>
              <w:rPr>
                <w:rFonts w:hint="eastAsia" w:ascii="宋体" w:hAnsi="宋体" w:eastAsia="宋体" w:cs="宋体"/>
                <w:sz w:val="18"/>
                <w:szCs w:val="18"/>
              </w:rPr>
              <w:t>湖南省中介机构从事代理记账资格许可告知承诺书</w:t>
            </w:r>
          </w:p>
        </w:tc>
        <w:tc>
          <w:tcPr>
            <w:tcW w:w="575" w:type="dxa"/>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2"/>
                <w:sz w:val="18"/>
                <w:szCs w:val="18"/>
                <w:lang w:val="en-US" w:eastAsia="zh-CN" w:bidi="ar-SA"/>
              </w:rPr>
            </w:pPr>
            <w:r>
              <w:rPr>
                <w:rFonts w:hint="eastAsia" w:ascii="宋体" w:hAnsi="宋体" w:eastAsia="宋体" w:cs="宋体"/>
                <w:sz w:val="18"/>
                <w:szCs w:val="18"/>
                <w:lang w:val="en-US" w:eastAsia="zh-CN"/>
              </w:rPr>
              <w:t>2</w:t>
            </w:r>
          </w:p>
        </w:tc>
        <w:tc>
          <w:tcPr>
            <w:tcW w:w="737" w:type="dxa"/>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2"/>
                <w:sz w:val="18"/>
                <w:szCs w:val="18"/>
                <w:lang w:val="en-US" w:eastAsia="zh-CN" w:bidi="ar-SA"/>
              </w:rPr>
            </w:pPr>
            <w:r>
              <w:rPr>
                <w:rFonts w:hint="eastAsia" w:ascii="宋体" w:hAnsi="宋体" w:eastAsia="宋体" w:cs="宋体"/>
                <w:sz w:val="18"/>
                <w:szCs w:val="18"/>
                <w:lang w:eastAsia="zh-CN"/>
              </w:rPr>
              <w:t>原件</w:t>
            </w:r>
          </w:p>
        </w:tc>
        <w:tc>
          <w:tcPr>
            <w:tcW w:w="1463" w:type="dxa"/>
            <w:vAlign w:val="center"/>
          </w:tcPr>
          <w:p>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宋体" w:hAnsi="宋体" w:eastAsia="宋体" w:cs="宋体"/>
                <w:kern w:val="2"/>
                <w:sz w:val="18"/>
                <w:szCs w:val="18"/>
                <w:lang w:val="en-US" w:eastAsia="zh-CN" w:bidi="ar-SA"/>
              </w:rPr>
            </w:pPr>
            <w:r>
              <w:rPr>
                <w:rFonts w:hint="eastAsia" w:ascii="宋体" w:hAnsi="宋体" w:eastAsia="宋体" w:cs="宋体"/>
                <w:sz w:val="18"/>
                <w:szCs w:val="18"/>
                <w:lang w:eastAsia="zh-CN"/>
              </w:rPr>
              <w:t>网上现场都可提交</w:t>
            </w:r>
          </w:p>
        </w:tc>
        <w:tc>
          <w:tcPr>
            <w:tcW w:w="4787" w:type="dxa"/>
            <w:vAlign w:val="center"/>
          </w:tcPr>
          <w:p>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宋体" w:hAnsi="宋体" w:eastAsia="宋体" w:cs="宋体"/>
                <w:kern w:val="2"/>
                <w:sz w:val="18"/>
                <w:szCs w:val="18"/>
                <w:lang w:val="en-US" w:eastAsia="zh-CN" w:bidi="ar-SA"/>
              </w:rPr>
            </w:pPr>
            <w:r>
              <w:rPr>
                <w:rFonts w:hint="eastAsia" w:ascii="宋体" w:hAnsi="宋体" w:eastAsia="宋体" w:cs="宋体"/>
                <w:sz w:val="18"/>
                <w:szCs w:val="18"/>
              </w:rPr>
              <w:t>1、承诺书一式两份 ； 2、原件签字加盖公章，内容完整材料有效</w:t>
            </w:r>
            <w:bookmarkStart w:id="0" w:name="_GoBack"/>
            <w:bookmarkEnd w:id="0"/>
            <w:r>
              <w:rPr>
                <w:rFonts w:hint="eastAsia" w:ascii="宋体" w:hAnsi="宋体" w:eastAsia="宋体" w:cs="宋体"/>
                <w:sz w:val="18"/>
                <w:szCs w:val="18"/>
              </w:rPr>
              <w:t>。</w:t>
            </w:r>
          </w:p>
        </w:tc>
      </w:tr>
    </w:tbl>
    <w:p>
      <w:pPr>
        <w:rPr>
          <w:rFonts w:hint="eastAsia" w:ascii="宋体" w:hAnsi="宋体" w:eastAsia="宋体" w:cs="宋体"/>
          <w:sz w:val="28"/>
          <w:szCs w:val="28"/>
        </w:rPr>
      </w:pPr>
    </w:p>
    <w:p>
      <w:pPr>
        <w:rPr>
          <w:rFonts w:hint="eastAsia" w:ascii="宋体" w:hAnsi="宋体" w:eastAsia="宋体" w:cs="宋体"/>
          <w:color w:val="000000"/>
          <w:sz w:val="28"/>
          <w:szCs w:val="28"/>
          <w:lang w:val="en-US" w:eastAsia="zh-CN"/>
        </w:rPr>
      </w:pPr>
      <w:r>
        <w:rPr>
          <w:rFonts w:hint="eastAsia" w:ascii="宋体" w:hAnsi="宋体" w:eastAsia="宋体" w:cs="宋体"/>
          <w:b/>
          <w:bCs/>
          <w:sz w:val="28"/>
          <w:szCs w:val="28"/>
        </w:rPr>
        <w:t>九</w:t>
      </w:r>
      <w:r>
        <w:rPr>
          <w:rFonts w:hint="eastAsia" w:ascii="宋体" w:hAnsi="宋体" w:eastAsia="宋体" w:cs="宋体"/>
          <w:sz w:val="28"/>
          <w:szCs w:val="28"/>
        </w:rPr>
        <w:t>、</w:t>
      </w:r>
      <w:r>
        <w:rPr>
          <w:rFonts w:hint="eastAsia" w:ascii="宋体" w:hAnsi="宋体" w:eastAsia="宋体" w:cs="宋体"/>
          <w:b/>
          <w:bCs/>
          <w:sz w:val="28"/>
          <w:szCs w:val="28"/>
        </w:rPr>
        <w:t>咨询方式</w:t>
      </w:r>
      <w:r>
        <w:rPr>
          <w:rFonts w:hint="eastAsia" w:ascii="宋体" w:hAnsi="宋体" w:eastAsia="宋体" w:cs="宋体"/>
          <w:b/>
          <w:bCs/>
          <w:sz w:val="28"/>
          <w:szCs w:val="28"/>
          <w:lang w:eastAsia="zh-CN"/>
        </w:rPr>
        <w:t>：</w:t>
      </w:r>
      <w:r>
        <w:rPr>
          <w:rFonts w:hint="eastAsia" w:ascii="宋体" w:hAnsi="宋体" w:eastAsia="宋体" w:cs="宋体"/>
          <w:b w:val="0"/>
          <w:bCs w:val="0"/>
          <w:sz w:val="28"/>
          <w:szCs w:val="28"/>
          <w:u w:val="none"/>
          <w:lang w:val="en-US" w:eastAsia="zh-CN"/>
        </w:rPr>
        <w:t>0745-68</w:t>
      </w:r>
      <w:r>
        <w:rPr>
          <w:rFonts w:hint="eastAsia" w:ascii="宋体" w:hAnsi="宋体" w:cs="宋体"/>
          <w:b w:val="0"/>
          <w:bCs w:val="0"/>
          <w:sz w:val="28"/>
          <w:szCs w:val="28"/>
          <w:u w:val="none"/>
          <w:lang w:val="en-US" w:eastAsia="zh-CN"/>
        </w:rPr>
        <w:t>39980</w:t>
      </w:r>
      <w:r>
        <w:rPr>
          <w:rFonts w:hint="eastAsia" w:ascii="仿宋" w:hAnsi="仿宋" w:eastAsia="仿宋" w:cs="仿宋"/>
          <w:b w:val="0"/>
          <w:bCs w:val="0"/>
          <w:sz w:val="30"/>
          <w:szCs w:val="30"/>
          <w:u w:val="none"/>
          <w:lang w:val="en-US" w:eastAsia="zh-CN"/>
        </w:rPr>
        <w:t xml:space="preserve"> </w:t>
      </w:r>
    </w:p>
    <w:p>
      <w:pPr>
        <w:widowControl w:val="0"/>
        <w:numPr>
          <w:ilvl w:val="0"/>
          <w:numId w:val="2"/>
        </w:numPr>
        <w:jc w:val="both"/>
        <w:rPr>
          <w:rFonts w:hint="eastAsia" w:ascii="宋体" w:hAnsi="宋体" w:eastAsia="宋体" w:cs="宋体"/>
          <w:b w:val="0"/>
          <w:bCs w:val="0"/>
          <w:sz w:val="28"/>
          <w:szCs w:val="28"/>
          <w:u w:val="none"/>
          <w:lang w:val="en-US" w:eastAsia="zh-CN"/>
        </w:rPr>
      </w:pPr>
      <w:r>
        <w:rPr>
          <w:rFonts w:hint="eastAsia" w:ascii="宋体" w:hAnsi="宋体" w:eastAsia="宋体" w:cs="宋体"/>
          <w:b/>
          <w:bCs/>
          <w:sz w:val="28"/>
          <w:szCs w:val="28"/>
        </w:rPr>
        <w:t>监督方式</w:t>
      </w:r>
      <w:r>
        <w:rPr>
          <w:rFonts w:hint="eastAsia" w:ascii="宋体" w:hAnsi="宋体" w:eastAsia="宋体" w:cs="宋体"/>
          <w:b/>
          <w:bCs/>
          <w:sz w:val="28"/>
          <w:szCs w:val="28"/>
          <w:lang w:eastAsia="zh-CN"/>
        </w:rPr>
        <w:t>：</w:t>
      </w:r>
      <w:r>
        <w:rPr>
          <w:rFonts w:hint="eastAsia" w:ascii="宋体" w:hAnsi="宋体" w:eastAsia="宋体" w:cs="宋体"/>
          <w:b w:val="0"/>
          <w:bCs w:val="0"/>
          <w:sz w:val="28"/>
          <w:szCs w:val="28"/>
          <w:u w:val="none"/>
          <w:lang w:val="en-US" w:eastAsia="zh-CN"/>
        </w:rPr>
        <w:t>0745-6823218</w:t>
      </w:r>
    </w:p>
    <w:p>
      <w:pPr>
        <w:rPr>
          <w:rFonts w:hint="eastAsia" w:ascii="宋体" w:hAnsi="宋体" w:eastAsia="宋体" w:cs="宋体"/>
          <w:b/>
          <w:bCs/>
          <w:sz w:val="28"/>
          <w:szCs w:val="28"/>
        </w:rPr>
      </w:pPr>
      <w:r>
        <w:rPr>
          <w:rFonts w:hint="eastAsia" w:ascii="宋体" w:hAnsi="宋体" w:eastAsia="宋体" w:cs="宋体"/>
          <w:b/>
          <w:bCs/>
          <w:sz w:val="28"/>
          <w:szCs w:val="28"/>
        </w:rPr>
        <w:t>十一、办理地点</w:t>
      </w:r>
    </w:p>
    <w:p>
      <w:pPr>
        <w:keepNext w:val="0"/>
        <w:keepLines w:val="0"/>
        <w:pageBreakBefore w:val="0"/>
        <w:widowControl w:val="0"/>
        <w:numPr>
          <w:ilvl w:val="0"/>
          <w:numId w:val="0"/>
        </w:numPr>
        <w:kinsoku/>
        <w:wordWrap/>
        <w:overflowPunct/>
        <w:topLinePunct w:val="0"/>
        <w:autoSpaceDE/>
        <w:autoSpaceDN/>
        <w:bidi w:val="0"/>
        <w:adjustRightInd/>
        <w:snapToGrid/>
        <w:ind w:firstLine="560" w:firstLineChars="200"/>
        <w:jc w:val="both"/>
        <w:textAlignment w:val="auto"/>
        <w:rPr>
          <w:rFonts w:hint="eastAsia" w:ascii="仿宋" w:hAnsi="仿宋" w:eastAsia="仿宋" w:cs="仿宋"/>
          <w:b w:val="0"/>
          <w:bCs w:val="0"/>
          <w:sz w:val="30"/>
          <w:szCs w:val="30"/>
          <w:u w:val="none"/>
          <w:lang w:val="en-US" w:eastAsia="zh-CN"/>
        </w:rPr>
      </w:pPr>
      <w:r>
        <w:rPr>
          <w:rFonts w:hint="eastAsia" w:ascii="宋体" w:hAnsi="宋体" w:eastAsia="宋体" w:cs="宋体"/>
          <w:b w:val="0"/>
          <w:bCs w:val="0"/>
          <w:sz w:val="28"/>
          <w:szCs w:val="28"/>
          <w:u w:val="none"/>
          <w:lang w:val="en-US" w:eastAsia="zh-CN"/>
        </w:rPr>
        <w:t>湖南省怀化市芷江县迎宾路芷江市民之家一楼A06窗口</w:t>
      </w:r>
    </w:p>
    <w:p>
      <w:pPr>
        <w:rPr>
          <w:rFonts w:hint="eastAsia" w:ascii="宋体" w:hAnsi="宋体" w:eastAsia="宋体" w:cs="宋体"/>
          <w:b/>
          <w:bCs/>
          <w:sz w:val="28"/>
          <w:szCs w:val="28"/>
        </w:rPr>
      </w:pPr>
      <w:r>
        <w:rPr>
          <w:rFonts w:hint="eastAsia" w:ascii="宋体" w:hAnsi="宋体" w:eastAsia="宋体" w:cs="宋体"/>
          <w:b/>
          <w:bCs/>
          <w:sz w:val="28"/>
          <w:szCs w:val="28"/>
        </w:rPr>
        <w:t>十二、办理时间</w:t>
      </w:r>
    </w:p>
    <w:p>
      <w:pPr>
        <w:keepNext w:val="0"/>
        <w:keepLines w:val="0"/>
        <w:pageBreakBefore w:val="0"/>
        <w:widowControl w:val="0"/>
        <w:numPr>
          <w:ilvl w:val="0"/>
          <w:numId w:val="0"/>
        </w:numPr>
        <w:kinsoku/>
        <w:wordWrap/>
        <w:overflowPunct/>
        <w:topLinePunct w:val="0"/>
        <w:autoSpaceDE/>
        <w:autoSpaceDN/>
        <w:bidi w:val="0"/>
        <w:adjustRightInd/>
        <w:snapToGrid/>
        <w:ind w:firstLine="560" w:firstLineChars="200"/>
        <w:jc w:val="both"/>
        <w:textAlignment w:val="auto"/>
        <w:rPr>
          <w:rFonts w:hint="eastAsia" w:ascii="宋体" w:hAnsi="宋体" w:eastAsia="宋体" w:cs="宋体"/>
          <w:b w:val="0"/>
          <w:bCs w:val="0"/>
          <w:sz w:val="28"/>
          <w:szCs w:val="28"/>
          <w:u w:val="none"/>
          <w:lang w:val="en-US" w:eastAsia="zh-CN"/>
        </w:rPr>
      </w:pPr>
      <w:r>
        <w:rPr>
          <w:rFonts w:hint="eastAsia" w:ascii="宋体" w:hAnsi="宋体" w:eastAsia="宋体" w:cs="宋体"/>
          <w:b w:val="0"/>
          <w:bCs w:val="0"/>
          <w:sz w:val="28"/>
          <w:szCs w:val="28"/>
          <w:u w:val="none"/>
          <w:lang w:val="en-US" w:eastAsia="zh-CN"/>
        </w:rPr>
        <w:t>法定工作日：</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b w:val="0"/>
          <w:bCs w:val="0"/>
          <w:sz w:val="28"/>
          <w:szCs w:val="28"/>
          <w:u w:val="none"/>
          <w:lang w:val="en-US" w:eastAsia="zh-CN"/>
        </w:rPr>
      </w:pPr>
      <w:r>
        <w:rPr>
          <w:rFonts w:hint="eastAsia" w:ascii="宋体" w:hAnsi="宋体" w:eastAsia="宋体" w:cs="宋体"/>
          <w:b w:val="0"/>
          <w:bCs w:val="0"/>
          <w:sz w:val="28"/>
          <w:szCs w:val="28"/>
          <w:u w:val="none"/>
          <w:lang w:val="en-US" w:eastAsia="zh-CN"/>
        </w:rPr>
        <w:t>夏季（7月1日-9月30日） 上午:9:00-12:00、下午13:30-17:00；</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仿宋" w:hAnsi="仿宋" w:eastAsia="仿宋" w:cs="仿宋"/>
          <w:b w:val="0"/>
          <w:bCs w:val="0"/>
          <w:sz w:val="30"/>
          <w:szCs w:val="30"/>
          <w:u w:val="none"/>
          <w:lang w:val="en-US" w:eastAsia="zh-CN"/>
        </w:rPr>
      </w:pPr>
      <w:r>
        <w:rPr>
          <w:rFonts w:hint="eastAsia" w:ascii="宋体" w:hAnsi="宋体" w:eastAsia="宋体" w:cs="宋体"/>
          <w:b w:val="0"/>
          <w:bCs w:val="0"/>
          <w:sz w:val="28"/>
          <w:szCs w:val="28"/>
          <w:u w:val="none"/>
          <w:lang w:val="en-US" w:eastAsia="zh-CN"/>
        </w:rPr>
        <w:t>冬季（10月1日-次年6月30）上午:9:00-12:00、下午13:30-17:00。</w:t>
      </w:r>
    </w:p>
    <w:p>
      <w:pPr>
        <w:widowControl w:val="0"/>
        <w:numPr>
          <w:ilvl w:val="0"/>
          <w:numId w:val="0"/>
        </w:numPr>
        <w:jc w:val="both"/>
        <w:rPr>
          <w:rFonts w:hint="eastAsia" w:ascii="宋体" w:hAnsi="宋体" w:eastAsia="宋体" w:cs="宋体"/>
          <w:color w:val="000000"/>
          <w:sz w:val="28"/>
          <w:szCs w:val="28"/>
          <w:lang w:val="en-US" w:eastAsia="zh-CN"/>
        </w:rPr>
      </w:pPr>
    </w:p>
    <w:p>
      <w:pPr>
        <w:rPr>
          <w:rFonts w:hint="eastAsia"/>
          <w:lang w:val="en-US" w:eastAsia="zh-CN"/>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E0EC344"/>
    <w:multiLevelType w:val="singleLevel"/>
    <w:tmpl w:val="8E0EC344"/>
    <w:lvl w:ilvl="0" w:tentative="0">
      <w:start w:val="6"/>
      <w:numFmt w:val="chineseCounting"/>
      <w:suff w:val="nothing"/>
      <w:lvlText w:val="%1、"/>
      <w:lvlJc w:val="left"/>
      <w:rPr>
        <w:rFonts w:hint="eastAsia"/>
      </w:rPr>
    </w:lvl>
  </w:abstractNum>
  <w:abstractNum w:abstractNumId="1">
    <w:nsid w:val="DE186610"/>
    <w:multiLevelType w:val="singleLevel"/>
    <w:tmpl w:val="DE186610"/>
    <w:lvl w:ilvl="0" w:tentative="0">
      <w:start w:val="10"/>
      <w:numFmt w:val="chineseCounting"/>
      <w:suff w:val="nothing"/>
      <w:lvlText w:val="%1、"/>
      <w:lvlJc w:val="left"/>
      <w:rPr>
        <w:rFonts w:hint="eastAsia" w:ascii="宋体" w:hAnsi="宋体" w:eastAsia="宋体" w:cs="宋体"/>
        <w:b/>
        <w:bCs/>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Y2YjYwODA4MmQwOGUyMzYzNmIyYjZhYjY3NDI0NjIifQ=="/>
  </w:docVars>
  <w:rsids>
    <w:rsidRoot w:val="00000000"/>
    <w:rsid w:val="00683F1C"/>
    <w:rsid w:val="027D046A"/>
    <w:rsid w:val="235A48D8"/>
    <w:rsid w:val="24535F15"/>
    <w:rsid w:val="2E6906B5"/>
    <w:rsid w:val="37085820"/>
    <w:rsid w:val="3AC54464"/>
    <w:rsid w:val="4A2A2267"/>
    <w:rsid w:val="4DA2381C"/>
    <w:rsid w:val="52DA632B"/>
    <w:rsid w:val="623341B1"/>
    <w:rsid w:val="636A74C5"/>
    <w:rsid w:val="644A4641"/>
    <w:rsid w:val="65BF5DAA"/>
    <w:rsid w:val="67F32444"/>
    <w:rsid w:val="68EF6948"/>
    <w:rsid w:val="69614A2C"/>
    <w:rsid w:val="6C420CE1"/>
    <w:rsid w:val="7C7F7E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3"/>
    <w:basedOn w:val="1"/>
    <w:next w:val="1"/>
    <w:unhideWhenUsed/>
    <w:qFormat/>
    <w:uiPriority w:val="0"/>
    <w:pPr>
      <w:spacing w:before="100" w:beforeAutospacing="1" w:after="100" w:afterAutospacing="1"/>
      <w:jc w:val="left"/>
    </w:pPr>
    <w:rPr>
      <w:rFonts w:hint="eastAsia" w:ascii="宋体" w:hAnsi="宋体" w:eastAsia="宋体" w:cs="宋体"/>
      <w:b/>
      <w:bCs/>
      <w:kern w:val="0"/>
      <w:sz w:val="27"/>
      <w:szCs w:val="27"/>
      <w:lang w:val="en-US" w:eastAsia="zh-CN" w:bidi="ar"/>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1069</Words>
  <Characters>1161</Characters>
  <Lines>0</Lines>
  <Paragraphs>0</Paragraphs>
  <TotalTime>2</TotalTime>
  <ScaleCrop>false</ScaleCrop>
  <LinksUpToDate>false</LinksUpToDate>
  <CharactersWithSpaces>1178</CharactersWithSpaces>
  <Application>WPS Office_11.1.0.12302_F1E327BC-269C-435d-A152-05C5408002CA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cp:lastPrinted>2021-09-15T04:01:00Z</cp:lastPrinted>
  <dcterms:modified xsi:type="dcterms:W3CDTF">2022-08-30T09:31:31Z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2052-11.1.0.12302</vt:lpwstr>
  </property>
  <property fmtid="{D5CDD505-2E9C-101B-9397-08002B2CF9AE}" pid="3" name="ICV">
    <vt:lpwstr>36C303A94AD24C7EAD32DAA01129CEB9</vt:lpwstr>
  </property>
</Properties>
</file>