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42" w:rsidRDefault="00586542" w:rsidP="00586542">
      <w:pPr>
        <w:rPr>
          <w:rFonts w:eastAsia="华文中宋"/>
          <w:sz w:val="44"/>
        </w:rPr>
      </w:pPr>
    </w:p>
    <w:p w:rsidR="00586542" w:rsidRDefault="00586542" w:rsidP="00586542">
      <w:pPr>
        <w:rPr>
          <w:rFonts w:eastAsia="华文中宋"/>
          <w:sz w:val="44"/>
        </w:rPr>
      </w:pPr>
    </w:p>
    <w:p w:rsidR="00586542" w:rsidRDefault="00586542" w:rsidP="00586542">
      <w:pPr>
        <w:rPr>
          <w:rFonts w:eastAsia="华文中宋"/>
          <w:sz w:val="44"/>
        </w:rPr>
      </w:pPr>
    </w:p>
    <w:p w:rsidR="00586542" w:rsidRDefault="00586542" w:rsidP="00586542">
      <w:pPr>
        <w:rPr>
          <w:rFonts w:eastAsia="华文中宋"/>
          <w:sz w:val="44"/>
        </w:rPr>
      </w:pPr>
    </w:p>
    <w:p w:rsidR="006028E7" w:rsidRDefault="006028E7" w:rsidP="00586542">
      <w:pPr>
        <w:spacing w:line="500" w:lineRule="exact"/>
        <w:jc w:val="center"/>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芷档发[2019]1号</w:t>
      </w:r>
    </w:p>
    <w:p w:rsidR="006028E7" w:rsidRDefault="006028E7" w:rsidP="00586542">
      <w:pPr>
        <w:spacing w:line="500" w:lineRule="exact"/>
        <w:jc w:val="center"/>
        <w:rPr>
          <w:rFonts w:ascii="宋体" w:hAnsi="宋体" w:cs="黑体"/>
          <w:b/>
          <w:sz w:val="40"/>
          <w:szCs w:val="40"/>
        </w:rPr>
      </w:pPr>
    </w:p>
    <w:p w:rsidR="00586542" w:rsidRDefault="00074D09" w:rsidP="00586542">
      <w:pPr>
        <w:spacing w:line="500" w:lineRule="exact"/>
        <w:jc w:val="center"/>
        <w:rPr>
          <w:rFonts w:ascii="宋体" w:hAnsi="宋体" w:cs="黑体"/>
          <w:b/>
          <w:sz w:val="40"/>
          <w:szCs w:val="40"/>
        </w:rPr>
      </w:pPr>
      <w:r>
        <w:rPr>
          <w:rFonts w:ascii="宋体" w:hAnsi="宋体" w:cs="黑体" w:hint="eastAsia"/>
          <w:b/>
          <w:sz w:val="40"/>
          <w:szCs w:val="40"/>
        </w:rPr>
        <w:t>芷江</w:t>
      </w:r>
      <w:r w:rsidR="00586542">
        <w:rPr>
          <w:rFonts w:ascii="宋体" w:hAnsi="宋体" w:cs="黑体" w:hint="eastAsia"/>
          <w:b/>
          <w:sz w:val="40"/>
          <w:szCs w:val="40"/>
        </w:rPr>
        <w:t>侗族自治</w:t>
      </w:r>
      <w:r>
        <w:rPr>
          <w:rFonts w:ascii="宋体" w:hAnsi="宋体" w:cs="黑体" w:hint="eastAsia"/>
          <w:b/>
          <w:sz w:val="40"/>
          <w:szCs w:val="40"/>
        </w:rPr>
        <w:t>县档案局</w:t>
      </w:r>
      <w:r>
        <w:rPr>
          <w:rFonts w:ascii="宋体" w:hAnsi="宋体" w:cs="黑体"/>
          <w:b/>
          <w:sz w:val="40"/>
          <w:szCs w:val="40"/>
        </w:rPr>
        <w:t>201</w:t>
      </w:r>
      <w:r>
        <w:rPr>
          <w:rFonts w:ascii="宋体" w:hAnsi="宋体" w:cs="黑体" w:hint="eastAsia"/>
          <w:b/>
          <w:sz w:val="40"/>
          <w:szCs w:val="40"/>
        </w:rPr>
        <w:t>8年部门整体支出</w:t>
      </w:r>
    </w:p>
    <w:p w:rsidR="003C61C0" w:rsidRDefault="00074D09" w:rsidP="00586542">
      <w:pPr>
        <w:spacing w:line="500" w:lineRule="exact"/>
        <w:jc w:val="center"/>
        <w:rPr>
          <w:rFonts w:ascii="宋体" w:hAnsi="宋体" w:cs="黑体"/>
          <w:b/>
          <w:sz w:val="40"/>
          <w:szCs w:val="40"/>
        </w:rPr>
      </w:pPr>
      <w:r>
        <w:rPr>
          <w:rFonts w:ascii="宋体" w:hAnsi="宋体" w:cs="黑体" w:hint="eastAsia"/>
          <w:b/>
          <w:sz w:val="40"/>
          <w:szCs w:val="40"/>
        </w:rPr>
        <w:t>绩效评价报告</w:t>
      </w:r>
    </w:p>
    <w:p w:rsidR="003C61C0" w:rsidRDefault="003C61C0" w:rsidP="00586542">
      <w:pPr>
        <w:spacing w:line="500" w:lineRule="exact"/>
        <w:jc w:val="center"/>
        <w:rPr>
          <w:rFonts w:ascii="宋体" w:hAnsi="宋体" w:cs="黑体"/>
          <w:b/>
          <w:sz w:val="36"/>
          <w:szCs w:val="36"/>
        </w:rPr>
      </w:pPr>
    </w:p>
    <w:p w:rsidR="003C61C0" w:rsidRDefault="00074D09" w:rsidP="00586542">
      <w:pPr>
        <w:spacing w:line="500" w:lineRule="exact"/>
        <w:ind w:firstLineChars="200" w:firstLine="640"/>
        <w:rPr>
          <w:rFonts w:ascii="仿宋_GB2312" w:eastAsia="仿宋_GB2312" w:hAnsi="仿宋" w:cs="楷体_GB2312"/>
          <w:bCs/>
          <w:sz w:val="32"/>
          <w:szCs w:val="32"/>
        </w:rPr>
      </w:pPr>
      <w:r>
        <w:rPr>
          <w:rFonts w:ascii="仿宋_GB2312" w:eastAsia="仿宋_GB2312" w:hAnsi="仿宋" w:cs="楷体_GB2312"/>
          <w:bCs/>
          <w:sz w:val="32"/>
          <w:szCs w:val="32"/>
        </w:rPr>
        <w:t>根据《预算法》有关</w:t>
      </w:r>
      <w:r>
        <w:rPr>
          <w:rFonts w:ascii="仿宋_GB2312" w:eastAsia="仿宋_GB2312" w:hAnsi="仿宋" w:cs="楷体_GB2312"/>
          <w:bCs/>
          <w:sz w:val="32"/>
          <w:szCs w:val="32"/>
        </w:rPr>
        <w:t>“</w:t>
      </w:r>
      <w:r>
        <w:rPr>
          <w:rFonts w:ascii="仿宋_GB2312" w:eastAsia="仿宋_GB2312" w:hAnsi="仿宋" w:cs="楷体_GB2312"/>
          <w:bCs/>
          <w:sz w:val="32"/>
          <w:szCs w:val="32"/>
        </w:rPr>
        <w:t>各级政府、各部门、各单位应当对预算支出情况开展绩效评价</w:t>
      </w:r>
      <w:r>
        <w:rPr>
          <w:rFonts w:ascii="仿宋_GB2312" w:eastAsia="仿宋_GB2312" w:hAnsi="仿宋" w:cs="楷体_GB2312"/>
          <w:bCs/>
          <w:sz w:val="32"/>
          <w:szCs w:val="32"/>
        </w:rPr>
        <w:t>”</w:t>
      </w:r>
      <w:r>
        <w:rPr>
          <w:rFonts w:ascii="仿宋_GB2312" w:eastAsia="仿宋_GB2312" w:hAnsi="仿宋" w:cs="楷体_GB2312"/>
          <w:bCs/>
          <w:sz w:val="32"/>
          <w:szCs w:val="32"/>
        </w:rPr>
        <w:t>的规定</w:t>
      </w:r>
      <w:r>
        <w:rPr>
          <w:rFonts w:ascii="仿宋_GB2312" w:eastAsia="仿宋_GB2312" w:hAnsi="仿宋" w:cs="楷体_GB2312" w:hint="eastAsia"/>
          <w:bCs/>
          <w:sz w:val="32"/>
          <w:szCs w:val="32"/>
        </w:rPr>
        <w:t>及县财政局《关于开展2018年度财政资金绩效评价工作的通知》（芷财绩[2019]1号）文件精神，我单位对部门整体支出进行了绩效评价,现将有关情况报告如下：</w:t>
      </w:r>
    </w:p>
    <w:p w:rsidR="003C61C0" w:rsidRDefault="00074D09" w:rsidP="00586542">
      <w:pPr>
        <w:spacing w:line="500" w:lineRule="exact"/>
        <w:ind w:firstLineChars="200" w:firstLine="640"/>
        <w:rPr>
          <w:rFonts w:ascii="宋体" w:hAnsi="宋体"/>
          <w:b/>
          <w:sz w:val="32"/>
          <w:szCs w:val="32"/>
        </w:rPr>
      </w:pPr>
      <w:r>
        <w:rPr>
          <w:rFonts w:ascii="仿宋_GB2312" w:eastAsia="仿宋_GB2312" w:hAnsi="仿宋" w:cs="楷体_GB2312" w:hint="eastAsia"/>
          <w:bCs/>
          <w:sz w:val="32"/>
          <w:szCs w:val="32"/>
        </w:rPr>
        <w:t xml:space="preserve"> </w:t>
      </w:r>
      <w:r>
        <w:rPr>
          <w:rFonts w:ascii="宋体" w:hAnsi="宋体" w:hint="eastAsia"/>
          <w:b/>
          <w:sz w:val="32"/>
          <w:szCs w:val="32"/>
        </w:rPr>
        <w:t>一、部门概况</w:t>
      </w:r>
    </w:p>
    <w:p w:rsidR="003C61C0" w:rsidRDefault="00074D09" w:rsidP="00586542">
      <w:pPr>
        <w:spacing w:line="500" w:lineRule="exact"/>
        <w:rPr>
          <w:rFonts w:ascii="仿宋_GB2312" w:eastAsia="仿宋_GB2312" w:hAnsi="仿宋" w:cs="楷体_GB2312"/>
          <w:b/>
          <w:sz w:val="32"/>
          <w:szCs w:val="32"/>
        </w:rPr>
      </w:pPr>
      <w:r>
        <w:rPr>
          <w:rFonts w:ascii="仿宋_GB2312" w:eastAsia="仿宋_GB2312" w:hAnsi="仿宋" w:cs="楷体_GB2312" w:hint="eastAsia"/>
          <w:b/>
          <w:sz w:val="32"/>
          <w:szCs w:val="32"/>
        </w:rPr>
        <w:t xml:space="preserve">   （一）部门基本情况</w:t>
      </w:r>
    </w:p>
    <w:p w:rsidR="003C61C0" w:rsidRDefault="00074D09" w:rsidP="00586542">
      <w:pPr>
        <w:spacing w:line="500" w:lineRule="exact"/>
        <w:ind w:firstLineChars="200" w:firstLine="643"/>
        <w:rPr>
          <w:rFonts w:ascii="仿宋_GB2312" w:eastAsia="仿宋_GB2312" w:hAnsi="仿宋" w:cs="楷体_GB2312"/>
          <w:bCs/>
          <w:sz w:val="32"/>
          <w:szCs w:val="32"/>
        </w:rPr>
      </w:pPr>
      <w:r>
        <w:rPr>
          <w:rFonts w:ascii="仿宋_GB2312" w:eastAsia="仿宋_GB2312" w:hAnsi="仿宋" w:cs="楷体_GB2312" w:hint="eastAsia"/>
          <w:b/>
          <w:sz w:val="32"/>
          <w:szCs w:val="32"/>
        </w:rPr>
        <w:t>1、机构人员情况</w:t>
      </w:r>
      <w:r>
        <w:rPr>
          <w:rFonts w:ascii="仿宋_GB2312" w:eastAsia="仿宋_GB2312" w:hAnsi="仿宋" w:cs="楷体_GB2312" w:hint="eastAsia"/>
          <w:bCs/>
          <w:sz w:val="32"/>
          <w:szCs w:val="32"/>
        </w:rPr>
        <w:t>：</w:t>
      </w:r>
    </w:p>
    <w:p w:rsidR="003C61C0" w:rsidRDefault="00074D09" w:rsidP="00586542">
      <w:pPr>
        <w:spacing w:line="500" w:lineRule="exact"/>
        <w:rPr>
          <w:rFonts w:ascii="仿宋_GB2312" w:eastAsia="仿宋_GB2312" w:hAnsi="仿宋" w:cs="楷体_GB2312"/>
          <w:bCs/>
          <w:sz w:val="32"/>
          <w:szCs w:val="32"/>
        </w:rPr>
      </w:pPr>
      <w:r>
        <w:rPr>
          <w:rFonts w:ascii="仿宋_GB2312" w:eastAsia="仿宋_GB2312" w:hAnsi="仿宋" w:cs="楷体_GB2312"/>
          <w:bCs/>
          <w:sz w:val="32"/>
          <w:szCs w:val="32"/>
        </w:rPr>
        <w:t xml:space="preserve">     </w:t>
      </w:r>
      <w:r>
        <w:rPr>
          <w:rFonts w:ascii="仿宋_GB2312" w:eastAsia="仿宋_GB2312" w:hAnsi="仿宋" w:cs="楷体_GB2312" w:hint="eastAsia"/>
          <w:bCs/>
          <w:sz w:val="32"/>
          <w:szCs w:val="32"/>
        </w:rPr>
        <w:t>主要包括办公室、档案查阅室、档案数字中心、业务法制股等</w:t>
      </w:r>
      <w:r>
        <w:rPr>
          <w:rFonts w:ascii="仿宋_GB2312" w:eastAsia="仿宋_GB2312" w:hAnsi="仿宋" w:cs="楷体_GB2312"/>
          <w:bCs/>
          <w:sz w:val="32"/>
          <w:szCs w:val="32"/>
        </w:rPr>
        <w:t>4</w:t>
      </w:r>
      <w:r>
        <w:rPr>
          <w:rFonts w:ascii="仿宋_GB2312" w:eastAsia="仿宋_GB2312" w:hAnsi="仿宋" w:cs="楷体_GB2312" w:hint="eastAsia"/>
          <w:bCs/>
          <w:sz w:val="32"/>
          <w:szCs w:val="32"/>
        </w:rPr>
        <w:t>个职能股室。机关编制为</w:t>
      </w:r>
      <w:r>
        <w:rPr>
          <w:rFonts w:ascii="仿宋_GB2312" w:eastAsia="仿宋_GB2312" w:hAnsi="仿宋" w:cs="楷体_GB2312"/>
          <w:bCs/>
          <w:sz w:val="32"/>
          <w:szCs w:val="32"/>
        </w:rPr>
        <w:t>8</w:t>
      </w:r>
      <w:r>
        <w:rPr>
          <w:rFonts w:ascii="仿宋_GB2312" w:eastAsia="仿宋_GB2312" w:hAnsi="仿宋" w:cs="楷体_GB2312" w:hint="eastAsia"/>
          <w:bCs/>
          <w:sz w:val="32"/>
          <w:szCs w:val="32"/>
        </w:rPr>
        <w:t>人，事业编制</w:t>
      </w:r>
      <w:r>
        <w:rPr>
          <w:rFonts w:ascii="仿宋_GB2312" w:eastAsia="仿宋_GB2312" w:hAnsi="仿宋" w:cs="楷体_GB2312"/>
          <w:bCs/>
          <w:sz w:val="32"/>
          <w:szCs w:val="32"/>
        </w:rPr>
        <w:t>2</w:t>
      </w:r>
      <w:r>
        <w:rPr>
          <w:rFonts w:ascii="仿宋_GB2312" w:eastAsia="仿宋_GB2312" w:hAnsi="仿宋" w:cs="楷体_GB2312" w:hint="eastAsia"/>
          <w:bCs/>
          <w:sz w:val="32"/>
          <w:szCs w:val="32"/>
        </w:rPr>
        <w:t>人，在职人员10人，退休10人。</w:t>
      </w:r>
    </w:p>
    <w:p w:rsidR="003C61C0" w:rsidRDefault="00074D09" w:rsidP="00586542">
      <w:pPr>
        <w:spacing w:line="500" w:lineRule="exact"/>
        <w:ind w:firstLineChars="200" w:firstLine="643"/>
        <w:rPr>
          <w:rFonts w:ascii="仿宋_GB2312" w:eastAsia="仿宋_GB2312" w:hAnsi="仿宋" w:cs="宋体"/>
          <w:b/>
          <w:kern w:val="0"/>
          <w:sz w:val="32"/>
          <w:szCs w:val="32"/>
        </w:rPr>
      </w:pPr>
      <w:r>
        <w:rPr>
          <w:rFonts w:ascii="仿宋_GB2312" w:eastAsia="仿宋_GB2312" w:hAnsi="仿宋" w:cs="宋体"/>
          <w:b/>
          <w:kern w:val="0"/>
          <w:sz w:val="32"/>
          <w:szCs w:val="32"/>
        </w:rPr>
        <w:t>2</w:t>
      </w:r>
      <w:r>
        <w:rPr>
          <w:rFonts w:ascii="仿宋_GB2312" w:eastAsia="仿宋_GB2312" w:hAnsi="仿宋" w:cs="宋体" w:hint="eastAsia"/>
          <w:b/>
          <w:kern w:val="0"/>
          <w:sz w:val="32"/>
          <w:szCs w:val="32"/>
        </w:rPr>
        <w:t>、主要职能：</w:t>
      </w:r>
    </w:p>
    <w:p w:rsidR="003C61C0" w:rsidRDefault="00074D09" w:rsidP="00586542">
      <w:pPr>
        <w:spacing w:line="50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县档案局主要职能是：</w:t>
      </w:r>
      <w:r>
        <w:rPr>
          <w:rFonts w:ascii="仿宋_GB2312" w:eastAsia="仿宋_GB2312" w:hAnsi="仿宋" w:cs="楷体_GB2312"/>
          <w:bCs/>
          <w:sz w:val="32"/>
          <w:szCs w:val="32"/>
        </w:rPr>
        <w:t>1</w:t>
      </w:r>
      <w:r>
        <w:rPr>
          <w:rFonts w:ascii="仿宋_GB2312" w:eastAsia="仿宋_GB2312" w:hAnsi="仿宋" w:cs="楷体_GB2312" w:hint="eastAsia"/>
          <w:bCs/>
          <w:sz w:val="32"/>
          <w:szCs w:val="32"/>
        </w:rPr>
        <w:t>、维护党和国家历史的真实面貌。</w:t>
      </w:r>
      <w:r>
        <w:rPr>
          <w:rFonts w:ascii="仿宋_GB2312" w:eastAsia="仿宋_GB2312" w:hAnsi="仿宋" w:cs="楷体_GB2312"/>
          <w:bCs/>
          <w:sz w:val="32"/>
          <w:szCs w:val="32"/>
        </w:rPr>
        <w:t>2</w:t>
      </w:r>
      <w:r>
        <w:rPr>
          <w:rFonts w:ascii="仿宋_GB2312" w:eastAsia="仿宋_GB2312" w:hAnsi="仿宋" w:cs="楷体_GB2312" w:hint="eastAsia"/>
          <w:bCs/>
          <w:sz w:val="32"/>
          <w:szCs w:val="32"/>
        </w:rPr>
        <w:t>、按照法律规定主管全县档案事业。</w:t>
      </w:r>
      <w:r>
        <w:rPr>
          <w:rFonts w:ascii="仿宋_GB2312" w:eastAsia="仿宋_GB2312" w:hAnsi="仿宋" w:cs="楷体_GB2312"/>
          <w:bCs/>
          <w:sz w:val="32"/>
          <w:szCs w:val="32"/>
        </w:rPr>
        <w:t>3</w:t>
      </w:r>
      <w:r>
        <w:rPr>
          <w:rFonts w:ascii="仿宋_GB2312" w:eastAsia="仿宋_GB2312" w:hAnsi="仿宋" w:cs="楷体_GB2312" w:hint="eastAsia"/>
          <w:bCs/>
          <w:sz w:val="32"/>
          <w:szCs w:val="32"/>
        </w:rPr>
        <w:t>、制定发展计划规章制度。</w:t>
      </w:r>
      <w:r>
        <w:rPr>
          <w:rFonts w:ascii="仿宋_GB2312" w:eastAsia="仿宋_GB2312" w:hAnsi="仿宋" w:cs="楷体_GB2312"/>
          <w:bCs/>
          <w:sz w:val="32"/>
          <w:szCs w:val="32"/>
        </w:rPr>
        <w:t>4</w:t>
      </w:r>
      <w:r>
        <w:rPr>
          <w:rFonts w:ascii="仿宋_GB2312" w:eastAsia="仿宋_GB2312" w:hAnsi="仿宋" w:cs="楷体_GB2312" w:hint="eastAsia"/>
          <w:bCs/>
          <w:sz w:val="32"/>
          <w:szCs w:val="32"/>
        </w:rPr>
        <w:t>、监督、指导全县档案工作。</w:t>
      </w:r>
      <w:r>
        <w:rPr>
          <w:rFonts w:ascii="仿宋_GB2312" w:eastAsia="仿宋_GB2312" w:hAnsi="仿宋" w:cs="楷体_GB2312"/>
          <w:bCs/>
          <w:sz w:val="32"/>
          <w:szCs w:val="32"/>
        </w:rPr>
        <w:t>5</w:t>
      </w:r>
      <w:r>
        <w:rPr>
          <w:rFonts w:ascii="仿宋_GB2312" w:eastAsia="仿宋_GB2312" w:hAnsi="仿宋" w:cs="楷体_GB2312" w:hint="eastAsia"/>
          <w:bCs/>
          <w:sz w:val="32"/>
          <w:szCs w:val="32"/>
        </w:rPr>
        <w:t>、组织、指导全县档案工作。</w:t>
      </w:r>
      <w:r>
        <w:rPr>
          <w:rFonts w:ascii="仿宋_GB2312" w:eastAsia="仿宋_GB2312" w:hAnsi="仿宋" w:cs="楷体_GB2312"/>
          <w:bCs/>
          <w:sz w:val="32"/>
          <w:szCs w:val="32"/>
        </w:rPr>
        <w:t>6</w:t>
      </w:r>
      <w:r>
        <w:rPr>
          <w:rFonts w:ascii="仿宋_GB2312" w:eastAsia="仿宋_GB2312" w:hAnsi="仿宋" w:cs="楷体_GB2312" w:hint="eastAsia"/>
          <w:bCs/>
          <w:sz w:val="32"/>
          <w:szCs w:val="32"/>
        </w:rPr>
        <w:t>、组</w:t>
      </w:r>
      <w:r>
        <w:rPr>
          <w:rFonts w:ascii="仿宋_GB2312" w:eastAsia="仿宋_GB2312" w:hAnsi="仿宋" w:cs="楷体_GB2312" w:hint="eastAsia"/>
          <w:bCs/>
          <w:sz w:val="32"/>
          <w:szCs w:val="32"/>
        </w:rPr>
        <w:lastRenderedPageBreak/>
        <w:t>织档案宣传教育和人员培训。</w:t>
      </w:r>
      <w:r>
        <w:rPr>
          <w:rFonts w:ascii="仿宋_GB2312" w:eastAsia="仿宋_GB2312" w:hAnsi="仿宋" w:cs="楷体_GB2312"/>
          <w:bCs/>
          <w:sz w:val="32"/>
          <w:szCs w:val="32"/>
        </w:rPr>
        <w:t>7</w:t>
      </w:r>
      <w:r>
        <w:rPr>
          <w:rFonts w:ascii="仿宋_GB2312" w:eastAsia="仿宋_GB2312" w:hAnsi="仿宋" w:cs="楷体_GB2312" w:hint="eastAsia"/>
          <w:bCs/>
          <w:sz w:val="32"/>
          <w:szCs w:val="32"/>
        </w:rPr>
        <w:t>、依法查处违法行为。主要是三个方面：一是对全县档案的整理工作；二是对全县档案移交工作；三是对全县档案数字化的工作，四是完成上级和县委、政府交办的工作。</w:t>
      </w:r>
    </w:p>
    <w:p w:rsidR="003C61C0" w:rsidRDefault="00074D09" w:rsidP="00586542">
      <w:pPr>
        <w:spacing w:line="500" w:lineRule="exact"/>
        <w:ind w:firstLineChars="200" w:firstLine="643"/>
        <w:rPr>
          <w:rFonts w:ascii="宋体"/>
          <w:b/>
          <w:sz w:val="32"/>
          <w:szCs w:val="32"/>
        </w:rPr>
      </w:pPr>
      <w:r>
        <w:rPr>
          <w:rFonts w:ascii="宋体" w:hAnsi="宋体" w:hint="eastAsia"/>
          <w:b/>
          <w:sz w:val="32"/>
          <w:szCs w:val="32"/>
        </w:rPr>
        <w:t>二、部门整体支出管理及使用情况</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（一）基本支出</w:t>
      </w:r>
    </w:p>
    <w:p w:rsidR="003C61C0" w:rsidRDefault="00074D09" w:rsidP="00586542">
      <w:pPr>
        <w:spacing w:line="500" w:lineRule="exact"/>
        <w:rPr>
          <w:rFonts w:ascii="仿宋_GB2312" w:eastAsia="仿宋_GB2312" w:hAnsi="仿宋"/>
          <w:sz w:val="32"/>
          <w:szCs w:val="32"/>
        </w:rPr>
      </w:pPr>
      <w:r>
        <w:rPr>
          <w:rFonts w:ascii="仿宋_GB2312" w:eastAsia="仿宋_GB2312" w:hAnsi="仿宋_GB2312" w:cs="仿宋_GB2312"/>
          <w:sz w:val="32"/>
          <w:szCs w:val="32"/>
        </w:rPr>
        <w:t xml:space="preserve">    </w:t>
      </w:r>
      <w:r>
        <w:rPr>
          <w:rFonts w:ascii="仿宋_GB2312" w:eastAsia="仿宋_GB2312" w:hAnsi="仿宋"/>
          <w:sz w:val="32"/>
          <w:szCs w:val="32"/>
        </w:rPr>
        <w:t xml:space="preserve"> 1</w:t>
      </w:r>
      <w:r>
        <w:rPr>
          <w:rFonts w:ascii="仿宋_GB2312" w:eastAsia="仿宋_GB2312" w:hAnsi="仿宋" w:hint="eastAsia"/>
          <w:sz w:val="32"/>
          <w:szCs w:val="32"/>
        </w:rPr>
        <w:t>、</w:t>
      </w:r>
      <w:r>
        <w:rPr>
          <w:rFonts w:ascii="仿宋_GB2312" w:eastAsia="仿宋_GB2312" w:hAnsi="仿宋"/>
          <w:sz w:val="32"/>
          <w:szCs w:val="32"/>
        </w:rPr>
        <w:t>201</w:t>
      </w:r>
      <w:r>
        <w:rPr>
          <w:rFonts w:ascii="仿宋_GB2312" w:eastAsia="仿宋_GB2312" w:hAnsi="仿宋" w:hint="eastAsia"/>
          <w:sz w:val="32"/>
          <w:szCs w:val="32"/>
        </w:rPr>
        <w:t>8年共支出：366.66万元。其中，工资福利支出110.94万元；商品和服务支出为35.38万元；对个人和家庭的补助31.8万元等基本支出178.12万元</w:t>
      </w:r>
      <w:r>
        <w:rPr>
          <w:rFonts w:ascii="仿宋_GB2312" w:eastAsia="仿宋_GB2312" w:hAnsi="仿宋"/>
          <w:sz w:val="32"/>
          <w:szCs w:val="32"/>
        </w:rPr>
        <w:t xml:space="preserve"> </w:t>
      </w:r>
      <w:r>
        <w:rPr>
          <w:rFonts w:ascii="仿宋_GB2312" w:eastAsia="仿宋_GB2312" w:hAnsi="仿宋" w:hint="eastAsia"/>
          <w:sz w:val="32"/>
          <w:szCs w:val="32"/>
        </w:rPr>
        <w:t>，项目专项支出188.54万元。</w:t>
      </w:r>
    </w:p>
    <w:p w:rsidR="003C61C0" w:rsidRDefault="00074D09" w:rsidP="00586542">
      <w:pPr>
        <w:spacing w:line="500" w:lineRule="exact"/>
        <w:rPr>
          <w:rFonts w:ascii="仿宋_GB2312" w:eastAsia="仿宋_GB2312" w:hAnsi="仿宋" w:cs="宋体"/>
          <w:kern w:val="0"/>
          <w:sz w:val="32"/>
          <w:szCs w:val="32"/>
        </w:rPr>
      </w:pPr>
      <w:r>
        <w:rPr>
          <w:rFonts w:ascii="仿宋_GB2312" w:eastAsia="仿宋_GB2312" w:hAnsi="仿宋"/>
          <w:sz w:val="32"/>
          <w:szCs w:val="32"/>
        </w:rPr>
        <w:t xml:space="preserve">      201</w:t>
      </w:r>
      <w:r>
        <w:rPr>
          <w:rFonts w:ascii="仿宋_GB2312" w:eastAsia="仿宋_GB2312" w:hAnsi="仿宋" w:hint="eastAsia"/>
          <w:sz w:val="32"/>
          <w:szCs w:val="32"/>
        </w:rPr>
        <w:t>8年“三公“经费总额为3.03万元。其中：公务用车运行维护费1.89万元</w:t>
      </w:r>
      <w:r>
        <w:rPr>
          <w:rFonts w:ascii="仿宋_GB2312" w:eastAsia="仿宋_GB2312" w:hAnsi="仿宋"/>
          <w:sz w:val="32"/>
          <w:szCs w:val="32"/>
        </w:rPr>
        <w:t>,</w:t>
      </w:r>
      <w:r>
        <w:rPr>
          <w:rFonts w:ascii="仿宋_GB2312" w:eastAsia="仿宋_GB2312" w:hAnsi="仿宋" w:hint="eastAsia"/>
          <w:sz w:val="32"/>
          <w:szCs w:val="32"/>
        </w:rPr>
        <w:t>公务接待费1.14万元。“三公经费”使用情况符合县建议支出数，未超过标准。</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（二）项目专项支出</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sz w:val="32"/>
          <w:szCs w:val="32"/>
        </w:rPr>
        <w:t>201</w:t>
      </w:r>
      <w:r>
        <w:rPr>
          <w:rFonts w:ascii="仿宋_GB2312" w:eastAsia="仿宋_GB2312" w:hAnsi="仿宋" w:hint="eastAsia"/>
          <w:sz w:val="32"/>
          <w:szCs w:val="32"/>
        </w:rPr>
        <w:t>8年本单位由财政拨款安排项目支出188.54万元。用于档案馆综合大楼建设，档案保护工作经费。</w:t>
      </w:r>
    </w:p>
    <w:p w:rsidR="003C61C0" w:rsidRDefault="00074D09" w:rsidP="00586542">
      <w:pPr>
        <w:spacing w:line="500" w:lineRule="exact"/>
        <w:ind w:firstLineChars="200" w:firstLine="643"/>
        <w:rPr>
          <w:rFonts w:ascii="宋体"/>
          <w:b/>
          <w:sz w:val="32"/>
          <w:szCs w:val="32"/>
        </w:rPr>
      </w:pPr>
      <w:r>
        <w:rPr>
          <w:rFonts w:ascii="宋体" w:hAnsi="宋体" w:hint="eastAsia"/>
          <w:b/>
          <w:sz w:val="32"/>
          <w:szCs w:val="32"/>
        </w:rPr>
        <w:t>三、部门项目专项组织实施情况</w:t>
      </w:r>
    </w:p>
    <w:p w:rsidR="003C61C0" w:rsidRDefault="00074D09" w:rsidP="00586542">
      <w:pPr>
        <w:spacing w:line="500" w:lineRule="exact"/>
        <w:ind w:firstLineChars="200" w:firstLine="643"/>
        <w:rPr>
          <w:rFonts w:ascii="仿宋_GB2312" w:eastAsia="仿宋_GB2312" w:hAnsi="仿宋" w:cs="宋体"/>
          <w:kern w:val="0"/>
          <w:sz w:val="32"/>
          <w:szCs w:val="32"/>
        </w:rPr>
      </w:pPr>
      <w:r>
        <w:rPr>
          <w:rFonts w:ascii="仿宋_GB2312" w:eastAsia="仿宋_GB2312" w:hAnsi="仿宋" w:hint="eastAsia"/>
          <w:b/>
          <w:sz w:val="32"/>
          <w:szCs w:val="32"/>
        </w:rPr>
        <w:t>项目专项管理情况。</w:t>
      </w:r>
      <w:r>
        <w:rPr>
          <w:rFonts w:ascii="仿宋_GB2312" w:eastAsia="仿宋_GB2312" w:hAnsi="仿宋" w:cs="Tahoma" w:hint="eastAsia"/>
          <w:color w:val="000000"/>
          <w:sz w:val="32"/>
          <w:szCs w:val="32"/>
        </w:rPr>
        <w:t>为切实规范专项资金管理，保障资金安全、高效运行，发挥资金使用效益，特制定以下管理制度：</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Tahoma"/>
          <w:color w:val="000000"/>
          <w:kern w:val="0"/>
          <w:sz w:val="32"/>
          <w:szCs w:val="32"/>
        </w:rPr>
        <w:t>1</w:t>
      </w:r>
      <w:r>
        <w:rPr>
          <w:rFonts w:ascii="仿宋_GB2312" w:eastAsia="仿宋_GB2312" w:hAnsi="仿宋" w:cs="Tahoma" w:hint="eastAsia"/>
          <w:color w:val="000000"/>
          <w:kern w:val="0"/>
          <w:sz w:val="32"/>
          <w:szCs w:val="32"/>
        </w:rPr>
        <w:t>、专项资金实行“专人管理、专户储存、专账核算、专项使用”。</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Tahoma"/>
          <w:color w:val="000000"/>
          <w:kern w:val="0"/>
          <w:sz w:val="32"/>
          <w:szCs w:val="32"/>
        </w:rPr>
        <w:t>2</w:t>
      </w:r>
      <w:r>
        <w:rPr>
          <w:rFonts w:ascii="仿宋_GB2312" w:eastAsia="仿宋_GB2312" w:hAnsi="仿宋" w:cs="Tahoma" w:hint="eastAsia"/>
          <w:color w:val="000000"/>
          <w:kern w:val="0"/>
          <w:sz w:val="32"/>
          <w:szCs w:val="32"/>
        </w:rPr>
        <w:t>、资金的拨付本着专款专用的原则，严格执行项目资金批准的使用计划和项目批复内容，不准擅自调项、扩项、缩项，更不准拆借、挪用、挤占和随意扣压；资金拨付动向，按工程进度进行拨付，不准任意改变。</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Tahoma"/>
          <w:color w:val="000000"/>
          <w:kern w:val="0"/>
          <w:sz w:val="32"/>
          <w:szCs w:val="32"/>
        </w:rPr>
        <w:t>3</w:t>
      </w:r>
      <w:r>
        <w:rPr>
          <w:rFonts w:ascii="仿宋_GB2312" w:eastAsia="仿宋_GB2312" w:hAnsi="仿宋" w:cs="Tahoma" w:hint="eastAsia"/>
          <w:color w:val="000000"/>
          <w:kern w:val="0"/>
          <w:sz w:val="32"/>
          <w:szCs w:val="32"/>
        </w:rPr>
        <w:t>、严格专项资金初审、审核、审核制度，不准缺项和越程</w:t>
      </w:r>
      <w:r>
        <w:rPr>
          <w:rFonts w:ascii="仿宋_GB2312" w:eastAsia="仿宋_GB2312" w:hAnsi="仿宋" w:cs="Tahoma" w:hint="eastAsia"/>
          <w:color w:val="000000"/>
          <w:kern w:val="0"/>
          <w:sz w:val="32"/>
          <w:szCs w:val="32"/>
        </w:rPr>
        <w:lastRenderedPageBreak/>
        <w:t>序办理手续，各类项目专项资金审批程序，以该项目专项资金审批表所列内容和文件要求为准。</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Tahoma"/>
          <w:color w:val="000000"/>
          <w:kern w:val="0"/>
          <w:sz w:val="32"/>
          <w:szCs w:val="32"/>
        </w:rPr>
        <w:t>4</w:t>
      </w:r>
      <w:r>
        <w:rPr>
          <w:rFonts w:ascii="仿宋_GB2312" w:eastAsia="仿宋_GB2312" w:hAnsi="仿宋" w:cs="Tahoma" w:hint="eastAsia"/>
          <w:color w:val="000000"/>
          <w:kern w:val="0"/>
          <w:sz w:val="32"/>
          <w:szCs w:val="32"/>
        </w:rPr>
        <w:t>、项目专项资金报账拨付要附真实、有效、合法的凭证。</w:t>
      </w:r>
    </w:p>
    <w:p w:rsidR="003C61C0" w:rsidRDefault="00074D09" w:rsidP="00586542">
      <w:pPr>
        <w:spacing w:line="500" w:lineRule="exact"/>
        <w:ind w:firstLineChars="200" w:firstLine="643"/>
        <w:rPr>
          <w:rFonts w:ascii="宋体"/>
          <w:b/>
          <w:sz w:val="32"/>
          <w:szCs w:val="32"/>
        </w:rPr>
      </w:pPr>
      <w:r>
        <w:rPr>
          <w:rFonts w:ascii="宋体" w:hAnsi="宋体" w:hint="eastAsia"/>
          <w:b/>
          <w:sz w:val="32"/>
          <w:szCs w:val="32"/>
        </w:rPr>
        <w:t>四、资产管理情况</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规范固定资产管理，实现固定资产的优化配置，我局制定了固定资产管理制度，固定资产指定专人管理，及时登记，科学使用，每年对固定资产进行清查盘点，固定资产的调出、处置、报废、报损严格执行国家有关规定的审批程序办理。</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sz w:val="32"/>
          <w:szCs w:val="32"/>
        </w:rPr>
        <w:t>201</w:t>
      </w:r>
      <w:r>
        <w:rPr>
          <w:rFonts w:ascii="仿宋_GB2312" w:eastAsia="仿宋_GB2312" w:hAnsi="仿宋" w:hint="eastAsia"/>
          <w:sz w:val="32"/>
          <w:szCs w:val="32"/>
        </w:rPr>
        <w:t>8年底资产共计66.71万元，负债和净资产合计66.71万元。</w:t>
      </w:r>
    </w:p>
    <w:p w:rsidR="003C61C0" w:rsidRDefault="00074D09" w:rsidP="00586542">
      <w:pPr>
        <w:spacing w:line="500" w:lineRule="exact"/>
        <w:ind w:firstLineChars="200" w:firstLine="643"/>
        <w:rPr>
          <w:rFonts w:ascii="宋体"/>
          <w:b/>
          <w:sz w:val="32"/>
          <w:szCs w:val="32"/>
        </w:rPr>
      </w:pPr>
      <w:r>
        <w:rPr>
          <w:rFonts w:ascii="宋体" w:hAnsi="宋体" w:hint="eastAsia"/>
          <w:b/>
          <w:sz w:val="32"/>
          <w:szCs w:val="32"/>
        </w:rPr>
        <w:t>五、部门整体支出绩效情况分析</w:t>
      </w:r>
    </w:p>
    <w:p w:rsidR="003C61C0" w:rsidRDefault="00074D09" w:rsidP="00586542">
      <w:pPr>
        <w:spacing w:line="500" w:lineRule="exact"/>
        <w:ind w:firstLineChars="200" w:firstLine="640"/>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8年，从整体情况来看，我局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w:t>
      </w:r>
    </w:p>
    <w:p w:rsidR="003C61C0" w:rsidRDefault="00074D09" w:rsidP="00586542">
      <w:pPr>
        <w:pStyle w:val="1"/>
        <w:widowControl/>
        <w:shd w:val="clear" w:color="auto" w:fill="FFFFFF"/>
        <w:spacing w:beforeAutospacing="0" w:afterAutospacing="0" w:line="500" w:lineRule="exact"/>
        <w:rPr>
          <w:rFonts w:ascii="仿宋" w:eastAsia="仿宋" w:hAnsi="仿宋" w:hint="default"/>
          <w:b w:val="0"/>
          <w:bCs/>
          <w:sz w:val="32"/>
          <w:szCs w:val="32"/>
        </w:rPr>
      </w:pPr>
      <w:r>
        <w:rPr>
          <w:rFonts w:ascii="仿宋" w:eastAsia="仿宋" w:hAnsi="仿宋"/>
          <w:sz w:val="32"/>
          <w:szCs w:val="32"/>
        </w:rPr>
        <w:t>今年来，一是加强对档案馆项目建设进度，</w:t>
      </w:r>
      <w:r>
        <w:rPr>
          <w:rFonts w:ascii="仿宋" w:eastAsia="仿宋" w:hAnsi="仿宋"/>
          <w:b w:val="0"/>
          <w:bCs/>
          <w:sz w:val="32"/>
          <w:szCs w:val="32"/>
        </w:rPr>
        <w:t>对综合档案馆大楼二次装修、密集架采购、内部装饰等工程积极实施，之后时间抓紧搬运库房档案，争取年底前进馆。</w:t>
      </w:r>
      <w:r>
        <w:rPr>
          <w:rFonts w:ascii="仿宋" w:eastAsia="仿宋" w:hAnsi="仿宋"/>
          <w:sz w:val="32"/>
          <w:szCs w:val="32"/>
        </w:rPr>
        <w:t>二是对89个单位进行档案规范整理，</w:t>
      </w:r>
      <w:r>
        <w:rPr>
          <w:rFonts w:ascii="仿宋" w:eastAsia="仿宋" w:hAnsi="仿宋"/>
          <w:b w:val="0"/>
          <w:bCs/>
          <w:sz w:val="32"/>
          <w:szCs w:val="32"/>
        </w:rPr>
        <w:t>其中对县林业局、水利局、发改局、民政局等8家进行了执法检查。</w:t>
      </w:r>
      <w:r>
        <w:rPr>
          <w:rFonts w:ascii="仿宋" w:eastAsia="仿宋" w:hAnsi="仿宋"/>
          <w:sz w:val="32"/>
          <w:szCs w:val="32"/>
        </w:rPr>
        <w:t>三是</w:t>
      </w:r>
      <w:r>
        <w:rPr>
          <w:rFonts w:ascii="仿宋" w:eastAsia="仿宋" w:hAnsi="仿宋"/>
          <w:color w:val="000000"/>
          <w:kern w:val="0"/>
          <w:sz w:val="32"/>
          <w:szCs w:val="32"/>
        </w:rPr>
        <w:t>开</w:t>
      </w:r>
      <w:r>
        <w:rPr>
          <w:rFonts w:ascii="仿宋" w:eastAsia="仿宋" w:hAnsi="仿宋"/>
          <w:sz w:val="32"/>
          <w:szCs w:val="32"/>
        </w:rPr>
        <w:t>展了“6·9国际档案日”宣传系列活动：</w:t>
      </w:r>
      <w:r>
        <w:rPr>
          <w:rFonts w:ascii="仿宋" w:eastAsia="仿宋" w:hAnsi="仿宋"/>
          <w:b w:val="0"/>
          <w:bCs/>
          <w:sz w:val="32"/>
          <w:szCs w:val="32"/>
        </w:rPr>
        <w:t>利用移动宣传栏和发放宣传手册进行了广泛宣传。利用现有窗口，广泛收集芷江各界出版图书。我们采取颁发荣誉证书、加大馆藏收藏的宣传力度，共征集社会各界捐赠的文学、回忆录、历史等图书18册。四是积极向湖南日报、档案时空、怀化日报、</w:t>
      </w:r>
      <w:r>
        <w:rPr>
          <w:rFonts w:ascii="仿宋" w:eastAsia="仿宋" w:hAnsi="仿宋"/>
          <w:b w:val="0"/>
          <w:bCs/>
          <w:sz w:val="32"/>
          <w:szCs w:val="32"/>
        </w:rPr>
        <w:lastRenderedPageBreak/>
        <w:t>红网、芷江新闻网等媒体投稿宣传芷江档案工作。发表刊出</w:t>
      </w:r>
      <w:r>
        <w:rPr>
          <w:rFonts w:ascii="仿宋" w:eastAsia="仿宋" w:hAnsi="仿宋" w:cs="仿宋"/>
          <w:b w:val="0"/>
          <w:bCs/>
          <w:color w:val="1E1919"/>
          <w:sz w:val="32"/>
          <w:szCs w:val="32"/>
          <w:shd w:val="clear" w:color="auto" w:fill="FFFFFF"/>
        </w:rPr>
        <w:t>举办“档案见证改革开放30年巨变”主题展板宣传，开展扶贫调研走访慰问活动，</w:t>
      </w:r>
      <w:r>
        <w:rPr>
          <w:rFonts w:ascii="仿宋" w:eastAsia="仿宋" w:hAnsi="仿宋"/>
          <w:b w:val="0"/>
          <w:bCs/>
          <w:sz w:val="32"/>
          <w:szCs w:val="32"/>
        </w:rPr>
        <w:t>等新闻10余篇次</w:t>
      </w:r>
      <w:r>
        <w:rPr>
          <w:rFonts w:ascii="仿宋" w:eastAsia="仿宋" w:hAnsi="仿宋"/>
          <w:sz w:val="32"/>
          <w:szCs w:val="32"/>
        </w:rPr>
        <w:t>。五是继续承担县重点项目工程天后宫路建设，</w:t>
      </w:r>
      <w:r>
        <w:rPr>
          <w:rFonts w:ascii="仿宋" w:eastAsia="仿宋" w:hAnsi="仿宋"/>
          <w:b w:val="0"/>
          <w:bCs/>
          <w:sz w:val="32"/>
          <w:szCs w:val="32"/>
        </w:rPr>
        <w:t>该项目从芷江三桥至消防大队，途经合心村三、四、五组，涉及征拆对象52户，人口200余人，总占地面积36.6亩。截止目前，应征土地16.4亩，已征土地11.038亩，应征拆户数52户，已征户数46户，施工总投资7800余万元，已完成总投资4610万元，路面施工长度达530米，完成总任务的56%。</w:t>
      </w:r>
      <w:r>
        <w:rPr>
          <w:rFonts w:ascii="仿宋" w:eastAsia="仿宋" w:hAnsi="仿宋"/>
          <w:sz w:val="32"/>
          <w:szCs w:val="32"/>
        </w:rPr>
        <w:t>六是积极开展结对帮扶工作。</w:t>
      </w:r>
      <w:r>
        <w:rPr>
          <w:rFonts w:ascii="仿宋" w:eastAsia="仿宋" w:hAnsi="仿宋" w:cs="仿宋"/>
          <w:b w:val="0"/>
          <w:bCs/>
          <w:sz w:val="32"/>
          <w:szCs w:val="32"/>
        </w:rPr>
        <w:t>我局派副局长张国军到土桥镇哨路口村当第一书记、扶贫队长，刘永松到芷江镇两头田村当扶贫副队长；局长经常下到土桥镇富家团村、哨路口村、芷江镇两头田村调研指导、夜访工作。认真做好扶贫工作到所联系的扶贫户进行走访、帮扶、培养明白人，开展“三明白两清零一清爽”行动，并落实了扶贫专项经费</w:t>
      </w:r>
      <w:bookmarkStart w:id="0" w:name="_GoBack"/>
      <w:bookmarkEnd w:id="0"/>
      <w:r>
        <w:rPr>
          <w:rFonts w:ascii="仿宋" w:eastAsia="仿宋" w:hAnsi="仿宋" w:cs="仿宋"/>
          <w:b w:val="0"/>
          <w:bCs/>
          <w:sz w:val="32"/>
          <w:szCs w:val="32"/>
        </w:rPr>
        <w:t>近11万元。</w:t>
      </w:r>
      <w:r>
        <w:rPr>
          <w:rFonts w:ascii="仿宋_GB2312" w:eastAsia="仿宋_GB2312" w:hAnsi="仿宋"/>
          <w:b w:val="0"/>
          <w:bCs/>
          <w:sz w:val="32"/>
          <w:szCs w:val="32"/>
        </w:rPr>
        <w:t>经过一年努力荣获全市档案工作先进单位。</w:t>
      </w:r>
    </w:p>
    <w:p w:rsidR="003C61C0" w:rsidRDefault="00074D09" w:rsidP="00586542">
      <w:pPr>
        <w:spacing w:line="500" w:lineRule="exact"/>
        <w:ind w:firstLineChars="200" w:firstLine="643"/>
        <w:rPr>
          <w:rFonts w:ascii="宋体" w:hAnsi="宋体"/>
          <w:b/>
          <w:sz w:val="32"/>
          <w:szCs w:val="32"/>
        </w:rPr>
      </w:pPr>
      <w:r>
        <w:rPr>
          <w:rFonts w:ascii="宋体" w:hAnsi="宋体" w:hint="eastAsia"/>
          <w:b/>
          <w:sz w:val="32"/>
          <w:szCs w:val="32"/>
        </w:rPr>
        <w:t>六、绩效自评结果</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通过自评得分81分，绩效评价结果为良好。</w:t>
      </w:r>
    </w:p>
    <w:p w:rsidR="003C61C0" w:rsidRDefault="00074D09" w:rsidP="00586542">
      <w:pPr>
        <w:spacing w:line="500" w:lineRule="exact"/>
        <w:ind w:firstLineChars="200" w:firstLine="643"/>
        <w:rPr>
          <w:rFonts w:ascii="仿宋_GB2312" w:eastAsia="仿宋_GB2312" w:hAnsi="仿宋" w:cs="宋体"/>
          <w:kern w:val="0"/>
          <w:sz w:val="32"/>
          <w:szCs w:val="32"/>
        </w:rPr>
      </w:pPr>
      <w:r>
        <w:rPr>
          <w:rFonts w:ascii="宋体" w:hAnsi="宋体" w:hint="eastAsia"/>
          <w:b/>
          <w:sz w:val="32"/>
          <w:szCs w:val="32"/>
        </w:rPr>
        <w:t>七、存在的主要问题</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1、预算执行中，预算完成率为85%，未达到100%。预算控制率为67%。</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2、在管理制度健全性上，相关管理制度欠规范、完整，需进一步完善。</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3、履职效益中，在经济效益、社会效益、行政效能、社会公众或服务满意度成效一般，有待提高。</w:t>
      </w:r>
    </w:p>
    <w:p w:rsidR="003C61C0" w:rsidRDefault="00074D09" w:rsidP="00586542">
      <w:pPr>
        <w:spacing w:line="500" w:lineRule="exact"/>
        <w:ind w:firstLineChars="200" w:firstLine="643"/>
        <w:rPr>
          <w:rFonts w:ascii="宋体" w:hAnsi="宋体"/>
          <w:b/>
          <w:sz w:val="32"/>
          <w:szCs w:val="32"/>
        </w:rPr>
      </w:pPr>
      <w:r>
        <w:rPr>
          <w:rFonts w:ascii="宋体" w:hAnsi="宋体" w:hint="eastAsia"/>
          <w:b/>
          <w:sz w:val="32"/>
          <w:szCs w:val="32"/>
        </w:rPr>
        <w:t>八、改进措施</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1、提升财政预算的执行效率，提高预算完成率，在做好本单位工作实际的基础上，加强本单位各部门年初的初步预算，要召开各股室及领导班子会，反复商议，认真分析，尽量确保年初预算的准确性，特别是项目预算按财政部门的要求对项目工程款在年初做好预算，要严格按预算付款。不挪用、拆借、挤占工程款，使工程款按预算执行。做到年终不出现年末结余，这样保证预算的有效执行，争取下一年度做到预算完成率100%,在一年开支过程中严格按照年初的预算进行开支，同时明确专人或者请相关的专业人员进行审核监督，定期核对检查，确保预算得到有效执行。</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2、加强管理制度规范，完整。在制定的管理制度时广泛征求股室意见，局领导班子开会研究讨论，形成规范完善的管理制度。</w:t>
      </w:r>
    </w:p>
    <w:p w:rsidR="003C61C0" w:rsidRDefault="00074D09" w:rsidP="00586542">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在履职效益过程中，严格按规定按程序办理事务，完善管理制度，继续抓好内部控制，加强固定资产管理。加强资产卡片管理，及时登记、更新台账。加强网上办事能力，提高办事效率，热情服务接待群众，提高社会公众的满意度。</w:t>
      </w:r>
    </w:p>
    <w:p w:rsidR="003C61C0" w:rsidRDefault="003C61C0" w:rsidP="00586542">
      <w:pPr>
        <w:spacing w:line="500" w:lineRule="exact"/>
        <w:ind w:firstLineChars="200" w:firstLine="640"/>
        <w:rPr>
          <w:rFonts w:ascii="仿宋_GB2312" w:eastAsia="仿宋_GB2312" w:hAnsi="仿宋" w:cs="宋体"/>
          <w:kern w:val="0"/>
          <w:sz w:val="32"/>
          <w:szCs w:val="32"/>
        </w:rPr>
      </w:pPr>
    </w:p>
    <w:p w:rsidR="002C2711" w:rsidRDefault="002C2711" w:rsidP="00586542">
      <w:pPr>
        <w:spacing w:line="500" w:lineRule="exact"/>
        <w:ind w:firstLineChars="200" w:firstLine="640"/>
        <w:rPr>
          <w:rFonts w:ascii="仿宋_GB2312" w:eastAsia="仿宋_GB2312" w:hAnsi="仿宋" w:cs="宋体"/>
          <w:kern w:val="0"/>
          <w:sz w:val="32"/>
          <w:szCs w:val="32"/>
        </w:rPr>
      </w:pPr>
    </w:p>
    <w:p w:rsidR="003C61C0" w:rsidRDefault="00210AD1" w:rsidP="00586542">
      <w:pPr>
        <w:spacing w:line="500" w:lineRule="exact"/>
        <w:ind w:right="640" w:firstLineChars="200" w:firstLine="640"/>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586542">
        <w:rPr>
          <w:rFonts w:ascii="仿宋_GB2312" w:eastAsia="仿宋_GB2312" w:hAnsi="仿宋" w:cs="宋体" w:hint="eastAsia"/>
          <w:kern w:val="0"/>
          <w:sz w:val="32"/>
          <w:szCs w:val="32"/>
        </w:rPr>
        <w:t xml:space="preserve"> </w:t>
      </w:r>
      <w:r w:rsidR="00074D09">
        <w:rPr>
          <w:rFonts w:ascii="仿宋_GB2312" w:eastAsia="仿宋_GB2312" w:hAnsi="仿宋" w:cs="宋体" w:hint="eastAsia"/>
          <w:kern w:val="0"/>
          <w:sz w:val="32"/>
          <w:szCs w:val="32"/>
        </w:rPr>
        <w:t>芷江</w:t>
      </w:r>
      <w:r>
        <w:rPr>
          <w:rFonts w:ascii="仿宋_GB2312" w:eastAsia="仿宋_GB2312" w:hAnsi="仿宋" w:cs="宋体" w:hint="eastAsia"/>
          <w:kern w:val="0"/>
          <w:sz w:val="32"/>
          <w:szCs w:val="32"/>
        </w:rPr>
        <w:t>侗族自治</w:t>
      </w:r>
      <w:r w:rsidR="00074D09">
        <w:rPr>
          <w:rFonts w:ascii="仿宋_GB2312" w:eastAsia="仿宋_GB2312" w:hAnsi="仿宋" w:cs="宋体" w:hint="eastAsia"/>
          <w:kern w:val="0"/>
          <w:sz w:val="32"/>
          <w:szCs w:val="32"/>
        </w:rPr>
        <w:t xml:space="preserve">县档案局  　   </w:t>
      </w:r>
      <w:r w:rsidR="00586542">
        <w:rPr>
          <w:rFonts w:ascii="仿宋_GB2312" w:eastAsia="仿宋_GB2312" w:hAnsi="仿宋" w:cs="宋体" w:hint="eastAsia"/>
          <w:kern w:val="0"/>
          <w:sz w:val="32"/>
          <w:szCs w:val="32"/>
        </w:rPr>
        <w:t xml:space="preserve"> </w:t>
      </w:r>
    </w:p>
    <w:p w:rsidR="002C2711" w:rsidRDefault="00210AD1" w:rsidP="00210AD1">
      <w:pPr>
        <w:spacing w:line="500" w:lineRule="exact"/>
        <w:ind w:right="960" w:firstLineChars="200" w:firstLine="640"/>
        <w:jc w:val="right"/>
        <w:rPr>
          <w:rFonts w:ascii="仿宋_GB2312" w:eastAsia="仿宋_GB2312" w:hAnsi="仿宋" w:cs="宋体"/>
          <w:kern w:val="0"/>
          <w:sz w:val="32"/>
          <w:szCs w:val="32"/>
        </w:rPr>
      </w:pPr>
      <w:r>
        <w:rPr>
          <w:rFonts w:ascii="仿宋_GB2312" w:eastAsia="仿宋_GB2312" w:hAnsi="仿宋" w:cs="宋体" w:hint="eastAsia"/>
          <w:kern w:val="0"/>
          <w:sz w:val="32"/>
          <w:szCs w:val="32"/>
        </w:rPr>
        <w:t>2019</w:t>
      </w:r>
      <w:r w:rsidR="00074D09">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5</w:t>
      </w:r>
      <w:r w:rsidR="00074D09">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27</w:t>
      </w:r>
      <w:r w:rsidR="00074D09">
        <w:rPr>
          <w:rFonts w:ascii="仿宋_GB2312" w:eastAsia="仿宋_GB2312" w:hAnsi="仿宋" w:cs="宋体" w:hint="eastAsia"/>
          <w:kern w:val="0"/>
          <w:sz w:val="32"/>
          <w:szCs w:val="32"/>
        </w:rPr>
        <w:t>日</w:t>
      </w:r>
      <w:r w:rsidR="00586542">
        <w:rPr>
          <w:rFonts w:ascii="仿宋_GB2312" w:eastAsia="仿宋_GB2312" w:hAnsi="仿宋" w:cs="宋体" w:hint="eastAsia"/>
          <w:kern w:val="0"/>
          <w:sz w:val="32"/>
          <w:szCs w:val="32"/>
        </w:rPr>
        <w:t xml:space="preserve">  </w:t>
      </w:r>
    </w:p>
    <w:p w:rsidR="00586542" w:rsidRDefault="00586542" w:rsidP="00586542">
      <w:pPr>
        <w:spacing w:line="500" w:lineRule="exact"/>
        <w:ind w:firstLineChars="200" w:firstLine="640"/>
        <w:jc w:val="righ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p>
    <w:p w:rsidR="003C61C0" w:rsidRDefault="00586542" w:rsidP="0028649A">
      <w:pPr>
        <w:spacing w:line="500" w:lineRule="exact"/>
        <w:ind w:firstLineChars="150" w:firstLine="452"/>
        <w:rPr>
          <w:rFonts w:ascii="宋体" w:hAnsi="宋体" w:cs="宋体"/>
          <w:b/>
          <w:color w:val="333333"/>
          <w:sz w:val="30"/>
          <w:szCs w:val="30"/>
          <w:u w:val="single"/>
        </w:rPr>
      </w:pPr>
      <w:r w:rsidRPr="00586542">
        <w:rPr>
          <w:rFonts w:ascii="宋体" w:hAnsi="宋体" w:cs="宋体" w:hint="eastAsia"/>
          <w:b/>
          <w:color w:val="333333"/>
          <w:sz w:val="30"/>
          <w:szCs w:val="30"/>
          <w:u w:val="single"/>
        </w:rPr>
        <w:t xml:space="preserve"> </w:t>
      </w:r>
    </w:p>
    <w:p w:rsidR="0028649A" w:rsidRDefault="0028649A" w:rsidP="0028649A">
      <w:pPr>
        <w:spacing w:line="500" w:lineRule="exact"/>
        <w:ind w:firstLineChars="150" w:firstLine="452"/>
        <w:rPr>
          <w:rFonts w:ascii="宋体" w:hAnsi="宋体" w:cs="宋体"/>
          <w:b/>
          <w:color w:val="333333"/>
          <w:sz w:val="30"/>
          <w:szCs w:val="30"/>
          <w:u w:val="single"/>
        </w:rPr>
      </w:pPr>
    </w:p>
    <w:p w:rsidR="0028649A" w:rsidRDefault="0028649A" w:rsidP="0028649A">
      <w:pPr>
        <w:spacing w:line="500" w:lineRule="exact"/>
        <w:ind w:firstLineChars="150" w:firstLine="452"/>
        <w:rPr>
          <w:rFonts w:ascii="宋体" w:hAnsi="宋体" w:cs="宋体"/>
          <w:b/>
          <w:color w:val="333333"/>
          <w:sz w:val="30"/>
          <w:szCs w:val="30"/>
          <w:u w:val="single"/>
        </w:rPr>
      </w:pPr>
    </w:p>
    <w:tbl>
      <w:tblPr>
        <w:tblW w:w="9386" w:type="dxa"/>
        <w:tblInd w:w="87" w:type="dxa"/>
        <w:tblLook w:val="04A0"/>
      </w:tblPr>
      <w:tblGrid>
        <w:gridCol w:w="551"/>
        <w:gridCol w:w="437"/>
        <w:gridCol w:w="494"/>
        <w:gridCol w:w="475"/>
        <w:gridCol w:w="1026"/>
        <w:gridCol w:w="456"/>
        <w:gridCol w:w="2489"/>
        <w:gridCol w:w="3021"/>
        <w:gridCol w:w="437"/>
      </w:tblGrid>
      <w:tr w:rsidR="0028649A" w:rsidRPr="0028649A" w:rsidTr="0028649A">
        <w:trPr>
          <w:trHeight w:val="283"/>
        </w:trPr>
        <w:tc>
          <w:tcPr>
            <w:tcW w:w="1482" w:type="dxa"/>
            <w:gridSpan w:val="3"/>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黑体" w:eastAsia="黑体" w:hAnsi="黑体" w:cs="宋体"/>
                <w:kern w:val="0"/>
                <w:sz w:val="24"/>
              </w:rPr>
            </w:pPr>
            <w:r w:rsidRPr="0028649A">
              <w:rPr>
                <w:rFonts w:ascii="黑体" w:eastAsia="黑体" w:hAnsi="黑体" w:cs="宋体" w:hint="eastAsia"/>
                <w:kern w:val="0"/>
                <w:sz w:val="24"/>
              </w:rPr>
              <w:lastRenderedPageBreak/>
              <w:t>附件</w:t>
            </w:r>
            <w:r>
              <w:rPr>
                <w:rFonts w:ascii="黑体" w:eastAsia="黑体" w:hAnsi="黑体" w:cs="宋体" w:hint="eastAsia"/>
                <w:kern w:val="0"/>
                <w:sz w:val="24"/>
              </w:rPr>
              <w:t>1</w:t>
            </w:r>
          </w:p>
        </w:tc>
        <w:tc>
          <w:tcPr>
            <w:tcW w:w="475"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p>
        </w:tc>
        <w:tc>
          <w:tcPr>
            <w:tcW w:w="1026"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p>
        </w:tc>
        <w:tc>
          <w:tcPr>
            <w:tcW w:w="456"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p>
        </w:tc>
        <w:tc>
          <w:tcPr>
            <w:tcW w:w="2489"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p>
        </w:tc>
        <w:tc>
          <w:tcPr>
            <w:tcW w:w="3021"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p>
        </w:tc>
        <w:tc>
          <w:tcPr>
            <w:tcW w:w="437"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670"/>
        </w:trPr>
        <w:tc>
          <w:tcPr>
            <w:tcW w:w="9385" w:type="dxa"/>
            <w:gridSpan w:val="9"/>
            <w:tcBorders>
              <w:top w:val="nil"/>
              <w:left w:val="nil"/>
              <w:bottom w:val="single" w:sz="4" w:space="0" w:color="auto"/>
              <w:right w:val="nil"/>
            </w:tcBorders>
            <w:shd w:val="clear" w:color="auto" w:fill="auto"/>
            <w:noWrap/>
            <w:hideMark/>
          </w:tcPr>
          <w:p w:rsidR="0028649A" w:rsidRPr="0028649A" w:rsidRDefault="0028649A" w:rsidP="0028649A">
            <w:pPr>
              <w:widowControl/>
              <w:jc w:val="center"/>
              <w:rPr>
                <w:rFonts w:ascii="Courier New" w:hAnsi="Courier New" w:cs="Courier New"/>
                <w:b/>
                <w:bCs/>
                <w:kern w:val="0"/>
                <w:sz w:val="36"/>
                <w:szCs w:val="36"/>
              </w:rPr>
            </w:pPr>
            <w:r w:rsidRPr="0028649A">
              <w:rPr>
                <w:rFonts w:ascii="Courier New" w:hAnsi="Courier New" w:cs="Courier New"/>
                <w:b/>
                <w:bCs/>
                <w:kern w:val="0"/>
                <w:sz w:val="36"/>
                <w:szCs w:val="36"/>
              </w:rPr>
              <w:t>部门整体支出绩效评价指标表</w:t>
            </w:r>
          </w:p>
        </w:tc>
      </w:tr>
      <w:tr w:rsidR="0028649A" w:rsidRPr="0028649A" w:rsidTr="0028649A">
        <w:trPr>
          <w:trHeight w:val="283"/>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一级指标</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分值</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二级指标</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分值</w:t>
            </w: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三级</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分值</w:t>
            </w:r>
          </w:p>
        </w:tc>
        <w:tc>
          <w:tcPr>
            <w:tcW w:w="2489"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评价标准</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指标说明</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得分</w:t>
            </w:r>
          </w:p>
        </w:tc>
      </w:tr>
      <w:tr w:rsidR="0028649A" w:rsidRPr="0028649A" w:rsidTr="0028649A">
        <w:trPr>
          <w:trHeight w:val="626"/>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指标</w:t>
            </w:r>
          </w:p>
        </w:tc>
        <w:tc>
          <w:tcPr>
            <w:tcW w:w="45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302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r>
      <w:tr w:rsidR="0028649A" w:rsidRPr="0028649A" w:rsidTr="0028649A">
        <w:trPr>
          <w:trHeight w:val="1251"/>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投入</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13</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预算配置</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13</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在职人员控制率</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5</w:t>
            </w:r>
          </w:p>
        </w:tc>
        <w:tc>
          <w:tcPr>
            <w:tcW w:w="2489" w:type="dxa"/>
            <w:vMerge w:val="restart"/>
            <w:tcBorders>
              <w:top w:val="nil"/>
              <w:left w:val="single" w:sz="4" w:space="0" w:color="auto"/>
              <w:bottom w:val="single" w:sz="4" w:space="0" w:color="auto"/>
              <w:right w:val="nil"/>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以100%为标准。在职人员控制率</w:t>
            </w:r>
            <w:r w:rsidRPr="0028649A">
              <w:rPr>
                <w:rFonts w:ascii="宋体" w:hAnsi="宋体" w:cs="宋体" w:hint="eastAsia"/>
                <w:kern w:val="0"/>
                <w:sz w:val="20"/>
                <w:szCs w:val="20"/>
              </w:rPr>
              <w:t>≦</w:t>
            </w:r>
            <w:r w:rsidRPr="0028649A">
              <w:rPr>
                <w:rFonts w:ascii="仿宋_GB2312" w:eastAsia="仿宋_GB2312" w:hAnsi="宋体" w:cs="宋体" w:hint="eastAsia"/>
                <w:kern w:val="0"/>
                <w:sz w:val="20"/>
                <w:szCs w:val="20"/>
              </w:rPr>
              <w:t>100%，计5分；每超过一个百分点扣0.5分，扣完为止。</w:t>
            </w:r>
          </w:p>
        </w:tc>
        <w:tc>
          <w:tcPr>
            <w:tcW w:w="3021" w:type="dxa"/>
            <w:tcBorders>
              <w:top w:val="single" w:sz="4" w:space="0" w:color="auto"/>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在职人员控制率=（在职人员数/编制数）×100%，在职人员数：部门（单位）实际在职人数，以财政确定的部门决算编制口径为准。</w:t>
            </w:r>
          </w:p>
        </w:tc>
        <w:tc>
          <w:tcPr>
            <w:tcW w:w="437" w:type="dxa"/>
            <w:vMerge w:val="restart"/>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5</w:t>
            </w:r>
          </w:p>
        </w:tc>
      </w:tr>
      <w:tr w:rsidR="0028649A" w:rsidRPr="0028649A" w:rsidTr="0028649A">
        <w:trPr>
          <w:trHeight w:val="700"/>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3021"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编制数：机构编制部门核定批复的部门（单位）的人员编制数。</w:t>
            </w:r>
          </w:p>
        </w:tc>
        <w:tc>
          <w:tcPr>
            <w:tcW w:w="437"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1102"/>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“三公经费”变动率</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“三公经费”变动率</w:t>
            </w:r>
            <w:r w:rsidRPr="0028649A">
              <w:rPr>
                <w:rFonts w:ascii="宋体" w:hAnsi="宋体" w:cs="宋体" w:hint="eastAsia"/>
                <w:kern w:val="0"/>
                <w:sz w:val="20"/>
                <w:szCs w:val="20"/>
              </w:rPr>
              <w:t>≦</w:t>
            </w:r>
            <w:r w:rsidRPr="0028649A">
              <w:rPr>
                <w:rFonts w:ascii="仿宋_GB2312" w:eastAsia="仿宋_GB2312" w:hAnsi="宋体" w:cs="宋体" w:hint="eastAsia"/>
                <w:kern w:val="0"/>
                <w:sz w:val="20"/>
                <w:szCs w:val="20"/>
              </w:rPr>
              <w:t>0,计8分；“三公经费”＞0，每超过一个百分点扣0.8分，扣完为止。</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“三公经费”变动率=[（本年度“三公经费”预算数-上年度“三公经费”预算数）/上年度“三公经费”预算数]×100%</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8</w:t>
            </w:r>
          </w:p>
        </w:tc>
      </w:tr>
      <w:tr w:rsidR="0028649A" w:rsidRPr="0028649A" w:rsidTr="0028649A">
        <w:trPr>
          <w:trHeight w:val="998"/>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过                                                                                                                                       程</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61</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预算执行</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20</w:t>
            </w: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预算完成率</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5</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100%计满分，每低于5%扣2分，扣完为止。</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预算完成率=（上年结转+年初预算+本年追加预算-年末结余）/（上年结转+年初预算+本年追加预算）×100%。</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0</w:t>
            </w:r>
          </w:p>
        </w:tc>
      </w:tr>
      <w:tr w:rsidR="0028649A" w:rsidRPr="0028649A" w:rsidTr="0028649A">
        <w:trPr>
          <w:trHeight w:val="1341"/>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预算控制率</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5</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预算控制率=0，计5分；0-10%（含），计4分；10-20%（含），计3分；20-30%（含），计2分；大于30%不得分。</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预算控制率=（本年追加预算/年初预算）×100%。</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0</w:t>
            </w:r>
          </w:p>
        </w:tc>
      </w:tr>
      <w:tr w:rsidR="0028649A" w:rsidRPr="0028649A" w:rsidTr="0028649A">
        <w:trPr>
          <w:trHeight w:val="641"/>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新建楼堂馆所面积控制率</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5</w:t>
            </w:r>
          </w:p>
        </w:tc>
        <w:tc>
          <w:tcPr>
            <w:tcW w:w="2489"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100%以下（含）计满分，每超出5%扣2分，扣完为止。没有楼堂馆所项目的部门按满分计算。</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楼堂馆所面积控制率=实际建设面积/批准建设面积×100% 。</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5</w:t>
            </w:r>
          </w:p>
        </w:tc>
      </w:tr>
      <w:tr w:rsidR="0028649A" w:rsidRPr="0028649A" w:rsidTr="0028649A">
        <w:trPr>
          <w:trHeight w:val="492"/>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3021" w:type="dxa"/>
            <w:tcBorders>
              <w:top w:val="nil"/>
              <w:left w:val="nil"/>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该指标以2018年完工的新建楼堂馆所为评价内容。</w:t>
            </w: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611"/>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新建楼堂馆所投资概算控制率</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5</w:t>
            </w:r>
          </w:p>
        </w:tc>
        <w:tc>
          <w:tcPr>
            <w:tcW w:w="2489" w:type="dxa"/>
            <w:vMerge w:val="restart"/>
            <w:tcBorders>
              <w:top w:val="nil"/>
              <w:left w:val="single" w:sz="4" w:space="0" w:color="auto"/>
              <w:bottom w:val="single" w:sz="4" w:space="0" w:color="auto"/>
              <w:right w:val="nil"/>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100%以下（含）计满分，每超出5%扣2分，扣完为止。</w:t>
            </w:r>
          </w:p>
        </w:tc>
        <w:tc>
          <w:tcPr>
            <w:tcW w:w="3021" w:type="dxa"/>
            <w:tcBorders>
              <w:top w:val="single" w:sz="4" w:space="0" w:color="auto"/>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楼堂馆所投资预算控制率=实际投资金额/批准投资金额×100% 。</w:t>
            </w:r>
          </w:p>
        </w:tc>
        <w:tc>
          <w:tcPr>
            <w:tcW w:w="437" w:type="dxa"/>
            <w:vMerge w:val="restart"/>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5</w:t>
            </w:r>
          </w:p>
        </w:tc>
      </w:tr>
      <w:tr w:rsidR="0028649A" w:rsidRPr="0028649A" w:rsidTr="0028649A">
        <w:trPr>
          <w:trHeight w:val="551"/>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3021"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该指标以2018年完工的新建楼堂馆所为评价内容。</w:t>
            </w:r>
          </w:p>
        </w:tc>
        <w:tc>
          <w:tcPr>
            <w:tcW w:w="437"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715"/>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预算管</w:t>
            </w:r>
            <w:r w:rsidRPr="0028649A">
              <w:rPr>
                <w:rFonts w:ascii="仿宋_GB2312" w:eastAsia="仿宋_GB2312" w:hAnsi="宋体" w:cs="宋体" w:hint="eastAsia"/>
                <w:kern w:val="0"/>
                <w:sz w:val="20"/>
                <w:szCs w:val="20"/>
              </w:rPr>
              <w:lastRenderedPageBreak/>
              <w:t>理</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lastRenderedPageBreak/>
              <w:t>41</w:t>
            </w: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公用经费控制率</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100%以下（含）计满分，每超出1%扣1分，扣完为止。</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公用经费控制率=（实际支出公用经费总额/预算安排公用经费总额）×100%。</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8</w:t>
            </w:r>
          </w:p>
        </w:tc>
      </w:tr>
      <w:tr w:rsidR="0028649A" w:rsidRPr="0028649A" w:rsidTr="0028649A">
        <w:trPr>
          <w:trHeight w:val="715"/>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“三公经费”控制率</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100%以下（含）计满分，每超出1%扣1分，扣完为止。</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“三公经费”控制率-（“三公经费”实际支出数/“三公经费”预算安排数）×100%。</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8</w:t>
            </w:r>
          </w:p>
        </w:tc>
      </w:tr>
      <w:tr w:rsidR="0028649A" w:rsidRPr="0028649A" w:rsidTr="0028649A">
        <w:trPr>
          <w:trHeight w:val="566"/>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政府采购执行率</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100%计满分，每超过（降低）5%扣2分。扣完为止。</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政府采购执行率=（实际政府采购金额/政府采购预算数）×100%</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4</w:t>
            </w:r>
          </w:p>
        </w:tc>
      </w:tr>
      <w:tr w:rsidR="0028649A" w:rsidRPr="0028649A" w:rsidTr="0028649A">
        <w:trPr>
          <w:trHeight w:val="775"/>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过                                                                                                                                       程</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61</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预算管理</w:t>
            </w: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管理制度健全性</w:t>
            </w:r>
          </w:p>
        </w:tc>
        <w:tc>
          <w:tcPr>
            <w:tcW w:w="456" w:type="dxa"/>
            <w:vMerge w:val="restart"/>
            <w:tcBorders>
              <w:top w:val="nil"/>
              <w:left w:val="single" w:sz="4" w:space="0" w:color="auto"/>
              <w:bottom w:val="single" w:sz="4" w:space="0" w:color="auto"/>
              <w:right w:val="nil"/>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w:t>
            </w:r>
          </w:p>
        </w:tc>
        <w:tc>
          <w:tcPr>
            <w:tcW w:w="2489" w:type="dxa"/>
            <w:tcBorders>
              <w:top w:val="nil"/>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①有内部财务管理制度、会计核算制度等管理制度，2分；</w:t>
            </w:r>
          </w:p>
        </w:tc>
        <w:tc>
          <w:tcPr>
            <w:tcW w:w="3021" w:type="dxa"/>
            <w:vMerge w:val="restart"/>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 xml:space="preserve">　</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6</w:t>
            </w:r>
          </w:p>
        </w:tc>
      </w:tr>
      <w:tr w:rsidR="0028649A" w:rsidRPr="0028649A" w:rsidTr="0028649A">
        <w:trPr>
          <w:trHeight w:val="581"/>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tcBorders>
              <w:top w:val="nil"/>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②有本部门厉行节约制度,2分；</w:t>
            </w:r>
          </w:p>
        </w:tc>
        <w:tc>
          <w:tcPr>
            <w:tcW w:w="3021"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998"/>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③相关管理制度合法、合规、完整，2分；④相关管理制度得到有效执行，2分。</w:t>
            </w:r>
          </w:p>
        </w:tc>
        <w:tc>
          <w:tcPr>
            <w:tcW w:w="3021"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2488"/>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资金使用合规性</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 xml:space="preserve">　</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6</w:t>
            </w:r>
          </w:p>
        </w:tc>
      </w:tr>
      <w:tr w:rsidR="0028649A" w:rsidRPr="0028649A" w:rsidTr="0028649A">
        <w:trPr>
          <w:trHeight w:val="804"/>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以上情况每出现一例不符合要求的扣1分，扣完为止。</w:t>
            </w:r>
          </w:p>
        </w:tc>
        <w:tc>
          <w:tcPr>
            <w:tcW w:w="302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2190"/>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预决算信息公开性</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5</w:t>
            </w:r>
          </w:p>
        </w:tc>
        <w:tc>
          <w:tcPr>
            <w:tcW w:w="2489"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预决算信息是指与部门预算、执行、决算、监督、绩效等管理相关的信息。</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5</w:t>
            </w:r>
          </w:p>
        </w:tc>
      </w:tr>
      <w:tr w:rsidR="0028649A" w:rsidRPr="0028649A" w:rsidTr="0028649A">
        <w:trPr>
          <w:trHeight w:val="1162"/>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产出及效</w:t>
            </w:r>
            <w:r w:rsidRPr="0028649A">
              <w:rPr>
                <w:rFonts w:ascii="仿宋_GB2312" w:eastAsia="仿宋_GB2312" w:hAnsi="宋体" w:cs="宋体" w:hint="eastAsia"/>
                <w:kern w:val="0"/>
                <w:sz w:val="20"/>
                <w:szCs w:val="20"/>
              </w:rPr>
              <w:lastRenderedPageBreak/>
              <w:t>率</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lastRenderedPageBreak/>
              <w:t>26</w:t>
            </w:r>
          </w:p>
        </w:tc>
        <w:tc>
          <w:tcPr>
            <w:tcW w:w="494"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职责履行</w:t>
            </w:r>
          </w:p>
        </w:tc>
        <w:tc>
          <w:tcPr>
            <w:tcW w:w="475"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w:t>
            </w: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重点工作实际完成率</w:t>
            </w:r>
          </w:p>
        </w:tc>
        <w:tc>
          <w:tcPr>
            <w:tcW w:w="456" w:type="dxa"/>
            <w:tcBorders>
              <w:top w:val="nil"/>
              <w:left w:val="nil"/>
              <w:bottom w:val="single" w:sz="4" w:space="0" w:color="auto"/>
              <w:right w:val="nil"/>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w:t>
            </w:r>
          </w:p>
        </w:tc>
        <w:tc>
          <w:tcPr>
            <w:tcW w:w="2489"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根据绩效办2018年对各部门重点民生实事和部门重点工程与重点工作考核分数折算。</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8</w:t>
            </w:r>
          </w:p>
        </w:tc>
      </w:tr>
      <w:tr w:rsidR="0028649A" w:rsidRPr="0028649A" w:rsidTr="0028649A">
        <w:trPr>
          <w:trHeight w:val="745"/>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履职 效益</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w:t>
            </w: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经济效益</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w:t>
            </w:r>
          </w:p>
        </w:tc>
        <w:tc>
          <w:tcPr>
            <w:tcW w:w="2489" w:type="dxa"/>
            <w:vMerge w:val="restart"/>
            <w:tcBorders>
              <w:top w:val="nil"/>
              <w:left w:val="single" w:sz="4" w:space="0" w:color="auto"/>
              <w:bottom w:val="single" w:sz="4" w:space="0" w:color="000000"/>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此两项指标为设置部门整体支出绩效评价指标时必须考虑的共性要素，可根据部门实际情况有选择的进行设置，并将其细化为相应的个性化指标。</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2</w:t>
            </w:r>
          </w:p>
        </w:tc>
      </w:tr>
      <w:tr w:rsidR="0028649A" w:rsidRPr="0028649A" w:rsidTr="0028649A">
        <w:trPr>
          <w:trHeight w:val="789"/>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社会效益</w:t>
            </w:r>
          </w:p>
        </w:tc>
        <w:tc>
          <w:tcPr>
            <w:tcW w:w="45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vMerge/>
            <w:tcBorders>
              <w:top w:val="nil"/>
              <w:left w:val="single" w:sz="4" w:space="0" w:color="auto"/>
              <w:bottom w:val="single" w:sz="4" w:space="0" w:color="000000"/>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2</w:t>
            </w:r>
          </w:p>
        </w:tc>
      </w:tr>
      <w:tr w:rsidR="0028649A" w:rsidRPr="0028649A" w:rsidTr="0028649A">
        <w:trPr>
          <w:trHeight w:val="1549"/>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12</w:t>
            </w:r>
          </w:p>
        </w:tc>
        <w:tc>
          <w:tcPr>
            <w:tcW w:w="102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行政效能</w:t>
            </w:r>
          </w:p>
        </w:tc>
        <w:tc>
          <w:tcPr>
            <w:tcW w:w="456"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w:t>
            </w:r>
          </w:p>
        </w:tc>
        <w:tc>
          <w:tcPr>
            <w:tcW w:w="2489" w:type="dxa"/>
            <w:tcBorders>
              <w:top w:val="nil"/>
              <w:left w:val="nil"/>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促进部门改进文风会风，加强经费及资产管理，推动网上办事，提高行政效率，降低行政成本效果较好的计6分；一般3分；无效果或者效果不明显0分。</w:t>
            </w:r>
          </w:p>
        </w:tc>
        <w:tc>
          <w:tcPr>
            <w:tcW w:w="3021"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根据部门自评材料评定。</w:t>
            </w:r>
          </w:p>
        </w:tc>
        <w:tc>
          <w:tcPr>
            <w:tcW w:w="437"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4</w:t>
            </w:r>
          </w:p>
        </w:tc>
      </w:tr>
      <w:tr w:rsidR="0028649A" w:rsidRPr="0028649A" w:rsidTr="0028649A">
        <w:trPr>
          <w:trHeight w:val="492"/>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社会公众或服务对象满意度</w:t>
            </w:r>
          </w:p>
        </w:tc>
        <w:tc>
          <w:tcPr>
            <w:tcW w:w="456" w:type="dxa"/>
            <w:vMerge w:val="restart"/>
            <w:tcBorders>
              <w:top w:val="nil"/>
              <w:left w:val="single" w:sz="4" w:space="0" w:color="auto"/>
              <w:bottom w:val="single" w:sz="4" w:space="0" w:color="auto"/>
              <w:right w:val="nil"/>
            </w:tcBorders>
            <w:shd w:val="clear" w:color="auto" w:fill="auto"/>
            <w:vAlign w:val="center"/>
            <w:hideMark/>
          </w:tcPr>
          <w:p w:rsidR="0028649A" w:rsidRPr="0028649A" w:rsidRDefault="0028649A" w:rsidP="0028649A">
            <w:pPr>
              <w:widowControl/>
              <w:jc w:val="center"/>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6</w:t>
            </w:r>
          </w:p>
        </w:tc>
        <w:tc>
          <w:tcPr>
            <w:tcW w:w="2489" w:type="dxa"/>
            <w:tcBorders>
              <w:top w:val="single" w:sz="4" w:space="0" w:color="auto"/>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90%（含）以上计6分；</w:t>
            </w:r>
          </w:p>
        </w:tc>
        <w:tc>
          <w:tcPr>
            <w:tcW w:w="3021" w:type="dxa"/>
            <w:vMerge w:val="restart"/>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社会公众或服务对象是指部门（单位）履行职责而影响到的部门、群体或个人，一般采取社会调查的方式。</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5</w:t>
            </w:r>
          </w:p>
        </w:tc>
      </w:tr>
      <w:tr w:rsidR="0028649A" w:rsidRPr="0028649A" w:rsidTr="0028649A">
        <w:trPr>
          <w:trHeight w:val="432"/>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tcBorders>
              <w:top w:val="nil"/>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80%（含）-90%，计4分；</w:t>
            </w:r>
          </w:p>
        </w:tc>
        <w:tc>
          <w:tcPr>
            <w:tcW w:w="3021"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477"/>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tcBorders>
              <w:top w:val="nil"/>
              <w:left w:val="single" w:sz="4" w:space="0" w:color="auto"/>
              <w:bottom w:val="nil"/>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70%（含）-80%，计2分；</w:t>
            </w:r>
          </w:p>
        </w:tc>
        <w:tc>
          <w:tcPr>
            <w:tcW w:w="3021"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r w:rsidR="0028649A" w:rsidRPr="0028649A" w:rsidTr="0028649A">
        <w:trPr>
          <w:trHeight w:val="283"/>
        </w:trPr>
        <w:tc>
          <w:tcPr>
            <w:tcW w:w="551"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56" w:type="dxa"/>
            <w:vMerge/>
            <w:tcBorders>
              <w:top w:val="nil"/>
              <w:left w:val="single" w:sz="4" w:space="0" w:color="auto"/>
              <w:bottom w:val="single" w:sz="4" w:space="0" w:color="auto"/>
              <w:right w:val="nil"/>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2489"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_GB2312" w:eastAsia="仿宋_GB2312" w:hAnsi="宋体" w:cs="宋体"/>
                <w:kern w:val="0"/>
                <w:sz w:val="20"/>
                <w:szCs w:val="20"/>
              </w:rPr>
            </w:pPr>
            <w:r w:rsidRPr="0028649A">
              <w:rPr>
                <w:rFonts w:ascii="仿宋_GB2312" w:eastAsia="仿宋_GB2312" w:hAnsi="宋体" w:cs="宋体" w:hint="eastAsia"/>
                <w:kern w:val="0"/>
                <w:sz w:val="20"/>
                <w:szCs w:val="20"/>
              </w:rPr>
              <w:t>低于70%计0分。</w:t>
            </w:r>
          </w:p>
        </w:tc>
        <w:tc>
          <w:tcPr>
            <w:tcW w:w="3021" w:type="dxa"/>
            <w:vMerge/>
            <w:tcBorders>
              <w:top w:val="nil"/>
              <w:left w:val="nil"/>
              <w:bottom w:val="single" w:sz="4" w:space="0" w:color="auto"/>
              <w:right w:val="single" w:sz="4" w:space="0" w:color="auto"/>
            </w:tcBorders>
            <w:vAlign w:val="center"/>
            <w:hideMark/>
          </w:tcPr>
          <w:p w:rsidR="0028649A" w:rsidRPr="0028649A" w:rsidRDefault="0028649A" w:rsidP="0028649A">
            <w:pPr>
              <w:widowControl/>
              <w:jc w:val="left"/>
              <w:rPr>
                <w:rFonts w:ascii="仿宋_GB2312" w:eastAsia="仿宋_GB2312" w:hAnsi="宋体" w:cs="宋体"/>
                <w:kern w:val="0"/>
                <w:sz w:val="20"/>
                <w:szCs w:val="20"/>
              </w:rPr>
            </w:pPr>
          </w:p>
        </w:tc>
        <w:tc>
          <w:tcPr>
            <w:tcW w:w="437"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宋体" w:hAnsi="宋体" w:cs="宋体"/>
                <w:kern w:val="0"/>
                <w:sz w:val="24"/>
              </w:rPr>
            </w:pPr>
          </w:p>
        </w:tc>
      </w:tr>
    </w:tbl>
    <w:p w:rsidR="0028649A" w:rsidRDefault="0028649A" w:rsidP="0028649A">
      <w:pPr>
        <w:spacing w:line="500" w:lineRule="exact"/>
        <w:ind w:firstLineChars="150" w:firstLine="452"/>
        <w:rPr>
          <w:rFonts w:ascii="宋体" w:hAnsi="宋体" w:cs="宋体"/>
          <w:b/>
          <w:color w:val="333333"/>
          <w:sz w:val="30"/>
          <w:szCs w:val="30"/>
          <w:u w:val="single"/>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p w:rsidR="0028649A" w:rsidRDefault="0028649A" w:rsidP="0028649A">
      <w:pPr>
        <w:spacing w:line="500" w:lineRule="exact"/>
        <w:ind w:firstLineChars="150" w:firstLine="480"/>
        <w:rPr>
          <w:rFonts w:ascii="仿宋_GB2312" w:eastAsia="仿宋_GB2312" w:hAnsi="仿宋" w:cs="宋体"/>
          <w:kern w:val="0"/>
          <w:sz w:val="32"/>
          <w:szCs w:val="32"/>
        </w:rPr>
      </w:pPr>
    </w:p>
    <w:tbl>
      <w:tblPr>
        <w:tblW w:w="8879" w:type="dxa"/>
        <w:tblInd w:w="87" w:type="dxa"/>
        <w:tblLook w:val="04A0"/>
      </w:tblPr>
      <w:tblGrid>
        <w:gridCol w:w="2928"/>
        <w:gridCol w:w="1000"/>
        <w:gridCol w:w="1076"/>
        <w:gridCol w:w="1000"/>
        <w:gridCol w:w="873"/>
        <w:gridCol w:w="1000"/>
        <w:gridCol w:w="1002"/>
      </w:tblGrid>
      <w:tr w:rsidR="0028649A" w:rsidRPr="0028649A" w:rsidTr="0097682F">
        <w:trPr>
          <w:trHeight w:val="186"/>
        </w:trPr>
        <w:tc>
          <w:tcPr>
            <w:tcW w:w="2928" w:type="dxa"/>
            <w:tcBorders>
              <w:top w:val="nil"/>
              <w:left w:val="nil"/>
              <w:bottom w:val="nil"/>
              <w:right w:val="nil"/>
            </w:tcBorders>
            <w:shd w:val="clear" w:color="auto" w:fill="auto"/>
            <w:noWrap/>
            <w:vAlign w:val="center"/>
            <w:hideMark/>
          </w:tcPr>
          <w:p w:rsidR="0028649A" w:rsidRPr="0028649A" w:rsidRDefault="0028649A" w:rsidP="0028649A">
            <w:pPr>
              <w:widowControl/>
              <w:rPr>
                <w:rFonts w:ascii="仿宋" w:eastAsia="仿宋" w:hAnsi="仿宋" w:cs="宋体"/>
                <w:kern w:val="0"/>
                <w:sz w:val="24"/>
              </w:rPr>
            </w:pPr>
            <w:r w:rsidRPr="0028649A">
              <w:rPr>
                <w:rFonts w:ascii="仿宋" w:eastAsia="仿宋" w:hAnsi="仿宋" w:cs="宋体" w:hint="eastAsia"/>
                <w:kern w:val="0"/>
                <w:sz w:val="24"/>
              </w:rPr>
              <w:lastRenderedPageBreak/>
              <w:t>附件</w:t>
            </w:r>
            <w:r>
              <w:rPr>
                <w:rFonts w:ascii="仿宋" w:eastAsia="仿宋" w:hAnsi="仿宋" w:cs="宋体" w:hint="eastAsia"/>
                <w:kern w:val="0"/>
                <w:sz w:val="24"/>
              </w:rPr>
              <w:t>2</w:t>
            </w:r>
          </w:p>
        </w:tc>
        <w:tc>
          <w:tcPr>
            <w:tcW w:w="1000"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75"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00"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873"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00"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02"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r>
      <w:tr w:rsidR="0028649A" w:rsidRPr="0028649A" w:rsidTr="0097682F">
        <w:trPr>
          <w:trHeight w:val="381"/>
        </w:trPr>
        <w:tc>
          <w:tcPr>
            <w:tcW w:w="8878" w:type="dxa"/>
            <w:gridSpan w:val="7"/>
            <w:tcBorders>
              <w:top w:val="nil"/>
              <w:left w:val="nil"/>
              <w:bottom w:val="nil"/>
              <w:right w:val="nil"/>
            </w:tcBorders>
            <w:shd w:val="clear" w:color="auto" w:fill="auto"/>
            <w:noWrap/>
            <w:vAlign w:val="center"/>
            <w:hideMark/>
          </w:tcPr>
          <w:p w:rsidR="0028649A" w:rsidRPr="0028649A" w:rsidRDefault="0028649A" w:rsidP="0028649A">
            <w:pPr>
              <w:widowControl/>
              <w:jc w:val="center"/>
              <w:rPr>
                <w:rFonts w:ascii="仿宋" w:eastAsia="仿宋" w:hAnsi="仿宋" w:cs="宋体"/>
                <w:b/>
                <w:bCs/>
                <w:kern w:val="0"/>
                <w:sz w:val="36"/>
                <w:szCs w:val="36"/>
              </w:rPr>
            </w:pPr>
            <w:r w:rsidRPr="0028649A">
              <w:rPr>
                <w:rFonts w:ascii="仿宋" w:eastAsia="仿宋" w:hAnsi="仿宋" w:cs="宋体" w:hint="eastAsia"/>
                <w:b/>
                <w:bCs/>
                <w:kern w:val="0"/>
                <w:sz w:val="36"/>
                <w:szCs w:val="36"/>
              </w:rPr>
              <w:t>部门整体支出绩效评价基础数据表</w:t>
            </w:r>
          </w:p>
        </w:tc>
      </w:tr>
      <w:tr w:rsidR="0028649A" w:rsidRPr="0028649A" w:rsidTr="0097682F">
        <w:trPr>
          <w:trHeight w:val="235"/>
        </w:trPr>
        <w:tc>
          <w:tcPr>
            <w:tcW w:w="2928"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填报单位：</w:t>
            </w:r>
          </w:p>
        </w:tc>
        <w:tc>
          <w:tcPr>
            <w:tcW w:w="1000"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75"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00"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873"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00"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c>
          <w:tcPr>
            <w:tcW w:w="1002"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仿宋" w:eastAsia="仿宋" w:hAnsi="仿宋" w:cs="宋体"/>
                <w:kern w:val="0"/>
                <w:sz w:val="24"/>
              </w:rPr>
            </w:pPr>
          </w:p>
        </w:tc>
      </w:tr>
      <w:tr w:rsidR="0028649A" w:rsidRPr="0028649A" w:rsidTr="0097682F">
        <w:trPr>
          <w:trHeight w:val="381"/>
        </w:trPr>
        <w:tc>
          <w:tcPr>
            <w:tcW w:w="2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财政供养人员情况</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2"/>
                <w:szCs w:val="22"/>
              </w:rPr>
            </w:pPr>
            <w:r w:rsidRPr="0028649A">
              <w:rPr>
                <w:rFonts w:ascii="仿宋" w:eastAsia="仿宋" w:hAnsi="仿宋" w:cs="宋体" w:hint="eastAsia"/>
                <w:b/>
                <w:bCs/>
                <w:kern w:val="0"/>
                <w:sz w:val="22"/>
                <w:szCs w:val="22"/>
              </w:rPr>
              <w:t>编制数</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2"/>
                <w:szCs w:val="22"/>
              </w:rPr>
            </w:pPr>
            <w:r w:rsidRPr="0028649A">
              <w:rPr>
                <w:rFonts w:ascii="仿宋" w:eastAsia="仿宋" w:hAnsi="仿宋" w:cs="宋体" w:hint="eastAsia"/>
                <w:b/>
                <w:bCs/>
                <w:kern w:val="0"/>
                <w:sz w:val="22"/>
                <w:szCs w:val="22"/>
              </w:rPr>
              <w:t>2018年实际在职人数</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2"/>
                <w:szCs w:val="22"/>
              </w:rPr>
            </w:pPr>
            <w:r w:rsidRPr="0028649A">
              <w:rPr>
                <w:rFonts w:ascii="仿宋" w:eastAsia="仿宋" w:hAnsi="仿宋" w:cs="宋体" w:hint="eastAsia"/>
                <w:b/>
                <w:bCs/>
                <w:kern w:val="0"/>
                <w:sz w:val="22"/>
                <w:szCs w:val="22"/>
              </w:rPr>
              <w:t>控制率</w:t>
            </w:r>
          </w:p>
        </w:tc>
      </w:tr>
      <w:tr w:rsidR="0028649A" w:rsidRPr="0028649A" w:rsidTr="0097682F">
        <w:trPr>
          <w:trHeight w:val="304"/>
        </w:trPr>
        <w:tc>
          <w:tcPr>
            <w:tcW w:w="2928" w:type="dxa"/>
            <w:vMerge/>
            <w:tcBorders>
              <w:top w:val="single" w:sz="4" w:space="0" w:color="auto"/>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 w:eastAsia="仿宋" w:hAnsi="仿宋" w:cs="宋体"/>
                <w:kern w:val="0"/>
                <w:sz w:val="24"/>
              </w:rPr>
            </w:pP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2"/>
                <w:szCs w:val="22"/>
              </w:rPr>
            </w:pPr>
            <w:r w:rsidRPr="0028649A">
              <w:rPr>
                <w:rFonts w:ascii="仿宋" w:eastAsia="仿宋" w:hAnsi="仿宋" w:cs="宋体" w:hint="eastAsia"/>
                <w:kern w:val="0"/>
                <w:sz w:val="22"/>
                <w:szCs w:val="22"/>
              </w:rPr>
              <w:t>10</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2"/>
                <w:szCs w:val="22"/>
              </w:rPr>
            </w:pPr>
            <w:r w:rsidRPr="0028649A">
              <w:rPr>
                <w:rFonts w:ascii="仿宋" w:eastAsia="仿宋" w:hAnsi="仿宋" w:cs="宋体" w:hint="eastAsia"/>
                <w:kern w:val="0"/>
                <w:sz w:val="22"/>
                <w:szCs w:val="22"/>
              </w:rPr>
              <w:t>10</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2"/>
                <w:szCs w:val="22"/>
              </w:rPr>
            </w:pPr>
            <w:r w:rsidRPr="0028649A">
              <w:rPr>
                <w:rFonts w:ascii="仿宋" w:eastAsia="仿宋" w:hAnsi="仿宋" w:cs="宋体" w:hint="eastAsia"/>
                <w:kern w:val="0"/>
                <w:sz w:val="22"/>
                <w:szCs w:val="22"/>
              </w:rPr>
              <w:t>100%</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经费控制情况</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2"/>
                <w:szCs w:val="22"/>
              </w:rPr>
            </w:pPr>
            <w:r w:rsidRPr="0028649A">
              <w:rPr>
                <w:rFonts w:ascii="仿宋" w:eastAsia="仿宋" w:hAnsi="仿宋" w:cs="宋体" w:hint="eastAsia"/>
                <w:b/>
                <w:bCs/>
                <w:kern w:val="0"/>
                <w:sz w:val="22"/>
                <w:szCs w:val="22"/>
              </w:rPr>
              <w:t>2017年决算数</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2"/>
                <w:szCs w:val="22"/>
              </w:rPr>
            </w:pPr>
            <w:r w:rsidRPr="0028649A">
              <w:rPr>
                <w:rFonts w:ascii="仿宋" w:eastAsia="仿宋" w:hAnsi="仿宋" w:cs="宋体" w:hint="eastAsia"/>
                <w:b/>
                <w:bCs/>
                <w:kern w:val="0"/>
                <w:sz w:val="22"/>
                <w:szCs w:val="22"/>
              </w:rPr>
              <w:t>2018年预算数</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2"/>
                <w:szCs w:val="22"/>
              </w:rPr>
            </w:pPr>
            <w:r w:rsidRPr="0028649A">
              <w:rPr>
                <w:rFonts w:ascii="仿宋" w:eastAsia="仿宋" w:hAnsi="仿宋" w:cs="宋体" w:hint="eastAsia"/>
                <w:b/>
                <w:bCs/>
                <w:kern w:val="0"/>
                <w:sz w:val="22"/>
                <w:szCs w:val="22"/>
              </w:rPr>
              <w:t>2018年决算数</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三公经费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401"/>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1、公务用车购置和维护经费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其中：公车购置</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公车运行维护</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2、出国经费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3、公务接待</w:t>
            </w:r>
          </w:p>
        </w:tc>
        <w:tc>
          <w:tcPr>
            <w:tcW w:w="2076" w:type="dxa"/>
            <w:gridSpan w:val="2"/>
            <w:tcBorders>
              <w:top w:val="single" w:sz="4" w:space="0" w:color="auto"/>
              <w:left w:val="nil"/>
              <w:bottom w:val="single" w:sz="4" w:space="0" w:color="auto"/>
              <w:right w:val="single" w:sz="4" w:space="0" w:color="000000"/>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2.83</w:t>
            </w:r>
          </w:p>
        </w:tc>
        <w:tc>
          <w:tcPr>
            <w:tcW w:w="1873" w:type="dxa"/>
            <w:gridSpan w:val="2"/>
            <w:tcBorders>
              <w:top w:val="single" w:sz="4" w:space="0" w:color="auto"/>
              <w:left w:val="nil"/>
              <w:bottom w:val="single" w:sz="4" w:space="0" w:color="auto"/>
              <w:right w:val="single" w:sz="4" w:space="0" w:color="000000"/>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5</w:t>
            </w:r>
          </w:p>
        </w:tc>
        <w:tc>
          <w:tcPr>
            <w:tcW w:w="2002" w:type="dxa"/>
            <w:gridSpan w:val="2"/>
            <w:tcBorders>
              <w:top w:val="single" w:sz="4" w:space="0" w:color="auto"/>
              <w:left w:val="nil"/>
              <w:bottom w:val="single" w:sz="4" w:space="0" w:color="auto"/>
              <w:right w:val="single" w:sz="4" w:space="0" w:color="000000"/>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1.14</w:t>
            </w:r>
          </w:p>
        </w:tc>
      </w:tr>
      <w:tr w:rsidR="0028649A" w:rsidRPr="0028649A" w:rsidTr="0097682F">
        <w:trPr>
          <w:trHeight w:val="304"/>
        </w:trPr>
        <w:tc>
          <w:tcPr>
            <w:tcW w:w="2928" w:type="dxa"/>
            <w:tcBorders>
              <w:top w:val="nil"/>
              <w:left w:val="nil"/>
              <w:bottom w:val="nil"/>
              <w:right w:val="nil"/>
            </w:tcBorders>
            <w:shd w:val="clear" w:color="auto" w:fill="auto"/>
            <w:noWrap/>
            <w:vAlign w:val="center"/>
            <w:hideMark/>
          </w:tcPr>
          <w:p w:rsidR="0028649A" w:rsidRPr="0028649A" w:rsidRDefault="0028649A" w:rsidP="0028649A">
            <w:pPr>
              <w:widowControl/>
              <w:jc w:val="left"/>
              <w:rPr>
                <w:rFonts w:ascii="宋体" w:hAnsi="宋体" w:cs="宋体"/>
                <w:kern w:val="0"/>
                <w:sz w:val="24"/>
              </w:rPr>
            </w:pPr>
            <w:r w:rsidRPr="0028649A">
              <w:rPr>
                <w:rFonts w:ascii="宋体" w:hAnsi="宋体" w:cs="宋体" w:hint="eastAsia"/>
                <w:kern w:val="0"/>
                <w:sz w:val="24"/>
              </w:rPr>
              <w:t>4、其他交通费用</w:t>
            </w: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2.88</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3</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1.89</w:t>
            </w:r>
          </w:p>
        </w:tc>
      </w:tr>
      <w:tr w:rsidR="0028649A" w:rsidRPr="0028649A" w:rsidTr="0097682F">
        <w:trPr>
          <w:trHeight w:val="304"/>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项目支出：</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1、</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2、</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公用经费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68.61</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35.38</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其中：办公经费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4.79</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5.91</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水费、电费、差旅费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5.19</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3.55</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会议费、培训费</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color w:val="FF0000"/>
                <w:kern w:val="0"/>
                <w:sz w:val="24"/>
              </w:rPr>
            </w:pPr>
            <w:r w:rsidRPr="0028649A">
              <w:rPr>
                <w:rFonts w:ascii="仿宋" w:eastAsia="仿宋" w:hAnsi="仿宋" w:cs="宋体" w:hint="eastAsia"/>
                <w:color w:val="FF0000"/>
                <w:kern w:val="0"/>
                <w:sz w:val="24"/>
              </w:rPr>
              <w:t xml:space="preserve">　</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color w:val="FF0000"/>
                <w:kern w:val="0"/>
                <w:sz w:val="24"/>
              </w:rPr>
            </w:pPr>
            <w:r w:rsidRPr="0028649A">
              <w:rPr>
                <w:rFonts w:ascii="仿宋" w:eastAsia="仿宋" w:hAnsi="仿宋" w:cs="宋体" w:hint="eastAsia"/>
                <w:color w:val="FF0000"/>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color w:val="FF0000"/>
                <w:kern w:val="0"/>
                <w:sz w:val="24"/>
              </w:rPr>
            </w:pPr>
            <w:r w:rsidRPr="0028649A">
              <w:rPr>
                <w:rFonts w:ascii="仿宋" w:eastAsia="仿宋" w:hAnsi="仿宋" w:cs="宋体" w:hint="eastAsia"/>
                <w:color w:val="FF0000"/>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政府采购金额</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304"/>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部门整体支出预算调整 </w:t>
            </w:r>
          </w:p>
        </w:tc>
        <w:tc>
          <w:tcPr>
            <w:tcW w:w="2076"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480"/>
        </w:trPr>
        <w:tc>
          <w:tcPr>
            <w:tcW w:w="2928" w:type="dxa"/>
            <w:vMerge w:val="restart"/>
            <w:tcBorders>
              <w:top w:val="nil"/>
              <w:left w:val="single" w:sz="4" w:space="0" w:color="auto"/>
              <w:bottom w:val="single" w:sz="4" w:space="0" w:color="000000"/>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楼堂馆所控制情况      （2018年完工项目）</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4"/>
              </w:rPr>
            </w:pPr>
            <w:r w:rsidRPr="0028649A">
              <w:rPr>
                <w:rFonts w:ascii="仿宋" w:eastAsia="仿宋" w:hAnsi="仿宋" w:cs="宋体" w:hint="eastAsia"/>
                <w:b/>
                <w:bCs/>
                <w:kern w:val="0"/>
                <w:sz w:val="24"/>
              </w:rPr>
              <w:t>批复规模（㎡）</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4"/>
              </w:rPr>
            </w:pPr>
            <w:r w:rsidRPr="0028649A">
              <w:rPr>
                <w:rFonts w:ascii="仿宋" w:eastAsia="仿宋" w:hAnsi="仿宋" w:cs="宋体" w:hint="eastAsia"/>
                <w:b/>
                <w:bCs/>
                <w:kern w:val="0"/>
                <w:sz w:val="24"/>
              </w:rPr>
              <w:t>实际规模（㎡）</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4"/>
              </w:rPr>
            </w:pPr>
            <w:r w:rsidRPr="0028649A">
              <w:rPr>
                <w:rFonts w:ascii="仿宋" w:eastAsia="仿宋" w:hAnsi="仿宋" w:cs="宋体" w:hint="eastAsia"/>
                <w:b/>
                <w:bCs/>
                <w:kern w:val="0"/>
                <w:sz w:val="24"/>
              </w:rPr>
              <w:t>规模控制率</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4"/>
              </w:rPr>
            </w:pPr>
            <w:r w:rsidRPr="0028649A">
              <w:rPr>
                <w:rFonts w:ascii="仿宋" w:eastAsia="仿宋" w:hAnsi="仿宋" w:cs="宋体" w:hint="eastAsia"/>
                <w:b/>
                <w:bCs/>
                <w:kern w:val="0"/>
                <w:sz w:val="24"/>
              </w:rPr>
              <w:t>预算投资（万元）</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4"/>
              </w:rPr>
            </w:pPr>
            <w:r w:rsidRPr="0028649A">
              <w:rPr>
                <w:rFonts w:ascii="仿宋" w:eastAsia="仿宋" w:hAnsi="仿宋" w:cs="宋体" w:hint="eastAsia"/>
                <w:b/>
                <w:bCs/>
                <w:kern w:val="0"/>
                <w:sz w:val="24"/>
              </w:rPr>
              <w:t>实际投资（万元）</w:t>
            </w:r>
          </w:p>
        </w:tc>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b/>
                <w:bCs/>
                <w:kern w:val="0"/>
                <w:sz w:val="24"/>
              </w:rPr>
            </w:pPr>
            <w:r w:rsidRPr="0028649A">
              <w:rPr>
                <w:rFonts w:ascii="仿宋" w:eastAsia="仿宋" w:hAnsi="仿宋" w:cs="宋体" w:hint="eastAsia"/>
                <w:b/>
                <w:bCs/>
                <w:kern w:val="0"/>
                <w:sz w:val="24"/>
              </w:rPr>
              <w:t>投资概算控制率</w:t>
            </w:r>
          </w:p>
        </w:tc>
      </w:tr>
      <w:tr w:rsidR="0028649A" w:rsidRPr="0028649A" w:rsidTr="0097682F">
        <w:trPr>
          <w:trHeight w:val="371"/>
        </w:trPr>
        <w:tc>
          <w:tcPr>
            <w:tcW w:w="2928" w:type="dxa"/>
            <w:vMerge/>
            <w:tcBorders>
              <w:top w:val="nil"/>
              <w:left w:val="single" w:sz="4" w:space="0" w:color="auto"/>
              <w:bottom w:val="single" w:sz="4" w:space="0" w:color="000000"/>
              <w:right w:val="single" w:sz="4" w:space="0" w:color="auto"/>
            </w:tcBorders>
            <w:vAlign w:val="center"/>
            <w:hideMark/>
          </w:tcPr>
          <w:p w:rsidR="0028649A" w:rsidRPr="0028649A" w:rsidRDefault="0028649A" w:rsidP="0028649A">
            <w:pPr>
              <w:widowControl/>
              <w:jc w:val="left"/>
              <w:rPr>
                <w:rFonts w:ascii="仿宋" w:eastAsia="仿宋" w:hAnsi="仿宋" w:cs="宋体"/>
                <w:kern w:val="0"/>
                <w:sz w:val="24"/>
              </w:rPr>
            </w:pPr>
          </w:p>
        </w:tc>
        <w:tc>
          <w:tcPr>
            <w:tcW w:w="1000" w:type="dxa"/>
            <w:vMerge/>
            <w:tcBorders>
              <w:top w:val="nil"/>
              <w:left w:val="single" w:sz="4" w:space="0" w:color="auto"/>
              <w:bottom w:val="single" w:sz="4" w:space="0" w:color="000000"/>
              <w:right w:val="single" w:sz="4" w:space="0" w:color="auto"/>
            </w:tcBorders>
            <w:vAlign w:val="center"/>
            <w:hideMark/>
          </w:tcPr>
          <w:p w:rsidR="0028649A" w:rsidRPr="0028649A" w:rsidRDefault="0028649A" w:rsidP="0028649A">
            <w:pPr>
              <w:widowControl/>
              <w:jc w:val="left"/>
              <w:rPr>
                <w:rFonts w:ascii="仿宋" w:eastAsia="仿宋" w:hAnsi="仿宋" w:cs="宋体"/>
                <w:b/>
                <w:bCs/>
                <w:kern w:val="0"/>
                <w:sz w:val="24"/>
              </w:rPr>
            </w:pPr>
          </w:p>
        </w:tc>
        <w:tc>
          <w:tcPr>
            <w:tcW w:w="1075"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 w:eastAsia="仿宋" w:hAnsi="仿宋" w:cs="宋体"/>
                <w:b/>
                <w:bCs/>
                <w:kern w:val="0"/>
                <w:sz w:val="24"/>
              </w:rPr>
            </w:pPr>
          </w:p>
        </w:tc>
        <w:tc>
          <w:tcPr>
            <w:tcW w:w="1000"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 w:eastAsia="仿宋" w:hAnsi="仿宋" w:cs="宋体"/>
                <w:b/>
                <w:bCs/>
                <w:kern w:val="0"/>
                <w:sz w:val="24"/>
              </w:rPr>
            </w:pPr>
          </w:p>
        </w:tc>
        <w:tc>
          <w:tcPr>
            <w:tcW w:w="873"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 w:eastAsia="仿宋" w:hAnsi="仿宋" w:cs="宋体"/>
                <w:b/>
                <w:bCs/>
                <w:kern w:val="0"/>
                <w:sz w:val="24"/>
              </w:rPr>
            </w:pPr>
          </w:p>
        </w:tc>
        <w:tc>
          <w:tcPr>
            <w:tcW w:w="1000"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 w:eastAsia="仿宋" w:hAnsi="仿宋" w:cs="宋体"/>
                <w:b/>
                <w:bCs/>
                <w:kern w:val="0"/>
                <w:sz w:val="24"/>
              </w:rPr>
            </w:pPr>
          </w:p>
        </w:tc>
        <w:tc>
          <w:tcPr>
            <w:tcW w:w="1002" w:type="dxa"/>
            <w:vMerge/>
            <w:tcBorders>
              <w:top w:val="nil"/>
              <w:left w:val="single" w:sz="4" w:space="0" w:color="auto"/>
              <w:bottom w:val="single" w:sz="4" w:space="0" w:color="auto"/>
              <w:right w:val="single" w:sz="4" w:space="0" w:color="auto"/>
            </w:tcBorders>
            <w:vAlign w:val="center"/>
            <w:hideMark/>
          </w:tcPr>
          <w:p w:rsidR="0028649A" w:rsidRPr="0028649A" w:rsidRDefault="0028649A" w:rsidP="0028649A">
            <w:pPr>
              <w:widowControl/>
              <w:jc w:val="left"/>
              <w:rPr>
                <w:rFonts w:ascii="仿宋" w:eastAsia="仿宋" w:hAnsi="仿宋" w:cs="宋体"/>
                <w:b/>
                <w:bCs/>
                <w:kern w:val="0"/>
                <w:sz w:val="24"/>
              </w:rPr>
            </w:pPr>
          </w:p>
        </w:tc>
      </w:tr>
      <w:tr w:rsidR="0028649A" w:rsidRPr="0028649A" w:rsidTr="0097682F">
        <w:trPr>
          <w:trHeight w:val="294"/>
        </w:trPr>
        <w:tc>
          <w:tcPr>
            <w:tcW w:w="2928" w:type="dxa"/>
            <w:vMerge/>
            <w:tcBorders>
              <w:top w:val="nil"/>
              <w:left w:val="single" w:sz="4" w:space="0" w:color="auto"/>
              <w:bottom w:val="single" w:sz="4" w:space="0" w:color="000000"/>
              <w:right w:val="single" w:sz="4" w:space="0" w:color="auto"/>
            </w:tcBorders>
            <w:vAlign w:val="center"/>
            <w:hideMark/>
          </w:tcPr>
          <w:p w:rsidR="0028649A" w:rsidRPr="0028649A" w:rsidRDefault="0028649A" w:rsidP="0028649A">
            <w:pPr>
              <w:widowControl/>
              <w:jc w:val="left"/>
              <w:rPr>
                <w:rFonts w:ascii="仿宋" w:eastAsia="仿宋" w:hAnsi="仿宋" w:cs="宋体"/>
                <w:kern w:val="0"/>
                <w:sz w:val="24"/>
              </w:rPr>
            </w:pPr>
          </w:p>
        </w:tc>
        <w:tc>
          <w:tcPr>
            <w:tcW w:w="1000"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w:t>
            </w:r>
          </w:p>
        </w:tc>
        <w:tc>
          <w:tcPr>
            <w:tcW w:w="1002" w:type="dxa"/>
            <w:tcBorders>
              <w:top w:val="nil"/>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left"/>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431"/>
        </w:trPr>
        <w:tc>
          <w:tcPr>
            <w:tcW w:w="2928" w:type="dxa"/>
            <w:tcBorders>
              <w:top w:val="nil"/>
              <w:left w:val="single" w:sz="4" w:space="0" w:color="auto"/>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厉行节约保障措施</w:t>
            </w:r>
          </w:p>
        </w:tc>
        <w:tc>
          <w:tcPr>
            <w:tcW w:w="5950" w:type="dxa"/>
            <w:gridSpan w:val="6"/>
            <w:tcBorders>
              <w:top w:val="single" w:sz="4" w:space="0" w:color="auto"/>
              <w:left w:val="nil"/>
              <w:bottom w:val="single" w:sz="4" w:space="0" w:color="auto"/>
              <w:right w:val="single" w:sz="4" w:space="0" w:color="auto"/>
            </w:tcBorders>
            <w:shd w:val="clear" w:color="auto" w:fill="auto"/>
            <w:vAlign w:val="center"/>
            <w:hideMark/>
          </w:tcPr>
          <w:p w:rsidR="0028649A" w:rsidRPr="0028649A" w:rsidRDefault="0028649A" w:rsidP="0028649A">
            <w:pPr>
              <w:widowControl/>
              <w:jc w:val="center"/>
              <w:rPr>
                <w:rFonts w:ascii="仿宋" w:eastAsia="仿宋" w:hAnsi="仿宋" w:cs="宋体"/>
                <w:kern w:val="0"/>
                <w:sz w:val="24"/>
              </w:rPr>
            </w:pPr>
            <w:r w:rsidRPr="0028649A">
              <w:rPr>
                <w:rFonts w:ascii="仿宋" w:eastAsia="仿宋" w:hAnsi="仿宋" w:cs="宋体" w:hint="eastAsia"/>
                <w:kern w:val="0"/>
                <w:sz w:val="24"/>
              </w:rPr>
              <w:t xml:space="preserve">　</w:t>
            </w:r>
          </w:p>
        </w:tc>
      </w:tr>
      <w:tr w:rsidR="0028649A" w:rsidRPr="0028649A" w:rsidTr="0097682F">
        <w:trPr>
          <w:trHeight w:val="469"/>
        </w:trPr>
        <w:tc>
          <w:tcPr>
            <w:tcW w:w="8878" w:type="dxa"/>
            <w:gridSpan w:val="7"/>
            <w:tcBorders>
              <w:top w:val="single" w:sz="4" w:space="0" w:color="auto"/>
              <w:left w:val="nil"/>
              <w:bottom w:val="nil"/>
              <w:right w:val="nil"/>
            </w:tcBorders>
            <w:shd w:val="clear" w:color="auto" w:fill="auto"/>
            <w:vAlign w:val="center"/>
            <w:hideMark/>
          </w:tcPr>
          <w:p w:rsidR="0028649A" w:rsidRPr="0028649A" w:rsidRDefault="0028649A" w:rsidP="0028649A">
            <w:pPr>
              <w:widowControl/>
              <w:jc w:val="left"/>
              <w:rPr>
                <w:rFonts w:ascii="仿宋" w:eastAsia="仿宋" w:hAnsi="仿宋" w:cs="宋体"/>
                <w:kern w:val="0"/>
                <w:sz w:val="22"/>
                <w:szCs w:val="22"/>
              </w:rPr>
            </w:pPr>
            <w:r w:rsidRPr="0028649A">
              <w:rPr>
                <w:rFonts w:ascii="仿宋" w:eastAsia="仿宋" w:hAnsi="仿宋" w:cs="宋体" w:hint="eastAsia"/>
                <w:kern w:val="0"/>
                <w:sz w:val="22"/>
                <w:szCs w:val="22"/>
              </w:rPr>
              <w:t xml:space="preserve">    说明：“项目支出”需要填报除基本支出以外的所有项目情况，包括业务工作项目、运行维护项目等；“公用经费”填报基本支出中的一般商品和服务支出。</w:t>
            </w:r>
          </w:p>
        </w:tc>
      </w:tr>
    </w:tbl>
    <w:p w:rsidR="0028649A" w:rsidRDefault="0028649A" w:rsidP="0097682F">
      <w:pPr>
        <w:spacing w:line="500" w:lineRule="exact"/>
        <w:rPr>
          <w:rFonts w:ascii="仿宋_GB2312" w:eastAsia="仿宋_GB2312" w:hAnsi="仿宋" w:cs="宋体"/>
          <w:kern w:val="0"/>
          <w:sz w:val="32"/>
          <w:szCs w:val="32"/>
        </w:rPr>
      </w:pPr>
    </w:p>
    <w:sectPr w:rsidR="0028649A" w:rsidSect="003C61C0">
      <w:footerReference w:type="even" r:id="rId8"/>
      <w:footerReference w:type="default" r:id="rId9"/>
      <w:pgSz w:w="11906" w:h="16838"/>
      <w:pgMar w:top="2234" w:right="1474" w:bottom="2007"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E53" w:rsidRDefault="009C1E53" w:rsidP="003C61C0">
      <w:r>
        <w:separator/>
      </w:r>
    </w:p>
  </w:endnote>
  <w:endnote w:type="continuationSeparator" w:id="0">
    <w:p w:rsidR="009C1E53" w:rsidRDefault="009C1E53" w:rsidP="003C6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C0" w:rsidRDefault="00194110">
    <w:pPr>
      <w:pStyle w:val="a3"/>
      <w:framePr w:wrap="around" w:vAnchor="text" w:hAnchor="margin" w:xAlign="center" w:y="1"/>
      <w:rPr>
        <w:rStyle w:val="a6"/>
      </w:rPr>
    </w:pPr>
    <w:r>
      <w:rPr>
        <w:rStyle w:val="a6"/>
      </w:rPr>
      <w:fldChar w:fldCharType="begin"/>
    </w:r>
    <w:r w:rsidR="00074D09">
      <w:rPr>
        <w:rStyle w:val="a6"/>
      </w:rPr>
      <w:instrText xml:space="preserve">PAGE  </w:instrText>
    </w:r>
    <w:r>
      <w:rPr>
        <w:rStyle w:val="a6"/>
      </w:rPr>
      <w:fldChar w:fldCharType="end"/>
    </w:r>
  </w:p>
  <w:p w:rsidR="003C61C0" w:rsidRDefault="003C61C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C0" w:rsidRDefault="00194110">
    <w:pPr>
      <w:pStyle w:val="a3"/>
      <w:framePr w:wrap="around" w:vAnchor="text" w:hAnchor="margin" w:xAlign="center" w:y="1"/>
      <w:rPr>
        <w:rStyle w:val="a6"/>
      </w:rPr>
    </w:pPr>
    <w:r>
      <w:rPr>
        <w:rStyle w:val="a6"/>
      </w:rPr>
      <w:fldChar w:fldCharType="begin"/>
    </w:r>
    <w:r w:rsidR="00074D09">
      <w:rPr>
        <w:rStyle w:val="a6"/>
      </w:rPr>
      <w:instrText xml:space="preserve">PAGE  </w:instrText>
    </w:r>
    <w:r>
      <w:rPr>
        <w:rStyle w:val="a6"/>
      </w:rPr>
      <w:fldChar w:fldCharType="separate"/>
    </w:r>
    <w:r w:rsidR="002A77A5">
      <w:rPr>
        <w:rStyle w:val="a6"/>
        <w:noProof/>
      </w:rPr>
      <w:t>9</w:t>
    </w:r>
    <w:r>
      <w:rPr>
        <w:rStyle w:val="a6"/>
      </w:rPr>
      <w:fldChar w:fldCharType="end"/>
    </w:r>
  </w:p>
  <w:p w:rsidR="003C61C0" w:rsidRDefault="003C61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E53" w:rsidRDefault="009C1E53" w:rsidP="003C61C0">
      <w:r>
        <w:separator/>
      </w:r>
    </w:p>
  </w:footnote>
  <w:footnote w:type="continuationSeparator" w:id="0">
    <w:p w:rsidR="009C1E53" w:rsidRDefault="009C1E53" w:rsidP="003C6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771A3049"/>
    <w:rsid w:val="00056509"/>
    <w:rsid w:val="00074D09"/>
    <w:rsid w:val="0009287B"/>
    <w:rsid w:val="00194110"/>
    <w:rsid w:val="00210AD1"/>
    <w:rsid w:val="00275F0A"/>
    <w:rsid w:val="0028649A"/>
    <w:rsid w:val="002A77A5"/>
    <w:rsid w:val="002B02AD"/>
    <w:rsid w:val="002C2711"/>
    <w:rsid w:val="00343092"/>
    <w:rsid w:val="0037525B"/>
    <w:rsid w:val="003A7584"/>
    <w:rsid w:val="003C61C0"/>
    <w:rsid w:val="00436256"/>
    <w:rsid w:val="0051104B"/>
    <w:rsid w:val="0054712A"/>
    <w:rsid w:val="00573A1F"/>
    <w:rsid w:val="00586542"/>
    <w:rsid w:val="005A6D4C"/>
    <w:rsid w:val="006028E7"/>
    <w:rsid w:val="00657696"/>
    <w:rsid w:val="006823B2"/>
    <w:rsid w:val="006E16ED"/>
    <w:rsid w:val="00712B99"/>
    <w:rsid w:val="00720F7C"/>
    <w:rsid w:val="007C63BF"/>
    <w:rsid w:val="008267F8"/>
    <w:rsid w:val="008B5D6A"/>
    <w:rsid w:val="008F6EB5"/>
    <w:rsid w:val="0097682F"/>
    <w:rsid w:val="009C1E53"/>
    <w:rsid w:val="009C2132"/>
    <w:rsid w:val="00AB6AF7"/>
    <w:rsid w:val="00AD5DED"/>
    <w:rsid w:val="00C130A5"/>
    <w:rsid w:val="00EB5A19"/>
    <w:rsid w:val="00EF26A2"/>
    <w:rsid w:val="00F76A6C"/>
    <w:rsid w:val="00FC5548"/>
    <w:rsid w:val="052D542B"/>
    <w:rsid w:val="0EC9047E"/>
    <w:rsid w:val="0FE86BC2"/>
    <w:rsid w:val="10A77E13"/>
    <w:rsid w:val="1287780E"/>
    <w:rsid w:val="13E841C5"/>
    <w:rsid w:val="14CC574C"/>
    <w:rsid w:val="15197EF8"/>
    <w:rsid w:val="16C83D44"/>
    <w:rsid w:val="1753397C"/>
    <w:rsid w:val="19F14413"/>
    <w:rsid w:val="1BD64F87"/>
    <w:rsid w:val="1F233457"/>
    <w:rsid w:val="200F0414"/>
    <w:rsid w:val="22017D85"/>
    <w:rsid w:val="22F312CD"/>
    <w:rsid w:val="25FB4D34"/>
    <w:rsid w:val="26134138"/>
    <w:rsid w:val="27B524CF"/>
    <w:rsid w:val="314375F3"/>
    <w:rsid w:val="3191550A"/>
    <w:rsid w:val="31CB5729"/>
    <w:rsid w:val="321D6BB8"/>
    <w:rsid w:val="33391E7B"/>
    <w:rsid w:val="341D4C66"/>
    <w:rsid w:val="34AC3A5B"/>
    <w:rsid w:val="35117E90"/>
    <w:rsid w:val="36037E26"/>
    <w:rsid w:val="362F4830"/>
    <w:rsid w:val="36FF615D"/>
    <w:rsid w:val="397C096B"/>
    <w:rsid w:val="3C894B85"/>
    <w:rsid w:val="3D487CF2"/>
    <w:rsid w:val="3D952E8A"/>
    <w:rsid w:val="3FBF44D0"/>
    <w:rsid w:val="4448009F"/>
    <w:rsid w:val="453F780D"/>
    <w:rsid w:val="45F14524"/>
    <w:rsid w:val="46853EB6"/>
    <w:rsid w:val="47024FD7"/>
    <w:rsid w:val="470C2B3E"/>
    <w:rsid w:val="479C16D4"/>
    <w:rsid w:val="48C766B3"/>
    <w:rsid w:val="4B3F1695"/>
    <w:rsid w:val="4F2E43F8"/>
    <w:rsid w:val="4FE06220"/>
    <w:rsid w:val="558E413F"/>
    <w:rsid w:val="5BCD469C"/>
    <w:rsid w:val="5C2D0896"/>
    <w:rsid w:val="5DAB6F57"/>
    <w:rsid w:val="5E125C34"/>
    <w:rsid w:val="614D34A0"/>
    <w:rsid w:val="666E3646"/>
    <w:rsid w:val="67FD4C9B"/>
    <w:rsid w:val="689A2934"/>
    <w:rsid w:val="6AAB1BAA"/>
    <w:rsid w:val="71F57268"/>
    <w:rsid w:val="72965ADA"/>
    <w:rsid w:val="743C2CD9"/>
    <w:rsid w:val="76B54333"/>
    <w:rsid w:val="76E66058"/>
    <w:rsid w:val="771A3049"/>
    <w:rsid w:val="7B314548"/>
    <w:rsid w:val="7C7C1AD3"/>
    <w:rsid w:val="7C7E1AFD"/>
    <w:rsid w:val="7E3D3409"/>
    <w:rsid w:val="7E4B3125"/>
    <w:rsid w:val="7F302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Normal (Web)"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C0"/>
    <w:pPr>
      <w:widowControl w:val="0"/>
      <w:jc w:val="both"/>
    </w:pPr>
    <w:rPr>
      <w:rFonts w:ascii="Calibri" w:hAnsi="Calibri"/>
      <w:kern w:val="2"/>
      <w:sz w:val="21"/>
      <w:szCs w:val="24"/>
    </w:rPr>
  </w:style>
  <w:style w:type="paragraph" w:styleId="1">
    <w:name w:val="heading 1"/>
    <w:basedOn w:val="a"/>
    <w:next w:val="a"/>
    <w:qFormat/>
    <w:locked/>
    <w:rsid w:val="003C61C0"/>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C61C0"/>
    <w:pPr>
      <w:tabs>
        <w:tab w:val="center" w:pos="4153"/>
        <w:tab w:val="right" w:pos="8306"/>
      </w:tabs>
      <w:snapToGrid w:val="0"/>
      <w:jc w:val="left"/>
    </w:pPr>
    <w:rPr>
      <w:sz w:val="18"/>
      <w:szCs w:val="18"/>
    </w:rPr>
  </w:style>
  <w:style w:type="paragraph" w:styleId="a4">
    <w:name w:val="header"/>
    <w:basedOn w:val="a"/>
    <w:link w:val="Char0"/>
    <w:uiPriority w:val="99"/>
    <w:qFormat/>
    <w:rsid w:val="003C61C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C61C0"/>
    <w:pPr>
      <w:jc w:val="left"/>
    </w:pPr>
    <w:rPr>
      <w:kern w:val="0"/>
      <w:sz w:val="24"/>
    </w:rPr>
  </w:style>
  <w:style w:type="character" w:styleId="a6">
    <w:name w:val="page number"/>
    <w:basedOn w:val="a0"/>
    <w:uiPriority w:val="99"/>
    <w:qFormat/>
    <w:rsid w:val="003C61C0"/>
    <w:rPr>
      <w:rFonts w:cs="Times New Roman"/>
    </w:rPr>
  </w:style>
  <w:style w:type="character" w:styleId="a7">
    <w:name w:val="FollowedHyperlink"/>
    <w:basedOn w:val="a0"/>
    <w:uiPriority w:val="99"/>
    <w:qFormat/>
    <w:rsid w:val="003C61C0"/>
    <w:rPr>
      <w:rFonts w:cs="Times New Roman"/>
      <w:color w:val="345292"/>
      <w:u w:val="none"/>
    </w:rPr>
  </w:style>
  <w:style w:type="character" w:styleId="a8">
    <w:name w:val="Emphasis"/>
    <w:basedOn w:val="a0"/>
    <w:uiPriority w:val="99"/>
    <w:qFormat/>
    <w:rsid w:val="003C61C0"/>
    <w:rPr>
      <w:rFonts w:cs="Times New Roman"/>
    </w:rPr>
  </w:style>
  <w:style w:type="character" w:styleId="HTML">
    <w:name w:val="HTML Definition"/>
    <w:basedOn w:val="a0"/>
    <w:uiPriority w:val="99"/>
    <w:qFormat/>
    <w:rsid w:val="003C61C0"/>
    <w:rPr>
      <w:rFonts w:cs="Times New Roman"/>
    </w:rPr>
  </w:style>
  <w:style w:type="character" w:styleId="HTML0">
    <w:name w:val="HTML Variable"/>
    <w:basedOn w:val="a0"/>
    <w:uiPriority w:val="99"/>
    <w:qFormat/>
    <w:rsid w:val="003C61C0"/>
    <w:rPr>
      <w:rFonts w:cs="Times New Roman"/>
    </w:rPr>
  </w:style>
  <w:style w:type="character" w:styleId="a9">
    <w:name w:val="Hyperlink"/>
    <w:basedOn w:val="a0"/>
    <w:uiPriority w:val="99"/>
    <w:qFormat/>
    <w:rsid w:val="003C61C0"/>
    <w:rPr>
      <w:rFonts w:cs="Times New Roman"/>
      <w:color w:val="345292"/>
      <w:u w:val="none"/>
    </w:rPr>
  </w:style>
  <w:style w:type="character" w:styleId="HTML1">
    <w:name w:val="HTML Code"/>
    <w:basedOn w:val="a0"/>
    <w:uiPriority w:val="99"/>
    <w:qFormat/>
    <w:rsid w:val="003C61C0"/>
    <w:rPr>
      <w:rFonts w:ascii="Courier New" w:hAnsi="Courier New" w:cs="Times New Roman"/>
      <w:sz w:val="20"/>
    </w:rPr>
  </w:style>
  <w:style w:type="character" w:styleId="HTML2">
    <w:name w:val="HTML Cite"/>
    <w:basedOn w:val="a0"/>
    <w:uiPriority w:val="99"/>
    <w:qFormat/>
    <w:rsid w:val="003C61C0"/>
    <w:rPr>
      <w:rFonts w:cs="Times New Roman"/>
    </w:rPr>
  </w:style>
  <w:style w:type="character" w:customStyle="1" w:styleId="Char">
    <w:name w:val="页脚 Char"/>
    <w:basedOn w:val="a0"/>
    <w:link w:val="a3"/>
    <w:uiPriority w:val="99"/>
    <w:semiHidden/>
    <w:qFormat/>
    <w:rsid w:val="003C61C0"/>
    <w:rPr>
      <w:rFonts w:ascii="Calibri" w:hAnsi="Calibri"/>
      <w:sz w:val="18"/>
      <w:szCs w:val="18"/>
    </w:rPr>
  </w:style>
  <w:style w:type="character" w:customStyle="1" w:styleId="Char0">
    <w:name w:val="页眉 Char"/>
    <w:basedOn w:val="a0"/>
    <w:link w:val="a4"/>
    <w:uiPriority w:val="99"/>
    <w:semiHidden/>
    <w:qFormat/>
    <w:rsid w:val="003C61C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112482849">
      <w:bodyDiv w:val="1"/>
      <w:marLeft w:val="0"/>
      <w:marRight w:val="0"/>
      <w:marTop w:val="0"/>
      <w:marBottom w:val="0"/>
      <w:divBdr>
        <w:top w:val="none" w:sz="0" w:space="0" w:color="auto"/>
        <w:left w:val="none" w:sz="0" w:space="0" w:color="auto"/>
        <w:bottom w:val="none" w:sz="0" w:space="0" w:color="auto"/>
        <w:right w:val="none" w:sz="0" w:space="0" w:color="auto"/>
      </w:divBdr>
    </w:div>
    <w:div w:id="164465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5F589-CC29-4B4E-B791-6B59273C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2019-06-10T01:28:00Z</cp:lastPrinted>
  <dcterms:created xsi:type="dcterms:W3CDTF">2019-08-12T08:00:00Z</dcterms:created>
  <dcterms:modified xsi:type="dcterms:W3CDTF">2019-08-12T08:00:00Z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