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w w:val="40"/>
          <w:sz w:val="148"/>
          <w:szCs w:val="148"/>
        </w:rPr>
      </w:pPr>
      <w:r>
        <w:rPr>
          <w:rFonts w:hint="eastAsia" w:ascii="方正小标宋简体" w:eastAsia="方正小标宋简体"/>
          <w:color w:val="FF0000"/>
          <w:spacing w:val="20"/>
          <w:w w:val="40"/>
          <w:sz w:val="148"/>
          <w:szCs w:val="148"/>
        </w:rPr>
        <w:t>芷江侗族自治县</w:t>
      </w:r>
      <w:r>
        <w:rPr>
          <w:rFonts w:hint="eastAsia" w:ascii="方正小标宋简体" w:eastAsia="方正小标宋简体"/>
          <w:color w:val="FF0000"/>
          <w:spacing w:val="20"/>
          <w:w w:val="40"/>
          <w:sz w:val="148"/>
          <w:szCs w:val="148"/>
          <w:lang w:eastAsia="zh-CN"/>
        </w:rPr>
        <w:t>档案局</w:t>
      </w:r>
      <w:r>
        <w:rPr>
          <w:rFonts w:hint="eastAsia" w:ascii="方正小标宋简体" w:eastAsia="方正小标宋简体"/>
          <w:color w:val="FF0000"/>
          <w:spacing w:val="20"/>
          <w:w w:val="40"/>
          <w:sz w:val="148"/>
          <w:szCs w:val="148"/>
        </w:rPr>
        <w:t>文件</w:t>
      </w:r>
    </w:p>
    <w:p>
      <w:pPr>
        <w:spacing w:line="560" w:lineRule="exact"/>
        <w:rPr>
          <w:rFonts w:hint="eastAsia"/>
        </w:rPr>
      </w:pPr>
    </w:p>
    <w:p>
      <w:pPr>
        <w:spacing w:line="560" w:lineRule="exact"/>
        <w:jc w:val="center"/>
        <w:rPr>
          <w:rFonts w:hint="eastAsia" w:ascii="黑体" w:eastAsia="黑体"/>
          <w:b/>
          <w:w w:val="80"/>
          <w:sz w:val="32"/>
          <w:szCs w:val="32"/>
        </w:rPr>
      </w:pPr>
      <w:r>
        <w:rPr>
          <w:rFonts w:hint="eastAsia" w:ascii="黑体" w:eastAsia="黑体"/>
          <w:b/>
          <w:sz w:val="32"/>
          <w:szCs w:val="32"/>
        </w:rPr>
        <w:pict>
          <v:line id="_x0000_s1026" o:spid="_x0000_s1026" o:spt="20" style="position:absolute;left:0pt;margin-left:0pt;margin-top:18.8pt;height:0pt;width:432pt;z-index:251658240;mso-width-relative:page;mso-height-relative:page;" filled="f" stroked="t" coordsize="21600,21600">
            <v:path arrowok="t"/>
            <v:fill on="f" focussize="0,0"/>
            <v:stroke weight="2pt" color="#FF0000"/>
            <v:imagedata o:title=""/>
            <o:lock v:ext="edit"/>
          </v:line>
        </w:pict>
      </w:r>
    </w:p>
    <w:p>
      <w:pPr>
        <w:spacing w:line="500" w:lineRule="exact"/>
        <w:jc w:val="center"/>
        <w:rPr>
          <w:rFonts w:ascii="宋体" w:hAnsi="宋体" w:cs="黑体"/>
          <w:b/>
          <w:sz w:val="40"/>
          <w:szCs w:val="40"/>
        </w:rPr>
      </w:pPr>
    </w:p>
    <w:p>
      <w:pPr>
        <w:spacing w:line="500" w:lineRule="exact"/>
        <w:jc w:val="center"/>
        <w:rPr>
          <w:rFonts w:ascii="宋体" w:hAnsi="宋体" w:cs="黑体"/>
          <w:b/>
          <w:sz w:val="40"/>
          <w:szCs w:val="40"/>
        </w:rPr>
      </w:pPr>
      <w:r>
        <w:rPr>
          <w:rFonts w:hint="eastAsia" w:ascii="宋体" w:hAnsi="宋体" w:cs="黑体"/>
          <w:b/>
          <w:sz w:val="40"/>
          <w:szCs w:val="40"/>
        </w:rPr>
        <w:t>芷江侗族自治县档案局</w:t>
      </w:r>
      <w:r>
        <w:rPr>
          <w:rFonts w:ascii="宋体" w:hAnsi="宋体" w:cs="黑体"/>
          <w:b/>
          <w:sz w:val="40"/>
          <w:szCs w:val="40"/>
        </w:rPr>
        <w:t>201</w:t>
      </w:r>
      <w:r>
        <w:rPr>
          <w:rFonts w:hint="eastAsia" w:ascii="宋体" w:hAnsi="宋体" w:cs="黑体"/>
          <w:b/>
          <w:sz w:val="40"/>
          <w:szCs w:val="40"/>
          <w:lang w:val="en-US" w:eastAsia="zh-CN"/>
        </w:rPr>
        <w:t>9</w:t>
      </w:r>
      <w:r>
        <w:rPr>
          <w:rFonts w:hint="eastAsia" w:ascii="宋体" w:hAnsi="宋体" w:cs="黑体"/>
          <w:b/>
          <w:sz w:val="40"/>
          <w:szCs w:val="40"/>
        </w:rPr>
        <w:t>年部门整体支出</w:t>
      </w:r>
    </w:p>
    <w:p>
      <w:pPr>
        <w:spacing w:line="500" w:lineRule="exact"/>
        <w:jc w:val="center"/>
        <w:rPr>
          <w:rFonts w:ascii="宋体" w:hAnsi="宋体" w:cs="黑体"/>
          <w:b/>
          <w:sz w:val="40"/>
          <w:szCs w:val="40"/>
        </w:rPr>
      </w:pPr>
      <w:r>
        <w:rPr>
          <w:rFonts w:hint="eastAsia" w:ascii="宋体" w:hAnsi="宋体" w:cs="黑体"/>
          <w:b/>
          <w:sz w:val="40"/>
          <w:szCs w:val="40"/>
        </w:rPr>
        <w:t>绩效评价报告</w:t>
      </w:r>
    </w:p>
    <w:p>
      <w:pPr>
        <w:spacing w:line="500" w:lineRule="exact"/>
        <w:jc w:val="center"/>
        <w:rPr>
          <w:rFonts w:ascii="宋体" w:hAnsi="宋体" w:cs="黑体"/>
          <w:b/>
          <w:sz w:val="36"/>
          <w:szCs w:val="36"/>
        </w:rPr>
      </w:pPr>
    </w:p>
    <w:p>
      <w:pPr>
        <w:spacing w:line="500" w:lineRule="exact"/>
        <w:ind w:firstLine="640" w:firstLineChars="200"/>
        <w:rPr>
          <w:rFonts w:ascii="仿宋_GB2312" w:hAnsi="仿宋" w:eastAsia="仿宋_GB2312" w:cs="楷体_GB2312"/>
          <w:bCs/>
          <w:sz w:val="32"/>
          <w:szCs w:val="32"/>
        </w:rPr>
      </w:pPr>
      <w:r>
        <w:rPr>
          <w:rFonts w:ascii="仿宋_GB2312" w:hAnsi="仿宋" w:eastAsia="仿宋_GB2312" w:cs="楷体_GB2312"/>
          <w:bCs/>
          <w:sz w:val="32"/>
          <w:szCs w:val="32"/>
        </w:rPr>
        <w:t>根据《预算法》有关“各级政府、各部门、各单位应当对预算支出情况开展绩效评价”的规定</w:t>
      </w:r>
      <w:r>
        <w:rPr>
          <w:rFonts w:hint="eastAsia" w:ascii="仿宋_GB2312" w:hAnsi="仿宋" w:eastAsia="仿宋_GB2312" w:cs="楷体_GB2312"/>
          <w:bCs/>
          <w:sz w:val="32"/>
          <w:szCs w:val="32"/>
        </w:rPr>
        <w:t>及县财政局《关于开展201</w:t>
      </w:r>
      <w:r>
        <w:rPr>
          <w:rFonts w:hint="eastAsia" w:ascii="仿宋_GB2312" w:hAnsi="仿宋" w:eastAsia="仿宋_GB2312" w:cs="楷体_GB2312"/>
          <w:bCs/>
          <w:sz w:val="32"/>
          <w:szCs w:val="32"/>
          <w:lang w:val="en-US" w:eastAsia="zh-CN"/>
        </w:rPr>
        <w:t>9</w:t>
      </w:r>
      <w:r>
        <w:rPr>
          <w:rFonts w:hint="eastAsia" w:ascii="仿宋_GB2312" w:hAnsi="仿宋" w:eastAsia="仿宋_GB2312" w:cs="楷体_GB2312"/>
          <w:bCs/>
          <w:sz w:val="32"/>
          <w:szCs w:val="32"/>
        </w:rPr>
        <w:t>年度财政资金绩效评价工作的通知》（芷财绩[20</w:t>
      </w:r>
      <w:r>
        <w:rPr>
          <w:rFonts w:hint="eastAsia" w:ascii="仿宋_GB2312" w:hAnsi="仿宋" w:eastAsia="仿宋_GB2312" w:cs="楷体_GB2312"/>
          <w:bCs/>
          <w:sz w:val="32"/>
          <w:szCs w:val="32"/>
          <w:lang w:val="en-US" w:eastAsia="zh-CN"/>
        </w:rPr>
        <w:t>20</w:t>
      </w:r>
      <w:r>
        <w:rPr>
          <w:rFonts w:hint="eastAsia" w:ascii="仿宋_GB2312" w:hAnsi="仿宋" w:eastAsia="仿宋_GB2312" w:cs="楷体_GB2312"/>
          <w:bCs/>
          <w:sz w:val="32"/>
          <w:szCs w:val="32"/>
        </w:rPr>
        <w:t>]1号）文件精神，我单位对部门整体支出进行了绩效评价,现将有关情况报告如下：</w:t>
      </w:r>
    </w:p>
    <w:p>
      <w:pPr>
        <w:spacing w:line="500" w:lineRule="exact"/>
        <w:ind w:firstLine="640" w:firstLineChars="200"/>
        <w:rPr>
          <w:rFonts w:ascii="宋体" w:hAnsi="宋体"/>
          <w:b/>
          <w:sz w:val="32"/>
          <w:szCs w:val="32"/>
        </w:rPr>
      </w:pPr>
      <w:r>
        <w:rPr>
          <w:rFonts w:hint="eastAsia" w:ascii="仿宋_GB2312" w:hAnsi="仿宋" w:eastAsia="仿宋_GB2312" w:cs="楷体_GB2312"/>
          <w:bCs/>
          <w:sz w:val="32"/>
          <w:szCs w:val="32"/>
        </w:rPr>
        <w:t xml:space="preserve"> </w:t>
      </w:r>
      <w:r>
        <w:rPr>
          <w:rFonts w:hint="eastAsia" w:ascii="宋体" w:hAnsi="宋体"/>
          <w:b/>
          <w:sz w:val="32"/>
          <w:szCs w:val="32"/>
        </w:rPr>
        <w:t>一、部门概况</w:t>
      </w:r>
    </w:p>
    <w:p>
      <w:pPr>
        <w:spacing w:line="500" w:lineRule="exact"/>
        <w:rPr>
          <w:rFonts w:ascii="仿宋_GB2312" w:hAnsi="仿宋" w:eastAsia="仿宋_GB2312" w:cs="楷体_GB2312"/>
          <w:b/>
          <w:sz w:val="32"/>
          <w:szCs w:val="32"/>
        </w:rPr>
      </w:pPr>
      <w:r>
        <w:rPr>
          <w:rFonts w:hint="eastAsia" w:ascii="仿宋_GB2312" w:hAnsi="仿宋" w:eastAsia="仿宋_GB2312" w:cs="楷体_GB2312"/>
          <w:b/>
          <w:sz w:val="32"/>
          <w:szCs w:val="32"/>
        </w:rPr>
        <w:t xml:space="preserve">   （一）部门基本情况</w:t>
      </w:r>
    </w:p>
    <w:p>
      <w:pPr>
        <w:spacing w:line="500" w:lineRule="exact"/>
        <w:ind w:firstLine="643" w:firstLineChars="200"/>
        <w:rPr>
          <w:rFonts w:ascii="仿宋_GB2312" w:hAnsi="仿宋" w:eastAsia="仿宋_GB2312" w:cs="楷体_GB2312"/>
          <w:bCs/>
          <w:sz w:val="32"/>
          <w:szCs w:val="32"/>
        </w:rPr>
      </w:pPr>
      <w:r>
        <w:rPr>
          <w:rFonts w:hint="eastAsia" w:ascii="仿宋_GB2312" w:hAnsi="仿宋" w:eastAsia="仿宋_GB2312" w:cs="楷体_GB2312"/>
          <w:b/>
          <w:sz w:val="32"/>
          <w:szCs w:val="32"/>
        </w:rPr>
        <w:t>1、机构人员情况</w:t>
      </w:r>
      <w:r>
        <w:rPr>
          <w:rFonts w:hint="eastAsia" w:ascii="仿宋_GB2312" w:hAnsi="仿宋" w:eastAsia="仿宋_GB2312" w:cs="楷体_GB2312"/>
          <w:bCs/>
          <w:sz w:val="32"/>
          <w:szCs w:val="32"/>
        </w:rPr>
        <w:t>：</w:t>
      </w:r>
    </w:p>
    <w:p>
      <w:pPr>
        <w:spacing w:line="500" w:lineRule="exact"/>
        <w:rPr>
          <w:rFonts w:ascii="仿宋_GB2312" w:hAnsi="仿宋" w:eastAsia="仿宋_GB2312" w:cs="楷体_GB2312"/>
          <w:bCs/>
          <w:color w:val="auto"/>
          <w:sz w:val="32"/>
          <w:szCs w:val="32"/>
        </w:rPr>
      </w:pPr>
      <w:r>
        <w:rPr>
          <w:rFonts w:ascii="仿宋_GB2312" w:hAnsi="仿宋" w:eastAsia="仿宋_GB2312" w:cs="楷体_GB2312"/>
          <w:bCs/>
          <w:sz w:val="32"/>
          <w:szCs w:val="32"/>
        </w:rPr>
        <w:t xml:space="preserve">     </w:t>
      </w:r>
      <w:r>
        <w:rPr>
          <w:rFonts w:hint="eastAsia" w:ascii="仿宋_GB2312" w:hAnsi="仿宋" w:eastAsia="仿宋_GB2312" w:cs="楷体_GB2312"/>
          <w:bCs/>
          <w:sz w:val="32"/>
          <w:szCs w:val="32"/>
        </w:rPr>
        <w:t>主要包括办公室、档案查阅室、档案数字中心、业务法制股等</w:t>
      </w:r>
      <w:r>
        <w:rPr>
          <w:rFonts w:ascii="仿宋_GB2312" w:hAnsi="仿宋" w:eastAsia="仿宋_GB2312" w:cs="楷体_GB2312"/>
          <w:bCs/>
          <w:sz w:val="32"/>
          <w:szCs w:val="32"/>
        </w:rPr>
        <w:t>4</w:t>
      </w:r>
      <w:r>
        <w:rPr>
          <w:rFonts w:hint="eastAsia" w:ascii="仿宋_GB2312" w:hAnsi="仿宋" w:eastAsia="仿宋_GB2312" w:cs="楷体_GB2312"/>
          <w:bCs/>
          <w:sz w:val="32"/>
          <w:szCs w:val="32"/>
        </w:rPr>
        <w:t>个职能股室。机关编制为</w:t>
      </w:r>
      <w:r>
        <w:rPr>
          <w:rFonts w:ascii="仿宋_GB2312" w:hAnsi="仿宋" w:eastAsia="仿宋_GB2312" w:cs="楷体_GB2312"/>
          <w:bCs/>
          <w:sz w:val="32"/>
          <w:szCs w:val="32"/>
        </w:rPr>
        <w:t>8</w:t>
      </w:r>
      <w:r>
        <w:rPr>
          <w:rFonts w:hint="eastAsia" w:ascii="仿宋_GB2312" w:hAnsi="仿宋" w:eastAsia="仿宋_GB2312" w:cs="楷体_GB2312"/>
          <w:bCs/>
          <w:sz w:val="32"/>
          <w:szCs w:val="32"/>
        </w:rPr>
        <w:t>人，事业编制</w:t>
      </w:r>
      <w:r>
        <w:rPr>
          <w:rFonts w:ascii="仿宋_GB2312" w:hAnsi="仿宋" w:eastAsia="仿宋_GB2312" w:cs="楷体_GB2312"/>
          <w:bCs/>
          <w:sz w:val="32"/>
          <w:szCs w:val="32"/>
        </w:rPr>
        <w:t>2</w:t>
      </w:r>
      <w:r>
        <w:rPr>
          <w:rFonts w:hint="eastAsia" w:ascii="仿宋_GB2312" w:hAnsi="仿宋" w:eastAsia="仿宋_GB2312" w:cs="楷体_GB2312"/>
          <w:bCs/>
          <w:sz w:val="32"/>
          <w:szCs w:val="32"/>
        </w:rPr>
        <w:t>人，在职人员</w:t>
      </w:r>
      <w:r>
        <w:rPr>
          <w:rFonts w:hint="eastAsia" w:ascii="仿宋_GB2312" w:hAnsi="仿宋" w:eastAsia="仿宋_GB2312" w:cs="楷体_GB2312"/>
          <w:bCs/>
          <w:sz w:val="32"/>
          <w:szCs w:val="32"/>
          <w:lang w:val="en-US" w:eastAsia="zh-CN"/>
        </w:rPr>
        <w:t>9</w:t>
      </w:r>
      <w:r>
        <w:rPr>
          <w:rFonts w:hint="eastAsia" w:ascii="仿宋_GB2312" w:hAnsi="仿宋" w:eastAsia="仿宋_GB2312" w:cs="楷体_GB2312"/>
          <w:bCs/>
          <w:sz w:val="32"/>
          <w:szCs w:val="32"/>
        </w:rPr>
        <w:t>人，退休</w:t>
      </w:r>
      <w:r>
        <w:rPr>
          <w:rFonts w:hint="eastAsia" w:ascii="仿宋_GB2312" w:hAnsi="仿宋" w:eastAsia="仿宋_GB2312" w:cs="楷体_GB2312"/>
          <w:bCs/>
          <w:color w:val="auto"/>
          <w:sz w:val="32"/>
          <w:szCs w:val="32"/>
          <w:lang w:val="en-US" w:eastAsia="zh-CN"/>
        </w:rPr>
        <w:t>9</w:t>
      </w:r>
      <w:r>
        <w:rPr>
          <w:rFonts w:hint="eastAsia" w:ascii="仿宋_GB2312" w:hAnsi="仿宋" w:eastAsia="仿宋_GB2312" w:cs="楷体_GB2312"/>
          <w:bCs/>
          <w:color w:val="auto"/>
          <w:sz w:val="32"/>
          <w:szCs w:val="32"/>
        </w:rPr>
        <w:t>人。</w:t>
      </w:r>
    </w:p>
    <w:p>
      <w:pPr>
        <w:spacing w:line="500" w:lineRule="exact"/>
        <w:ind w:firstLine="643" w:firstLineChars="200"/>
        <w:rPr>
          <w:rFonts w:ascii="仿宋_GB2312" w:hAnsi="仿宋" w:eastAsia="仿宋_GB2312" w:cs="宋体"/>
          <w:b/>
          <w:kern w:val="0"/>
          <w:sz w:val="32"/>
          <w:szCs w:val="32"/>
        </w:rPr>
      </w:pPr>
      <w:r>
        <w:rPr>
          <w:rFonts w:ascii="仿宋_GB2312" w:hAnsi="仿宋" w:eastAsia="仿宋_GB2312" w:cs="宋体"/>
          <w:b/>
          <w:kern w:val="0"/>
          <w:sz w:val="32"/>
          <w:szCs w:val="32"/>
        </w:rPr>
        <w:t>2</w:t>
      </w:r>
      <w:r>
        <w:rPr>
          <w:rFonts w:hint="eastAsia" w:ascii="仿宋_GB2312" w:hAnsi="仿宋" w:eastAsia="仿宋_GB2312" w:cs="宋体"/>
          <w:b/>
          <w:kern w:val="0"/>
          <w:sz w:val="32"/>
          <w:szCs w:val="32"/>
        </w:rPr>
        <w:t>、主要职能：</w:t>
      </w:r>
    </w:p>
    <w:p>
      <w:pPr>
        <w:spacing w:line="500" w:lineRule="exact"/>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县档案局主要职能是：</w:t>
      </w:r>
      <w:r>
        <w:rPr>
          <w:rFonts w:ascii="仿宋_GB2312" w:hAnsi="仿宋" w:eastAsia="仿宋_GB2312" w:cs="楷体_GB2312"/>
          <w:bCs/>
          <w:sz w:val="32"/>
          <w:szCs w:val="32"/>
        </w:rPr>
        <w:t>1</w:t>
      </w:r>
      <w:r>
        <w:rPr>
          <w:rFonts w:hint="eastAsia" w:ascii="仿宋_GB2312" w:hAnsi="仿宋" w:eastAsia="仿宋_GB2312" w:cs="楷体_GB2312"/>
          <w:bCs/>
          <w:sz w:val="32"/>
          <w:szCs w:val="32"/>
        </w:rPr>
        <w:t>、维护党和国家历史的真实面貌。</w:t>
      </w:r>
      <w:r>
        <w:rPr>
          <w:rFonts w:ascii="仿宋_GB2312" w:hAnsi="仿宋" w:eastAsia="仿宋_GB2312" w:cs="楷体_GB2312"/>
          <w:bCs/>
          <w:sz w:val="32"/>
          <w:szCs w:val="32"/>
        </w:rPr>
        <w:t>2</w:t>
      </w:r>
      <w:r>
        <w:rPr>
          <w:rFonts w:hint="eastAsia" w:ascii="仿宋_GB2312" w:hAnsi="仿宋" w:eastAsia="仿宋_GB2312" w:cs="楷体_GB2312"/>
          <w:bCs/>
          <w:sz w:val="32"/>
          <w:szCs w:val="32"/>
        </w:rPr>
        <w:t>、按照法律规定主管全县档案事业。</w:t>
      </w:r>
      <w:r>
        <w:rPr>
          <w:rFonts w:ascii="仿宋_GB2312" w:hAnsi="仿宋" w:eastAsia="仿宋_GB2312" w:cs="楷体_GB2312"/>
          <w:bCs/>
          <w:sz w:val="32"/>
          <w:szCs w:val="32"/>
        </w:rPr>
        <w:t>3</w:t>
      </w:r>
      <w:r>
        <w:rPr>
          <w:rFonts w:hint="eastAsia" w:ascii="仿宋_GB2312" w:hAnsi="仿宋" w:eastAsia="仿宋_GB2312" w:cs="楷体_GB2312"/>
          <w:bCs/>
          <w:sz w:val="32"/>
          <w:szCs w:val="32"/>
        </w:rPr>
        <w:t>、制定发展计划规章制度。</w:t>
      </w:r>
      <w:r>
        <w:rPr>
          <w:rFonts w:ascii="仿宋_GB2312" w:hAnsi="仿宋" w:eastAsia="仿宋_GB2312" w:cs="楷体_GB2312"/>
          <w:bCs/>
          <w:sz w:val="32"/>
          <w:szCs w:val="32"/>
        </w:rPr>
        <w:t>4</w:t>
      </w:r>
      <w:r>
        <w:rPr>
          <w:rFonts w:hint="eastAsia" w:ascii="仿宋_GB2312" w:hAnsi="仿宋" w:eastAsia="仿宋_GB2312" w:cs="楷体_GB2312"/>
          <w:bCs/>
          <w:sz w:val="32"/>
          <w:szCs w:val="32"/>
        </w:rPr>
        <w:t>、监督、指导全县档案工作。</w:t>
      </w:r>
      <w:r>
        <w:rPr>
          <w:rFonts w:ascii="仿宋_GB2312" w:hAnsi="仿宋" w:eastAsia="仿宋_GB2312" w:cs="楷体_GB2312"/>
          <w:bCs/>
          <w:sz w:val="32"/>
          <w:szCs w:val="32"/>
        </w:rPr>
        <w:t>5</w:t>
      </w:r>
      <w:r>
        <w:rPr>
          <w:rFonts w:hint="eastAsia" w:ascii="仿宋_GB2312" w:hAnsi="仿宋" w:eastAsia="仿宋_GB2312" w:cs="楷体_GB2312"/>
          <w:bCs/>
          <w:sz w:val="32"/>
          <w:szCs w:val="32"/>
        </w:rPr>
        <w:t>、组织、指导全县档案工作。</w:t>
      </w:r>
      <w:r>
        <w:rPr>
          <w:rFonts w:ascii="仿宋_GB2312" w:hAnsi="仿宋" w:eastAsia="仿宋_GB2312" w:cs="楷体_GB2312"/>
          <w:bCs/>
          <w:sz w:val="32"/>
          <w:szCs w:val="32"/>
        </w:rPr>
        <w:t>6</w:t>
      </w:r>
      <w:r>
        <w:rPr>
          <w:rFonts w:hint="eastAsia" w:ascii="仿宋_GB2312" w:hAnsi="仿宋" w:eastAsia="仿宋_GB2312" w:cs="楷体_GB2312"/>
          <w:bCs/>
          <w:sz w:val="32"/>
          <w:szCs w:val="32"/>
        </w:rPr>
        <w:t>、组织档案宣传教育和人员培训。</w:t>
      </w:r>
      <w:r>
        <w:rPr>
          <w:rFonts w:ascii="仿宋_GB2312" w:hAnsi="仿宋" w:eastAsia="仿宋_GB2312" w:cs="楷体_GB2312"/>
          <w:bCs/>
          <w:sz w:val="32"/>
          <w:szCs w:val="32"/>
        </w:rPr>
        <w:t>7</w:t>
      </w:r>
      <w:r>
        <w:rPr>
          <w:rFonts w:hint="eastAsia" w:ascii="仿宋_GB2312" w:hAnsi="仿宋" w:eastAsia="仿宋_GB2312" w:cs="楷体_GB2312"/>
          <w:bCs/>
          <w:sz w:val="32"/>
          <w:szCs w:val="32"/>
        </w:rPr>
        <w:t>、依法查处违法行为。主要是三个方面：一是对全县档案的整理工作；二是对全县档案移交工作；三是对全县档案数字化的工作，四是完成上级和县委、政府交办的工作。</w:t>
      </w:r>
    </w:p>
    <w:p>
      <w:pPr>
        <w:spacing w:line="500" w:lineRule="exact"/>
        <w:ind w:firstLine="643" w:firstLineChars="200"/>
        <w:rPr>
          <w:rFonts w:ascii="宋体"/>
          <w:b/>
          <w:sz w:val="32"/>
          <w:szCs w:val="32"/>
        </w:rPr>
      </w:pPr>
      <w:r>
        <w:rPr>
          <w:rFonts w:hint="eastAsia" w:ascii="宋体" w:hAnsi="宋体"/>
          <w:b/>
          <w:sz w:val="32"/>
          <w:szCs w:val="32"/>
        </w:rPr>
        <w:t>二、部门整体支出管理及使用情况</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（一）基本支出</w:t>
      </w:r>
    </w:p>
    <w:p>
      <w:pPr>
        <w:spacing w:line="500" w:lineRule="exact"/>
        <w:rPr>
          <w:rFonts w:ascii="仿宋_GB2312" w:hAnsi="仿宋" w:eastAsia="仿宋_GB2312"/>
          <w:sz w:val="32"/>
          <w:szCs w:val="32"/>
        </w:rPr>
      </w:pPr>
      <w:r>
        <w:rPr>
          <w:rFonts w:ascii="仿宋_GB2312" w:hAnsi="仿宋_GB2312" w:eastAsia="仿宋_GB2312" w:cs="仿宋_GB2312"/>
          <w:sz w:val="32"/>
          <w:szCs w:val="32"/>
        </w:rPr>
        <w:t xml:space="preserve">    </w:t>
      </w:r>
      <w:r>
        <w:rPr>
          <w:rFonts w:ascii="仿宋_GB2312" w:hAnsi="仿宋" w:eastAsia="仿宋_GB2312"/>
          <w:sz w:val="32"/>
          <w:szCs w:val="32"/>
        </w:rPr>
        <w:t xml:space="preserve"> 1</w:t>
      </w:r>
      <w:r>
        <w:rPr>
          <w:rFonts w:hint="eastAsia" w:ascii="仿宋_GB2312" w:hAnsi="仿宋" w:eastAsia="仿宋_GB2312"/>
          <w:sz w:val="32"/>
          <w:szCs w:val="32"/>
        </w:rPr>
        <w:t>、</w:t>
      </w:r>
      <w:r>
        <w:rPr>
          <w:rFonts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eastAsia="zh-CN"/>
        </w:rPr>
        <w:t>基本</w:t>
      </w:r>
      <w:r>
        <w:rPr>
          <w:rFonts w:hint="eastAsia" w:ascii="仿宋_GB2312" w:hAnsi="仿宋" w:eastAsia="仿宋_GB2312"/>
          <w:sz w:val="32"/>
          <w:szCs w:val="32"/>
        </w:rPr>
        <w:t>支出</w:t>
      </w:r>
      <w:r>
        <w:rPr>
          <w:rFonts w:hint="eastAsia" w:ascii="仿宋_GB2312" w:hAnsi="仿宋" w:eastAsia="仿宋_GB2312"/>
          <w:sz w:val="32"/>
          <w:szCs w:val="32"/>
          <w:lang w:eastAsia="zh-CN"/>
        </w:rPr>
        <w:t>共</w:t>
      </w:r>
      <w:r>
        <w:rPr>
          <w:rFonts w:hint="eastAsia" w:ascii="仿宋_GB2312" w:hAnsi="仿宋" w:eastAsia="仿宋_GB2312"/>
          <w:sz w:val="32"/>
          <w:szCs w:val="32"/>
        </w:rPr>
        <w:t>：</w:t>
      </w:r>
      <w:r>
        <w:rPr>
          <w:rFonts w:hint="eastAsia" w:ascii="仿宋_GB2312" w:hAnsi="仿宋" w:eastAsia="仿宋_GB2312"/>
          <w:sz w:val="32"/>
          <w:szCs w:val="32"/>
          <w:lang w:val="en-US" w:eastAsia="zh-CN"/>
        </w:rPr>
        <w:t>390.58</w:t>
      </w:r>
      <w:r>
        <w:rPr>
          <w:rFonts w:hint="eastAsia" w:ascii="仿宋_GB2312" w:hAnsi="仿宋" w:eastAsia="仿宋_GB2312"/>
          <w:sz w:val="32"/>
          <w:szCs w:val="32"/>
        </w:rPr>
        <w:t>万元。其中，工资福利支出</w:t>
      </w:r>
      <w:r>
        <w:rPr>
          <w:rFonts w:hint="eastAsia" w:ascii="仿宋_GB2312" w:hAnsi="仿宋" w:eastAsia="仿宋_GB2312"/>
          <w:sz w:val="32"/>
          <w:szCs w:val="32"/>
          <w:lang w:val="en-US" w:eastAsia="zh-CN"/>
        </w:rPr>
        <w:t>97.59</w:t>
      </w:r>
      <w:r>
        <w:rPr>
          <w:rFonts w:hint="eastAsia" w:ascii="仿宋_GB2312" w:hAnsi="仿宋" w:eastAsia="仿宋_GB2312"/>
          <w:sz w:val="32"/>
          <w:szCs w:val="32"/>
        </w:rPr>
        <w:t>万元；商品和服务支出为</w:t>
      </w:r>
      <w:r>
        <w:rPr>
          <w:rFonts w:hint="eastAsia" w:ascii="仿宋_GB2312" w:hAnsi="仿宋" w:eastAsia="仿宋_GB2312"/>
          <w:sz w:val="32"/>
          <w:szCs w:val="32"/>
          <w:lang w:val="en-US" w:eastAsia="zh-CN"/>
        </w:rPr>
        <w:t>78.50</w:t>
      </w:r>
      <w:r>
        <w:rPr>
          <w:rFonts w:hint="eastAsia" w:ascii="仿宋_GB2312" w:hAnsi="仿宋" w:eastAsia="仿宋_GB2312"/>
          <w:sz w:val="32"/>
          <w:szCs w:val="32"/>
        </w:rPr>
        <w:t>万元；对个人和家庭的补助</w:t>
      </w:r>
      <w:r>
        <w:rPr>
          <w:rFonts w:hint="eastAsia" w:ascii="仿宋_GB2312" w:hAnsi="仿宋" w:eastAsia="仿宋_GB2312"/>
          <w:sz w:val="32"/>
          <w:szCs w:val="32"/>
          <w:lang w:val="en-US" w:eastAsia="zh-CN"/>
        </w:rPr>
        <w:t>34.27</w:t>
      </w:r>
      <w:r>
        <w:rPr>
          <w:rFonts w:hint="eastAsia" w:ascii="仿宋_GB2312" w:hAnsi="仿宋" w:eastAsia="仿宋_GB2312"/>
          <w:sz w:val="32"/>
          <w:szCs w:val="32"/>
        </w:rPr>
        <w:t>万元等基本支出</w:t>
      </w:r>
      <w:r>
        <w:rPr>
          <w:rFonts w:hint="eastAsia" w:ascii="仿宋_GB2312" w:hAnsi="仿宋" w:eastAsia="仿宋_GB2312"/>
          <w:sz w:val="32"/>
          <w:szCs w:val="32"/>
          <w:lang w:val="en-US" w:eastAsia="zh-CN"/>
        </w:rPr>
        <w:t>210.36</w:t>
      </w:r>
      <w:r>
        <w:rPr>
          <w:rFonts w:hint="eastAsia" w:ascii="仿宋_GB2312" w:hAnsi="仿宋" w:eastAsia="仿宋_GB2312"/>
          <w:sz w:val="32"/>
          <w:szCs w:val="32"/>
        </w:rPr>
        <w:t>万元</w:t>
      </w:r>
      <w:r>
        <w:rPr>
          <w:rFonts w:ascii="仿宋_GB2312" w:hAnsi="仿宋" w:eastAsia="仿宋_GB2312"/>
          <w:sz w:val="32"/>
          <w:szCs w:val="32"/>
        </w:rPr>
        <w:t xml:space="preserve"> </w:t>
      </w:r>
      <w:r>
        <w:rPr>
          <w:rFonts w:hint="eastAsia" w:ascii="仿宋_GB2312" w:hAnsi="仿宋" w:eastAsia="仿宋_GB2312"/>
          <w:sz w:val="32"/>
          <w:szCs w:val="32"/>
        </w:rPr>
        <w:t>，项目专项支出</w:t>
      </w:r>
      <w:r>
        <w:rPr>
          <w:rFonts w:hint="eastAsia" w:ascii="仿宋_GB2312" w:hAnsi="仿宋" w:eastAsia="仿宋_GB2312"/>
          <w:sz w:val="32"/>
          <w:szCs w:val="32"/>
          <w:lang w:val="en-US" w:eastAsia="zh-CN"/>
        </w:rPr>
        <w:t>180.22</w:t>
      </w:r>
      <w:r>
        <w:rPr>
          <w:rFonts w:hint="eastAsia" w:ascii="仿宋_GB2312" w:hAnsi="仿宋" w:eastAsia="仿宋_GB2312"/>
          <w:sz w:val="32"/>
          <w:szCs w:val="32"/>
        </w:rPr>
        <w:t>万元。</w:t>
      </w:r>
    </w:p>
    <w:p>
      <w:pPr>
        <w:spacing w:line="500" w:lineRule="exact"/>
        <w:rPr>
          <w:rFonts w:ascii="仿宋_GB2312" w:hAnsi="仿宋" w:eastAsia="仿宋_GB2312" w:cs="宋体"/>
          <w:kern w:val="0"/>
          <w:sz w:val="32"/>
          <w:szCs w:val="32"/>
        </w:rPr>
      </w:pPr>
      <w:r>
        <w:rPr>
          <w:rFonts w:ascii="仿宋_GB2312" w:hAnsi="仿宋" w:eastAsia="仿宋_GB2312"/>
          <w:sz w:val="32"/>
          <w:szCs w:val="32"/>
        </w:rPr>
        <w:t xml:space="preserve">      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年“三公“经费总额为</w:t>
      </w:r>
      <w:r>
        <w:rPr>
          <w:rFonts w:hint="eastAsia" w:ascii="仿宋_GB2312" w:hAnsi="仿宋" w:eastAsia="仿宋_GB2312"/>
          <w:sz w:val="32"/>
          <w:szCs w:val="32"/>
          <w:lang w:val="en-US" w:eastAsia="zh-CN"/>
        </w:rPr>
        <w:t>0.99</w:t>
      </w:r>
      <w:r>
        <w:rPr>
          <w:rFonts w:hint="eastAsia" w:ascii="仿宋_GB2312" w:hAnsi="仿宋" w:eastAsia="仿宋_GB2312"/>
          <w:sz w:val="32"/>
          <w:szCs w:val="32"/>
        </w:rPr>
        <w:t>万元。其中：公务用车运行维护费</w:t>
      </w:r>
      <w:r>
        <w:rPr>
          <w:rFonts w:hint="eastAsia" w:ascii="仿宋_GB2312" w:hAnsi="仿宋" w:eastAsia="仿宋_GB2312"/>
          <w:sz w:val="32"/>
          <w:szCs w:val="32"/>
          <w:lang w:val="en-US" w:eastAsia="zh-CN"/>
        </w:rPr>
        <w:t>0.63</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公务接待费</w:t>
      </w:r>
      <w:r>
        <w:rPr>
          <w:rFonts w:hint="eastAsia" w:ascii="仿宋_GB2312" w:hAnsi="仿宋" w:eastAsia="仿宋_GB2312"/>
          <w:sz w:val="32"/>
          <w:szCs w:val="32"/>
          <w:lang w:val="en-US" w:eastAsia="zh-CN"/>
        </w:rPr>
        <w:t>0.36</w:t>
      </w:r>
      <w:r>
        <w:rPr>
          <w:rFonts w:hint="eastAsia" w:ascii="仿宋_GB2312" w:hAnsi="仿宋" w:eastAsia="仿宋_GB2312"/>
          <w:sz w:val="32"/>
          <w:szCs w:val="32"/>
        </w:rPr>
        <w:t>万元。“三公经费”使用情况符合县建议支出数，未超过标准。</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（二）项目专项支出</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年本单位由财政拨款安排项目支出18</w:t>
      </w:r>
      <w:r>
        <w:rPr>
          <w:rFonts w:hint="eastAsia" w:ascii="仿宋_GB2312" w:hAnsi="仿宋" w:eastAsia="仿宋_GB2312"/>
          <w:sz w:val="32"/>
          <w:szCs w:val="32"/>
          <w:lang w:val="en-US" w:eastAsia="zh-CN"/>
        </w:rPr>
        <w:t>0.22</w:t>
      </w:r>
      <w:r>
        <w:rPr>
          <w:rFonts w:hint="eastAsia" w:ascii="仿宋_GB2312" w:hAnsi="仿宋" w:eastAsia="仿宋_GB2312"/>
          <w:sz w:val="32"/>
          <w:szCs w:val="32"/>
        </w:rPr>
        <w:t>万元。用于档案馆综合大楼建设，档案保护工作经费。</w:t>
      </w:r>
    </w:p>
    <w:p>
      <w:pPr>
        <w:spacing w:line="500" w:lineRule="exact"/>
        <w:ind w:firstLine="643" w:firstLineChars="200"/>
        <w:rPr>
          <w:rFonts w:ascii="宋体"/>
          <w:b/>
          <w:sz w:val="32"/>
          <w:szCs w:val="32"/>
        </w:rPr>
      </w:pPr>
      <w:r>
        <w:rPr>
          <w:rFonts w:hint="eastAsia" w:ascii="宋体" w:hAnsi="宋体"/>
          <w:b/>
          <w:sz w:val="32"/>
          <w:szCs w:val="32"/>
        </w:rPr>
        <w:t>三、部门项目专项组织实施情况</w:t>
      </w:r>
    </w:p>
    <w:p>
      <w:pPr>
        <w:spacing w:line="500" w:lineRule="exact"/>
        <w:ind w:firstLine="643" w:firstLineChars="200"/>
        <w:rPr>
          <w:rFonts w:ascii="仿宋_GB2312" w:hAnsi="仿宋" w:eastAsia="仿宋_GB2312" w:cs="宋体"/>
          <w:kern w:val="0"/>
          <w:sz w:val="32"/>
          <w:szCs w:val="32"/>
        </w:rPr>
      </w:pPr>
      <w:r>
        <w:rPr>
          <w:rFonts w:hint="eastAsia" w:ascii="仿宋_GB2312" w:hAnsi="仿宋" w:eastAsia="仿宋_GB2312"/>
          <w:b/>
          <w:sz w:val="32"/>
          <w:szCs w:val="32"/>
        </w:rPr>
        <w:t>项目专项管理情况。</w:t>
      </w:r>
      <w:r>
        <w:rPr>
          <w:rFonts w:hint="eastAsia" w:ascii="仿宋_GB2312" w:hAnsi="仿宋" w:eastAsia="仿宋_GB2312" w:cs="Tahoma"/>
          <w:color w:val="000000"/>
          <w:sz w:val="32"/>
          <w:szCs w:val="32"/>
        </w:rPr>
        <w:t>为切实规范专项资金管理，保障资金安全、高效运行，发挥资金使用效益，特制定以下管理制度：</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rPr>
        <w:t>、专项资金实行“专人管理、专户储存、专账核算、专项使用”。</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cs="Tahoma"/>
          <w:color w:val="000000"/>
          <w:kern w:val="0"/>
          <w:sz w:val="32"/>
          <w:szCs w:val="32"/>
        </w:rPr>
        <w:t>2</w:t>
      </w:r>
      <w:r>
        <w:rPr>
          <w:rFonts w:hint="eastAsia" w:ascii="仿宋_GB2312" w:hAnsi="仿宋" w:eastAsia="仿宋_GB2312" w:cs="Tahoma"/>
          <w:color w:val="000000"/>
          <w:kern w:val="0"/>
          <w:sz w:val="32"/>
          <w:szCs w:val="32"/>
        </w:rPr>
        <w:t>、资金的拨付本着专款专用的原则，严格执行项目资金批准的使用计划和项目批复内容，不准擅自调项、扩项、缩项，更不准拆借、挪用、挤占和随意扣压；资金拨付动向，按工程进度进行拨付，不准任意改变。</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cs="Tahoma"/>
          <w:color w:val="000000"/>
          <w:kern w:val="0"/>
          <w:sz w:val="32"/>
          <w:szCs w:val="32"/>
        </w:rPr>
        <w:t>3</w:t>
      </w:r>
      <w:r>
        <w:rPr>
          <w:rFonts w:hint="eastAsia" w:ascii="仿宋_GB2312" w:hAnsi="仿宋" w:eastAsia="仿宋_GB2312" w:cs="Tahoma"/>
          <w:color w:val="000000"/>
          <w:kern w:val="0"/>
          <w:sz w:val="32"/>
          <w:szCs w:val="32"/>
        </w:rPr>
        <w:t>、严格专项资金初审、审核、审核制度，不准缺项和越程序办理手续，各类项目专项资金审批程序，以该项目专项资金审批表所列内容和文件要求为准。</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cs="Tahoma"/>
          <w:color w:val="000000"/>
          <w:kern w:val="0"/>
          <w:sz w:val="32"/>
          <w:szCs w:val="32"/>
        </w:rPr>
        <w:t>4</w:t>
      </w:r>
      <w:r>
        <w:rPr>
          <w:rFonts w:hint="eastAsia" w:ascii="仿宋_GB2312" w:hAnsi="仿宋" w:eastAsia="仿宋_GB2312" w:cs="Tahoma"/>
          <w:color w:val="000000"/>
          <w:kern w:val="0"/>
          <w:sz w:val="32"/>
          <w:szCs w:val="32"/>
        </w:rPr>
        <w:t>、项目专项资金报账拨付要附真实、有效、合法的凭证。</w:t>
      </w:r>
    </w:p>
    <w:p>
      <w:pPr>
        <w:spacing w:line="500" w:lineRule="exact"/>
        <w:ind w:firstLine="643" w:firstLineChars="200"/>
        <w:rPr>
          <w:rFonts w:ascii="宋体"/>
          <w:b/>
          <w:sz w:val="32"/>
          <w:szCs w:val="32"/>
        </w:rPr>
      </w:pPr>
      <w:r>
        <w:rPr>
          <w:rFonts w:hint="eastAsia" w:ascii="宋体" w:hAnsi="宋体"/>
          <w:b/>
          <w:sz w:val="32"/>
          <w:szCs w:val="32"/>
        </w:rPr>
        <w:t>四、资产管理情况</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为规范固定资产管理，实现固定资产的优化配置，我局制定了固定资产管理制度，固定资产指定专人管理，及时登记，科学使用，每年对固定资产进行清查盘点，固定资产的调出、处置、报废、报损严格执行国家有关规定的审批程序办理。</w:t>
      </w:r>
    </w:p>
    <w:p>
      <w:pPr>
        <w:spacing w:line="500" w:lineRule="exact"/>
        <w:ind w:firstLine="640" w:firstLineChars="200"/>
        <w:rPr>
          <w:rFonts w:ascii="仿宋_GB2312" w:hAnsi="仿宋" w:eastAsia="仿宋_GB2312" w:cs="宋体"/>
          <w:kern w:val="0"/>
          <w:sz w:val="32"/>
          <w:szCs w:val="32"/>
        </w:rPr>
      </w:pPr>
      <w:r>
        <w:rPr>
          <w:rFonts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年底资产共计</w:t>
      </w:r>
      <w:r>
        <w:rPr>
          <w:rFonts w:hint="eastAsia" w:ascii="仿宋_GB2312" w:hAnsi="仿宋" w:eastAsia="仿宋_GB2312"/>
          <w:sz w:val="32"/>
          <w:szCs w:val="32"/>
          <w:lang w:val="en-US" w:eastAsia="zh-CN"/>
        </w:rPr>
        <w:t>1831.08</w:t>
      </w:r>
      <w:r>
        <w:rPr>
          <w:rFonts w:hint="eastAsia" w:ascii="仿宋_GB2312" w:hAnsi="仿宋" w:eastAsia="仿宋_GB2312"/>
          <w:sz w:val="32"/>
          <w:szCs w:val="32"/>
        </w:rPr>
        <w:t>万元，负债和净资产合计</w:t>
      </w:r>
      <w:r>
        <w:rPr>
          <w:rFonts w:hint="eastAsia" w:ascii="仿宋_GB2312" w:hAnsi="仿宋" w:eastAsia="仿宋_GB2312"/>
          <w:sz w:val="32"/>
          <w:szCs w:val="32"/>
          <w:lang w:val="en-US" w:eastAsia="zh-CN"/>
        </w:rPr>
        <w:t>1831.08</w:t>
      </w:r>
      <w:r>
        <w:rPr>
          <w:rFonts w:hint="eastAsia" w:ascii="仿宋_GB2312" w:hAnsi="仿宋" w:eastAsia="仿宋_GB2312"/>
          <w:sz w:val="32"/>
          <w:szCs w:val="32"/>
        </w:rPr>
        <w:t>万元。</w:t>
      </w:r>
    </w:p>
    <w:p>
      <w:pPr>
        <w:spacing w:line="500" w:lineRule="exact"/>
        <w:ind w:firstLine="643" w:firstLineChars="200"/>
        <w:rPr>
          <w:rFonts w:ascii="宋体"/>
          <w:b/>
          <w:sz w:val="32"/>
          <w:szCs w:val="32"/>
        </w:rPr>
      </w:pPr>
      <w:r>
        <w:rPr>
          <w:rFonts w:hint="eastAsia" w:ascii="宋体" w:hAnsi="宋体"/>
          <w:b/>
          <w:sz w:val="32"/>
          <w:szCs w:val="32"/>
        </w:rPr>
        <w:t>五、部门整体支出绩效情况分析</w:t>
      </w:r>
    </w:p>
    <w:p>
      <w:pPr>
        <w:spacing w:line="500" w:lineRule="exact"/>
        <w:ind w:firstLine="640" w:firstLineChars="200"/>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从整体情况来看，我局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w:t>
      </w:r>
    </w:p>
    <w:p>
      <w:pPr>
        <w:spacing w:line="500" w:lineRule="exact"/>
        <w:ind w:firstLine="640" w:firstLineChars="200"/>
        <w:rPr>
          <w:rFonts w:hint="eastAsia" w:ascii="仿宋_GB2312" w:hAnsi="仿宋" w:eastAsia="仿宋_GB2312"/>
          <w:sz w:val="32"/>
          <w:szCs w:val="32"/>
        </w:rPr>
      </w:pPr>
      <w:r>
        <w:rPr>
          <w:rFonts w:ascii="仿宋" w:hAnsi="仿宋" w:eastAsia="仿宋"/>
          <w:sz w:val="32"/>
          <w:szCs w:val="32"/>
        </w:rPr>
        <w:t>今年来，</w:t>
      </w:r>
      <w:r>
        <w:rPr>
          <w:rFonts w:hint="eastAsia" w:ascii="仿宋" w:hAnsi="仿宋" w:eastAsia="仿宋"/>
          <w:sz w:val="32"/>
          <w:szCs w:val="32"/>
          <w:lang w:eastAsia="zh-CN"/>
        </w:rPr>
        <w:t>一</w:t>
      </w:r>
      <w:r>
        <w:rPr>
          <w:rFonts w:hint="eastAsia" w:ascii="仿宋_GB2312" w:hAnsi="仿宋" w:eastAsia="仿宋_GB2312"/>
          <w:sz w:val="32"/>
          <w:szCs w:val="32"/>
          <w:lang w:eastAsia="zh-CN"/>
        </w:rPr>
        <w:t>是做好</w:t>
      </w:r>
      <w:r>
        <w:rPr>
          <w:rFonts w:hint="eastAsia" w:ascii="仿宋_GB2312" w:hAnsi="仿宋" w:eastAsia="仿宋_GB2312"/>
          <w:sz w:val="32"/>
          <w:szCs w:val="32"/>
        </w:rPr>
        <w:t>档案馆工作。</w:t>
      </w:r>
      <w:r>
        <w:rPr>
          <w:rFonts w:hint="eastAsia" w:ascii="仿宋_GB2312" w:hAnsi="仿宋" w:eastAsia="仿宋_GB2312"/>
          <w:sz w:val="32"/>
          <w:szCs w:val="32"/>
          <w:lang w:eastAsia="zh-CN"/>
        </w:rPr>
        <w:t>搬馆工作。从武装部搬进新馆，将全部档案进行上架工作。</w:t>
      </w:r>
      <w:r>
        <w:rPr>
          <w:rFonts w:hint="eastAsia" w:ascii="仿宋_GB2312" w:hAnsi="仿宋" w:eastAsia="仿宋_GB2312"/>
          <w:sz w:val="32"/>
          <w:szCs w:val="32"/>
        </w:rPr>
        <w:t>档案接收。共接收县人大等11个单位文书档案1161盒、会计档案1864盒、资料类3034件、死亡档案198盒、绩效考核评估档案274盒。档案利用。2019年共接待查档人数4500余人次，查询档案6千余卷，共复印档案2482张，出具档案文件证明45份。档案数字化。完成对春阳滩水闸</w:t>
      </w:r>
      <w:r>
        <w:rPr>
          <w:rFonts w:hint="eastAsia" w:ascii="仿宋_GB2312" w:hAnsi="仿宋" w:eastAsia="仿宋_GB2312"/>
          <w:sz w:val="32"/>
          <w:szCs w:val="32"/>
          <w:lang w:eastAsia="zh-CN"/>
        </w:rPr>
        <w:t>管理所等</w:t>
      </w:r>
      <w:r>
        <w:rPr>
          <w:rFonts w:hint="eastAsia" w:ascii="仿宋_GB2312" w:hAnsi="仿宋" w:eastAsia="仿宋_GB2312"/>
          <w:sz w:val="32"/>
          <w:szCs w:val="32"/>
        </w:rPr>
        <w:t>共12单位297盒2780件82566页的文书档案的数字化扫描。档案指导。开展档案日6.9宣传活动和每月档案信息报送，发档案法宣传资料350份，指导11个单位档案移交进馆，指导48个单位档案规范化整理。规范整理2014–2018年六类报刊150本装订入库。</w:t>
      </w:r>
      <w:r>
        <w:rPr>
          <w:rFonts w:hint="eastAsia" w:ascii="仿宋_GB2312" w:hAnsi="仿宋" w:eastAsia="仿宋_GB2312"/>
          <w:sz w:val="32"/>
          <w:szCs w:val="32"/>
          <w:lang w:eastAsia="zh-CN"/>
        </w:rPr>
        <w:t>二是</w:t>
      </w:r>
      <w:r>
        <w:rPr>
          <w:rFonts w:hint="eastAsia" w:ascii="仿宋_GB2312" w:hAnsi="仿宋" w:eastAsia="仿宋_GB2312"/>
          <w:sz w:val="32"/>
          <w:szCs w:val="32"/>
        </w:rPr>
        <w:t>学习交流</w:t>
      </w:r>
      <w:r>
        <w:rPr>
          <w:rFonts w:hint="eastAsia" w:ascii="仿宋_GB2312" w:hAnsi="仿宋" w:eastAsia="仿宋_GB2312"/>
          <w:sz w:val="32"/>
          <w:szCs w:val="32"/>
          <w:lang w:eastAsia="zh-CN"/>
        </w:rPr>
        <w:t>工作</w:t>
      </w:r>
      <w:r>
        <w:rPr>
          <w:rFonts w:hint="eastAsia" w:ascii="仿宋_GB2312" w:hAnsi="仿宋" w:eastAsia="仿宋_GB2312"/>
          <w:sz w:val="32"/>
          <w:szCs w:val="32"/>
        </w:rPr>
        <w:t>。</w:t>
      </w:r>
      <w:r>
        <w:rPr>
          <w:rFonts w:hint="eastAsia" w:ascii="仿宋_GB2312" w:hAnsi="仿宋" w:eastAsia="仿宋_GB2312"/>
          <w:sz w:val="32"/>
          <w:szCs w:val="32"/>
          <w:lang w:eastAsia="zh-CN"/>
        </w:rPr>
        <w:t>与</w:t>
      </w:r>
      <w:r>
        <w:rPr>
          <w:rFonts w:hint="eastAsia" w:ascii="仿宋_GB2312" w:hAnsi="仿宋" w:eastAsia="仿宋_GB2312"/>
          <w:sz w:val="32"/>
          <w:szCs w:val="32"/>
        </w:rPr>
        <w:t>新晃、中方、洪江区进行档案业务交流4次，举行300余人参加的档案、年鉴业务培训，派员参加全省档案业务学习培训3人次。</w:t>
      </w:r>
      <w:r>
        <w:rPr>
          <w:rFonts w:hint="eastAsia" w:ascii="仿宋_GB2312" w:hAnsi="仿宋" w:eastAsia="仿宋_GB2312"/>
          <w:sz w:val="32"/>
          <w:szCs w:val="32"/>
          <w:lang w:eastAsia="zh-CN"/>
        </w:rPr>
        <w:t>三是</w:t>
      </w:r>
      <w:r>
        <w:rPr>
          <w:rFonts w:hint="eastAsia" w:ascii="仿宋_GB2312" w:hAnsi="仿宋" w:eastAsia="仿宋_GB2312"/>
          <w:sz w:val="32"/>
          <w:szCs w:val="32"/>
        </w:rPr>
        <w:t>脱贫攻坚工作。承担洞下场乡天堂坪村、芷江镇蜈蚣坡村、土桥镇的富家团村、哨路口村4个村的包村工作任务，干部职工结对帮扶55户贫困户181人，派出4名工作人员驻村扶贫，同时加派3名同志到村担任联合党支部书记，全体干部职工按照要求到所联系的扶贫户进行走访、帮扶、培养明白人，开展“三明白两清零一清爽”行动，对非贫困户进行走访、政策宣传、收入核实工作。全年对所联系的村扶贫专项经费6万元，支持联系乡镇碧涌镇、公坪镇、大树坳乡计生工作经费3万元。</w:t>
      </w:r>
      <w:r>
        <w:rPr>
          <w:rFonts w:hint="eastAsia" w:ascii="仿宋_GB2312" w:hAnsi="仿宋" w:eastAsia="仿宋_GB2312"/>
          <w:sz w:val="32"/>
          <w:szCs w:val="32"/>
          <w:lang w:eastAsia="zh-CN"/>
        </w:rPr>
        <w:t>四是</w:t>
      </w:r>
      <w:r>
        <w:rPr>
          <w:rFonts w:hint="eastAsia" w:ascii="仿宋_GB2312" w:hAnsi="仿宋" w:eastAsia="仿宋_GB2312"/>
          <w:sz w:val="32"/>
          <w:szCs w:val="32"/>
        </w:rPr>
        <w:t>抓好项目建设。天后宫路项目，应征拆户数52户（大户），已征户数51户，占完成任务比例98.1％，剩1户尚未谈拢。文化用品厂、前街马路及秀水南路安置楼项目，完成秀水南路一期安置户的安置，共安置19户33套房。前街马路安置1户。开展过渡安置和信访稳控工作。此外，完成蟒塘溪龙菊莲户网箱、拦网养鱼整治工作。</w:t>
      </w:r>
    </w:p>
    <w:p>
      <w:pPr>
        <w:spacing w:line="500" w:lineRule="exact"/>
        <w:ind w:firstLine="643" w:firstLineChars="200"/>
        <w:rPr>
          <w:rFonts w:ascii="宋体" w:hAnsi="宋体"/>
          <w:b/>
          <w:sz w:val="32"/>
          <w:szCs w:val="32"/>
        </w:rPr>
      </w:pPr>
      <w:r>
        <w:rPr>
          <w:rFonts w:hint="eastAsia" w:ascii="宋体" w:hAnsi="宋体"/>
          <w:b/>
          <w:sz w:val="32"/>
          <w:szCs w:val="32"/>
        </w:rPr>
        <w:t>六、绩效自评结果</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通过自评得分</w:t>
      </w:r>
      <w:r>
        <w:rPr>
          <w:rFonts w:hint="eastAsia" w:ascii="仿宋_GB2312" w:hAnsi="仿宋" w:eastAsia="仿宋_GB2312" w:cs="宋体"/>
          <w:kern w:val="0"/>
          <w:sz w:val="32"/>
          <w:szCs w:val="32"/>
          <w:lang w:val="en-US" w:eastAsia="zh-CN"/>
        </w:rPr>
        <w:t>96</w:t>
      </w:r>
      <w:r>
        <w:rPr>
          <w:rFonts w:hint="eastAsia" w:ascii="仿宋_GB2312" w:hAnsi="仿宋" w:eastAsia="仿宋_GB2312" w:cs="宋体"/>
          <w:kern w:val="0"/>
          <w:sz w:val="32"/>
          <w:szCs w:val="32"/>
        </w:rPr>
        <w:t>分，绩效评价结果为良好。</w:t>
      </w:r>
    </w:p>
    <w:p>
      <w:pPr>
        <w:spacing w:line="500" w:lineRule="exact"/>
        <w:ind w:firstLine="643" w:firstLineChars="200"/>
        <w:rPr>
          <w:rFonts w:ascii="仿宋_GB2312" w:hAnsi="仿宋" w:eastAsia="仿宋_GB2312" w:cs="宋体"/>
          <w:kern w:val="0"/>
          <w:sz w:val="32"/>
          <w:szCs w:val="32"/>
        </w:rPr>
      </w:pPr>
      <w:r>
        <w:rPr>
          <w:rFonts w:hint="eastAsia" w:ascii="宋体" w:hAnsi="宋体"/>
          <w:b/>
          <w:sz w:val="32"/>
          <w:szCs w:val="32"/>
        </w:rPr>
        <w:t>七、存在的主要问题</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1、预算执行中，预算完成率为</w:t>
      </w:r>
      <w:r>
        <w:rPr>
          <w:rFonts w:hint="eastAsia" w:ascii="仿宋_GB2312" w:hAnsi="仿宋" w:eastAsia="仿宋_GB2312" w:cs="宋体"/>
          <w:kern w:val="0"/>
          <w:sz w:val="32"/>
          <w:szCs w:val="32"/>
          <w:lang w:val="en-US" w:eastAsia="zh-CN"/>
        </w:rPr>
        <w:t>90</w:t>
      </w:r>
      <w:r>
        <w:rPr>
          <w:rFonts w:hint="eastAsia" w:ascii="仿宋_GB2312" w:hAnsi="仿宋" w:eastAsia="仿宋_GB2312" w:cs="宋体"/>
          <w:kern w:val="0"/>
          <w:sz w:val="32"/>
          <w:szCs w:val="32"/>
        </w:rPr>
        <w:t>%，未达到100%。预算控制率为</w:t>
      </w:r>
      <w:r>
        <w:rPr>
          <w:rFonts w:hint="eastAsia" w:ascii="仿宋_GB2312" w:hAnsi="仿宋" w:eastAsia="仿宋_GB2312" w:cs="宋体"/>
          <w:kern w:val="0"/>
          <w:sz w:val="32"/>
          <w:szCs w:val="32"/>
          <w:lang w:val="en-US" w:eastAsia="zh-CN"/>
        </w:rPr>
        <w:t>80</w:t>
      </w:r>
      <w:r>
        <w:rPr>
          <w:rFonts w:hint="eastAsia" w:ascii="仿宋_GB2312" w:hAnsi="仿宋" w:eastAsia="仿宋_GB2312" w:cs="宋体"/>
          <w:kern w:val="0"/>
          <w:sz w:val="32"/>
          <w:szCs w:val="32"/>
        </w:rPr>
        <w:t>%。</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2、在管理制度健全性上，相关管理制度欠规范、完整，需进一步完善。</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3、履职效益中，在经济效益、社会效益、行政效能、社会公众或服务满意度成效一般，有待提高。</w:t>
      </w:r>
    </w:p>
    <w:p>
      <w:pPr>
        <w:spacing w:line="500" w:lineRule="exact"/>
        <w:ind w:firstLine="643" w:firstLineChars="200"/>
        <w:rPr>
          <w:rFonts w:ascii="宋体" w:hAnsi="宋体"/>
          <w:b/>
          <w:sz w:val="32"/>
          <w:szCs w:val="32"/>
        </w:rPr>
      </w:pPr>
      <w:r>
        <w:rPr>
          <w:rFonts w:hint="eastAsia" w:ascii="宋体" w:hAnsi="宋体"/>
          <w:b/>
          <w:sz w:val="32"/>
          <w:szCs w:val="32"/>
        </w:rPr>
        <w:t>八、改进措施</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提升财政预算的执行效率，提高预算完成率，在做好本单位工作实际的基础上，加强本单位各部门年初的初步预算，要召开各股室及领导班子会，反复商议，认真分析，尽量确保年初预算的准确性，特别是项目预算按财政部门的要求对项目工程款在年初做好预算，要严格按预算付款。不挪用、拆借、挤占工程款，使工程款按预算执行。做到年终不出现年末结余，这样保证预算的有效执行，争取下一年度做到预算完成率100%,在一年开支过程中严格按照年初的预算进行开支，同时明确专人或者请相关的专业人员进行审核监督，定期核对检查，确保预算得到有效执行。</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2、加强管理制度规范，完整。在制定的管理制度时广泛征求股室意见，局领导班子开会研究讨论，形成规范完善的管理制度。</w:t>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在履职效益过程中，严格按规定按程序办理事务，完善管理制度，继续抓好内部控制，加强固定资产管理。加强资产卡片管理，及时登记、更新台账。加强网上办事能力，提高办事效率，热情服务接待群众，提高社会公众的满意度。</w:t>
      </w:r>
    </w:p>
    <w:p>
      <w:pPr>
        <w:spacing w:line="500" w:lineRule="exact"/>
        <w:ind w:firstLine="640" w:firstLineChars="200"/>
        <w:rPr>
          <w:rFonts w:ascii="仿宋_GB2312" w:hAnsi="仿宋" w:eastAsia="仿宋_GB2312" w:cs="宋体"/>
          <w:kern w:val="0"/>
          <w:sz w:val="32"/>
          <w:szCs w:val="32"/>
        </w:rPr>
      </w:pPr>
    </w:p>
    <w:p>
      <w:pPr>
        <w:spacing w:line="500" w:lineRule="exact"/>
        <w:ind w:firstLine="640" w:firstLineChars="200"/>
        <w:rPr>
          <w:rFonts w:ascii="仿宋_GB2312" w:hAnsi="仿宋" w:eastAsia="仿宋_GB2312" w:cs="宋体"/>
          <w:kern w:val="0"/>
          <w:sz w:val="32"/>
          <w:szCs w:val="32"/>
        </w:rPr>
      </w:pPr>
    </w:p>
    <w:p>
      <w:pPr>
        <w:spacing w:line="500" w:lineRule="exact"/>
        <w:ind w:right="640" w:firstLine="640" w:firstLineChars="200"/>
        <w:jc w:val="center"/>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芷江侗族自治县档案局  　    </w:t>
      </w:r>
    </w:p>
    <w:p>
      <w:pPr>
        <w:spacing w:line="500" w:lineRule="exact"/>
        <w:ind w:right="960" w:firstLine="640" w:firstLineChars="200"/>
        <w:jc w:val="right"/>
        <w:rPr>
          <w:rFonts w:ascii="仿宋_GB2312" w:hAnsi="仿宋" w:eastAsia="仿宋_GB2312" w:cs="宋体"/>
          <w:kern w:val="0"/>
          <w:sz w:val="32"/>
          <w:szCs w:val="32"/>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15</w:t>
      </w:r>
      <w:r>
        <w:rPr>
          <w:rFonts w:hint="eastAsia" w:ascii="仿宋_GB2312" w:hAnsi="仿宋" w:eastAsia="仿宋_GB2312" w:cs="宋体"/>
          <w:kern w:val="0"/>
          <w:sz w:val="32"/>
          <w:szCs w:val="32"/>
        </w:rPr>
        <w:t xml:space="preserve">日  </w:t>
      </w:r>
    </w:p>
    <w:tbl>
      <w:tblPr>
        <w:tblStyle w:val="6"/>
        <w:tblW w:w="9386" w:type="dxa"/>
        <w:tblInd w:w="87" w:type="dxa"/>
        <w:tblLayout w:type="autofit"/>
        <w:tblCellMar>
          <w:top w:w="0" w:type="dxa"/>
          <w:left w:w="108" w:type="dxa"/>
          <w:bottom w:w="0" w:type="dxa"/>
          <w:right w:w="108" w:type="dxa"/>
        </w:tblCellMar>
      </w:tblPr>
      <w:tblGrid>
        <w:gridCol w:w="551"/>
        <w:gridCol w:w="437"/>
        <w:gridCol w:w="494"/>
        <w:gridCol w:w="475"/>
        <w:gridCol w:w="1026"/>
        <w:gridCol w:w="456"/>
        <w:gridCol w:w="2489"/>
        <w:gridCol w:w="3021"/>
        <w:gridCol w:w="437"/>
      </w:tblGrid>
      <w:tr>
        <w:tblPrEx>
          <w:tblCellMar>
            <w:top w:w="0" w:type="dxa"/>
            <w:left w:w="108" w:type="dxa"/>
            <w:bottom w:w="0" w:type="dxa"/>
            <w:right w:w="108" w:type="dxa"/>
          </w:tblCellMar>
        </w:tblPrEx>
        <w:trPr>
          <w:trHeight w:val="283" w:hRule="atLeast"/>
        </w:trPr>
        <w:tc>
          <w:tcPr>
            <w:tcW w:w="1482"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附件1</w:t>
            </w:r>
          </w:p>
        </w:tc>
        <w:tc>
          <w:tcPr>
            <w:tcW w:w="475"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2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45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489"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21"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43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70" w:hRule="atLeast"/>
        </w:trPr>
        <w:tc>
          <w:tcPr>
            <w:tcW w:w="9385" w:type="dxa"/>
            <w:gridSpan w:val="9"/>
            <w:tcBorders>
              <w:top w:val="nil"/>
              <w:left w:val="nil"/>
              <w:bottom w:val="single" w:color="auto" w:sz="4" w:space="0"/>
              <w:right w:val="nil"/>
            </w:tcBorders>
            <w:shd w:val="clear" w:color="auto" w:fill="auto"/>
            <w:noWrap/>
          </w:tcPr>
          <w:p>
            <w:pPr>
              <w:widowControl/>
              <w:jc w:val="center"/>
              <w:rPr>
                <w:rFonts w:ascii="Courier New" w:hAnsi="Courier New" w:cs="Courier New"/>
                <w:b/>
                <w:bCs/>
                <w:kern w:val="0"/>
                <w:sz w:val="36"/>
                <w:szCs w:val="36"/>
              </w:rPr>
            </w:pPr>
            <w:r>
              <w:rPr>
                <w:rFonts w:ascii="Courier New" w:hAnsi="Courier New" w:cs="Courier New"/>
                <w:b/>
                <w:bCs/>
                <w:kern w:val="0"/>
                <w:sz w:val="36"/>
                <w:szCs w:val="36"/>
              </w:rPr>
              <w:t>部门整体支出绩效评价指标表</w:t>
            </w:r>
          </w:p>
        </w:tc>
      </w:tr>
      <w:tr>
        <w:tblPrEx>
          <w:tblCellMar>
            <w:top w:w="0" w:type="dxa"/>
            <w:left w:w="108" w:type="dxa"/>
            <w:bottom w:w="0" w:type="dxa"/>
            <w:right w:w="108" w:type="dxa"/>
          </w:tblCellMar>
        </w:tblPrEx>
        <w:trPr>
          <w:trHeight w:val="283" w:hRule="atLeast"/>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三级</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2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评价标准</w:t>
            </w:r>
          </w:p>
        </w:tc>
        <w:tc>
          <w:tcPr>
            <w:tcW w:w="3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指标说明</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tblPrEx>
          <w:tblCellMar>
            <w:top w:w="0" w:type="dxa"/>
            <w:left w:w="108" w:type="dxa"/>
            <w:bottom w:w="0" w:type="dxa"/>
            <w:right w:w="108" w:type="dxa"/>
          </w:tblCellMar>
        </w:tblPrEx>
        <w:trPr>
          <w:trHeight w:val="626"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0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51" w:hRule="atLeast"/>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vMerge w:val="restart"/>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宋体" w:hAnsi="宋体" w:cs="宋体"/>
                <w:kern w:val="0"/>
                <w:sz w:val="20"/>
                <w:szCs w:val="20"/>
              </w:rPr>
              <w:t>≦</w:t>
            </w:r>
            <w:r>
              <w:rPr>
                <w:rFonts w:hint="eastAsia" w:ascii="仿宋_GB2312" w:hAnsi="宋体" w:eastAsia="仿宋_GB2312" w:cs="宋体"/>
                <w:kern w:val="0"/>
                <w:sz w:val="20"/>
                <w:szCs w:val="20"/>
              </w:rPr>
              <w:t>100%，计5分；每超过一个百分点扣0.5分，扣完为止。</w:t>
            </w:r>
          </w:p>
        </w:tc>
        <w:tc>
          <w:tcPr>
            <w:tcW w:w="3021"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在职人员控制率=（在职人员数/编制数）×100%，在职人员数：部门（单位）实际在职人数，以财政确定的部门决算编制口径为准。</w:t>
            </w:r>
          </w:p>
        </w:tc>
        <w:tc>
          <w:tcPr>
            <w:tcW w:w="437"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00"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3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编制数：机构编制部门核定批复的部门（单位）的人员编制数。</w:t>
            </w:r>
          </w:p>
        </w:tc>
        <w:tc>
          <w:tcPr>
            <w:tcW w:w="437"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10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宋体" w:hAnsi="宋体" w:cs="宋体"/>
                <w:kern w:val="0"/>
                <w:sz w:val="20"/>
                <w:szCs w:val="20"/>
              </w:rPr>
              <w:t>≦</w:t>
            </w:r>
            <w:r>
              <w:rPr>
                <w:rFonts w:hint="eastAsia" w:ascii="仿宋_GB2312" w:hAnsi="宋体" w:eastAsia="仿宋_GB2312" w:cs="宋体"/>
                <w:kern w:val="0"/>
                <w:sz w:val="20"/>
                <w:szCs w:val="20"/>
              </w:rPr>
              <w:t>0,计8分；“三公经费”＞0，每超过一个百分点扣0.8分，扣完为止。</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“三公经费”变动率=[（本年度“三公经费”预算数-上年度“三公经费”预算数）/上年度“三公经费”预算数]×100%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998" w:hRule="atLeast"/>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100%计满分，每低于5%扣2分，扣完为止。</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预算完成率=（上年结转+年初预算+本年追加预算-年末结余）/（上年结转+年初预算+本年追加预算）×100%。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1341"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预算控制率=0，计5分；0-10%（含），计4分；10-20%（含），计3分；20-30%（含），计2分；大于30%不得分。</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预算控制率=（本年追加预算/年初预算）×100%。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641"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新建楼堂馆所面积控制率</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100%以下（含）计满分，每超出5%扣2分，扣完为止。没有楼堂馆所项目的部门按满分计算。</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楼堂馆所面积控制率=实际建设面积/批准建设面积×100% 。</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49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021"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该指标以2018年完工的新建楼堂馆所为评价内容。</w:t>
            </w: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11"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新建楼堂馆所投资概算控制率</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vMerge w:val="restart"/>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w:t>
            </w:r>
          </w:p>
        </w:tc>
        <w:tc>
          <w:tcPr>
            <w:tcW w:w="3021"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w:t>
            </w:r>
            <w:bookmarkStart w:id="0" w:name="_GoBack"/>
            <w:bookmarkEnd w:id="0"/>
            <w:r>
              <w:rPr>
                <w:rFonts w:hint="eastAsia" w:ascii="仿宋_GB2312" w:hAnsi="宋体" w:eastAsia="仿宋_GB2312" w:cs="宋体"/>
                <w:kern w:val="0"/>
                <w:sz w:val="20"/>
                <w:szCs w:val="20"/>
              </w:rPr>
              <w:t>所投资预算控制率=实际投资金额/批准投资金额×100% 。</w:t>
            </w:r>
          </w:p>
        </w:tc>
        <w:tc>
          <w:tcPr>
            <w:tcW w:w="437" w:type="dxa"/>
            <w:vMerge w:val="restar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551"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30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该指标以2018年完工的新建楼堂馆所为评价内容。</w:t>
            </w:r>
          </w:p>
        </w:tc>
        <w:tc>
          <w:tcPr>
            <w:tcW w:w="437"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15"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公用经费控制率=（实际支出公用经费总额/预算安排公用经费总额）×100%。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715"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566"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100%计满分，每超过（降低）5%扣2分。扣完为止。</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政府采购执行率=（实际政府采购金额/政府采购预算数）×100%</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775" w:hRule="atLeast"/>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56" w:type="dxa"/>
            <w:vMerge w:val="restart"/>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489" w:type="dxa"/>
            <w:tcBorders>
              <w:top w:val="nil"/>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①有内部财务管理制度、会计核算制度等管理制度，2分；</w:t>
            </w:r>
          </w:p>
        </w:tc>
        <w:tc>
          <w:tcPr>
            <w:tcW w:w="3021" w:type="dxa"/>
            <w:vMerge w:val="restar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7</w:t>
            </w:r>
          </w:p>
        </w:tc>
      </w:tr>
      <w:tr>
        <w:tblPrEx>
          <w:tblCellMar>
            <w:top w:w="0" w:type="dxa"/>
            <w:left w:w="108" w:type="dxa"/>
            <w:bottom w:w="0" w:type="dxa"/>
            <w:right w:w="108" w:type="dxa"/>
          </w:tblCellMar>
        </w:tblPrEx>
        <w:trPr>
          <w:trHeight w:val="581"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2489" w:type="dxa"/>
            <w:tcBorders>
              <w:top w:val="nil"/>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②有本部门厉行节约制度,2分；</w:t>
            </w:r>
          </w:p>
        </w:tc>
        <w:tc>
          <w:tcPr>
            <w:tcW w:w="302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98"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24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③相关管理制度合法、合规、完整，2分；④相关管理制度得到有效执行，2分。</w:t>
            </w:r>
          </w:p>
        </w:tc>
        <w:tc>
          <w:tcPr>
            <w:tcW w:w="302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488"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804"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以上情况每出现一例不符合要求的扣1分，扣完为止。</w:t>
            </w:r>
          </w:p>
        </w:tc>
        <w:tc>
          <w:tcPr>
            <w:tcW w:w="30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190"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48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162" w:hRule="atLeast"/>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产出及效率</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4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重点工作实际完成率</w:t>
            </w:r>
          </w:p>
        </w:tc>
        <w:tc>
          <w:tcPr>
            <w:tcW w:w="45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4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根据绩效办2018年对各部门重点民生实事和部门重点工程与重点工作考核分数折算。</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745"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 效益</w:t>
            </w: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4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此两项指标为设置部门整体支出绩效评价指标时必须考虑的共性要素，可根据部门实际情况有选择的进行设置，并将其细化为相应的个性化指标。</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val="en-US" w:eastAsia="zh-CN"/>
              </w:rPr>
              <w:t>3</w:t>
            </w:r>
          </w:p>
        </w:tc>
      </w:tr>
      <w:tr>
        <w:tblPrEx>
          <w:tblCellMar>
            <w:top w:w="0" w:type="dxa"/>
            <w:left w:w="108" w:type="dxa"/>
            <w:bottom w:w="0" w:type="dxa"/>
            <w:right w:w="108" w:type="dxa"/>
          </w:tblCellMar>
        </w:tblPrEx>
        <w:trPr>
          <w:trHeight w:val="789"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val="en-US" w:eastAsia="zh-CN"/>
              </w:rPr>
              <w:t>3</w:t>
            </w:r>
          </w:p>
        </w:tc>
      </w:tr>
      <w:tr>
        <w:tblPrEx>
          <w:tblCellMar>
            <w:top w:w="0" w:type="dxa"/>
            <w:left w:w="108" w:type="dxa"/>
            <w:bottom w:w="0" w:type="dxa"/>
            <w:right w:w="108" w:type="dxa"/>
          </w:tblCellMar>
        </w:tblPrEx>
        <w:trPr>
          <w:trHeight w:val="1549"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行政效能</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489"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促进部门改进文风会风，加强经费及资产管理，推动网上办事，提高行政效率，降低行政成本效果较好的计6分；一般3分；无效果或者效果不明显0分。</w:t>
            </w:r>
          </w:p>
        </w:tc>
        <w:tc>
          <w:tcPr>
            <w:tcW w:w="302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根据部门自评材料评定。</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49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56" w:type="dxa"/>
            <w:vMerge w:val="restart"/>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489"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90%（含）以上计6分；</w:t>
            </w:r>
          </w:p>
        </w:tc>
        <w:tc>
          <w:tcPr>
            <w:tcW w:w="3021" w:type="dxa"/>
            <w:vMerge w:val="restar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3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2489" w:type="dxa"/>
            <w:tcBorders>
              <w:top w:val="nil"/>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80%（含）-90%，计4分；</w:t>
            </w:r>
          </w:p>
        </w:tc>
        <w:tc>
          <w:tcPr>
            <w:tcW w:w="302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77"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2489" w:type="dxa"/>
            <w:tcBorders>
              <w:top w:val="nil"/>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70%（含）-80%，计2分；</w:t>
            </w:r>
          </w:p>
        </w:tc>
        <w:tc>
          <w:tcPr>
            <w:tcW w:w="302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3"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0"/>
                <w:szCs w:val="20"/>
              </w:rPr>
            </w:pPr>
          </w:p>
        </w:tc>
        <w:tc>
          <w:tcPr>
            <w:tcW w:w="24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低于70%计0分。</w:t>
            </w:r>
          </w:p>
        </w:tc>
        <w:tc>
          <w:tcPr>
            <w:tcW w:w="302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pPr>
        <w:spacing w:line="500" w:lineRule="exact"/>
        <w:ind w:firstLine="452" w:firstLineChars="150"/>
        <w:rPr>
          <w:rFonts w:ascii="宋体" w:hAnsi="宋体" w:cs="宋体"/>
          <w:b/>
          <w:color w:val="333333"/>
          <w:sz w:val="30"/>
          <w:szCs w:val="30"/>
          <w:u w:val="single"/>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p>
      <w:pPr>
        <w:spacing w:line="500" w:lineRule="exact"/>
        <w:ind w:firstLine="480" w:firstLineChars="150"/>
        <w:rPr>
          <w:rFonts w:ascii="仿宋_GB2312" w:hAnsi="仿宋" w:eastAsia="仿宋_GB2312" w:cs="宋体"/>
          <w:kern w:val="0"/>
          <w:sz w:val="32"/>
          <w:szCs w:val="32"/>
        </w:rPr>
      </w:pPr>
    </w:p>
    <w:tbl>
      <w:tblPr>
        <w:tblStyle w:val="6"/>
        <w:tblW w:w="8837" w:type="dxa"/>
        <w:tblInd w:w="87" w:type="dxa"/>
        <w:tblLayout w:type="autofit"/>
        <w:tblCellMar>
          <w:top w:w="0" w:type="dxa"/>
          <w:left w:w="108" w:type="dxa"/>
          <w:bottom w:w="0" w:type="dxa"/>
          <w:right w:w="108" w:type="dxa"/>
        </w:tblCellMar>
      </w:tblPr>
      <w:tblGrid>
        <w:gridCol w:w="2915"/>
        <w:gridCol w:w="995"/>
        <w:gridCol w:w="1071"/>
        <w:gridCol w:w="995"/>
        <w:gridCol w:w="869"/>
        <w:gridCol w:w="995"/>
        <w:gridCol w:w="997"/>
      </w:tblGrid>
      <w:tr>
        <w:tblPrEx>
          <w:tblCellMar>
            <w:top w:w="0" w:type="dxa"/>
            <w:left w:w="108" w:type="dxa"/>
            <w:bottom w:w="0" w:type="dxa"/>
            <w:right w:w="108" w:type="dxa"/>
          </w:tblCellMar>
        </w:tblPrEx>
        <w:trPr>
          <w:trHeight w:val="326" w:hRule="atLeast"/>
        </w:trPr>
        <w:tc>
          <w:tcPr>
            <w:tcW w:w="2915" w:type="dxa"/>
            <w:tcBorders>
              <w:top w:val="nil"/>
              <w:left w:val="nil"/>
              <w:bottom w:val="nil"/>
              <w:right w:val="nil"/>
            </w:tcBorders>
            <w:shd w:val="clear" w:color="auto" w:fill="auto"/>
            <w:noWrap/>
            <w:vAlign w:val="center"/>
          </w:tcPr>
          <w:p>
            <w:pPr>
              <w:widowControl/>
              <w:rPr>
                <w:rFonts w:ascii="仿宋" w:hAnsi="仿宋" w:eastAsia="仿宋" w:cs="宋体"/>
                <w:kern w:val="0"/>
                <w:sz w:val="24"/>
              </w:rPr>
            </w:pPr>
            <w:r>
              <w:rPr>
                <w:rFonts w:hint="eastAsia" w:ascii="仿宋" w:hAnsi="仿宋" w:eastAsia="仿宋" w:cs="宋体"/>
                <w:kern w:val="0"/>
                <w:sz w:val="24"/>
              </w:rPr>
              <w:t>附件2</w:t>
            </w:r>
          </w:p>
        </w:tc>
        <w:tc>
          <w:tcPr>
            <w:tcW w:w="995"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1071"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995"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869"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995"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997"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653" w:hRule="atLeast"/>
        </w:trPr>
        <w:tc>
          <w:tcPr>
            <w:tcW w:w="8837" w:type="dxa"/>
            <w:gridSpan w:val="7"/>
            <w:tcBorders>
              <w:top w:val="nil"/>
              <w:left w:val="nil"/>
              <w:bottom w:val="nil"/>
              <w:right w:val="nil"/>
            </w:tcBorders>
            <w:shd w:val="clear" w:color="auto" w:fill="auto"/>
            <w:noWrap/>
            <w:vAlign w:val="center"/>
          </w:tcPr>
          <w:p>
            <w:pPr>
              <w:widowControl/>
              <w:jc w:val="center"/>
              <w:rPr>
                <w:rFonts w:ascii="仿宋" w:hAnsi="仿宋" w:eastAsia="仿宋" w:cs="宋体"/>
                <w:b/>
                <w:bCs/>
                <w:kern w:val="0"/>
                <w:sz w:val="36"/>
                <w:szCs w:val="36"/>
              </w:rPr>
            </w:pPr>
            <w:r>
              <w:rPr>
                <w:rFonts w:hint="eastAsia" w:ascii="仿宋" w:hAnsi="仿宋" w:eastAsia="仿宋" w:cs="宋体"/>
                <w:b/>
                <w:bCs/>
                <w:kern w:val="0"/>
                <w:sz w:val="36"/>
                <w:szCs w:val="36"/>
              </w:rPr>
              <w:t>部门整体支出绩效评价基础数据表</w:t>
            </w:r>
          </w:p>
        </w:tc>
      </w:tr>
      <w:tr>
        <w:tblPrEx>
          <w:tblCellMar>
            <w:top w:w="0" w:type="dxa"/>
            <w:left w:w="108" w:type="dxa"/>
            <w:bottom w:w="0" w:type="dxa"/>
            <w:right w:w="108" w:type="dxa"/>
          </w:tblCellMar>
        </w:tblPrEx>
        <w:trPr>
          <w:trHeight w:val="326" w:hRule="atLeast"/>
        </w:trPr>
        <w:tc>
          <w:tcPr>
            <w:tcW w:w="4981"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填报单位：</w:t>
            </w:r>
            <w:r>
              <w:rPr>
                <w:rFonts w:hint="eastAsia" w:ascii="仿宋" w:hAnsi="仿宋" w:eastAsia="仿宋" w:cs="宋体"/>
                <w:kern w:val="0"/>
                <w:sz w:val="24"/>
                <w:lang w:eastAsia="zh-CN"/>
              </w:rPr>
              <w:t>芷江侗族自治县档案局</w:t>
            </w:r>
          </w:p>
        </w:tc>
        <w:tc>
          <w:tcPr>
            <w:tcW w:w="995"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869"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1992"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lang w:val="en-US" w:eastAsia="zh-CN"/>
              </w:rPr>
              <w:t>单位：万元</w:t>
            </w:r>
          </w:p>
        </w:tc>
      </w:tr>
      <w:tr>
        <w:tblPrEx>
          <w:tblCellMar>
            <w:top w:w="0" w:type="dxa"/>
            <w:left w:w="108" w:type="dxa"/>
            <w:bottom w:w="0" w:type="dxa"/>
            <w:right w:w="108" w:type="dxa"/>
          </w:tblCellMar>
        </w:tblPrEx>
        <w:trPr>
          <w:trHeight w:val="663" w:hRule="atLeast"/>
        </w:trPr>
        <w:tc>
          <w:tcPr>
            <w:tcW w:w="2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财政供养人员情况</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编制数</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w:t>
            </w:r>
            <w:r>
              <w:rPr>
                <w:rFonts w:hint="eastAsia" w:ascii="仿宋" w:hAnsi="仿宋" w:eastAsia="仿宋" w:cs="宋体"/>
                <w:b/>
                <w:bCs/>
                <w:kern w:val="0"/>
                <w:sz w:val="22"/>
                <w:szCs w:val="22"/>
                <w:lang w:val="en-US" w:eastAsia="zh-CN"/>
              </w:rPr>
              <w:t>9</w:t>
            </w:r>
            <w:r>
              <w:rPr>
                <w:rFonts w:hint="eastAsia" w:ascii="仿宋" w:hAnsi="仿宋" w:eastAsia="仿宋" w:cs="宋体"/>
                <w:b/>
                <w:bCs/>
                <w:kern w:val="0"/>
                <w:sz w:val="22"/>
                <w:szCs w:val="22"/>
              </w:rPr>
              <w:t>年实际在职人数</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控制率</w:t>
            </w:r>
          </w:p>
        </w:tc>
      </w:tr>
      <w:tr>
        <w:tblPrEx>
          <w:tblCellMar>
            <w:top w:w="0" w:type="dxa"/>
            <w:left w:w="108" w:type="dxa"/>
            <w:bottom w:w="0" w:type="dxa"/>
            <w:right w:w="108" w:type="dxa"/>
          </w:tblCellMar>
        </w:tblPrEx>
        <w:trPr>
          <w:trHeight w:val="337"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9</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经费控制情况</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w:t>
            </w:r>
            <w:r>
              <w:rPr>
                <w:rFonts w:hint="eastAsia" w:ascii="仿宋" w:hAnsi="仿宋" w:eastAsia="仿宋" w:cs="宋体"/>
                <w:b/>
                <w:bCs/>
                <w:kern w:val="0"/>
                <w:sz w:val="22"/>
                <w:szCs w:val="22"/>
                <w:lang w:val="en-US" w:eastAsia="zh-CN"/>
              </w:rPr>
              <w:t>8</w:t>
            </w:r>
            <w:r>
              <w:rPr>
                <w:rFonts w:hint="eastAsia" w:ascii="仿宋" w:hAnsi="仿宋" w:eastAsia="仿宋" w:cs="宋体"/>
                <w:b/>
                <w:bCs/>
                <w:kern w:val="0"/>
                <w:sz w:val="22"/>
                <w:szCs w:val="22"/>
              </w:rPr>
              <w:t>年决算数</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w:t>
            </w:r>
            <w:r>
              <w:rPr>
                <w:rFonts w:hint="eastAsia" w:ascii="仿宋" w:hAnsi="仿宋" w:eastAsia="仿宋" w:cs="宋体"/>
                <w:b/>
                <w:bCs/>
                <w:kern w:val="0"/>
                <w:sz w:val="22"/>
                <w:szCs w:val="22"/>
                <w:lang w:val="en-US" w:eastAsia="zh-CN"/>
              </w:rPr>
              <w:t>9</w:t>
            </w:r>
            <w:r>
              <w:rPr>
                <w:rFonts w:hint="eastAsia" w:ascii="仿宋" w:hAnsi="仿宋" w:eastAsia="仿宋" w:cs="宋体"/>
                <w:b/>
                <w:bCs/>
                <w:kern w:val="0"/>
                <w:sz w:val="22"/>
                <w:szCs w:val="22"/>
              </w:rPr>
              <w:t>年预算数</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w:t>
            </w:r>
            <w:r>
              <w:rPr>
                <w:rFonts w:hint="eastAsia" w:ascii="仿宋" w:hAnsi="仿宋" w:eastAsia="仿宋" w:cs="宋体"/>
                <w:b/>
                <w:bCs/>
                <w:kern w:val="0"/>
                <w:sz w:val="22"/>
                <w:szCs w:val="22"/>
                <w:lang w:val="en-US" w:eastAsia="zh-CN"/>
              </w:rPr>
              <w:t>9</w:t>
            </w:r>
            <w:r>
              <w:rPr>
                <w:rFonts w:hint="eastAsia" w:ascii="仿宋" w:hAnsi="仿宋" w:eastAsia="仿宋" w:cs="宋体"/>
                <w:b/>
                <w:bCs/>
                <w:kern w:val="0"/>
                <w:sz w:val="22"/>
                <w:szCs w:val="22"/>
              </w:rPr>
              <w:t>年决算数</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三公经费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63"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1、公务用车购置和维护经费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其中：公车购置</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4"/>
                <w:lang w:eastAsia="zh-CN"/>
              </w:rPr>
            </w:pPr>
            <w:r>
              <w:rPr>
                <w:rFonts w:hint="eastAsia" w:ascii="仿宋" w:hAnsi="仿宋" w:eastAsia="仿宋" w:cs="宋体"/>
                <w:kern w:val="0"/>
                <w:sz w:val="24"/>
              </w:rPr>
              <w:t xml:space="preserve">        公车运行维护</w:t>
            </w:r>
            <w:r>
              <w:rPr>
                <w:rFonts w:hint="eastAsia" w:ascii="仿宋" w:hAnsi="仿宋" w:eastAsia="仿宋" w:cs="宋体"/>
                <w:kern w:val="0"/>
                <w:sz w:val="24"/>
                <w:lang w:eastAsia="zh-CN"/>
              </w:rPr>
              <w:t>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2、出国经费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337" w:hRule="atLeast"/>
        </w:trPr>
        <w:tc>
          <w:tcPr>
            <w:tcW w:w="2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3、公务接待</w:t>
            </w:r>
          </w:p>
        </w:tc>
        <w:tc>
          <w:tcPr>
            <w:tcW w:w="20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1.14</w:t>
            </w:r>
          </w:p>
        </w:tc>
        <w:tc>
          <w:tcPr>
            <w:tcW w:w="18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5</w:t>
            </w:r>
          </w:p>
        </w:tc>
        <w:tc>
          <w:tcPr>
            <w:tcW w:w="19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0.36</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nil"/>
              <w:right w:val="single" w:color="auto" w:sz="4" w:space="0"/>
            </w:tcBorders>
            <w:shd w:val="clear" w:color="auto" w:fill="auto"/>
            <w:noWrap/>
            <w:vAlign w:val="center"/>
          </w:tcPr>
          <w:p>
            <w:pPr>
              <w:widowControl/>
              <w:ind w:firstLine="480" w:firstLineChars="200"/>
              <w:jc w:val="left"/>
              <w:rPr>
                <w:rFonts w:hint="eastAsia" w:ascii="仿宋" w:hAnsi="仿宋" w:eastAsia="仿宋" w:cs="宋体"/>
                <w:kern w:val="0"/>
                <w:sz w:val="24"/>
              </w:rPr>
            </w:pPr>
            <w:r>
              <w:rPr>
                <w:rFonts w:hint="eastAsia" w:ascii="仿宋" w:hAnsi="仿宋" w:eastAsia="仿宋" w:cs="宋体"/>
                <w:kern w:val="0"/>
                <w:sz w:val="24"/>
              </w:rPr>
              <w:t>4、其他交通费用</w:t>
            </w:r>
          </w:p>
        </w:tc>
        <w:tc>
          <w:tcPr>
            <w:tcW w:w="2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1.89</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3</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0.63</w:t>
            </w:r>
          </w:p>
        </w:tc>
      </w:tr>
      <w:tr>
        <w:tblPrEx>
          <w:tblCellMar>
            <w:top w:w="0" w:type="dxa"/>
            <w:left w:w="108" w:type="dxa"/>
            <w:bottom w:w="0" w:type="dxa"/>
            <w:right w:w="108" w:type="dxa"/>
          </w:tblCellMar>
        </w:tblPrEx>
        <w:trPr>
          <w:trHeight w:val="337" w:hRule="atLeast"/>
        </w:trPr>
        <w:tc>
          <w:tcPr>
            <w:tcW w:w="2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项目支出：</w:t>
            </w:r>
          </w:p>
        </w:tc>
        <w:tc>
          <w:tcPr>
            <w:tcW w:w="2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w:t>
            </w:r>
          </w:p>
        </w:tc>
        <w:tc>
          <w:tcPr>
            <w:tcW w:w="2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r>
      <w:tr>
        <w:tblPrEx>
          <w:tblCellMar>
            <w:top w:w="0" w:type="dxa"/>
            <w:left w:w="108" w:type="dxa"/>
            <w:bottom w:w="0" w:type="dxa"/>
            <w:right w:w="108" w:type="dxa"/>
          </w:tblCellMar>
        </w:tblPrEx>
        <w:trPr>
          <w:trHeight w:val="337" w:hRule="atLeast"/>
        </w:trPr>
        <w:tc>
          <w:tcPr>
            <w:tcW w:w="2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公用经费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rPr>
              <w:t>35.38</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41.06</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其中：办公经费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rPr>
              <w:t>5.91</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FF0000"/>
                <w:kern w:val="0"/>
                <w:sz w:val="24"/>
                <w:lang w:val="en-US" w:eastAsia="zh-CN"/>
              </w:rPr>
            </w:pP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8.53</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水费、电费、差旅费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rPr>
              <w:t>3.55</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5.41</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会议费、培训费</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rPr>
            </w:pPr>
            <w:r>
              <w:rPr>
                <w:rFonts w:hint="eastAsia" w:ascii="仿宋" w:hAnsi="仿宋" w:eastAsia="仿宋" w:cs="宋体"/>
                <w:color w:val="FF0000"/>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政府采购金额</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337"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部门整体支出预算调整 </w:t>
            </w:r>
          </w:p>
        </w:tc>
        <w:tc>
          <w:tcPr>
            <w:tcW w:w="20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512" w:hRule="atLeast"/>
        </w:trPr>
        <w:tc>
          <w:tcPr>
            <w:tcW w:w="29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楼堂馆所控制情况      （2018年完工项目）</w:t>
            </w:r>
          </w:p>
        </w:tc>
        <w:tc>
          <w:tcPr>
            <w:tcW w:w="9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批复规模（㎡）</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实际规模（㎡）</w:t>
            </w:r>
          </w:p>
        </w:tc>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规模控制率</w:t>
            </w:r>
          </w:p>
        </w:tc>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预算投资（万元）</w:t>
            </w:r>
          </w:p>
        </w:tc>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实际投资（万元）</w:t>
            </w:r>
          </w:p>
        </w:tc>
        <w:tc>
          <w:tcPr>
            <w:tcW w:w="9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投资概算控制率</w:t>
            </w:r>
          </w:p>
        </w:tc>
      </w:tr>
      <w:tr>
        <w:tblPrEx>
          <w:tblCellMar>
            <w:top w:w="0" w:type="dxa"/>
            <w:left w:w="108" w:type="dxa"/>
            <w:bottom w:w="0" w:type="dxa"/>
            <w:right w:w="108" w:type="dxa"/>
          </w:tblCellMar>
        </w:tblPrEx>
        <w:trPr>
          <w:trHeight w:val="803" w:hRule="atLeast"/>
        </w:trPr>
        <w:tc>
          <w:tcPr>
            <w:tcW w:w="291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4"/>
              </w:rPr>
            </w:pPr>
          </w:p>
        </w:tc>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99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r>
      <w:tr>
        <w:tblPrEx>
          <w:tblCellMar>
            <w:top w:w="0" w:type="dxa"/>
            <w:left w:w="108" w:type="dxa"/>
            <w:bottom w:w="0" w:type="dxa"/>
            <w:right w:w="108" w:type="dxa"/>
          </w:tblCellMar>
        </w:tblPrEx>
        <w:trPr>
          <w:trHeight w:val="337" w:hRule="atLeast"/>
        </w:trPr>
        <w:tc>
          <w:tcPr>
            <w:tcW w:w="291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07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99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61" w:hRule="atLeast"/>
        </w:trPr>
        <w:tc>
          <w:tcPr>
            <w:tcW w:w="2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厉行节约保障措施</w:t>
            </w:r>
          </w:p>
        </w:tc>
        <w:tc>
          <w:tcPr>
            <w:tcW w:w="59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63" w:hRule="atLeast"/>
        </w:trPr>
        <w:tc>
          <w:tcPr>
            <w:tcW w:w="8837" w:type="dxa"/>
            <w:gridSpan w:val="7"/>
            <w:tcBorders>
              <w:top w:val="single" w:color="auto" w:sz="4" w:space="0"/>
              <w:left w:val="nil"/>
              <w:bottom w:val="nil"/>
              <w:right w:val="nil"/>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xml:space="preserve">    说明：“项目支出”需要填报除基本支出以外的所有项目情况，包括业务工作项目、运行维护项目等；“公用经费”填报基本支出中的一般商品和服务支出。</w:t>
            </w:r>
          </w:p>
        </w:tc>
      </w:tr>
    </w:tbl>
    <w:p>
      <w:pPr>
        <w:spacing w:line="500" w:lineRule="exact"/>
        <w:rPr>
          <w:rFonts w:ascii="仿宋_GB2312" w:hAnsi="仿宋" w:eastAsia="仿宋_GB2312" w:cs="宋体"/>
          <w:kern w:val="0"/>
          <w:sz w:val="32"/>
          <w:szCs w:val="32"/>
        </w:rPr>
      </w:pPr>
    </w:p>
    <w:sectPr>
      <w:footerReference r:id="rId3" w:type="default"/>
      <w:footerReference r:id="rId4" w:type="even"/>
      <w:pgSz w:w="11906" w:h="16838"/>
      <w:pgMar w:top="2234" w:right="1474" w:bottom="200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771A3049"/>
    <w:rsid w:val="00056509"/>
    <w:rsid w:val="00074D09"/>
    <w:rsid w:val="0009287B"/>
    <w:rsid w:val="00194110"/>
    <w:rsid w:val="00210AD1"/>
    <w:rsid w:val="00275F0A"/>
    <w:rsid w:val="0028649A"/>
    <w:rsid w:val="002A77A5"/>
    <w:rsid w:val="002B02AD"/>
    <w:rsid w:val="002C2711"/>
    <w:rsid w:val="00343092"/>
    <w:rsid w:val="0037525B"/>
    <w:rsid w:val="003A7584"/>
    <w:rsid w:val="003C61C0"/>
    <w:rsid w:val="00436256"/>
    <w:rsid w:val="0051104B"/>
    <w:rsid w:val="0054712A"/>
    <w:rsid w:val="00573A1F"/>
    <w:rsid w:val="00586542"/>
    <w:rsid w:val="005A6D4C"/>
    <w:rsid w:val="006028E7"/>
    <w:rsid w:val="00657696"/>
    <w:rsid w:val="006823B2"/>
    <w:rsid w:val="006E16ED"/>
    <w:rsid w:val="00712B99"/>
    <w:rsid w:val="00720F7C"/>
    <w:rsid w:val="007C63BF"/>
    <w:rsid w:val="008267F8"/>
    <w:rsid w:val="008B5D6A"/>
    <w:rsid w:val="008F6EB5"/>
    <w:rsid w:val="0097682F"/>
    <w:rsid w:val="009C1E53"/>
    <w:rsid w:val="009C2132"/>
    <w:rsid w:val="00AB6AF7"/>
    <w:rsid w:val="00AD5DED"/>
    <w:rsid w:val="00C130A5"/>
    <w:rsid w:val="00EB5A19"/>
    <w:rsid w:val="00EF26A2"/>
    <w:rsid w:val="00F76A6C"/>
    <w:rsid w:val="00FC5548"/>
    <w:rsid w:val="01B7739C"/>
    <w:rsid w:val="052D542B"/>
    <w:rsid w:val="053E6904"/>
    <w:rsid w:val="06301734"/>
    <w:rsid w:val="0D535278"/>
    <w:rsid w:val="0EC9047E"/>
    <w:rsid w:val="0FE86BC2"/>
    <w:rsid w:val="10A77E13"/>
    <w:rsid w:val="1287780E"/>
    <w:rsid w:val="136F0287"/>
    <w:rsid w:val="13796781"/>
    <w:rsid w:val="13E841C5"/>
    <w:rsid w:val="14CC574C"/>
    <w:rsid w:val="15197EF8"/>
    <w:rsid w:val="16C83D44"/>
    <w:rsid w:val="1753397C"/>
    <w:rsid w:val="19F14413"/>
    <w:rsid w:val="1BD64F87"/>
    <w:rsid w:val="1E325FE9"/>
    <w:rsid w:val="1ED45B6D"/>
    <w:rsid w:val="1F233457"/>
    <w:rsid w:val="200F0414"/>
    <w:rsid w:val="22017D85"/>
    <w:rsid w:val="22F312CD"/>
    <w:rsid w:val="25FB4D34"/>
    <w:rsid w:val="26134138"/>
    <w:rsid w:val="27B524CF"/>
    <w:rsid w:val="28440FD7"/>
    <w:rsid w:val="28A8640B"/>
    <w:rsid w:val="2BD40964"/>
    <w:rsid w:val="314375F3"/>
    <w:rsid w:val="3191550A"/>
    <w:rsid w:val="31CB5729"/>
    <w:rsid w:val="321D6BB8"/>
    <w:rsid w:val="33391E7B"/>
    <w:rsid w:val="341D4C66"/>
    <w:rsid w:val="34AC3A5B"/>
    <w:rsid w:val="35117E90"/>
    <w:rsid w:val="36037E26"/>
    <w:rsid w:val="3628106B"/>
    <w:rsid w:val="362F4830"/>
    <w:rsid w:val="36FF615D"/>
    <w:rsid w:val="397C096B"/>
    <w:rsid w:val="3C894B85"/>
    <w:rsid w:val="3D487CF2"/>
    <w:rsid w:val="3D952E8A"/>
    <w:rsid w:val="3FBF44D0"/>
    <w:rsid w:val="415B1443"/>
    <w:rsid w:val="417D0578"/>
    <w:rsid w:val="4448009F"/>
    <w:rsid w:val="453F780D"/>
    <w:rsid w:val="458B378B"/>
    <w:rsid w:val="45F14524"/>
    <w:rsid w:val="46853EB6"/>
    <w:rsid w:val="47024FD7"/>
    <w:rsid w:val="470C2B3E"/>
    <w:rsid w:val="479C16D4"/>
    <w:rsid w:val="48C766B3"/>
    <w:rsid w:val="4ADC4DDE"/>
    <w:rsid w:val="4B3F1695"/>
    <w:rsid w:val="4D267729"/>
    <w:rsid w:val="4F2E43F8"/>
    <w:rsid w:val="4FE06220"/>
    <w:rsid w:val="558E413F"/>
    <w:rsid w:val="5BCD469C"/>
    <w:rsid w:val="5C2D0896"/>
    <w:rsid w:val="5DAB6F57"/>
    <w:rsid w:val="5E125C34"/>
    <w:rsid w:val="60692C01"/>
    <w:rsid w:val="614D34A0"/>
    <w:rsid w:val="666E3646"/>
    <w:rsid w:val="67FD4C9B"/>
    <w:rsid w:val="689A2934"/>
    <w:rsid w:val="6AAB1BAA"/>
    <w:rsid w:val="71F57268"/>
    <w:rsid w:val="72965ADA"/>
    <w:rsid w:val="743C2CD9"/>
    <w:rsid w:val="76B54333"/>
    <w:rsid w:val="76E66058"/>
    <w:rsid w:val="771A3049"/>
    <w:rsid w:val="79144E53"/>
    <w:rsid w:val="7B314548"/>
    <w:rsid w:val="7C7C1AD3"/>
    <w:rsid w:val="7C7E1AFD"/>
    <w:rsid w:val="7E3D3409"/>
    <w:rsid w:val="7E4B3125"/>
    <w:rsid w:val="7F302F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styleId="8">
    <w:name w:val="page number"/>
    <w:basedOn w:val="7"/>
    <w:qFormat/>
    <w:uiPriority w:val="99"/>
    <w:rPr>
      <w:rFonts w:cs="Times New Roman"/>
    </w:rPr>
  </w:style>
  <w:style w:type="character" w:styleId="9">
    <w:name w:val="FollowedHyperlink"/>
    <w:basedOn w:val="7"/>
    <w:qFormat/>
    <w:uiPriority w:val="99"/>
    <w:rPr>
      <w:rFonts w:cs="Times New Roman"/>
      <w:color w:val="345292"/>
      <w:u w:val="none"/>
    </w:rPr>
  </w:style>
  <w:style w:type="character" w:styleId="10">
    <w:name w:val="Emphasis"/>
    <w:basedOn w:val="7"/>
    <w:qFormat/>
    <w:uiPriority w:val="99"/>
    <w:rPr>
      <w:rFonts w:cs="Times New Roman"/>
    </w:rPr>
  </w:style>
  <w:style w:type="character" w:styleId="11">
    <w:name w:val="HTML Definition"/>
    <w:basedOn w:val="7"/>
    <w:qFormat/>
    <w:uiPriority w:val="99"/>
    <w:rPr>
      <w:rFonts w:cs="Times New Roman"/>
    </w:rPr>
  </w:style>
  <w:style w:type="character" w:styleId="12">
    <w:name w:val="HTML Variable"/>
    <w:basedOn w:val="7"/>
    <w:qFormat/>
    <w:uiPriority w:val="99"/>
    <w:rPr>
      <w:rFonts w:cs="Times New Roman"/>
    </w:rPr>
  </w:style>
  <w:style w:type="character" w:styleId="13">
    <w:name w:val="Hyperlink"/>
    <w:basedOn w:val="7"/>
    <w:qFormat/>
    <w:uiPriority w:val="99"/>
    <w:rPr>
      <w:rFonts w:cs="Times New Roman"/>
      <w:color w:val="345292"/>
      <w:u w:val="none"/>
    </w:rPr>
  </w:style>
  <w:style w:type="character" w:styleId="14">
    <w:name w:val="HTML Code"/>
    <w:basedOn w:val="7"/>
    <w:qFormat/>
    <w:uiPriority w:val="99"/>
    <w:rPr>
      <w:rFonts w:ascii="Courier New" w:hAnsi="Courier New" w:cs="Times New Roman"/>
      <w:sz w:val="20"/>
    </w:rPr>
  </w:style>
  <w:style w:type="character" w:styleId="15">
    <w:name w:val="HTML Cite"/>
    <w:basedOn w:val="7"/>
    <w:qFormat/>
    <w:uiPriority w:val="99"/>
    <w:rPr>
      <w:rFonts w:cs="Times New Roman"/>
    </w:rPr>
  </w:style>
  <w:style w:type="character" w:customStyle="1" w:styleId="16">
    <w:name w:val="页脚 Char"/>
    <w:basedOn w:val="7"/>
    <w:link w:val="3"/>
    <w:semiHidden/>
    <w:qFormat/>
    <w:uiPriority w:val="99"/>
    <w:rPr>
      <w:rFonts w:ascii="Calibri" w:hAnsi="Calibri"/>
      <w:sz w:val="18"/>
      <w:szCs w:val="18"/>
    </w:rPr>
  </w:style>
  <w:style w:type="character" w:customStyle="1" w:styleId="17">
    <w:name w:val="页眉 Char"/>
    <w:basedOn w:val="7"/>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5F589-CC29-4B4E-B791-6B59273C23F0}">
  <ds:schemaRefs/>
</ds:datastoreItem>
</file>

<file path=docProps/app.xml><?xml version="1.0" encoding="utf-8"?>
<Properties xmlns="http://schemas.openxmlformats.org/officeDocument/2006/extended-properties" xmlns:vt="http://schemas.openxmlformats.org/officeDocument/2006/docPropsVTypes">
  <Template>Normal</Template>
  <Pages>9</Pages>
  <Words>819</Words>
  <Characters>4672</Characters>
  <Lines>38</Lines>
  <Paragraphs>10</Paragraphs>
  <TotalTime>10</TotalTime>
  <ScaleCrop>false</ScaleCrop>
  <LinksUpToDate>false</LinksUpToDate>
  <CharactersWithSpaces>5481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2019-08-12T08:00:00Z</dcterms:created>
  <dc:creator>Administrator</dc:creator>
  <cp:lastModifiedBy>Administrator</cp:lastModifiedBy>
  <cp:lastPrinted>2020-06-19T01:58:00Z</cp:lastPrinted>
  <dcterms:modified xsi:type="dcterms:W3CDTF">2020-06-29T02:11:50Z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