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DC4F2">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b w:val="0"/>
          <w:bCs/>
          <w:color w:val="auto"/>
          <w:sz w:val="44"/>
          <w:szCs w:val="44"/>
          <w:u w:val="none"/>
        </w:rPr>
      </w:pPr>
      <w:r>
        <w:rPr>
          <w:rFonts w:hint="eastAsia" w:ascii="方正小标宋简体" w:hAnsi="方正小标宋简体" w:eastAsia="方正小标宋简体" w:cs="方正小标宋简体"/>
          <w:b w:val="0"/>
          <w:bCs/>
          <w:color w:val="auto"/>
          <w:sz w:val="44"/>
          <w:szCs w:val="44"/>
          <w:u w:val="none"/>
          <w:lang w:eastAsia="zh-CN"/>
        </w:rPr>
        <w:t>芷江侗族自治县</w:t>
      </w:r>
      <w:r>
        <w:rPr>
          <w:rFonts w:hint="eastAsia" w:ascii="方正小标宋简体" w:hAnsi="方正小标宋简体" w:eastAsia="方正小标宋简体" w:cs="方正小标宋简体"/>
          <w:b w:val="0"/>
          <w:bCs/>
          <w:color w:val="auto"/>
          <w:sz w:val="44"/>
          <w:szCs w:val="44"/>
          <w:u w:val="none"/>
        </w:rPr>
        <w:t>突发环境事件</w:t>
      </w:r>
    </w:p>
    <w:p w14:paraId="6EC2055E">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b w:val="0"/>
          <w:bCs/>
          <w:color w:val="auto"/>
          <w:sz w:val="44"/>
          <w:szCs w:val="44"/>
          <w:u w:val="none"/>
          <w:lang w:eastAsia="zh-CN"/>
        </w:rPr>
      </w:pPr>
      <w:r>
        <w:rPr>
          <w:rFonts w:hint="eastAsia" w:ascii="方正小标宋简体" w:hAnsi="方正小标宋简体" w:eastAsia="方正小标宋简体" w:cs="方正小标宋简体"/>
          <w:b w:val="0"/>
          <w:bCs/>
          <w:color w:val="auto"/>
          <w:sz w:val="44"/>
          <w:szCs w:val="44"/>
          <w:u w:val="none"/>
        </w:rPr>
        <w:t>应急预案</w:t>
      </w:r>
      <w:r>
        <w:rPr>
          <w:rFonts w:hint="eastAsia" w:ascii="方正小标宋简体" w:hAnsi="方正小标宋简体" w:eastAsia="方正小标宋简体" w:cs="方正小标宋简体"/>
          <w:b w:val="0"/>
          <w:bCs/>
          <w:color w:val="auto"/>
          <w:sz w:val="44"/>
          <w:szCs w:val="44"/>
          <w:u w:val="none"/>
          <w:lang w:eastAsia="zh-CN"/>
        </w:rPr>
        <w:t>（</w:t>
      </w:r>
      <w:r>
        <w:rPr>
          <w:rFonts w:hint="eastAsia" w:ascii="方正小标宋简体" w:hAnsi="方正小标宋简体" w:eastAsia="方正小标宋简体" w:cs="方正小标宋简体"/>
          <w:b w:val="0"/>
          <w:bCs/>
          <w:color w:val="auto"/>
          <w:sz w:val="44"/>
          <w:szCs w:val="44"/>
          <w:u w:val="none"/>
          <w:lang w:val="en-US" w:eastAsia="zh-CN"/>
        </w:rPr>
        <w:t>2024</w:t>
      </w:r>
      <w:r>
        <w:rPr>
          <w:rFonts w:hint="eastAsia" w:ascii="方正小标宋简体" w:hAnsi="方正小标宋简体" w:eastAsia="方正小标宋简体" w:cs="方正小标宋简体"/>
          <w:b w:val="0"/>
          <w:bCs/>
          <w:color w:val="auto"/>
          <w:sz w:val="44"/>
          <w:szCs w:val="44"/>
          <w:u w:val="none"/>
          <w:lang w:eastAsia="zh-CN"/>
        </w:rPr>
        <w:t>修订版）</w:t>
      </w:r>
    </w:p>
    <w:p w14:paraId="1E3290B5">
      <w:pPr>
        <w:keepNext w:val="0"/>
        <w:keepLines w:val="0"/>
        <w:pageBreakBefore w:val="0"/>
        <w:widowControl w:val="0"/>
        <w:kinsoku/>
        <w:wordWrap/>
        <w:overflowPunct/>
        <w:topLinePunct w:val="0"/>
        <w:autoSpaceDE/>
        <w:autoSpaceDN/>
        <w:bidi w:val="0"/>
        <w:adjustRightInd/>
        <w:snapToGrid/>
        <w:spacing w:line="360" w:lineRule="auto"/>
        <w:ind w:firstLine="420"/>
        <w:jc w:val="center"/>
        <w:textAlignment w:val="auto"/>
        <w:rPr>
          <w:rFonts w:hint="default" w:ascii="Times New Roman" w:hAnsi="Times New Roman" w:eastAsia="宋体" w:cs="Times New Roman"/>
          <w:color w:val="auto"/>
          <w:sz w:val="32"/>
          <w:szCs w:val="32"/>
          <w:u w:val="none"/>
        </w:rPr>
      </w:pPr>
    </w:p>
    <w:p w14:paraId="17E644A2">
      <w:pPr>
        <w:pStyle w:val="3"/>
        <w:numPr>
          <w:ilvl w:val="0"/>
          <w:numId w:val="0"/>
        </w:numPr>
        <w:adjustRightInd w:val="0"/>
        <w:snapToGrid w:val="0"/>
        <w:spacing w:line="360" w:lineRule="auto"/>
        <w:ind w:left="0" w:leftChars="0" w:firstLine="0" w:firstLineChars="0"/>
        <w:rPr>
          <w:rFonts w:hint="default" w:ascii="Times New Roman" w:hAnsi="Times New Roman" w:eastAsia="宋体" w:cs="Times New Roman"/>
          <w:color w:val="auto"/>
          <w:u w:val="none"/>
        </w:rPr>
      </w:pPr>
      <w:bookmarkStart w:id="0" w:name="_Toc29457"/>
      <w:bookmarkStart w:id="1" w:name="_Toc895"/>
      <w:bookmarkStart w:id="2" w:name="_Toc17374"/>
      <w:bookmarkStart w:id="3" w:name="_Toc16327"/>
      <w:bookmarkStart w:id="4" w:name="_Toc27188"/>
      <w:bookmarkStart w:id="5" w:name="_Toc22996"/>
      <w:bookmarkStart w:id="6" w:name="_Toc16616"/>
      <w:bookmarkStart w:id="7" w:name="_Toc531449532"/>
      <w:bookmarkStart w:id="8" w:name="_Toc342379681"/>
      <w:bookmarkStart w:id="9" w:name="_Toc384238770"/>
      <w:bookmarkStart w:id="10" w:name="_Toc332286798"/>
      <w:bookmarkStart w:id="11" w:name="_Toc155584127"/>
      <w:r>
        <w:rPr>
          <w:rFonts w:hint="default" w:ascii="Times New Roman" w:hAnsi="Times New Roman" w:eastAsia="宋体" w:cs="Times New Roman"/>
          <w:b/>
          <w:bCs/>
          <w:i w:val="0"/>
          <w:color w:val="auto"/>
          <w:kern w:val="44"/>
          <w:sz w:val="32"/>
          <w:szCs w:val="36"/>
          <w:lang w:val="en-US" w:eastAsia="zh-CN" w:bidi="ar-SA"/>
        </w:rPr>
        <w:t>1</w:t>
      </w:r>
      <w:r>
        <w:rPr>
          <w:rFonts w:hint="default" w:ascii="Times New Roman" w:hAnsi="Times New Roman" w:eastAsia="宋体" w:cs="Times New Roman"/>
          <w:color w:val="auto"/>
          <w:u w:val="none"/>
        </w:rPr>
        <w:t>总则</w:t>
      </w:r>
      <w:bookmarkEnd w:id="0"/>
      <w:bookmarkEnd w:id="1"/>
      <w:bookmarkEnd w:id="2"/>
      <w:bookmarkEnd w:id="3"/>
      <w:bookmarkEnd w:id="4"/>
      <w:bookmarkEnd w:id="5"/>
      <w:bookmarkEnd w:id="6"/>
      <w:bookmarkEnd w:id="7"/>
    </w:p>
    <w:p w14:paraId="4AA78F83">
      <w:pPr>
        <w:numPr>
          <w:ilvl w:val="1"/>
          <w:numId w:val="0"/>
        </w:numPr>
        <w:adjustRightInd w:val="0"/>
        <w:snapToGrid w:val="0"/>
        <w:spacing w:line="360" w:lineRule="auto"/>
        <w:ind w:left="0" w:leftChars="0" w:firstLine="0" w:firstLineChars="0"/>
        <w:outlineLvl w:val="2"/>
        <w:rPr>
          <w:rFonts w:hint="default" w:ascii="Times New Roman" w:hAnsi="Times New Roman" w:eastAsia="宋体" w:cs="Times New Roman"/>
          <w:b/>
          <w:bCs/>
          <w:color w:val="auto"/>
          <w:sz w:val="28"/>
          <w:szCs w:val="32"/>
          <w:u w:val="none"/>
        </w:rPr>
      </w:pPr>
      <w:bookmarkStart w:id="12" w:name="_Toc531449533"/>
      <w:bookmarkStart w:id="13" w:name="_Toc8879"/>
      <w:r>
        <w:rPr>
          <w:rFonts w:hint="default" w:ascii="Times New Roman" w:hAnsi="Times New Roman" w:eastAsia="宋体" w:cs="Times New Roman"/>
          <w:b/>
          <w:bCs/>
          <w:i w:val="0"/>
          <w:color w:val="auto"/>
          <w:kern w:val="2"/>
          <w:sz w:val="28"/>
          <w:szCs w:val="28"/>
          <w:lang w:val="en-US" w:eastAsia="zh-CN" w:bidi="ar-SA"/>
        </w:rPr>
        <w:t>1.1</w:t>
      </w:r>
      <w:r>
        <w:rPr>
          <w:rFonts w:hint="default" w:ascii="Times New Roman" w:hAnsi="Times New Roman" w:eastAsia="宋体" w:cs="Times New Roman"/>
          <w:b/>
          <w:bCs/>
          <w:color w:val="auto"/>
          <w:sz w:val="28"/>
          <w:szCs w:val="32"/>
          <w:u w:val="none"/>
        </w:rPr>
        <w:t>编制</w:t>
      </w:r>
      <w:bookmarkEnd w:id="12"/>
      <w:r>
        <w:rPr>
          <w:rFonts w:hint="default" w:ascii="Times New Roman" w:hAnsi="Times New Roman" w:eastAsia="宋体" w:cs="Times New Roman"/>
          <w:b/>
          <w:bCs/>
          <w:color w:val="auto"/>
          <w:sz w:val="28"/>
          <w:szCs w:val="32"/>
          <w:u w:val="none"/>
        </w:rPr>
        <w:t>目的</w:t>
      </w:r>
      <w:bookmarkEnd w:id="13"/>
    </w:p>
    <w:p w14:paraId="7A5E31C8">
      <w:pPr>
        <w:pStyle w:val="28"/>
        <w:adjustRightInd w:val="0"/>
        <w:snapToGrid w:val="0"/>
        <w:spacing w:line="360" w:lineRule="auto"/>
        <w:ind w:firstLineChars="200"/>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为</w:t>
      </w:r>
      <w:r>
        <w:rPr>
          <w:rFonts w:hint="default" w:ascii="Times New Roman" w:hAnsi="Times New Roman" w:eastAsia="宋体" w:cs="Times New Roman"/>
          <w:color w:val="auto"/>
          <w:u w:val="none"/>
          <w:shd w:val="clear" w:color="auto" w:fill="FFFFFF"/>
        </w:rPr>
        <w:t>指导、规范芷江侗族自治县突发环境事件的应对处置工作，建立健全突发环境事件应对工作机制，控制、减少、消除突发环境事件造成的风险和危害，保障人民群众生命财产安全和环境安全，促进经济社会全面、协调、可持续发展。</w:t>
      </w:r>
    </w:p>
    <w:p w14:paraId="3555375F">
      <w:pPr>
        <w:numPr>
          <w:ilvl w:val="1"/>
          <w:numId w:val="0"/>
        </w:numPr>
        <w:adjustRightInd w:val="0"/>
        <w:snapToGrid w:val="0"/>
        <w:spacing w:line="360" w:lineRule="auto"/>
        <w:ind w:left="0" w:leftChars="0" w:firstLine="0" w:firstLineChars="0"/>
        <w:outlineLvl w:val="2"/>
        <w:rPr>
          <w:rFonts w:hint="default" w:ascii="Times New Roman" w:hAnsi="Times New Roman" w:eastAsia="宋体" w:cs="Times New Roman"/>
          <w:b/>
          <w:bCs/>
          <w:color w:val="auto"/>
          <w:sz w:val="28"/>
          <w:szCs w:val="32"/>
          <w:u w:val="none"/>
        </w:rPr>
      </w:pPr>
      <w:bookmarkStart w:id="14" w:name="_Toc11143"/>
      <w:bookmarkStart w:id="15" w:name="_Toc384238753"/>
      <w:bookmarkStart w:id="16" w:name="_Toc531449534"/>
      <w:r>
        <w:rPr>
          <w:rFonts w:hint="default" w:ascii="Times New Roman" w:hAnsi="Times New Roman" w:eastAsia="宋体" w:cs="Times New Roman"/>
          <w:b/>
          <w:bCs/>
          <w:i w:val="0"/>
          <w:color w:val="auto"/>
          <w:kern w:val="2"/>
          <w:sz w:val="28"/>
          <w:szCs w:val="28"/>
          <w:lang w:val="en-US" w:eastAsia="zh-CN" w:bidi="ar-SA"/>
        </w:rPr>
        <w:t>1.2</w:t>
      </w:r>
      <w:r>
        <w:rPr>
          <w:rFonts w:hint="default" w:ascii="Times New Roman" w:hAnsi="Times New Roman" w:eastAsia="宋体" w:cs="Times New Roman"/>
          <w:b/>
          <w:bCs/>
          <w:color w:val="auto"/>
          <w:sz w:val="28"/>
          <w:szCs w:val="32"/>
          <w:u w:val="none"/>
        </w:rPr>
        <w:t>编制依据</w:t>
      </w:r>
      <w:bookmarkEnd w:id="14"/>
      <w:bookmarkEnd w:id="15"/>
      <w:bookmarkEnd w:id="16"/>
    </w:p>
    <w:p w14:paraId="217E9E99">
      <w:pPr>
        <w:pStyle w:val="28"/>
        <w:adjustRightInd w:val="0"/>
        <w:snapToGrid w:val="0"/>
        <w:spacing w:line="360" w:lineRule="auto"/>
        <w:ind w:firstLineChars="200"/>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（1）《中华人民共和国环境保护法》（2014年修订，2015年1月1日实施）；</w:t>
      </w:r>
    </w:p>
    <w:p w14:paraId="783A672A">
      <w:pPr>
        <w:pStyle w:val="28"/>
        <w:adjustRightInd w:val="0"/>
        <w:snapToGrid w:val="0"/>
        <w:spacing w:line="360" w:lineRule="auto"/>
        <w:ind w:firstLineChars="200"/>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（2）《中华人民共和国水污染防治法》（2017年6月27日第二次修正，2018年1月1日起施行）；</w:t>
      </w:r>
    </w:p>
    <w:p w14:paraId="75F05572">
      <w:pPr>
        <w:pStyle w:val="28"/>
        <w:adjustRightInd w:val="0"/>
        <w:snapToGrid w:val="0"/>
        <w:spacing w:line="360" w:lineRule="auto"/>
        <w:ind w:firstLineChars="200"/>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 xml:space="preserve"> （3）《中华人民共和国大气污染防治法》（2015年8月29日第二次修订，2016年1月1日起施行）；</w:t>
      </w:r>
    </w:p>
    <w:p w14:paraId="119A23B2">
      <w:pPr>
        <w:pStyle w:val="28"/>
        <w:adjustRightInd w:val="0"/>
        <w:snapToGrid w:val="0"/>
        <w:spacing w:line="360" w:lineRule="auto"/>
        <w:ind w:firstLineChars="200"/>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（4）《中华人民共和国固体废物污染环境防治法》（2020年4月29日</w:t>
      </w:r>
      <w:r>
        <w:rPr>
          <w:rFonts w:hint="default" w:ascii="Times New Roman" w:hAnsi="Times New Roman" w:eastAsia="宋体" w:cs="Times New Roman"/>
          <w:color w:val="auto"/>
          <w:szCs w:val="24"/>
          <w:u w:val="none"/>
          <w:lang w:eastAsia="zh-CN"/>
        </w:rPr>
        <w:t>修订，2020年9月1日起施行</w:t>
      </w:r>
      <w:r>
        <w:rPr>
          <w:rFonts w:hint="default" w:ascii="Times New Roman" w:hAnsi="Times New Roman" w:eastAsia="宋体" w:cs="Times New Roman"/>
          <w:color w:val="auto"/>
          <w:szCs w:val="24"/>
          <w:u w:val="none"/>
        </w:rPr>
        <w:t>）；</w:t>
      </w:r>
    </w:p>
    <w:p w14:paraId="76B0D816">
      <w:pPr>
        <w:pStyle w:val="28"/>
        <w:adjustRightInd w:val="0"/>
        <w:snapToGrid w:val="0"/>
        <w:spacing w:line="360" w:lineRule="auto"/>
        <w:ind w:firstLineChars="200"/>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（5）《中华人民共和国突发事件应对法》（2007年11月1日起施行）；</w:t>
      </w:r>
    </w:p>
    <w:p w14:paraId="013A7398">
      <w:pPr>
        <w:pStyle w:val="28"/>
        <w:adjustRightInd w:val="0"/>
        <w:snapToGrid w:val="0"/>
        <w:spacing w:line="360" w:lineRule="auto"/>
        <w:ind w:firstLineChars="200"/>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（6）《中华人民共和国安全生产法》（2014年8月31日第二次修正，2014年12月1日起施行）；</w:t>
      </w:r>
    </w:p>
    <w:p w14:paraId="4B870BBB">
      <w:pPr>
        <w:pStyle w:val="28"/>
        <w:adjustRightInd w:val="0"/>
        <w:snapToGrid w:val="0"/>
        <w:spacing w:line="360" w:lineRule="auto"/>
        <w:ind w:firstLineChars="200"/>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（7）《危险化学品安全管理条例》（国务院令第645号）；</w:t>
      </w:r>
    </w:p>
    <w:p w14:paraId="0FEEAE58">
      <w:pPr>
        <w:pStyle w:val="28"/>
        <w:adjustRightInd w:val="0"/>
        <w:snapToGrid w:val="0"/>
        <w:spacing w:line="360" w:lineRule="auto"/>
        <w:ind w:firstLineChars="200"/>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（8）《国家突发环境事件应急预案》（国办函〔201</w:t>
      </w:r>
      <w:r>
        <w:rPr>
          <w:rFonts w:hint="eastAsia" w:ascii="Times New Roman" w:hAnsi="Times New Roman" w:cs="Times New Roman"/>
          <w:color w:val="auto"/>
          <w:szCs w:val="24"/>
          <w:u w:val="none"/>
          <w:lang w:val="en-US" w:eastAsia="zh-CN"/>
        </w:rPr>
        <w:t>4</w:t>
      </w:r>
      <w:r>
        <w:rPr>
          <w:rFonts w:hint="default" w:ascii="Times New Roman" w:hAnsi="Times New Roman" w:eastAsia="宋体" w:cs="Times New Roman"/>
          <w:color w:val="auto"/>
          <w:szCs w:val="24"/>
          <w:u w:val="none"/>
        </w:rPr>
        <w:t>〕119号）；</w:t>
      </w:r>
    </w:p>
    <w:p w14:paraId="24381C05">
      <w:pPr>
        <w:pStyle w:val="28"/>
        <w:adjustRightInd w:val="0"/>
        <w:snapToGrid w:val="0"/>
        <w:spacing w:line="360" w:lineRule="auto"/>
        <w:ind w:firstLineChars="200"/>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（9）《突发环境事件信息报告办法》（环境保护部令第17号）；</w:t>
      </w:r>
    </w:p>
    <w:p w14:paraId="7F7F90E6">
      <w:pPr>
        <w:pStyle w:val="28"/>
        <w:adjustRightInd w:val="0"/>
        <w:snapToGrid w:val="0"/>
        <w:spacing w:line="360" w:lineRule="auto"/>
        <w:ind w:firstLineChars="200"/>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（10）《企业突发环境事件风险防控监督管理办法（征求意见稿）》（环办函〔2013〕242号）；</w:t>
      </w:r>
    </w:p>
    <w:p w14:paraId="78AAE37C">
      <w:pPr>
        <w:pStyle w:val="28"/>
        <w:adjustRightInd w:val="0"/>
        <w:snapToGrid w:val="0"/>
        <w:spacing w:line="360" w:lineRule="auto"/>
        <w:ind w:firstLineChars="200"/>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（11）《企业事业单位突发环境事件应急预案备案管理办法（试行）》（环发〔201</w:t>
      </w:r>
      <w:r>
        <w:rPr>
          <w:rFonts w:hint="eastAsia" w:ascii="Times New Roman" w:hAnsi="Times New Roman" w:cs="Times New Roman"/>
          <w:color w:val="auto"/>
          <w:szCs w:val="24"/>
          <w:u w:val="none"/>
          <w:lang w:val="en-US" w:eastAsia="zh-CN"/>
        </w:rPr>
        <w:t>5</w:t>
      </w:r>
      <w:r>
        <w:rPr>
          <w:rFonts w:hint="default" w:ascii="Times New Roman" w:hAnsi="Times New Roman" w:eastAsia="宋体" w:cs="Times New Roman"/>
          <w:color w:val="auto"/>
          <w:szCs w:val="24"/>
          <w:u w:val="none"/>
        </w:rPr>
        <w:t>〕4号）；</w:t>
      </w:r>
    </w:p>
    <w:p w14:paraId="65517F75">
      <w:pPr>
        <w:pStyle w:val="28"/>
        <w:adjustRightInd w:val="0"/>
        <w:snapToGrid w:val="0"/>
        <w:spacing w:line="360" w:lineRule="auto"/>
        <w:ind w:firstLineChars="200"/>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（12）《国务院关于加强环境保护重点工作的意见》（国发〔2011〕35 号）；</w:t>
      </w:r>
    </w:p>
    <w:p w14:paraId="0D43CA8A">
      <w:pPr>
        <w:pStyle w:val="28"/>
        <w:adjustRightInd w:val="0"/>
        <w:snapToGrid w:val="0"/>
        <w:spacing w:line="360" w:lineRule="auto"/>
        <w:ind w:firstLineChars="200"/>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（13）《关于加强资源环境生态红线管控的指导意见》（发改环资〔2016〕1162 号）；</w:t>
      </w:r>
    </w:p>
    <w:p w14:paraId="1CB2674A">
      <w:pPr>
        <w:pStyle w:val="28"/>
        <w:adjustRightInd w:val="0"/>
        <w:snapToGrid w:val="0"/>
        <w:spacing w:line="360" w:lineRule="auto"/>
        <w:ind w:firstLineChars="200"/>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（14）《湖南省突发环境事件应急预案管理办法》（湘环发〔2013〕20号）；</w:t>
      </w:r>
    </w:p>
    <w:p w14:paraId="5507278C">
      <w:pPr>
        <w:pStyle w:val="28"/>
        <w:adjustRightInd w:val="0"/>
        <w:snapToGrid w:val="0"/>
        <w:spacing w:line="360" w:lineRule="auto"/>
        <w:ind w:firstLineChars="200"/>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（15）《危险化学品</w:t>
      </w:r>
      <w:r>
        <w:rPr>
          <w:rFonts w:hint="eastAsia" w:ascii="Times New Roman" w:hAnsi="Times New Roman" w:cs="Times New Roman"/>
          <w:color w:val="auto"/>
          <w:szCs w:val="24"/>
          <w:u w:val="none"/>
          <w:lang w:eastAsia="zh-CN"/>
        </w:rPr>
        <w:t>目</w:t>
      </w:r>
      <w:r>
        <w:rPr>
          <w:rFonts w:hint="default" w:ascii="Times New Roman" w:hAnsi="Times New Roman" w:eastAsia="宋体" w:cs="Times New Roman"/>
          <w:color w:val="auto"/>
          <w:szCs w:val="24"/>
          <w:u w:val="none"/>
        </w:rPr>
        <w:t>录（2015年版）》（国家安全生产监督管理总局等10部委  2015年第5号公告）；</w:t>
      </w:r>
    </w:p>
    <w:p w14:paraId="1FBA8A13">
      <w:pPr>
        <w:pStyle w:val="28"/>
        <w:adjustRightInd w:val="0"/>
        <w:snapToGrid w:val="0"/>
        <w:spacing w:line="360" w:lineRule="auto"/>
        <w:ind w:firstLineChars="200"/>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（16）《重点监管的危险化学品名录》（安监总管三〔201</w:t>
      </w:r>
      <w:r>
        <w:rPr>
          <w:rFonts w:hint="eastAsia" w:ascii="Times New Roman" w:hAnsi="Times New Roman" w:cs="Times New Roman"/>
          <w:color w:val="auto"/>
          <w:szCs w:val="24"/>
          <w:u w:val="none"/>
          <w:lang w:val="en-US" w:eastAsia="zh-CN"/>
        </w:rPr>
        <w:t>1</w:t>
      </w:r>
      <w:r>
        <w:rPr>
          <w:rFonts w:hint="default" w:ascii="Times New Roman" w:hAnsi="Times New Roman" w:eastAsia="宋体" w:cs="Times New Roman"/>
          <w:color w:val="auto"/>
          <w:szCs w:val="24"/>
          <w:u w:val="none"/>
        </w:rPr>
        <w:t>〕95号、安监总管三〔2013〕12号等）；</w:t>
      </w:r>
    </w:p>
    <w:p w14:paraId="2B0C6754">
      <w:pPr>
        <w:pStyle w:val="28"/>
        <w:adjustRightInd w:val="0"/>
        <w:snapToGrid w:val="0"/>
        <w:spacing w:line="360" w:lineRule="auto"/>
        <w:ind w:firstLineChars="200"/>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（17）</w:t>
      </w:r>
      <w:r>
        <w:rPr>
          <w:rFonts w:hint="default" w:ascii="Times New Roman" w:hAnsi="Times New Roman" w:eastAsia="宋体" w:cs="Times New Roman"/>
          <w:caps w:val="0"/>
          <w:smallCaps w:val="0"/>
          <w:color w:val="auto"/>
          <w:spacing w:val="0"/>
          <w:w w:val="100"/>
          <w:position w:val="0"/>
          <w:highlight w:val="none"/>
          <w:u w:val="none" w:color="auto"/>
        </w:rPr>
        <w:t>《国家危险废物名录</w:t>
      </w:r>
      <w:r>
        <w:rPr>
          <w:rFonts w:hint="default" w:ascii="Times New Roman" w:hAnsi="Times New Roman" w:eastAsia="宋体" w:cs="Times New Roman"/>
          <w:caps w:val="0"/>
          <w:smallCaps w:val="0"/>
          <w:color w:val="auto"/>
          <w:spacing w:val="0"/>
          <w:w w:val="100"/>
          <w:position w:val="0"/>
          <w:highlight w:val="none"/>
          <w:u w:val="none" w:color="auto"/>
          <w:lang w:eastAsia="zh-CN"/>
        </w:rPr>
        <w:t>（</w:t>
      </w:r>
      <w:r>
        <w:rPr>
          <w:rFonts w:hint="default" w:ascii="Times New Roman" w:hAnsi="Times New Roman" w:eastAsia="宋体" w:cs="Times New Roman"/>
          <w:caps w:val="0"/>
          <w:smallCaps w:val="0"/>
          <w:color w:val="auto"/>
          <w:spacing w:val="0"/>
          <w:w w:val="100"/>
          <w:position w:val="0"/>
          <w:highlight w:val="none"/>
          <w:u w:val="none" w:color="auto"/>
          <w:lang w:val="en-US" w:eastAsia="zh-CN"/>
        </w:rPr>
        <w:t>2021年版</w:t>
      </w:r>
      <w:r>
        <w:rPr>
          <w:rFonts w:hint="default" w:ascii="Times New Roman" w:hAnsi="Times New Roman" w:eastAsia="宋体" w:cs="Times New Roman"/>
          <w:caps w:val="0"/>
          <w:smallCaps w:val="0"/>
          <w:color w:val="auto"/>
          <w:spacing w:val="0"/>
          <w:w w:val="100"/>
          <w:position w:val="0"/>
          <w:highlight w:val="none"/>
          <w:u w:val="none" w:color="auto"/>
          <w:lang w:eastAsia="zh-CN"/>
        </w:rPr>
        <w:t>）</w:t>
      </w:r>
      <w:r>
        <w:rPr>
          <w:rFonts w:hint="default" w:ascii="Times New Roman" w:hAnsi="Times New Roman" w:eastAsia="宋体" w:cs="Times New Roman"/>
          <w:caps w:val="0"/>
          <w:smallCaps w:val="0"/>
          <w:color w:val="auto"/>
          <w:spacing w:val="0"/>
          <w:w w:val="100"/>
          <w:position w:val="0"/>
          <w:highlight w:val="none"/>
          <w:u w:val="none" w:color="auto"/>
        </w:rPr>
        <w:t>》（20</w:t>
      </w:r>
      <w:r>
        <w:rPr>
          <w:rFonts w:hint="default" w:ascii="Times New Roman" w:hAnsi="Times New Roman" w:eastAsia="宋体" w:cs="Times New Roman"/>
          <w:caps w:val="0"/>
          <w:smallCaps w:val="0"/>
          <w:color w:val="auto"/>
          <w:spacing w:val="0"/>
          <w:w w:val="100"/>
          <w:position w:val="0"/>
          <w:highlight w:val="none"/>
          <w:u w:val="none" w:color="auto"/>
          <w:lang w:val="en-US" w:eastAsia="zh-CN"/>
        </w:rPr>
        <w:t>21</w:t>
      </w:r>
      <w:r>
        <w:rPr>
          <w:rFonts w:hint="default" w:ascii="Times New Roman" w:hAnsi="Times New Roman" w:eastAsia="宋体" w:cs="Times New Roman"/>
          <w:caps w:val="0"/>
          <w:smallCaps w:val="0"/>
          <w:color w:val="auto"/>
          <w:spacing w:val="0"/>
          <w:w w:val="100"/>
          <w:position w:val="0"/>
          <w:highlight w:val="none"/>
          <w:u w:val="none" w:color="auto"/>
        </w:rPr>
        <w:t>年</w:t>
      </w:r>
      <w:r>
        <w:rPr>
          <w:rFonts w:hint="default" w:ascii="Times New Roman" w:hAnsi="Times New Roman" w:eastAsia="宋体" w:cs="Times New Roman"/>
          <w:caps w:val="0"/>
          <w:smallCaps w:val="0"/>
          <w:color w:val="auto"/>
          <w:spacing w:val="0"/>
          <w:w w:val="100"/>
          <w:position w:val="0"/>
          <w:highlight w:val="none"/>
          <w:u w:val="none" w:color="auto"/>
          <w:lang w:val="en-US" w:eastAsia="zh-CN"/>
        </w:rPr>
        <w:t>1</w:t>
      </w:r>
      <w:r>
        <w:rPr>
          <w:rFonts w:hint="default" w:ascii="Times New Roman" w:hAnsi="Times New Roman" w:eastAsia="宋体" w:cs="Times New Roman"/>
          <w:caps w:val="0"/>
          <w:smallCaps w:val="0"/>
          <w:color w:val="auto"/>
          <w:spacing w:val="0"/>
          <w:w w:val="100"/>
          <w:position w:val="0"/>
          <w:highlight w:val="none"/>
          <w:u w:val="none" w:color="auto"/>
        </w:rPr>
        <w:t>月1日</w:t>
      </w:r>
      <w:r>
        <w:rPr>
          <w:rFonts w:hint="default" w:ascii="Times New Roman" w:hAnsi="Times New Roman" w:eastAsia="宋体" w:cs="Times New Roman"/>
          <w:caps w:val="0"/>
          <w:smallCaps w:val="0"/>
          <w:color w:val="auto"/>
          <w:spacing w:val="0"/>
          <w:w w:val="100"/>
          <w:position w:val="0"/>
          <w:highlight w:val="none"/>
          <w:u w:val="none" w:color="auto"/>
          <w:lang w:eastAsia="zh-CN"/>
        </w:rPr>
        <w:t>实施</w:t>
      </w:r>
      <w:r>
        <w:rPr>
          <w:rFonts w:hint="default" w:ascii="Times New Roman" w:hAnsi="Times New Roman" w:eastAsia="宋体" w:cs="Times New Roman"/>
          <w:caps w:val="0"/>
          <w:smallCaps w:val="0"/>
          <w:color w:val="auto"/>
          <w:spacing w:val="0"/>
          <w:w w:val="100"/>
          <w:position w:val="0"/>
          <w:highlight w:val="none"/>
          <w:u w:val="none" w:color="auto"/>
        </w:rPr>
        <w:t>）</w:t>
      </w:r>
      <w:r>
        <w:rPr>
          <w:rFonts w:hint="default" w:ascii="Times New Roman" w:hAnsi="Times New Roman" w:eastAsia="宋体" w:cs="Times New Roman"/>
          <w:color w:val="auto"/>
          <w:szCs w:val="24"/>
          <w:u w:val="none"/>
        </w:rPr>
        <w:t>；</w:t>
      </w:r>
    </w:p>
    <w:p w14:paraId="7DED6290">
      <w:pPr>
        <w:pStyle w:val="28"/>
        <w:adjustRightInd w:val="0"/>
        <w:snapToGrid w:val="0"/>
        <w:spacing w:line="360" w:lineRule="auto"/>
        <w:ind w:firstLineChars="200"/>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（18）《危险化学品重大危险源监督管理暂行规定》（国家安全生产监督管理总局令第40号）；</w:t>
      </w:r>
    </w:p>
    <w:p w14:paraId="17523168">
      <w:pPr>
        <w:pStyle w:val="28"/>
        <w:adjustRightInd w:val="0"/>
        <w:snapToGrid w:val="0"/>
        <w:spacing w:line="360" w:lineRule="auto"/>
        <w:ind w:firstLineChars="200"/>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（19）《化学品环境风险防控“十二五”规划》（环发〔2013〕20号）；</w:t>
      </w:r>
    </w:p>
    <w:p w14:paraId="0614DD01">
      <w:pPr>
        <w:pStyle w:val="28"/>
        <w:adjustRightInd w:val="0"/>
        <w:snapToGrid w:val="0"/>
        <w:spacing w:line="360" w:lineRule="auto"/>
        <w:ind w:firstLineChars="200"/>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（20）《企业突发环境事件风险分级方法》（2018年3月1日实施）；</w:t>
      </w:r>
    </w:p>
    <w:p w14:paraId="778906EA">
      <w:pPr>
        <w:pStyle w:val="28"/>
        <w:adjustRightInd w:val="0"/>
        <w:snapToGrid w:val="0"/>
        <w:spacing w:line="360" w:lineRule="auto"/>
        <w:ind w:firstLineChars="200"/>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（21）《环境污染事故应急预案编制技术指南（征求意见稿）》（环办函〔20</w:t>
      </w:r>
      <w:r>
        <w:rPr>
          <w:rFonts w:hint="eastAsia" w:ascii="Times New Roman" w:hAnsi="Times New Roman" w:cs="Times New Roman"/>
          <w:color w:val="auto"/>
          <w:szCs w:val="24"/>
          <w:u w:val="none"/>
          <w:lang w:val="en-US" w:eastAsia="zh-CN"/>
        </w:rPr>
        <w:t>08</w:t>
      </w:r>
      <w:r>
        <w:rPr>
          <w:rFonts w:hint="default" w:ascii="Times New Roman" w:hAnsi="Times New Roman" w:eastAsia="宋体" w:cs="Times New Roman"/>
          <w:color w:val="auto"/>
          <w:szCs w:val="24"/>
          <w:u w:val="none"/>
        </w:rPr>
        <w:t>〕324号）；</w:t>
      </w:r>
    </w:p>
    <w:p w14:paraId="11834655">
      <w:pPr>
        <w:pStyle w:val="28"/>
        <w:adjustRightInd w:val="0"/>
        <w:snapToGrid w:val="0"/>
        <w:spacing w:line="360" w:lineRule="auto"/>
        <w:ind w:firstLineChars="200"/>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（22）湖南省人民政府《关于公布湖南省县级以上地表水集中式饮用水水源保护区划定方案的通知》（湘政函〔201</w:t>
      </w:r>
      <w:r>
        <w:rPr>
          <w:rFonts w:hint="eastAsia" w:ascii="Times New Roman" w:hAnsi="Times New Roman" w:cs="Times New Roman"/>
          <w:color w:val="auto"/>
          <w:szCs w:val="24"/>
          <w:u w:val="none"/>
          <w:lang w:val="en-US" w:eastAsia="zh-CN"/>
        </w:rPr>
        <w:t>6</w:t>
      </w:r>
      <w:r>
        <w:rPr>
          <w:rFonts w:hint="default" w:ascii="Times New Roman" w:hAnsi="Times New Roman" w:eastAsia="宋体" w:cs="Times New Roman"/>
          <w:color w:val="auto"/>
          <w:szCs w:val="24"/>
          <w:u w:val="none"/>
        </w:rPr>
        <w:t>〕176号）；</w:t>
      </w:r>
    </w:p>
    <w:p w14:paraId="14600A8A">
      <w:pPr>
        <w:pStyle w:val="28"/>
        <w:adjustRightInd w:val="0"/>
        <w:snapToGrid w:val="0"/>
        <w:spacing w:line="360" w:lineRule="auto"/>
        <w:ind w:firstLineChars="200"/>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（23）《湖南省突发环境事件应急预案》（湘政办发〔2018〕2号）；</w:t>
      </w:r>
    </w:p>
    <w:p w14:paraId="474B112F">
      <w:pPr>
        <w:pStyle w:val="28"/>
        <w:adjustRightInd w:val="0"/>
        <w:snapToGrid w:val="0"/>
        <w:spacing w:line="360" w:lineRule="auto"/>
        <w:ind w:firstLineChars="200"/>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（24）《集中式地表水饮用水水源地突发环境事件应急预案编制指南（试行）》（中华人民共和国生态环境部〔201</w:t>
      </w:r>
      <w:r>
        <w:rPr>
          <w:rFonts w:hint="eastAsia" w:ascii="Times New Roman" w:hAnsi="Times New Roman" w:cs="Times New Roman"/>
          <w:color w:val="auto"/>
          <w:szCs w:val="24"/>
          <w:u w:val="none"/>
          <w:lang w:val="en-US" w:eastAsia="zh-CN"/>
        </w:rPr>
        <w:t>8</w:t>
      </w:r>
      <w:r>
        <w:rPr>
          <w:rFonts w:hint="default" w:ascii="Times New Roman" w:hAnsi="Times New Roman" w:eastAsia="宋体" w:cs="Times New Roman"/>
          <w:color w:val="auto"/>
          <w:szCs w:val="24"/>
          <w:u w:val="none"/>
        </w:rPr>
        <w:t>〕第1号）；</w:t>
      </w:r>
    </w:p>
    <w:p w14:paraId="3F095A21">
      <w:pPr>
        <w:pStyle w:val="28"/>
        <w:adjustRightInd w:val="0"/>
        <w:snapToGrid w:val="0"/>
        <w:spacing w:line="360" w:lineRule="auto"/>
        <w:ind w:firstLineChars="200"/>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（25）《集中式饮用水水源保护指南（试行）》（环办〔201</w:t>
      </w:r>
      <w:r>
        <w:rPr>
          <w:rFonts w:hint="eastAsia" w:ascii="Times New Roman" w:hAnsi="Times New Roman" w:cs="Times New Roman"/>
          <w:color w:val="auto"/>
          <w:szCs w:val="24"/>
          <w:u w:val="none"/>
          <w:lang w:val="en-US" w:eastAsia="zh-CN"/>
        </w:rPr>
        <w:t>2</w:t>
      </w:r>
      <w:r>
        <w:rPr>
          <w:rFonts w:hint="default" w:ascii="Times New Roman" w:hAnsi="Times New Roman" w:eastAsia="宋体" w:cs="Times New Roman"/>
          <w:color w:val="auto"/>
          <w:szCs w:val="24"/>
          <w:u w:val="none"/>
        </w:rPr>
        <w:t>〕50号）；</w:t>
      </w:r>
    </w:p>
    <w:p w14:paraId="22C11610">
      <w:pPr>
        <w:pStyle w:val="28"/>
        <w:adjustRightInd w:val="0"/>
        <w:snapToGrid w:val="0"/>
        <w:spacing w:line="360" w:lineRule="auto"/>
        <w:ind w:firstLineChars="200"/>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（26）《饮用水水源地污染防治管理规定》（（89）环管字第201号，修订本）；</w:t>
      </w:r>
    </w:p>
    <w:p w14:paraId="50483F99">
      <w:pPr>
        <w:pStyle w:val="28"/>
        <w:adjustRightInd w:val="0"/>
        <w:snapToGrid w:val="0"/>
        <w:spacing w:line="360" w:lineRule="auto"/>
        <w:ind w:firstLineChars="200"/>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（27）《集中式地表饮用水水源地环境应急管理工作指南（试行）》（环办〔201</w:t>
      </w:r>
      <w:r>
        <w:rPr>
          <w:rFonts w:hint="eastAsia" w:ascii="Times New Roman" w:hAnsi="Times New Roman" w:cs="Times New Roman"/>
          <w:color w:val="auto"/>
          <w:szCs w:val="24"/>
          <w:u w:val="none"/>
          <w:lang w:val="en-US" w:eastAsia="zh-CN"/>
        </w:rPr>
        <w:t>1</w:t>
      </w:r>
      <w:r>
        <w:rPr>
          <w:rFonts w:hint="default" w:ascii="Times New Roman" w:hAnsi="Times New Roman" w:eastAsia="宋体" w:cs="Times New Roman"/>
          <w:color w:val="auto"/>
          <w:szCs w:val="24"/>
          <w:u w:val="none"/>
        </w:rPr>
        <w:t>〕93号）；</w:t>
      </w:r>
    </w:p>
    <w:p w14:paraId="40EA9A4A">
      <w:pPr>
        <w:pStyle w:val="28"/>
        <w:adjustRightInd w:val="0"/>
        <w:snapToGrid w:val="0"/>
        <w:spacing w:line="360" w:lineRule="auto"/>
        <w:ind w:firstLineChars="200"/>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（28）《怀化市突发环境事件应急预案》怀政办函〔201</w:t>
      </w:r>
      <w:r>
        <w:rPr>
          <w:rFonts w:hint="eastAsia" w:ascii="Times New Roman" w:hAnsi="Times New Roman" w:cs="Times New Roman"/>
          <w:color w:val="auto"/>
          <w:szCs w:val="24"/>
          <w:u w:val="none"/>
          <w:lang w:val="en-US" w:eastAsia="zh-CN"/>
        </w:rPr>
        <w:t>5</w:t>
      </w:r>
      <w:r>
        <w:rPr>
          <w:rFonts w:hint="default" w:ascii="Times New Roman" w:hAnsi="Times New Roman" w:eastAsia="宋体" w:cs="Times New Roman"/>
          <w:color w:val="auto"/>
          <w:szCs w:val="24"/>
          <w:u w:val="none"/>
        </w:rPr>
        <w:t>〕18号；</w:t>
      </w:r>
    </w:p>
    <w:p w14:paraId="5A36324D">
      <w:pPr>
        <w:pStyle w:val="28"/>
        <w:adjustRightInd w:val="0"/>
        <w:snapToGrid w:val="0"/>
        <w:spacing w:line="360" w:lineRule="auto"/>
        <w:ind w:firstLineChars="200"/>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（29）《芷江侗族自治县突发环境事件应急预案》（芷政</w:t>
      </w:r>
      <w:r>
        <w:rPr>
          <w:rFonts w:hint="default" w:ascii="Times New Roman" w:hAnsi="Times New Roman" w:eastAsia="宋体" w:cs="Times New Roman"/>
          <w:color w:val="auto"/>
          <w:szCs w:val="24"/>
          <w:u w:val="none"/>
          <w:lang w:eastAsia="zh-CN"/>
        </w:rPr>
        <w:t>办</w:t>
      </w:r>
      <w:r>
        <w:rPr>
          <w:rFonts w:hint="default" w:ascii="Times New Roman" w:hAnsi="Times New Roman" w:eastAsia="宋体" w:cs="Times New Roman"/>
          <w:color w:val="auto"/>
          <w:szCs w:val="24"/>
          <w:u w:val="none"/>
        </w:rPr>
        <w:t>发〔20</w:t>
      </w:r>
      <w:r>
        <w:rPr>
          <w:rFonts w:hint="eastAsia" w:ascii="Times New Roman" w:hAnsi="Times New Roman" w:cs="Times New Roman"/>
          <w:color w:val="auto"/>
          <w:szCs w:val="24"/>
          <w:u w:val="none"/>
          <w:lang w:val="en-US" w:eastAsia="zh-CN"/>
        </w:rPr>
        <w:t>20</w:t>
      </w:r>
      <w:r>
        <w:rPr>
          <w:rFonts w:hint="default" w:ascii="Times New Roman" w:hAnsi="Times New Roman" w:eastAsia="宋体" w:cs="Times New Roman"/>
          <w:color w:val="auto"/>
          <w:szCs w:val="24"/>
          <w:u w:val="none"/>
        </w:rPr>
        <w:t>〕</w:t>
      </w:r>
      <w:r>
        <w:rPr>
          <w:rFonts w:hint="default" w:ascii="Times New Roman" w:hAnsi="Times New Roman" w:eastAsia="宋体" w:cs="Times New Roman"/>
          <w:color w:val="auto"/>
          <w:szCs w:val="24"/>
          <w:u w:val="none"/>
          <w:lang w:val="en-US" w:eastAsia="zh-CN"/>
        </w:rPr>
        <w:t>3</w:t>
      </w:r>
      <w:r>
        <w:rPr>
          <w:rFonts w:hint="default" w:ascii="Times New Roman" w:hAnsi="Times New Roman" w:eastAsia="宋体" w:cs="Times New Roman"/>
          <w:color w:val="auto"/>
          <w:szCs w:val="24"/>
          <w:u w:val="none"/>
        </w:rPr>
        <w:t>号）。</w:t>
      </w:r>
    </w:p>
    <w:p w14:paraId="450956D0">
      <w:pPr>
        <w:numPr>
          <w:ilvl w:val="1"/>
          <w:numId w:val="0"/>
        </w:numPr>
        <w:adjustRightInd w:val="0"/>
        <w:snapToGrid w:val="0"/>
        <w:spacing w:line="360" w:lineRule="auto"/>
        <w:ind w:left="0" w:leftChars="0" w:firstLine="0" w:firstLineChars="0"/>
        <w:outlineLvl w:val="2"/>
        <w:rPr>
          <w:rFonts w:hint="default" w:ascii="Times New Roman" w:hAnsi="Times New Roman" w:eastAsia="宋体" w:cs="Times New Roman"/>
          <w:b/>
          <w:bCs/>
          <w:color w:val="auto"/>
          <w:sz w:val="28"/>
          <w:szCs w:val="32"/>
          <w:u w:val="none"/>
        </w:rPr>
      </w:pPr>
      <w:bookmarkStart w:id="17" w:name="_Toc23978"/>
      <w:r>
        <w:rPr>
          <w:rFonts w:hint="default" w:ascii="Times New Roman" w:hAnsi="Times New Roman" w:eastAsia="宋体" w:cs="Times New Roman"/>
          <w:b/>
          <w:bCs/>
          <w:i w:val="0"/>
          <w:color w:val="auto"/>
          <w:kern w:val="2"/>
          <w:sz w:val="28"/>
          <w:szCs w:val="28"/>
          <w:lang w:val="en-US" w:eastAsia="zh-CN" w:bidi="ar-SA"/>
        </w:rPr>
        <w:t>1.3</w:t>
      </w:r>
      <w:r>
        <w:rPr>
          <w:rFonts w:hint="default" w:ascii="Times New Roman" w:hAnsi="Times New Roman" w:eastAsia="宋体" w:cs="Times New Roman"/>
          <w:b/>
          <w:bCs/>
          <w:color w:val="auto"/>
          <w:sz w:val="28"/>
          <w:szCs w:val="32"/>
          <w:u w:val="none"/>
        </w:rPr>
        <w:t>适用范围</w:t>
      </w:r>
      <w:bookmarkEnd w:id="17"/>
    </w:p>
    <w:p w14:paraId="6A88411C">
      <w:pPr>
        <w:tabs>
          <w:tab w:val="left" w:pos="6000"/>
        </w:tabs>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 xml:space="preserve">本预案适用于芷江侗族自治县行政区域内各类突发污染事件或在县外对本县有较大影响的突发环境事件的应对工作。 </w:t>
      </w:r>
    </w:p>
    <w:p w14:paraId="6AF4DA2A">
      <w:pPr>
        <w:tabs>
          <w:tab w:val="left" w:pos="6000"/>
        </w:tabs>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核设施及有关核活动发生的核事故所造成的辐射污染事件、船舶污染事件的应对工作按照相关应急预案执行。重污染天气应对工作按照国家、省有关规定执行。</w:t>
      </w:r>
    </w:p>
    <w:p w14:paraId="687EA83A">
      <w:pPr>
        <w:numPr>
          <w:ilvl w:val="1"/>
          <w:numId w:val="0"/>
        </w:numPr>
        <w:adjustRightInd w:val="0"/>
        <w:snapToGrid w:val="0"/>
        <w:spacing w:line="360" w:lineRule="auto"/>
        <w:ind w:left="0" w:leftChars="0" w:firstLine="0" w:firstLineChars="0"/>
        <w:outlineLvl w:val="2"/>
        <w:rPr>
          <w:rFonts w:hint="default" w:ascii="Times New Roman" w:hAnsi="Times New Roman" w:eastAsia="宋体" w:cs="Times New Roman"/>
          <w:b/>
          <w:bCs/>
          <w:color w:val="auto"/>
          <w:sz w:val="28"/>
          <w:szCs w:val="32"/>
          <w:u w:val="none"/>
        </w:rPr>
      </w:pPr>
      <w:bookmarkStart w:id="18" w:name="_Toc7084"/>
      <w:r>
        <w:rPr>
          <w:rFonts w:hint="default" w:ascii="Times New Roman" w:hAnsi="Times New Roman" w:eastAsia="宋体" w:cs="Times New Roman"/>
          <w:b/>
          <w:bCs/>
          <w:i w:val="0"/>
          <w:color w:val="auto"/>
          <w:kern w:val="2"/>
          <w:sz w:val="28"/>
          <w:szCs w:val="28"/>
          <w:lang w:val="en-US" w:eastAsia="zh-CN" w:bidi="ar-SA"/>
        </w:rPr>
        <w:t>1.4</w:t>
      </w:r>
      <w:r>
        <w:rPr>
          <w:rFonts w:hint="default" w:ascii="Times New Roman" w:hAnsi="Times New Roman" w:eastAsia="宋体" w:cs="Times New Roman"/>
          <w:b/>
          <w:bCs/>
          <w:color w:val="auto"/>
          <w:sz w:val="28"/>
          <w:szCs w:val="32"/>
          <w:u w:val="none"/>
        </w:rPr>
        <w:t>工作原则</w:t>
      </w:r>
      <w:bookmarkEnd w:id="18"/>
    </w:p>
    <w:p w14:paraId="4DA16BB2">
      <w:pPr>
        <w:tabs>
          <w:tab w:val="left" w:pos="6000"/>
        </w:tabs>
        <w:adjustRightInd w:val="0"/>
        <w:snapToGrid w:val="0"/>
        <w:spacing w:line="360" w:lineRule="auto"/>
        <w:ind w:firstLine="480" w:firstLineChars="200"/>
        <w:rPr>
          <w:rFonts w:hint="default" w:ascii="Times New Roman" w:hAnsi="Times New Roman" w:eastAsia="宋体" w:cs="Times New Roman"/>
          <w:color w:val="auto"/>
          <w:sz w:val="24"/>
          <w:u w:val="none"/>
        </w:rPr>
      </w:pPr>
      <w:bookmarkStart w:id="19" w:name="_Toc384238754"/>
      <w:bookmarkStart w:id="20" w:name="_Toc531449535"/>
      <w:bookmarkStart w:id="21" w:name="_Toc531449539"/>
      <w:r>
        <w:rPr>
          <w:rFonts w:hint="default" w:ascii="Times New Roman" w:hAnsi="Times New Roman" w:eastAsia="宋体" w:cs="Times New Roman"/>
          <w:color w:val="auto"/>
          <w:sz w:val="24"/>
          <w:u w:val="none"/>
        </w:rPr>
        <w:t>以人为本、减少危害；居安思危、预防为主；统一领导、分级负责；依法规范、加强管理；快速反应、协同应对；依靠科技、提高素质；公开透明、及时发布。</w:t>
      </w:r>
    </w:p>
    <w:p w14:paraId="22D0746B">
      <w:pPr>
        <w:numPr>
          <w:ilvl w:val="1"/>
          <w:numId w:val="0"/>
        </w:numPr>
        <w:adjustRightInd w:val="0"/>
        <w:snapToGrid w:val="0"/>
        <w:spacing w:line="360" w:lineRule="auto"/>
        <w:ind w:left="0" w:leftChars="0" w:firstLine="0" w:firstLineChars="0"/>
        <w:outlineLvl w:val="2"/>
        <w:rPr>
          <w:rFonts w:hint="default" w:ascii="Times New Roman" w:hAnsi="Times New Roman" w:eastAsia="宋体" w:cs="Times New Roman"/>
          <w:b/>
          <w:bCs/>
          <w:color w:val="auto"/>
          <w:sz w:val="28"/>
          <w:szCs w:val="32"/>
          <w:u w:val="none"/>
        </w:rPr>
      </w:pPr>
      <w:bookmarkStart w:id="22" w:name="_Toc29969"/>
      <w:r>
        <w:rPr>
          <w:rFonts w:hint="default" w:ascii="Times New Roman" w:hAnsi="Times New Roman" w:eastAsia="宋体" w:cs="Times New Roman"/>
          <w:b/>
          <w:bCs/>
          <w:i w:val="0"/>
          <w:color w:val="auto"/>
          <w:kern w:val="2"/>
          <w:sz w:val="28"/>
          <w:szCs w:val="28"/>
          <w:lang w:val="en-US" w:eastAsia="zh-CN" w:bidi="ar-SA"/>
        </w:rPr>
        <w:t>1.5</w:t>
      </w:r>
      <w:r>
        <w:rPr>
          <w:rFonts w:hint="default" w:ascii="Times New Roman" w:hAnsi="Times New Roman" w:eastAsia="宋体" w:cs="Times New Roman"/>
          <w:b/>
          <w:bCs/>
          <w:color w:val="auto"/>
          <w:sz w:val="28"/>
          <w:szCs w:val="32"/>
          <w:u w:val="none"/>
        </w:rPr>
        <w:t>事件分类</w:t>
      </w:r>
      <w:bookmarkEnd w:id="22"/>
    </w:p>
    <w:p w14:paraId="2A446E7B">
      <w:pPr>
        <w:tabs>
          <w:tab w:val="left" w:pos="6000"/>
        </w:tabs>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突发环境事件的类型主要包括：</w:t>
      </w:r>
    </w:p>
    <w:p w14:paraId="2333DB54">
      <w:pPr>
        <w:tabs>
          <w:tab w:val="left" w:pos="6000"/>
        </w:tabs>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1）生产安全事故次生突发环境事件。企业在生产、经营、贮存、运输、使用和处置过程中发生的火灾、爆炸或大面积泄漏事故，危险物品（包括危险化学品和危险废物）泄漏导致受纳水体、事故现场周边大气和土壤次生污染。</w:t>
      </w:r>
    </w:p>
    <w:p w14:paraId="1081EE15">
      <w:pPr>
        <w:tabs>
          <w:tab w:val="left" w:pos="6000"/>
        </w:tabs>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（2）交通事故次生突发环境事件。化学品、危险化学品和危险废物等危险物品运输过程中发生交通事故导致泄漏造成事故现场和周边水体、大气和土壤次生污染。</w:t>
      </w:r>
    </w:p>
    <w:p w14:paraId="60EE3E5A">
      <w:pPr>
        <w:tabs>
          <w:tab w:val="left" w:pos="6000"/>
        </w:tabs>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（3）违法排污突发环境事件。企业或自然人非法违法排放废水、废气或倾倒危险废物导致水体、大气和土壤污染。</w:t>
      </w:r>
    </w:p>
    <w:p w14:paraId="4F307A6B">
      <w:pPr>
        <w:tabs>
          <w:tab w:val="left" w:pos="6000"/>
        </w:tabs>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（4）自然灾害次生突发环境事件。因洪水、滑坡、泥石流等极端天气或自然灾害，环境风险物质泄漏导致周边水体、大气和土壤污染。</w:t>
      </w:r>
    </w:p>
    <w:p w14:paraId="06324142">
      <w:pPr>
        <w:numPr>
          <w:ilvl w:val="1"/>
          <w:numId w:val="0"/>
        </w:numPr>
        <w:adjustRightInd w:val="0"/>
        <w:snapToGrid w:val="0"/>
        <w:spacing w:line="360" w:lineRule="auto"/>
        <w:ind w:left="0" w:leftChars="0" w:firstLine="0" w:firstLineChars="0"/>
        <w:outlineLvl w:val="2"/>
        <w:rPr>
          <w:rFonts w:hint="default" w:ascii="Times New Roman" w:hAnsi="Times New Roman" w:eastAsia="宋体" w:cs="Times New Roman"/>
          <w:b/>
          <w:bCs/>
          <w:color w:val="auto"/>
          <w:sz w:val="28"/>
          <w:szCs w:val="32"/>
          <w:u w:val="none"/>
        </w:rPr>
      </w:pPr>
      <w:bookmarkStart w:id="23" w:name="_Toc15507"/>
      <w:r>
        <w:rPr>
          <w:rFonts w:hint="default" w:ascii="Times New Roman" w:hAnsi="Times New Roman" w:eastAsia="宋体" w:cs="Times New Roman"/>
          <w:b/>
          <w:bCs/>
          <w:i w:val="0"/>
          <w:color w:val="auto"/>
          <w:kern w:val="2"/>
          <w:sz w:val="28"/>
          <w:szCs w:val="28"/>
          <w:lang w:val="en-US" w:eastAsia="zh-CN" w:bidi="ar-SA"/>
        </w:rPr>
        <w:t>1.6</w:t>
      </w:r>
      <w:r>
        <w:rPr>
          <w:rFonts w:hint="default" w:ascii="Times New Roman" w:hAnsi="Times New Roman" w:eastAsia="宋体" w:cs="Times New Roman"/>
          <w:b/>
          <w:bCs/>
          <w:color w:val="auto"/>
          <w:sz w:val="28"/>
          <w:szCs w:val="32"/>
          <w:u w:val="none"/>
        </w:rPr>
        <w:t>预案衔接</w:t>
      </w:r>
      <w:bookmarkEnd w:id="23"/>
    </w:p>
    <w:p w14:paraId="24AAD2DB">
      <w:pPr>
        <w:tabs>
          <w:tab w:val="left" w:pos="6000"/>
        </w:tabs>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本预案执行主体为芷江侗族自治县人民政府。</w:t>
      </w:r>
    </w:p>
    <w:p w14:paraId="3BDAEF65">
      <w:pPr>
        <w:tabs>
          <w:tab w:val="left" w:pos="6000"/>
        </w:tabs>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本预案在预防预警机制、信息上报、应急响应与处置等环节与《怀化市突发环境事件应急预案》相衔接。</w:t>
      </w:r>
    </w:p>
    <w:p w14:paraId="2983A1E0">
      <w:pPr>
        <w:pStyle w:val="5"/>
        <w:numPr>
          <w:ilvl w:val="2"/>
          <w:numId w:val="0"/>
        </w:numPr>
        <w:spacing w:line="360" w:lineRule="auto"/>
        <w:ind w:left="667" w:leftChars="0"/>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1.6.</w:t>
      </w:r>
      <w:r>
        <w:rPr>
          <w:rFonts w:hint="default" w:ascii="Times New Roman" w:hAnsi="Times New Roman" w:eastAsia="宋体" w:cs="Times New Roman"/>
          <w:color w:val="auto"/>
          <w:sz w:val="24"/>
          <w:szCs w:val="24"/>
          <w:u w:val="none"/>
          <w:lang w:val="en-US" w:eastAsia="zh-CN"/>
        </w:rPr>
        <w:t>1</w:t>
      </w:r>
      <w:r>
        <w:rPr>
          <w:rFonts w:hint="default" w:ascii="Times New Roman" w:hAnsi="Times New Roman" w:eastAsia="宋体" w:cs="Times New Roman"/>
          <w:color w:val="auto"/>
          <w:sz w:val="24"/>
          <w:szCs w:val="24"/>
          <w:u w:val="none"/>
        </w:rPr>
        <w:t>与《芷江侗族自治县重污染天气应急预案》的衔接</w:t>
      </w:r>
    </w:p>
    <w:p w14:paraId="7263F125">
      <w:pPr>
        <w:tabs>
          <w:tab w:val="left" w:pos="6000"/>
        </w:tabs>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 xml:space="preserve">当芷江侗族自治县气象局监测发现可能会发生重污染天气环境事件时，应立即上报县应急指挥部，并提供气象监测信息，应急指挥部负责组织专家对气象监测信息进行分析， 分析可能发生的大气重污染风险，包括可能发生及持续的事件、类型、影响范围、 严重程度和潜在危害等。 </w:t>
      </w:r>
    </w:p>
    <w:p w14:paraId="1F48D9BF">
      <w:pPr>
        <w:pStyle w:val="5"/>
        <w:numPr>
          <w:ilvl w:val="2"/>
          <w:numId w:val="0"/>
        </w:numPr>
        <w:spacing w:line="360" w:lineRule="auto"/>
        <w:ind w:left="667" w:leftChars="0"/>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1.6.2 与《芷江侗族自治县突发水环境事件应急预案》的衔接</w:t>
      </w:r>
    </w:p>
    <w:p w14:paraId="6A094E69">
      <w:pPr>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当县应急指挥部接到通知后立即启动《芷江侗族自治县突发水环境事件应急预案》， 应急指挥部达到现场时，判定应急响应等级，根据现场调查并参考《芷江侗族自治县突发水环境事件应急预案案》针对污染源制定污染处置方案，由怀化市生态环境局芷江分局应急监测小组赶赴现场监测。由怀化市生态环境局芷江分局、县水利局对事件影响范围内的污染物进行处置。</w:t>
      </w:r>
    </w:p>
    <w:p w14:paraId="4760D93E">
      <w:pPr>
        <w:pStyle w:val="5"/>
        <w:numPr>
          <w:ilvl w:val="2"/>
          <w:numId w:val="0"/>
        </w:numPr>
        <w:spacing w:line="360" w:lineRule="auto"/>
        <w:ind w:left="667" w:leftChars="0"/>
        <w:rPr>
          <w:rFonts w:hint="default" w:ascii="Times New Roman" w:hAnsi="Times New Roman" w:eastAsia="宋体" w:cs="Times New Roman"/>
          <w:color w:val="auto"/>
          <w:sz w:val="24"/>
          <w:szCs w:val="24"/>
          <w:u w:val="single"/>
        </w:rPr>
      </w:pPr>
      <w:r>
        <w:rPr>
          <w:rFonts w:hint="default" w:ascii="Times New Roman" w:hAnsi="Times New Roman" w:eastAsia="宋体" w:cs="Times New Roman"/>
          <w:color w:val="auto"/>
          <w:sz w:val="24"/>
          <w:szCs w:val="24"/>
          <w:u w:val="single"/>
        </w:rPr>
        <w:t>1.</w:t>
      </w:r>
      <w:r>
        <w:rPr>
          <w:rFonts w:hint="eastAsia" w:ascii="Times New Roman" w:hAnsi="Times New Roman" w:eastAsia="宋体" w:cs="Times New Roman"/>
          <w:color w:val="auto"/>
          <w:sz w:val="24"/>
          <w:szCs w:val="24"/>
          <w:u w:val="single"/>
          <w:lang w:val="en-US" w:eastAsia="zh-CN"/>
        </w:rPr>
        <w:t xml:space="preserve">6.3 </w:t>
      </w:r>
      <w:r>
        <w:rPr>
          <w:rFonts w:hint="default" w:ascii="Times New Roman" w:hAnsi="Times New Roman" w:eastAsia="宋体" w:cs="Times New Roman"/>
          <w:color w:val="auto"/>
          <w:sz w:val="24"/>
          <w:szCs w:val="24"/>
          <w:u w:val="single"/>
        </w:rPr>
        <w:t>与临</w:t>
      </w:r>
      <w:bookmarkStart w:id="150" w:name="_GoBack"/>
      <w:bookmarkEnd w:id="150"/>
      <w:r>
        <w:rPr>
          <w:rFonts w:hint="default" w:ascii="Times New Roman" w:hAnsi="Times New Roman" w:eastAsia="宋体" w:cs="Times New Roman"/>
          <w:color w:val="auto"/>
          <w:sz w:val="24"/>
          <w:szCs w:val="24"/>
          <w:u w:val="single"/>
        </w:rPr>
        <w:t>近地区突发环境应急预案的衔接</w:t>
      </w:r>
    </w:p>
    <w:p w14:paraId="573A7E2C">
      <w:pPr>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在发生或可能发生跨界突发环境事件时，上下游政府</w:t>
      </w:r>
      <w:r>
        <w:rPr>
          <w:rFonts w:hint="eastAsia" w:ascii="Times New Roman" w:hAnsi="Times New Roman" w:cs="Times New Roman"/>
          <w:color w:val="auto"/>
          <w:sz w:val="24"/>
          <w:u w:val="single"/>
          <w:lang w:eastAsia="zh-CN"/>
        </w:rPr>
        <w:t>（尤其是鹤城区）</w:t>
      </w:r>
      <w:r>
        <w:rPr>
          <w:rFonts w:hint="default" w:ascii="Times New Roman" w:hAnsi="Times New Roman" w:eastAsia="宋体" w:cs="Times New Roman"/>
          <w:color w:val="auto"/>
          <w:sz w:val="24"/>
          <w:u w:val="single"/>
        </w:rPr>
        <w:t>加强协调、合作，及时整合资源，开展处置工作：</w:t>
      </w:r>
    </w:p>
    <w:p w14:paraId="53B680EB">
      <w:pPr>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属地管理，先期处置。无论事件大小，事发地政府应在第一时间对事件进行先期处置，采取有效措施，控制事态蔓延，尽最大限度减轻污染后果。</w:t>
      </w:r>
    </w:p>
    <w:p w14:paraId="29FECFF6">
      <w:pPr>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区域联动，信息通报。事发地政府应及时向下游政府通报情况，下游发现水质异常并确认由上游来水引起的，及时通报上游。</w:t>
      </w:r>
    </w:p>
    <w:p w14:paraId="0F34F166">
      <w:pPr>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密切协作，团结治污。上下游政府加强沟通协调，整合资源，共同开展救援和处置。下游政府有责任采取措施消除本辖区内的污染。</w:t>
      </w:r>
    </w:p>
    <w:p w14:paraId="04675A85">
      <w:pPr>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建立长效机制。建立定期会商机制、联合预警机制、联合防控机制、联合监测机制、联合处置机制、信息共享及发布机制、联合执法监督机制、联合应急演习机制等。</w:t>
      </w:r>
    </w:p>
    <w:bookmarkEnd w:id="19"/>
    <w:bookmarkEnd w:id="20"/>
    <w:p w14:paraId="014ED567">
      <w:pPr>
        <w:pStyle w:val="3"/>
        <w:numPr>
          <w:ilvl w:val="0"/>
          <w:numId w:val="0"/>
        </w:numPr>
        <w:spacing w:line="360" w:lineRule="auto"/>
        <w:ind w:left="0" w:leftChars="0" w:firstLine="0" w:firstLineChars="0"/>
        <w:rPr>
          <w:rFonts w:hint="default" w:ascii="Times New Roman" w:hAnsi="Times New Roman" w:eastAsia="宋体" w:cs="Times New Roman"/>
          <w:color w:val="auto"/>
          <w:u w:val="none"/>
        </w:rPr>
      </w:pPr>
      <w:bookmarkStart w:id="24" w:name="_Toc11389"/>
      <w:bookmarkStart w:id="25" w:name="_Toc8377"/>
      <w:bookmarkStart w:id="26" w:name="_Toc29460"/>
      <w:bookmarkStart w:id="27" w:name="_Toc7163"/>
      <w:bookmarkStart w:id="28" w:name="_Toc302"/>
      <w:bookmarkStart w:id="29" w:name="_Toc14245"/>
      <w:bookmarkStart w:id="30" w:name="_Toc16861"/>
      <w:r>
        <w:rPr>
          <w:rFonts w:hint="default" w:ascii="Times New Roman" w:hAnsi="Times New Roman" w:eastAsia="宋体" w:cs="Times New Roman"/>
          <w:b/>
          <w:bCs/>
          <w:i w:val="0"/>
          <w:color w:val="auto"/>
          <w:kern w:val="44"/>
          <w:sz w:val="32"/>
          <w:szCs w:val="36"/>
          <w:lang w:val="en-US" w:eastAsia="zh-CN" w:bidi="ar-SA"/>
        </w:rPr>
        <w:t>2</w:t>
      </w:r>
      <w:r>
        <w:rPr>
          <w:rFonts w:hint="default" w:ascii="Times New Roman" w:hAnsi="Times New Roman" w:eastAsia="宋体" w:cs="Times New Roman"/>
          <w:color w:val="auto"/>
          <w:szCs w:val="32"/>
          <w:u w:val="none"/>
        </w:rPr>
        <w:t>应急组织指挥体系与职责</w:t>
      </w:r>
      <w:bookmarkEnd w:id="21"/>
      <w:bookmarkEnd w:id="24"/>
      <w:bookmarkEnd w:id="25"/>
      <w:bookmarkEnd w:id="26"/>
      <w:bookmarkEnd w:id="27"/>
      <w:bookmarkEnd w:id="28"/>
      <w:bookmarkEnd w:id="29"/>
      <w:bookmarkEnd w:id="30"/>
    </w:p>
    <w:p w14:paraId="1893ED17">
      <w:pPr>
        <w:tabs>
          <w:tab w:val="left" w:pos="6000"/>
        </w:tabs>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芷江侗族自治县人民政府设立突发环境事件应急指挥机构（县应急指挥部），负责本区域突发环境事件的应对工作。</w:t>
      </w:r>
    </w:p>
    <w:p w14:paraId="41EAA02E">
      <w:pPr>
        <w:numPr>
          <w:ilvl w:val="1"/>
          <w:numId w:val="0"/>
        </w:numPr>
        <w:adjustRightInd w:val="0"/>
        <w:snapToGrid w:val="0"/>
        <w:spacing w:line="360" w:lineRule="auto"/>
        <w:ind w:left="0" w:leftChars="0" w:firstLine="0" w:firstLineChars="0"/>
        <w:outlineLvl w:val="2"/>
        <w:rPr>
          <w:rFonts w:hint="default" w:ascii="Times New Roman" w:hAnsi="Times New Roman" w:eastAsia="宋体" w:cs="Times New Roman"/>
          <w:b/>
          <w:bCs/>
          <w:color w:val="auto"/>
          <w:sz w:val="28"/>
          <w:szCs w:val="32"/>
          <w:u w:val="none"/>
        </w:rPr>
      </w:pPr>
      <w:bookmarkStart w:id="31" w:name="_Toc24426"/>
      <w:r>
        <w:rPr>
          <w:rFonts w:hint="default" w:ascii="Times New Roman" w:hAnsi="Times New Roman" w:eastAsia="宋体" w:cs="Times New Roman"/>
          <w:b/>
          <w:bCs/>
          <w:i w:val="0"/>
          <w:color w:val="auto"/>
          <w:kern w:val="2"/>
          <w:sz w:val="28"/>
          <w:szCs w:val="28"/>
          <w:lang w:val="en-US" w:eastAsia="zh-CN" w:bidi="ar-SA"/>
        </w:rPr>
        <w:t>2.1</w:t>
      </w:r>
      <w:r>
        <w:rPr>
          <w:rFonts w:hint="default" w:ascii="Times New Roman" w:hAnsi="Times New Roman" w:eastAsia="宋体" w:cs="Times New Roman"/>
          <w:b/>
          <w:bCs/>
          <w:color w:val="auto"/>
          <w:sz w:val="28"/>
          <w:szCs w:val="32"/>
          <w:u w:val="none"/>
        </w:rPr>
        <w:t>应急组织机构</w:t>
      </w:r>
      <w:bookmarkEnd w:id="31"/>
    </w:p>
    <w:p w14:paraId="54DF4C1F">
      <w:pPr>
        <w:tabs>
          <w:tab w:val="left" w:pos="6000"/>
        </w:tabs>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芷江侗族自治县突发环境事件应急指挥办公室，是处置芷江侗族自治县突发环境事件的应急指挥机构。芷江侗族自治县突发环境事件应急指挥部总指挥由副县长担任，副总指挥由怀化市生态环境局芷江分局及县应急管理局主要负责人担任。</w:t>
      </w:r>
    </w:p>
    <w:p w14:paraId="0CFDCB79">
      <w:pPr>
        <w:tabs>
          <w:tab w:val="left" w:pos="6000"/>
        </w:tabs>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县突发环境事件应急指挥部办公室（以下简称应急指挥部办公室）是芷江侗族自治县突发环境事件应急指挥部的日常办事机构，设在怀化市生态环境局芷江分局内。</w:t>
      </w:r>
    </w:p>
    <w:p w14:paraId="4202F406">
      <w:pPr>
        <w:numPr>
          <w:ilvl w:val="1"/>
          <w:numId w:val="0"/>
        </w:numPr>
        <w:adjustRightInd w:val="0"/>
        <w:snapToGrid w:val="0"/>
        <w:spacing w:line="360" w:lineRule="auto"/>
        <w:ind w:left="0" w:leftChars="0" w:firstLine="0" w:firstLineChars="0"/>
        <w:outlineLvl w:val="2"/>
        <w:rPr>
          <w:rFonts w:hint="default" w:ascii="Times New Roman" w:hAnsi="Times New Roman" w:eastAsia="宋体" w:cs="Times New Roman"/>
          <w:b/>
          <w:bCs/>
          <w:color w:val="auto"/>
          <w:sz w:val="28"/>
          <w:szCs w:val="32"/>
          <w:u w:val="none"/>
        </w:rPr>
      </w:pPr>
      <w:bookmarkStart w:id="32" w:name="_Toc2108"/>
      <w:r>
        <w:rPr>
          <w:rFonts w:hint="default" w:ascii="Times New Roman" w:hAnsi="Times New Roman" w:eastAsia="宋体" w:cs="Times New Roman"/>
          <w:b/>
          <w:bCs/>
          <w:i w:val="0"/>
          <w:color w:val="auto"/>
          <w:kern w:val="2"/>
          <w:sz w:val="28"/>
          <w:szCs w:val="28"/>
          <w:lang w:val="en-US" w:eastAsia="zh-CN" w:bidi="ar-SA"/>
        </w:rPr>
        <w:t>2.2</w:t>
      </w:r>
      <w:r>
        <w:rPr>
          <w:rFonts w:hint="default" w:ascii="Times New Roman" w:hAnsi="Times New Roman" w:eastAsia="宋体" w:cs="Times New Roman"/>
          <w:b/>
          <w:bCs/>
          <w:color w:val="auto"/>
          <w:sz w:val="28"/>
          <w:szCs w:val="32"/>
          <w:u w:val="none"/>
        </w:rPr>
        <w:t>应急组织机构职责</w:t>
      </w:r>
      <w:bookmarkEnd w:id="32"/>
    </w:p>
    <w:p w14:paraId="5AD607D4">
      <w:pPr>
        <w:pStyle w:val="5"/>
        <w:numPr>
          <w:ilvl w:val="2"/>
          <w:numId w:val="0"/>
        </w:numPr>
        <w:spacing w:line="360" w:lineRule="auto"/>
        <w:ind w:left="667" w:leftChars="0"/>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 xml:space="preserve">2.2.1应急指挥部 </w:t>
      </w:r>
    </w:p>
    <w:p w14:paraId="15CAA843">
      <w:pPr>
        <w:widowControl/>
        <w:adjustRightInd w:val="0"/>
        <w:snapToGrid w:val="0"/>
        <w:spacing w:line="360" w:lineRule="auto"/>
        <w:ind w:firstLine="480" w:firstLineChars="200"/>
        <w:rPr>
          <w:rFonts w:hint="default" w:ascii="Times New Roman" w:hAnsi="Times New Roman" w:eastAsia="宋体" w:cs="Times New Roman"/>
          <w:color w:val="auto"/>
          <w:kern w:val="0"/>
          <w:sz w:val="24"/>
          <w:u w:val="none"/>
        </w:rPr>
      </w:pPr>
      <w:r>
        <w:rPr>
          <w:rFonts w:hint="default" w:ascii="Times New Roman" w:hAnsi="Times New Roman" w:eastAsia="宋体" w:cs="Times New Roman"/>
          <w:color w:val="auto"/>
          <w:sz w:val="24"/>
          <w:u w:val="none"/>
        </w:rPr>
        <w:t>统一指挥、组织、协调全县特大、重大、较大突发环境事件的应对工作；组织各成员单位和专家对事件级别及其危害程度和范围进行分析研判；研究和解决全县突发环境事件应急处置工作重大问题；建立健全突发环境事件应对工作体制机制；组织调查有关突发环境事件；完成县人民政府交办的有关突发环境事件应对工作。</w:t>
      </w:r>
    </w:p>
    <w:p w14:paraId="7A46BB00">
      <w:pPr>
        <w:pStyle w:val="5"/>
        <w:numPr>
          <w:ilvl w:val="2"/>
          <w:numId w:val="0"/>
        </w:numPr>
        <w:spacing w:line="360" w:lineRule="auto"/>
        <w:ind w:left="667" w:leftChars="0"/>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2.2.2应急指挥办公室</w:t>
      </w:r>
    </w:p>
    <w:p w14:paraId="7418CAA5">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负责全县突发环境事件预报和预警；根据县突发环境事件应急指挥部的决定，组织实施启动、变更或终止突发环境事件应急响应。</w:t>
      </w:r>
    </w:p>
    <w:p w14:paraId="580F9D39">
      <w:pPr>
        <w:pStyle w:val="5"/>
        <w:numPr>
          <w:ilvl w:val="2"/>
          <w:numId w:val="0"/>
        </w:numPr>
        <w:spacing w:line="360" w:lineRule="auto"/>
        <w:ind w:left="667" w:leftChars="0"/>
        <w:rPr>
          <w:rFonts w:hint="default" w:ascii="Times New Roman" w:hAnsi="Times New Roman" w:eastAsia="宋体" w:cs="Times New Roman"/>
          <w:color w:val="auto"/>
          <w:sz w:val="24"/>
          <w:szCs w:val="24"/>
          <w:u w:val="none"/>
        </w:rPr>
      </w:pPr>
      <w:r>
        <w:rPr>
          <w:rFonts w:hint="default" w:ascii="Times New Roman" w:hAnsi="Times New Roman" w:eastAsia="宋体" w:cs="Times New Roman"/>
          <w:color w:val="auto"/>
          <w:sz w:val="24"/>
          <w:szCs w:val="24"/>
          <w:u w:val="none"/>
        </w:rPr>
        <w:t>2.2.3应急指挥部成员单位</w:t>
      </w:r>
    </w:p>
    <w:p w14:paraId="4156B56C">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sectPr>
          <w:footerReference r:id="rId3" w:type="default"/>
          <w:pgSz w:w="11906" w:h="16838"/>
          <w:pgMar w:top="1418" w:right="1588" w:bottom="1418" w:left="1588" w:header="851" w:footer="992" w:gutter="0"/>
          <w:pgBorders>
            <w:top w:val="none" w:sz="0" w:space="0"/>
            <w:left w:val="none" w:sz="0" w:space="0"/>
            <w:bottom w:val="none" w:sz="0" w:space="0"/>
            <w:right w:val="none" w:sz="0" w:space="0"/>
          </w:pgBorders>
          <w:pgNumType w:fmt="numberInDash"/>
          <w:cols w:space="720" w:num="1"/>
          <w:docGrid w:linePitch="312" w:charSpace="0"/>
        </w:sectPr>
      </w:pPr>
      <w:r>
        <w:rPr>
          <w:rFonts w:hint="default" w:ascii="Times New Roman" w:hAnsi="Times New Roman" w:eastAsia="宋体" w:cs="Times New Roman"/>
          <w:color w:val="auto"/>
          <w:sz w:val="24"/>
          <w:u w:val="none"/>
        </w:rPr>
        <w:t>详见下表2.2-1。</w:t>
      </w:r>
    </w:p>
    <w:p w14:paraId="246A3779">
      <w:pPr>
        <w:adjustRightInd w:val="0"/>
        <w:snapToGrid w:val="0"/>
        <w:jc w:val="center"/>
        <w:rPr>
          <w:rFonts w:hint="default" w:ascii="Times New Roman" w:hAnsi="Times New Roman" w:eastAsia="宋体" w:cs="Times New Roman"/>
          <w:b/>
          <w:bCs/>
          <w:color w:val="auto"/>
          <w:sz w:val="24"/>
          <w:u w:val="none"/>
        </w:rPr>
      </w:pPr>
      <w:r>
        <w:rPr>
          <w:rFonts w:hint="default" w:ascii="Times New Roman" w:hAnsi="Times New Roman" w:eastAsia="宋体" w:cs="Times New Roman"/>
          <w:b/>
          <w:bCs/>
          <w:color w:val="auto"/>
          <w:sz w:val="24"/>
          <w:u w:val="none"/>
        </w:rPr>
        <w:t>表2.2-1 成员单位职责一览表</w:t>
      </w:r>
    </w:p>
    <w:tbl>
      <w:tblPr>
        <w:tblStyle w:val="1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167"/>
        <w:gridCol w:w="10880"/>
      </w:tblGrid>
      <w:tr w14:paraId="0B8C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1127" w:type="pct"/>
            <w:shd w:val="clear" w:color="auto" w:fill="auto"/>
            <w:noWrap w:val="0"/>
            <w:tcMar>
              <w:left w:w="28" w:type="dxa"/>
              <w:right w:w="28" w:type="dxa"/>
            </w:tcMar>
            <w:vAlign w:val="center"/>
          </w:tcPr>
          <w:p w14:paraId="1A36C770">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u w:val="none"/>
              </w:rPr>
            </w:pPr>
            <w:r>
              <w:rPr>
                <w:rFonts w:hint="default" w:ascii="Times New Roman" w:hAnsi="Times New Roman" w:eastAsia="宋体" w:cs="Times New Roman"/>
                <w:b/>
                <w:bCs/>
                <w:color w:val="auto"/>
                <w:sz w:val="18"/>
                <w:szCs w:val="18"/>
                <w:u w:val="none"/>
              </w:rPr>
              <w:t>单位名称</w:t>
            </w:r>
          </w:p>
        </w:tc>
        <w:tc>
          <w:tcPr>
            <w:tcW w:w="3872" w:type="pct"/>
            <w:shd w:val="clear" w:color="auto" w:fill="auto"/>
            <w:noWrap w:val="0"/>
            <w:tcMar>
              <w:left w:w="28" w:type="dxa"/>
              <w:right w:w="28" w:type="dxa"/>
            </w:tcMar>
            <w:vAlign w:val="center"/>
          </w:tcPr>
          <w:p w14:paraId="4F55FD12">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u w:val="none"/>
              </w:rPr>
            </w:pPr>
            <w:r>
              <w:rPr>
                <w:rFonts w:hint="default" w:ascii="Times New Roman" w:hAnsi="Times New Roman" w:eastAsia="宋体" w:cs="Times New Roman"/>
                <w:b/>
                <w:bCs/>
                <w:color w:val="auto"/>
                <w:sz w:val="18"/>
                <w:szCs w:val="18"/>
                <w:u w:val="none"/>
              </w:rPr>
              <w:t>具体职责</w:t>
            </w:r>
          </w:p>
        </w:tc>
      </w:tr>
      <w:tr w14:paraId="1B57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pct"/>
            <w:shd w:val="clear" w:color="auto" w:fill="auto"/>
            <w:noWrap w:val="0"/>
            <w:tcMar>
              <w:left w:w="28" w:type="dxa"/>
              <w:right w:w="28" w:type="dxa"/>
            </w:tcMar>
            <w:vAlign w:val="center"/>
          </w:tcPr>
          <w:p w14:paraId="215CE37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u w:val="none"/>
              </w:rPr>
            </w:pPr>
            <w:r>
              <w:rPr>
                <w:rFonts w:hint="default" w:ascii="Times New Roman" w:hAnsi="Times New Roman" w:eastAsia="宋体" w:cs="Times New Roman"/>
                <w:b/>
                <w:bCs/>
                <w:color w:val="auto"/>
                <w:sz w:val="18"/>
                <w:szCs w:val="18"/>
                <w:u w:val="none"/>
              </w:rPr>
              <w:t>芷江县发改局</w:t>
            </w:r>
          </w:p>
        </w:tc>
        <w:tc>
          <w:tcPr>
            <w:tcW w:w="3872" w:type="pct"/>
            <w:shd w:val="clear" w:color="auto" w:fill="auto"/>
            <w:noWrap w:val="0"/>
            <w:tcMar>
              <w:left w:w="28" w:type="dxa"/>
              <w:right w:w="28" w:type="dxa"/>
            </w:tcMar>
            <w:vAlign w:val="center"/>
          </w:tcPr>
          <w:p w14:paraId="245C323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u w:val="none"/>
              </w:rPr>
            </w:pPr>
            <w:r>
              <w:rPr>
                <w:rFonts w:hint="default" w:ascii="Times New Roman" w:hAnsi="Times New Roman" w:eastAsia="宋体" w:cs="Times New Roman"/>
                <w:color w:val="auto"/>
                <w:sz w:val="18"/>
                <w:szCs w:val="18"/>
                <w:u w:val="none"/>
              </w:rPr>
              <w:t>能源物资应急生产、征购、调拨的计划准备、协调突发环境事件处置后的恢复重建工程项目立项</w:t>
            </w:r>
          </w:p>
        </w:tc>
      </w:tr>
      <w:tr w14:paraId="6E75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pct"/>
            <w:shd w:val="clear" w:color="auto" w:fill="auto"/>
            <w:noWrap w:val="0"/>
            <w:tcMar>
              <w:left w:w="28" w:type="dxa"/>
              <w:right w:w="28" w:type="dxa"/>
            </w:tcMar>
            <w:vAlign w:val="center"/>
          </w:tcPr>
          <w:p w14:paraId="40016E0E">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u w:val="none"/>
              </w:rPr>
            </w:pPr>
            <w:r>
              <w:rPr>
                <w:rFonts w:hint="default" w:ascii="Times New Roman" w:hAnsi="Times New Roman" w:eastAsia="宋体" w:cs="Times New Roman"/>
                <w:b/>
                <w:bCs/>
                <w:color w:val="auto"/>
                <w:sz w:val="18"/>
                <w:szCs w:val="18"/>
                <w:u w:val="none"/>
              </w:rPr>
              <w:t>（事发地）人民政府</w:t>
            </w:r>
          </w:p>
        </w:tc>
        <w:tc>
          <w:tcPr>
            <w:tcW w:w="3872" w:type="pct"/>
            <w:shd w:val="clear" w:color="auto" w:fill="auto"/>
            <w:noWrap w:val="0"/>
            <w:tcMar>
              <w:left w:w="28" w:type="dxa"/>
              <w:right w:w="28" w:type="dxa"/>
            </w:tcMar>
            <w:vAlign w:val="center"/>
          </w:tcPr>
          <w:p w14:paraId="3136BAF0">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u w:val="none"/>
              </w:rPr>
            </w:pPr>
            <w:r>
              <w:rPr>
                <w:rFonts w:hint="default" w:ascii="Times New Roman" w:hAnsi="Times New Roman" w:eastAsia="宋体" w:cs="Times New Roman"/>
                <w:color w:val="auto"/>
                <w:sz w:val="18"/>
                <w:szCs w:val="18"/>
                <w:u w:val="none"/>
              </w:rPr>
              <w:t>组织事发地伤亡人员的转移；组织突发环境事件可能影响区域内的人员疏散和撤离；维护事发地社会秩序</w:t>
            </w:r>
          </w:p>
        </w:tc>
      </w:tr>
      <w:tr w14:paraId="4522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pct"/>
            <w:shd w:val="clear" w:color="auto" w:fill="auto"/>
            <w:noWrap w:val="0"/>
            <w:tcMar>
              <w:left w:w="28" w:type="dxa"/>
              <w:right w:w="28" w:type="dxa"/>
            </w:tcMar>
            <w:vAlign w:val="center"/>
          </w:tcPr>
          <w:p w14:paraId="3AAAAD3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u w:val="none"/>
              </w:rPr>
            </w:pPr>
            <w:r>
              <w:rPr>
                <w:rFonts w:hint="default" w:ascii="Times New Roman" w:hAnsi="Times New Roman" w:eastAsia="宋体" w:cs="Times New Roman"/>
                <w:b/>
                <w:bCs/>
                <w:color w:val="auto"/>
                <w:sz w:val="18"/>
                <w:szCs w:val="18"/>
                <w:u w:val="none"/>
              </w:rPr>
              <w:t>中共芷江县纪律检查委员会</w:t>
            </w:r>
          </w:p>
          <w:p w14:paraId="33BE37FF">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u w:val="none"/>
              </w:rPr>
            </w:pPr>
            <w:r>
              <w:rPr>
                <w:rFonts w:hint="default" w:ascii="Times New Roman" w:hAnsi="Times New Roman" w:eastAsia="宋体" w:cs="Times New Roman"/>
                <w:b/>
                <w:bCs/>
                <w:color w:val="auto"/>
                <w:sz w:val="18"/>
                <w:szCs w:val="18"/>
                <w:u w:val="none"/>
              </w:rPr>
              <w:t>芷江县监察委员会</w:t>
            </w:r>
          </w:p>
        </w:tc>
        <w:tc>
          <w:tcPr>
            <w:tcW w:w="3872" w:type="pct"/>
            <w:shd w:val="clear" w:color="auto" w:fill="auto"/>
            <w:noWrap w:val="0"/>
            <w:tcMar>
              <w:left w:w="28" w:type="dxa"/>
              <w:right w:w="28" w:type="dxa"/>
            </w:tcMar>
            <w:vAlign w:val="center"/>
          </w:tcPr>
          <w:p w14:paraId="7D7B2F6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u w:val="none"/>
              </w:rPr>
            </w:pPr>
            <w:r>
              <w:rPr>
                <w:rFonts w:hint="default" w:ascii="Times New Roman" w:hAnsi="Times New Roman" w:eastAsia="宋体" w:cs="Times New Roman"/>
                <w:color w:val="auto"/>
                <w:sz w:val="18"/>
                <w:szCs w:val="18"/>
                <w:u w:val="none"/>
              </w:rPr>
              <w:t>查处各主体责任单位违反国家法律、法规、政策、决定、命令的情况以及违法违纪行为</w:t>
            </w:r>
          </w:p>
        </w:tc>
      </w:tr>
      <w:tr w14:paraId="0151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pct"/>
            <w:shd w:val="clear" w:color="auto" w:fill="auto"/>
            <w:noWrap w:val="0"/>
            <w:tcMar>
              <w:left w:w="28" w:type="dxa"/>
              <w:right w:w="28" w:type="dxa"/>
            </w:tcMar>
            <w:vAlign w:val="center"/>
          </w:tcPr>
          <w:p w14:paraId="37F62F25">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u w:val="none"/>
              </w:rPr>
            </w:pPr>
            <w:r>
              <w:rPr>
                <w:rFonts w:hint="default" w:ascii="Times New Roman" w:hAnsi="Times New Roman" w:eastAsia="宋体" w:cs="Times New Roman"/>
                <w:b/>
                <w:bCs/>
                <w:color w:val="auto"/>
                <w:sz w:val="18"/>
                <w:szCs w:val="18"/>
                <w:u w:val="none"/>
              </w:rPr>
              <w:t>芷江县教育局</w:t>
            </w:r>
          </w:p>
        </w:tc>
        <w:tc>
          <w:tcPr>
            <w:tcW w:w="3872" w:type="pct"/>
            <w:shd w:val="clear" w:color="auto" w:fill="auto"/>
            <w:noWrap w:val="0"/>
            <w:tcMar>
              <w:left w:w="28" w:type="dxa"/>
              <w:right w:w="28" w:type="dxa"/>
            </w:tcMar>
            <w:vAlign w:val="center"/>
          </w:tcPr>
          <w:p w14:paraId="6CC9702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u w:val="none"/>
              </w:rPr>
            </w:pPr>
            <w:r>
              <w:rPr>
                <w:rFonts w:hint="default" w:ascii="Times New Roman" w:hAnsi="Times New Roman" w:eastAsia="宋体" w:cs="Times New Roman"/>
                <w:color w:val="auto"/>
                <w:sz w:val="18"/>
                <w:szCs w:val="18"/>
                <w:u w:val="none"/>
              </w:rPr>
              <w:t>在突发环境事件应急处置中，负责制定并组织实施学生、教职工紧急避险和疏散方案</w:t>
            </w:r>
          </w:p>
        </w:tc>
      </w:tr>
      <w:tr w14:paraId="50377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pct"/>
            <w:shd w:val="clear" w:color="auto" w:fill="auto"/>
            <w:noWrap w:val="0"/>
            <w:tcMar>
              <w:left w:w="28" w:type="dxa"/>
              <w:right w:w="28" w:type="dxa"/>
            </w:tcMar>
            <w:vAlign w:val="center"/>
          </w:tcPr>
          <w:p w14:paraId="702F5EF0">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u w:val="none"/>
              </w:rPr>
            </w:pPr>
            <w:r>
              <w:rPr>
                <w:rFonts w:hint="default" w:ascii="Times New Roman" w:hAnsi="Times New Roman" w:eastAsia="宋体" w:cs="Times New Roman"/>
                <w:b/>
                <w:bCs/>
                <w:color w:val="auto"/>
                <w:sz w:val="18"/>
                <w:szCs w:val="18"/>
                <w:u w:val="none"/>
              </w:rPr>
              <w:t>芷江县应急管理局</w:t>
            </w:r>
          </w:p>
        </w:tc>
        <w:tc>
          <w:tcPr>
            <w:tcW w:w="3872" w:type="pct"/>
            <w:shd w:val="clear" w:color="auto" w:fill="auto"/>
            <w:noWrap w:val="0"/>
            <w:tcMar>
              <w:left w:w="28" w:type="dxa"/>
              <w:right w:w="28" w:type="dxa"/>
            </w:tcMar>
            <w:vAlign w:val="center"/>
          </w:tcPr>
          <w:p w14:paraId="383D1A91">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u w:val="none"/>
              </w:rPr>
            </w:pPr>
            <w:r>
              <w:rPr>
                <w:rFonts w:hint="default" w:ascii="Times New Roman" w:hAnsi="Times New Roman" w:eastAsia="宋体" w:cs="Times New Roman"/>
                <w:color w:val="auto"/>
                <w:sz w:val="18"/>
                <w:szCs w:val="18"/>
                <w:u w:val="none"/>
              </w:rPr>
              <w:t>负责生产安全事故、自然灾害的应急救援组织和协调工作；负责安全生产综合监督管理和矿山、危险化学品、烟花爆竹行业安全生产监督管理工作；按职责分工，收集生产安全事故、自然灾害原因相关信息资料</w:t>
            </w:r>
          </w:p>
        </w:tc>
      </w:tr>
      <w:tr w14:paraId="59321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pct"/>
            <w:shd w:val="clear" w:color="auto" w:fill="auto"/>
            <w:noWrap w:val="0"/>
            <w:tcMar>
              <w:left w:w="28" w:type="dxa"/>
              <w:right w:w="28" w:type="dxa"/>
            </w:tcMar>
            <w:vAlign w:val="center"/>
          </w:tcPr>
          <w:p w14:paraId="536D687A">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u w:val="none"/>
              </w:rPr>
            </w:pPr>
            <w:r>
              <w:rPr>
                <w:rFonts w:hint="default" w:ascii="Times New Roman" w:hAnsi="Times New Roman" w:eastAsia="宋体" w:cs="Times New Roman"/>
                <w:b/>
                <w:bCs/>
                <w:color w:val="auto"/>
                <w:sz w:val="18"/>
                <w:szCs w:val="18"/>
                <w:u w:val="none"/>
              </w:rPr>
              <w:t>芷江县经信科技与商务粮食局</w:t>
            </w:r>
          </w:p>
        </w:tc>
        <w:tc>
          <w:tcPr>
            <w:tcW w:w="3872" w:type="pct"/>
            <w:shd w:val="clear" w:color="auto" w:fill="auto"/>
            <w:noWrap w:val="0"/>
            <w:tcMar>
              <w:left w:w="28" w:type="dxa"/>
              <w:right w:w="28" w:type="dxa"/>
            </w:tcMar>
            <w:vAlign w:val="center"/>
          </w:tcPr>
          <w:p w14:paraId="069CDBB4">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u w:val="none"/>
              </w:rPr>
            </w:pPr>
            <w:r>
              <w:rPr>
                <w:rFonts w:hint="default" w:ascii="Times New Roman" w:hAnsi="Times New Roman" w:eastAsia="宋体" w:cs="Times New Roman"/>
                <w:color w:val="auto"/>
                <w:sz w:val="18"/>
                <w:szCs w:val="18"/>
                <w:u w:val="none"/>
              </w:rPr>
              <w:t>制定重点行业应急管控、制定错峰生产方案</w:t>
            </w:r>
          </w:p>
        </w:tc>
      </w:tr>
      <w:tr w14:paraId="174BE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pct"/>
            <w:shd w:val="clear" w:color="auto" w:fill="auto"/>
            <w:noWrap w:val="0"/>
            <w:tcMar>
              <w:left w:w="28" w:type="dxa"/>
              <w:right w:w="28" w:type="dxa"/>
            </w:tcMar>
            <w:vAlign w:val="center"/>
          </w:tcPr>
          <w:p w14:paraId="5D90CAA4">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u w:val="none"/>
              </w:rPr>
            </w:pPr>
            <w:r>
              <w:rPr>
                <w:rFonts w:hint="default" w:ascii="Times New Roman" w:hAnsi="Times New Roman" w:eastAsia="宋体" w:cs="Times New Roman"/>
                <w:b/>
                <w:bCs/>
                <w:color w:val="auto"/>
                <w:sz w:val="18"/>
                <w:szCs w:val="18"/>
                <w:u w:val="none"/>
              </w:rPr>
              <w:t>芷江县农业农村局</w:t>
            </w:r>
          </w:p>
        </w:tc>
        <w:tc>
          <w:tcPr>
            <w:tcW w:w="3872" w:type="pct"/>
            <w:shd w:val="clear" w:color="auto" w:fill="auto"/>
            <w:noWrap w:val="0"/>
            <w:tcMar>
              <w:left w:w="28" w:type="dxa"/>
              <w:right w:w="28" w:type="dxa"/>
            </w:tcMar>
            <w:vAlign w:val="center"/>
          </w:tcPr>
          <w:p w14:paraId="0DFCCD23">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u w:val="none"/>
              </w:rPr>
            </w:pPr>
            <w:r>
              <w:rPr>
                <w:rFonts w:hint="default" w:ascii="Times New Roman" w:hAnsi="Times New Roman" w:eastAsia="宋体" w:cs="Times New Roman"/>
                <w:color w:val="auto"/>
                <w:sz w:val="18"/>
                <w:szCs w:val="18"/>
                <w:u w:val="none"/>
              </w:rPr>
              <w:t>负责农药、化肥、畜禽养殖业等引发突发水污染事件的应急处置；负责渔业污染事件的应急处置；负责对农作物、水产等的受污染情况进行调查鉴定并协调处理；负责对农业生产领域生物物种安全事件的监督管理</w:t>
            </w:r>
          </w:p>
        </w:tc>
      </w:tr>
      <w:tr w14:paraId="644E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pct"/>
            <w:shd w:val="clear" w:color="auto" w:fill="auto"/>
            <w:noWrap w:val="0"/>
            <w:tcMar>
              <w:left w:w="28" w:type="dxa"/>
              <w:right w:w="28" w:type="dxa"/>
            </w:tcMar>
            <w:vAlign w:val="center"/>
          </w:tcPr>
          <w:p w14:paraId="06C57AF1">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u w:val="none"/>
              </w:rPr>
            </w:pPr>
            <w:r>
              <w:rPr>
                <w:rFonts w:hint="default" w:ascii="Times New Roman" w:hAnsi="Times New Roman" w:eastAsia="宋体" w:cs="Times New Roman"/>
                <w:b/>
                <w:bCs/>
                <w:color w:val="auto"/>
                <w:sz w:val="18"/>
                <w:szCs w:val="18"/>
                <w:u w:val="none"/>
              </w:rPr>
              <w:t>芷江县财政局</w:t>
            </w:r>
          </w:p>
        </w:tc>
        <w:tc>
          <w:tcPr>
            <w:tcW w:w="3872" w:type="pct"/>
            <w:shd w:val="clear" w:color="auto" w:fill="auto"/>
            <w:noWrap w:val="0"/>
            <w:tcMar>
              <w:left w:w="28" w:type="dxa"/>
              <w:right w:w="28" w:type="dxa"/>
            </w:tcMar>
            <w:vAlign w:val="center"/>
          </w:tcPr>
          <w:p w14:paraId="7495B38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u w:val="none"/>
              </w:rPr>
            </w:pPr>
            <w:r>
              <w:rPr>
                <w:rFonts w:hint="default" w:ascii="Times New Roman" w:hAnsi="Times New Roman" w:eastAsia="宋体" w:cs="Times New Roman"/>
                <w:color w:val="auto"/>
                <w:sz w:val="18"/>
                <w:szCs w:val="18"/>
                <w:u w:val="none"/>
              </w:rPr>
              <w:t>负责县本级环境应急救援体系建设、运行及突发环境事件应急工作经费</w:t>
            </w:r>
          </w:p>
        </w:tc>
      </w:tr>
      <w:tr w14:paraId="306BA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pct"/>
            <w:shd w:val="clear" w:color="auto" w:fill="auto"/>
            <w:noWrap w:val="0"/>
            <w:tcMar>
              <w:left w:w="28" w:type="dxa"/>
              <w:right w:w="28" w:type="dxa"/>
            </w:tcMar>
            <w:vAlign w:val="center"/>
          </w:tcPr>
          <w:p w14:paraId="4908A74C">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u w:val="none"/>
              </w:rPr>
            </w:pPr>
            <w:r>
              <w:rPr>
                <w:rFonts w:hint="default" w:ascii="Times New Roman" w:hAnsi="Times New Roman" w:eastAsia="宋体" w:cs="Times New Roman"/>
                <w:b/>
                <w:bCs/>
                <w:color w:val="auto"/>
                <w:sz w:val="18"/>
                <w:szCs w:val="18"/>
                <w:u w:val="none"/>
              </w:rPr>
              <w:t>芷江县公安局</w:t>
            </w:r>
          </w:p>
        </w:tc>
        <w:tc>
          <w:tcPr>
            <w:tcW w:w="3872" w:type="pct"/>
            <w:shd w:val="clear" w:color="auto" w:fill="auto"/>
            <w:noWrap w:val="0"/>
            <w:tcMar>
              <w:left w:w="28" w:type="dxa"/>
              <w:right w:w="28" w:type="dxa"/>
            </w:tcMar>
            <w:vAlign w:val="center"/>
          </w:tcPr>
          <w:p w14:paraId="71D21A0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u w:val="none"/>
              </w:rPr>
            </w:pPr>
            <w:r>
              <w:rPr>
                <w:rFonts w:hint="default" w:ascii="Times New Roman" w:hAnsi="Times New Roman" w:eastAsia="宋体" w:cs="Times New Roman"/>
                <w:color w:val="auto"/>
                <w:sz w:val="18"/>
                <w:szCs w:val="18"/>
                <w:u w:val="none"/>
              </w:rPr>
              <w:t>协助当地政府部门组织突发环境事件可能影响区域内的人员疏散和撤离，对人员撤离区域进行治安管理；负责特别重大、重大、较大突发环境事件中涉嫌犯罪案件侦查、事故现场保护，协助有关部门调查取证</w:t>
            </w:r>
          </w:p>
        </w:tc>
      </w:tr>
      <w:tr w14:paraId="2092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pct"/>
            <w:shd w:val="clear" w:color="auto" w:fill="auto"/>
            <w:noWrap w:val="0"/>
            <w:tcMar>
              <w:left w:w="28" w:type="dxa"/>
              <w:right w:w="28" w:type="dxa"/>
            </w:tcMar>
            <w:vAlign w:val="center"/>
          </w:tcPr>
          <w:p w14:paraId="767F8E8D">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u w:val="none"/>
              </w:rPr>
            </w:pPr>
            <w:r>
              <w:rPr>
                <w:rFonts w:hint="default" w:ascii="Times New Roman" w:hAnsi="Times New Roman" w:eastAsia="宋体" w:cs="Times New Roman"/>
                <w:b/>
                <w:bCs/>
                <w:color w:val="auto"/>
                <w:sz w:val="18"/>
                <w:szCs w:val="18"/>
                <w:u w:val="none"/>
              </w:rPr>
              <w:t>芷江县自然资源局</w:t>
            </w:r>
          </w:p>
        </w:tc>
        <w:tc>
          <w:tcPr>
            <w:tcW w:w="3872" w:type="pct"/>
            <w:shd w:val="clear" w:color="auto" w:fill="auto"/>
            <w:noWrap w:val="0"/>
            <w:tcMar>
              <w:left w:w="28" w:type="dxa"/>
              <w:right w:w="28" w:type="dxa"/>
            </w:tcMar>
            <w:vAlign w:val="center"/>
          </w:tcPr>
          <w:p w14:paraId="4C3DBDF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u w:val="none"/>
              </w:rPr>
            </w:pPr>
            <w:r>
              <w:rPr>
                <w:rFonts w:hint="default" w:ascii="Times New Roman" w:hAnsi="Times New Roman" w:eastAsia="宋体" w:cs="Times New Roman"/>
                <w:color w:val="auto"/>
                <w:sz w:val="18"/>
                <w:szCs w:val="18"/>
                <w:u w:val="none"/>
              </w:rPr>
              <w:t>负责监督检查与突发环境事件有关的地质灾害防治工作；组织协调地质灾害引发的环境事件现场应急处置工作</w:t>
            </w:r>
          </w:p>
        </w:tc>
      </w:tr>
      <w:tr w14:paraId="5E06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pct"/>
            <w:shd w:val="clear" w:color="auto" w:fill="auto"/>
            <w:noWrap w:val="0"/>
            <w:tcMar>
              <w:left w:w="28" w:type="dxa"/>
              <w:right w:w="28" w:type="dxa"/>
            </w:tcMar>
            <w:vAlign w:val="center"/>
          </w:tcPr>
          <w:p w14:paraId="2F395C86">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u w:val="none"/>
              </w:rPr>
            </w:pPr>
            <w:r>
              <w:rPr>
                <w:rFonts w:hint="default" w:ascii="Times New Roman" w:hAnsi="Times New Roman" w:eastAsia="宋体" w:cs="Times New Roman"/>
                <w:b/>
                <w:bCs/>
                <w:color w:val="auto"/>
                <w:sz w:val="18"/>
                <w:szCs w:val="18"/>
                <w:u w:val="none"/>
              </w:rPr>
              <w:t>怀化市生态环境局</w:t>
            </w:r>
          </w:p>
          <w:p w14:paraId="1C23963E">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u w:val="none"/>
              </w:rPr>
            </w:pPr>
            <w:r>
              <w:rPr>
                <w:rFonts w:hint="default" w:ascii="Times New Roman" w:hAnsi="Times New Roman" w:eastAsia="宋体" w:cs="Times New Roman"/>
                <w:b/>
                <w:bCs/>
                <w:color w:val="auto"/>
                <w:sz w:val="18"/>
                <w:szCs w:val="18"/>
                <w:u w:val="none"/>
              </w:rPr>
              <w:t>芷江分局</w:t>
            </w:r>
          </w:p>
        </w:tc>
        <w:tc>
          <w:tcPr>
            <w:tcW w:w="3872" w:type="pct"/>
            <w:shd w:val="clear" w:color="auto" w:fill="auto"/>
            <w:noWrap w:val="0"/>
            <w:tcMar>
              <w:left w:w="28" w:type="dxa"/>
              <w:right w:w="28" w:type="dxa"/>
            </w:tcMar>
            <w:vAlign w:val="center"/>
          </w:tcPr>
          <w:p w14:paraId="49D881B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u w:val="none"/>
              </w:rPr>
            </w:pPr>
            <w:r>
              <w:rPr>
                <w:rFonts w:hint="default" w:ascii="Times New Roman" w:hAnsi="Times New Roman" w:eastAsia="宋体" w:cs="Times New Roman"/>
                <w:color w:val="auto"/>
                <w:sz w:val="18"/>
                <w:szCs w:val="18"/>
                <w:u w:val="none"/>
              </w:rPr>
              <w:t>进行环境应急监测、分析并及时提供监测数据，跟踪环境污染动态情况；提出控制、消除环境污染的应急建议并参与应急处置；分析事故对周边生态环境的影响，提出事故现场生态修复的建议</w:t>
            </w:r>
          </w:p>
        </w:tc>
      </w:tr>
      <w:tr w14:paraId="75A2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pct"/>
            <w:shd w:val="clear" w:color="auto" w:fill="auto"/>
            <w:noWrap w:val="0"/>
            <w:tcMar>
              <w:left w:w="28" w:type="dxa"/>
              <w:right w:w="28" w:type="dxa"/>
            </w:tcMar>
            <w:vAlign w:val="center"/>
          </w:tcPr>
          <w:p w14:paraId="65AA1CA1">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u w:val="none"/>
              </w:rPr>
            </w:pPr>
            <w:r>
              <w:rPr>
                <w:rFonts w:hint="default" w:ascii="Times New Roman" w:hAnsi="Times New Roman" w:eastAsia="宋体" w:cs="Times New Roman"/>
                <w:b/>
                <w:bCs/>
                <w:color w:val="auto"/>
                <w:sz w:val="18"/>
                <w:szCs w:val="18"/>
                <w:u w:val="none"/>
              </w:rPr>
              <w:t>芷江县住房和城乡建设局</w:t>
            </w:r>
          </w:p>
        </w:tc>
        <w:tc>
          <w:tcPr>
            <w:tcW w:w="3872" w:type="pct"/>
            <w:shd w:val="clear" w:color="auto" w:fill="auto"/>
            <w:noWrap w:val="0"/>
            <w:tcMar>
              <w:left w:w="28" w:type="dxa"/>
              <w:right w:w="28" w:type="dxa"/>
            </w:tcMar>
            <w:vAlign w:val="center"/>
          </w:tcPr>
          <w:p w14:paraId="632F7D4A">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u w:val="none"/>
              </w:rPr>
            </w:pPr>
            <w:r>
              <w:rPr>
                <w:rFonts w:hint="default" w:ascii="Times New Roman" w:hAnsi="Times New Roman" w:eastAsia="宋体" w:cs="Times New Roman"/>
                <w:color w:val="auto"/>
                <w:sz w:val="18"/>
                <w:szCs w:val="18"/>
                <w:u w:val="none"/>
              </w:rPr>
              <w:t>负责指导临时避难场所、现场指挥部场所建设，指导质量安全监督</w:t>
            </w:r>
          </w:p>
        </w:tc>
      </w:tr>
      <w:tr w14:paraId="04824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pct"/>
            <w:shd w:val="clear" w:color="auto" w:fill="auto"/>
            <w:noWrap w:val="0"/>
            <w:tcMar>
              <w:left w:w="28" w:type="dxa"/>
              <w:right w:w="28" w:type="dxa"/>
            </w:tcMar>
            <w:vAlign w:val="center"/>
          </w:tcPr>
          <w:p w14:paraId="434155E9">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u w:val="none"/>
              </w:rPr>
            </w:pPr>
            <w:r>
              <w:rPr>
                <w:rFonts w:hint="default" w:ascii="Times New Roman" w:hAnsi="Times New Roman" w:eastAsia="宋体" w:cs="Times New Roman"/>
                <w:b/>
                <w:bCs/>
                <w:color w:val="auto"/>
                <w:sz w:val="18"/>
                <w:szCs w:val="18"/>
                <w:u w:val="none"/>
              </w:rPr>
              <w:t>芷江县交通局</w:t>
            </w:r>
          </w:p>
        </w:tc>
        <w:tc>
          <w:tcPr>
            <w:tcW w:w="3872" w:type="pct"/>
            <w:shd w:val="clear" w:color="auto" w:fill="auto"/>
            <w:noWrap w:val="0"/>
            <w:tcMar>
              <w:left w:w="28" w:type="dxa"/>
              <w:right w:w="28" w:type="dxa"/>
            </w:tcMar>
            <w:vAlign w:val="center"/>
          </w:tcPr>
          <w:p w14:paraId="31BE9E8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u w:val="none"/>
              </w:rPr>
            </w:pPr>
            <w:r>
              <w:rPr>
                <w:rFonts w:hint="default" w:ascii="Times New Roman" w:hAnsi="Times New Roman" w:eastAsia="宋体" w:cs="Times New Roman"/>
                <w:color w:val="auto"/>
                <w:sz w:val="18"/>
                <w:szCs w:val="18"/>
                <w:u w:val="none"/>
              </w:rPr>
              <w:t>组织协调通往突发环境事件现场的公路抢修及保畅通工作；负责应急救援人员、物资的运输保障工作；负责应急救援所需的物资和人员疏散交通运输车辆的调度；协助收集、消除道路和水路污染物</w:t>
            </w:r>
          </w:p>
        </w:tc>
      </w:tr>
      <w:tr w14:paraId="078A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pct"/>
            <w:shd w:val="clear" w:color="auto" w:fill="auto"/>
            <w:noWrap w:val="0"/>
            <w:tcMar>
              <w:left w:w="28" w:type="dxa"/>
              <w:right w:w="28" w:type="dxa"/>
            </w:tcMar>
            <w:vAlign w:val="center"/>
          </w:tcPr>
          <w:p w14:paraId="40FCE680">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u w:val="none"/>
              </w:rPr>
            </w:pPr>
            <w:r>
              <w:rPr>
                <w:rFonts w:hint="default" w:ascii="Times New Roman" w:hAnsi="Times New Roman" w:eastAsia="宋体" w:cs="Times New Roman"/>
                <w:b/>
                <w:bCs/>
                <w:color w:val="auto"/>
                <w:sz w:val="18"/>
                <w:szCs w:val="18"/>
                <w:u w:val="none"/>
              </w:rPr>
              <w:t>芷江县水利局</w:t>
            </w:r>
          </w:p>
        </w:tc>
        <w:tc>
          <w:tcPr>
            <w:tcW w:w="3872" w:type="pct"/>
            <w:shd w:val="clear" w:color="auto" w:fill="auto"/>
            <w:noWrap w:val="0"/>
            <w:tcMar>
              <w:left w:w="28" w:type="dxa"/>
              <w:right w:w="28" w:type="dxa"/>
            </w:tcMar>
            <w:vAlign w:val="center"/>
          </w:tcPr>
          <w:p w14:paraId="3CF491DE">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u w:val="none"/>
              </w:rPr>
            </w:pPr>
            <w:r>
              <w:rPr>
                <w:rFonts w:hint="default" w:ascii="Times New Roman" w:hAnsi="Times New Roman" w:eastAsia="宋体" w:cs="Times New Roman"/>
                <w:color w:val="auto"/>
                <w:sz w:val="18"/>
                <w:szCs w:val="18"/>
                <w:u w:val="none"/>
              </w:rPr>
              <w:t>负责制定突发环境事件流域水资源应急调度方案，并组织实施；参与水环境事件应急处置工作，组织在相关河道、水库等临时修建应急处置构筑物</w:t>
            </w:r>
          </w:p>
        </w:tc>
      </w:tr>
      <w:tr w14:paraId="4E81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pct"/>
            <w:shd w:val="clear" w:color="auto" w:fill="auto"/>
            <w:noWrap w:val="0"/>
            <w:tcMar>
              <w:left w:w="28" w:type="dxa"/>
              <w:right w:w="28" w:type="dxa"/>
            </w:tcMar>
            <w:vAlign w:val="center"/>
          </w:tcPr>
          <w:p w14:paraId="305D32E2">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u w:val="none"/>
              </w:rPr>
            </w:pPr>
            <w:r>
              <w:rPr>
                <w:rFonts w:hint="default" w:ascii="Times New Roman" w:hAnsi="Times New Roman" w:eastAsia="宋体" w:cs="Times New Roman"/>
                <w:b/>
                <w:bCs/>
                <w:color w:val="auto"/>
                <w:sz w:val="18"/>
                <w:szCs w:val="18"/>
                <w:u w:val="none"/>
              </w:rPr>
              <w:t>芷江县卫生健康局</w:t>
            </w:r>
          </w:p>
        </w:tc>
        <w:tc>
          <w:tcPr>
            <w:tcW w:w="3872" w:type="pct"/>
            <w:shd w:val="clear" w:color="auto" w:fill="auto"/>
            <w:noWrap w:val="0"/>
            <w:tcMar>
              <w:left w:w="28" w:type="dxa"/>
              <w:right w:w="28" w:type="dxa"/>
            </w:tcMar>
            <w:vAlign w:val="center"/>
          </w:tcPr>
          <w:p w14:paraId="75F4ED1D">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u w:val="none"/>
              </w:rPr>
            </w:pPr>
            <w:r>
              <w:rPr>
                <w:rFonts w:hint="default" w:ascii="Times New Roman" w:hAnsi="Times New Roman" w:eastAsia="宋体" w:cs="Times New Roman"/>
                <w:color w:val="auto"/>
                <w:sz w:val="18"/>
                <w:szCs w:val="18"/>
                <w:u w:val="none"/>
              </w:rPr>
              <w:t>负责事故现场中毒人员的救治工作；负责事故发生区域疫情监测和防治工作；负责向指挥部和上级卫生部门报告被救治人员伤亡、疫情监测及防治情况；在需要时向上级卫生部门寻求医疗支援</w:t>
            </w:r>
          </w:p>
        </w:tc>
      </w:tr>
      <w:tr w14:paraId="6392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pct"/>
            <w:shd w:val="clear" w:color="auto" w:fill="auto"/>
            <w:noWrap w:val="0"/>
            <w:tcMar>
              <w:left w:w="28" w:type="dxa"/>
              <w:right w:w="28" w:type="dxa"/>
            </w:tcMar>
            <w:vAlign w:val="center"/>
          </w:tcPr>
          <w:p w14:paraId="523670E6">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sz w:val="18"/>
                <w:szCs w:val="18"/>
                <w:u w:val="none"/>
                <w:lang w:eastAsia="zh-CN"/>
              </w:rPr>
            </w:pPr>
            <w:r>
              <w:rPr>
                <w:rFonts w:hint="default" w:ascii="Times New Roman" w:hAnsi="Times New Roman" w:eastAsia="宋体" w:cs="Times New Roman"/>
                <w:b/>
                <w:bCs/>
                <w:color w:val="auto"/>
                <w:sz w:val="18"/>
                <w:szCs w:val="18"/>
                <w:u w:val="none"/>
              </w:rPr>
              <w:t>芷江县</w:t>
            </w:r>
            <w:r>
              <w:rPr>
                <w:rFonts w:hint="eastAsia" w:ascii="Times New Roman" w:hAnsi="Times New Roman" w:cs="Times New Roman"/>
                <w:b/>
                <w:bCs/>
                <w:color w:val="auto"/>
                <w:sz w:val="18"/>
                <w:szCs w:val="18"/>
                <w:u w:val="none"/>
                <w:lang w:eastAsia="zh-CN"/>
              </w:rPr>
              <w:t>融媒体中心和县委网信办</w:t>
            </w:r>
          </w:p>
        </w:tc>
        <w:tc>
          <w:tcPr>
            <w:tcW w:w="3872" w:type="pct"/>
            <w:shd w:val="clear" w:color="auto" w:fill="auto"/>
            <w:noWrap w:val="0"/>
            <w:tcMar>
              <w:left w:w="28" w:type="dxa"/>
              <w:right w:w="28" w:type="dxa"/>
            </w:tcMar>
            <w:vAlign w:val="center"/>
          </w:tcPr>
          <w:p w14:paraId="52C268D6">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u w:val="none"/>
              </w:rPr>
            </w:pPr>
            <w:r>
              <w:rPr>
                <w:rFonts w:hint="default" w:ascii="Times New Roman" w:hAnsi="Times New Roman" w:eastAsia="宋体" w:cs="Times New Roman"/>
                <w:color w:val="auto"/>
                <w:sz w:val="18"/>
                <w:szCs w:val="18"/>
                <w:u w:val="none"/>
              </w:rPr>
              <w:t>协助县委宣传部突发环境事件预警与应急处置的宣传和信息发布工作；开展网络等媒体的舆情分析，做好应急救援中先进事迹的宣传工作。</w:t>
            </w:r>
          </w:p>
        </w:tc>
      </w:tr>
      <w:tr w14:paraId="6B73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pct"/>
            <w:shd w:val="clear" w:color="auto" w:fill="auto"/>
            <w:noWrap w:val="0"/>
            <w:tcMar>
              <w:left w:w="28" w:type="dxa"/>
              <w:right w:w="28" w:type="dxa"/>
            </w:tcMar>
            <w:vAlign w:val="center"/>
          </w:tcPr>
          <w:p w14:paraId="01F9BF9B">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u w:val="none"/>
              </w:rPr>
            </w:pPr>
            <w:r>
              <w:rPr>
                <w:rFonts w:hint="default" w:ascii="Times New Roman" w:hAnsi="Times New Roman" w:eastAsia="宋体" w:cs="Times New Roman"/>
                <w:b/>
                <w:bCs/>
                <w:color w:val="auto"/>
                <w:sz w:val="18"/>
                <w:szCs w:val="18"/>
                <w:u w:val="none"/>
              </w:rPr>
              <w:t>芷江县气象局</w:t>
            </w:r>
          </w:p>
        </w:tc>
        <w:tc>
          <w:tcPr>
            <w:tcW w:w="3872" w:type="pct"/>
            <w:shd w:val="clear" w:color="auto" w:fill="auto"/>
            <w:noWrap w:val="0"/>
            <w:tcMar>
              <w:left w:w="28" w:type="dxa"/>
              <w:right w:w="28" w:type="dxa"/>
            </w:tcMar>
            <w:vAlign w:val="center"/>
          </w:tcPr>
          <w:p w14:paraId="62AE3B7F">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u w:val="none"/>
              </w:rPr>
            </w:pPr>
            <w:r>
              <w:rPr>
                <w:rFonts w:hint="default" w:ascii="Times New Roman" w:hAnsi="Times New Roman" w:eastAsia="宋体" w:cs="Times New Roman"/>
                <w:color w:val="auto"/>
                <w:sz w:val="18"/>
                <w:szCs w:val="18"/>
                <w:u w:val="none"/>
              </w:rPr>
              <w:t>负责气象条件的监测预警报警；分析气象条件对环境时间段影响；根据天气条件组织实施人工影响天气作业</w:t>
            </w:r>
          </w:p>
        </w:tc>
      </w:tr>
      <w:tr w14:paraId="3B95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pct"/>
            <w:shd w:val="clear" w:color="auto" w:fill="auto"/>
            <w:noWrap w:val="0"/>
            <w:tcMar>
              <w:left w:w="28" w:type="dxa"/>
              <w:right w:w="28" w:type="dxa"/>
            </w:tcMar>
            <w:vAlign w:val="center"/>
          </w:tcPr>
          <w:p w14:paraId="7E1D5A21">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u w:val="none"/>
              </w:rPr>
            </w:pPr>
            <w:r>
              <w:rPr>
                <w:rFonts w:hint="default" w:ascii="Times New Roman" w:hAnsi="Times New Roman" w:eastAsia="宋体" w:cs="Times New Roman"/>
                <w:b/>
                <w:bCs/>
                <w:color w:val="auto"/>
                <w:sz w:val="18"/>
                <w:szCs w:val="18"/>
                <w:u w:val="none"/>
              </w:rPr>
              <w:t>芷江县林业局</w:t>
            </w:r>
          </w:p>
        </w:tc>
        <w:tc>
          <w:tcPr>
            <w:tcW w:w="3872" w:type="pct"/>
            <w:shd w:val="clear" w:color="auto" w:fill="auto"/>
            <w:noWrap w:val="0"/>
            <w:tcMar>
              <w:left w:w="28" w:type="dxa"/>
              <w:right w:w="28" w:type="dxa"/>
            </w:tcMar>
            <w:vAlign w:val="center"/>
          </w:tcPr>
          <w:p w14:paraId="1C0193F8">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u w:val="none"/>
              </w:rPr>
            </w:pPr>
            <w:r>
              <w:rPr>
                <w:rFonts w:hint="default" w:ascii="Times New Roman" w:hAnsi="Times New Roman" w:eastAsia="宋体" w:cs="Times New Roman"/>
                <w:color w:val="auto"/>
                <w:sz w:val="18"/>
                <w:szCs w:val="18"/>
                <w:u w:val="none"/>
              </w:rPr>
              <w:t>负责对林业生产领域生物物种安全事件的监督管理</w:t>
            </w:r>
          </w:p>
        </w:tc>
      </w:tr>
      <w:tr w14:paraId="4368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7" w:type="pct"/>
            <w:shd w:val="clear" w:color="auto" w:fill="auto"/>
            <w:noWrap w:val="0"/>
            <w:tcMar>
              <w:left w:w="28" w:type="dxa"/>
              <w:right w:w="28" w:type="dxa"/>
            </w:tcMar>
            <w:vAlign w:val="center"/>
          </w:tcPr>
          <w:p w14:paraId="21148AD2">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 w:val="18"/>
                <w:szCs w:val="18"/>
                <w:u w:val="none"/>
              </w:rPr>
            </w:pPr>
            <w:r>
              <w:rPr>
                <w:rFonts w:hint="default" w:ascii="Times New Roman" w:hAnsi="Times New Roman" w:eastAsia="宋体" w:cs="Times New Roman"/>
                <w:b/>
                <w:bCs/>
                <w:color w:val="auto"/>
                <w:sz w:val="18"/>
                <w:szCs w:val="18"/>
                <w:u w:val="none"/>
              </w:rPr>
              <w:t>芷江县县委宣传部</w:t>
            </w:r>
          </w:p>
        </w:tc>
        <w:tc>
          <w:tcPr>
            <w:tcW w:w="3872" w:type="pct"/>
            <w:shd w:val="clear" w:color="auto" w:fill="auto"/>
            <w:noWrap w:val="0"/>
            <w:tcMar>
              <w:left w:w="28" w:type="dxa"/>
              <w:right w:w="28" w:type="dxa"/>
            </w:tcMar>
            <w:vAlign w:val="center"/>
          </w:tcPr>
          <w:p w14:paraId="20B3F0E9">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18"/>
                <w:szCs w:val="18"/>
                <w:u w:val="none"/>
              </w:rPr>
            </w:pPr>
            <w:r>
              <w:rPr>
                <w:rFonts w:hint="default" w:ascii="Times New Roman" w:hAnsi="Times New Roman" w:eastAsia="宋体" w:cs="Times New Roman"/>
                <w:color w:val="auto"/>
                <w:sz w:val="18"/>
                <w:szCs w:val="18"/>
                <w:u w:val="none"/>
              </w:rPr>
              <w:t>指导、协调全县新闻工作单位；协调突发环境事件预警与应急处置的宣传和信息发布工作</w:t>
            </w:r>
          </w:p>
        </w:tc>
      </w:tr>
    </w:tbl>
    <w:p w14:paraId="25C50D8D">
      <w:pPr>
        <w:pStyle w:val="2"/>
        <w:rPr>
          <w:rFonts w:hint="default" w:ascii="Times New Roman" w:hAnsi="Times New Roman" w:eastAsia="宋体" w:cs="Times New Roman"/>
          <w:color w:val="auto"/>
          <w:u w:val="none"/>
        </w:rPr>
        <w:sectPr>
          <w:pgSz w:w="16838" w:h="11906" w:orient="landscape"/>
          <w:pgMar w:top="1588" w:right="1418" w:bottom="1588" w:left="1418" w:header="851" w:footer="992" w:gutter="0"/>
          <w:pgBorders>
            <w:top w:val="none" w:sz="0" w:space="0"/>
            <w:left w:val="none" w:sz="0" w:space="0"/>
            <w:bottom w:val="none" w:sz="0" w:space="0"/>
            <w:right w:val="none" w:sz="0" w:space="0"/>
          </w:pgBorders>
          <w:pgNumType w:fmt="numberInDash"/>
          <w:cols w:space="720" w:num="1"/>
          <w:docGrid w:linePitch="312" w:charSpace="0"/>
        </w:sectPr>
      </w:pPr>
    </w:p>
    <w:p w14:paraId="31322946">
      <w:pPr>
        <w:numPr>
          <w:ilvl w:val="1"/>
          <w:numId w:val="0"/>
        </w:numPr>
        <w:adjustRightInd w:val="0"/>
        <w:snapToGrid w:val="0"/>
        <w:spacing w:line="360" w:lineRule="auto"/>
        <w:ind w:left="0" w:leftChars="0" w:firstLine="0" w:firstLineChars="0"/>
        <w:outlineLvl w:val="2"/>
        <w:rPr>
          <w:rFonts w:hint="default" w:ascii="Times New Roman" w:hAnsi="Times New Roman" w:eastAsia="宋体" w:cs="Times New Roman"/>
          <w:b/>
          <w:bCs/>
          <w:color w:val="auto"/>
          <w:sz w:val="28"/>
          <w:szCs w:val="32"/>
          <w:u w:val="none"/>
        </w:rPr>
      </w:pPr>
      <w:bookmarkStart w:id="33" w:name="_Toc11301"/>
      <w:bookmarkStart w:id="34" w:name="_Toc155584123"/>
      <w:r>
        <w:rPr>
          <w:rFonts w:hint="default" w:ascii="Times New Roman" w:hAnsi="Times New Roman" w:eastAsia="宋体" w:cs="Times New Roman"/>
          <w:b/>
          <w:bCs/>
          <w:i w:val="0"/>
          <w:color w:val="auto"/>
          <w:kern w:val="2"/>
          <w:sz w:val="28"/>
          <w:szCs w:val="28"/>
          <w:lang w:val="en-US" w:eastAsia="zh-CN" w:bidi="ar-SA"/>
        </w:rPr>
        <w:t>2.3</w:t>
      </w:r>
      <w:r>
        <w:rPr>
          <w:rFonts w:hint="default" w:ascii="Times New Roman" w:hAnsi="Times New Roman" w:eastAsia="宋体" w:cs="Times New Roman"/>
          <w:b/>
          <w:bCs/>
          <w:color w:val="auto"/>
          <w:sz w:val="28"/>
          <w:szCs w:val="32"/>
          <w:u w:val="none"/>
        </w:rPr>
        <w:t>专家组</w:t>
      </w:r>
      <w:bookmarkEnd w:id="33"/>
    </w:p>
    <w:p w14:paraId="16B8665E">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专家组由环保、安全和应急管理专家组成。专家组的主要职责是：对突发环境事件可能的危害范围、危害程度、事件等级、发展趋势等做出科学评估；为现场应急处置提供技术支持；对事件的调查提供技术指导。专家组由怀化市政府应急专家库和怀化市生态环境局芷江分局应急专家库成员中按需临时抽调组成。</w:t>
      </w:r>
    </w:p>
    <w:p w14:paraId="7A95AF80">
      <w:pPr>
        <w:numPr>
          <w:ilvl w:val="1"/>
          <w:numId w:val="0"/>
        </w:numPr>
        <w:spacing w:line="360" w:lineRule="auto"/>
        <w:ind w:left="0" w:leftChars="0" w:firstLine="0" w:firstLineChars="0"/>
        <w:outlineLvl w:val="2"/>
        <w:rPr>
          <w:rFonts w:hint="default" w:ascii="Times New Roman" w:hAnsi="Times New Roman" w:eastAsia="宋体" w:cs="Times New Roman"/>
          <w:b/>
          <w:bCs/>
          <w:color w:val="auto"/>
          <w:sz w:val="28"/>
          <w:szCs w:val="32"/>
          <w:u w:val="none"/>
        </w:rPr>
      </w:pPr>
      <w:bookmarkStart w:id="35" w:name="_Toc27259"/>
      <w:r>
        <w:rPr>
          <w:rFonts w:hint="default" w:ascii="Times New Roman" w:hAnsi="Times New Roman" w:eastAsia="宋体" w:cs="Times New Roman"/>
          <w:b/>
          <w:bCs/>
          <w:i w:val="0"/>
          <w:color w:val="auto"/>
          <w:kern w:val="2"/>
          <w:sz w:val="28"/>
          <w:szCs w:val="28"/>
          <w:lang w:val="en-US" w:eastAsia="zh-CN" w:bidi="ar-SA"/>
        </w:rPr>
        <w:t>2.4</w:t>
      </w:r>
      <w:r>
        <w:rPr>
          <w:rFonts w:hint="default" w:ascii="Times New Roman" w:hAnsi="Times New Roman" w:eastAsia="宋体" w:cs="Times New Roman"/>
          <w:b/>
          <w:bCs/>
          <w:color w:val="auto"/>
          <w:sz w:val="28"/>
          <w:szCs w:val="32"/>
          <w:u w:val="none"/>
        </w:rPr>
        <w:t>现场指挥及工作机构</w:t>
      </w:r>
      <w:bookmarkEnd w:id="35"/>
    </w:p>
    <w:p w14:paraId="52203F3A">
      <w:pPr>
        <w:pStyle w:val="28"/>
        <w:adjustRightInd w:val="0"/>
        <w:snapToGrid w:val="0"/>
        <w:spacing w:line="360" w:lineRule="auto"/>
        <w:ind w:firstLineChars="200"/>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工作机构下设预警监测组、应急处置组、健康防护组、宣传报道组、专家组。各工作组的设置和主要职责详见附件。</w:t>
      </w:r>
    </w:p>
    <w:bookmarkEnd w:id="34"/>
    <w:p w14:paraId="2B3A0C1E">
      <w:pPr>
        <w:pStyle w:val="3"/>
        <w:numPr>
          <w:ilvl w:val="0"/>
          <w:numId w:val="0"/>
        </w:numPr>
        <w:adjustRightInd w:val="0"/>
        <w:snapToGrid w:val="0"/>
        <w:spacing w:line="360" w:lineRule="auto"/>
        <w:ind w:left="0" w:leftChars="0" w:firstLine="0" w:firstLineChars="0"/>
        <w:rPr>
          <w:rFonts w:hint="default" w:ascii="Times New Roman" w:hAnsi="Times New Roman" w:eastAsia="宋体" w:cs="Times New Roman"/>
          <w:color w:val="auto"/>
          <w:u w:val="single"/>
        </w:rPr>
      </w:pPr>
      <w:bookmarkStart w:id="36" w:name="_Toc342379675"/>
      <w:bookmarkStart w:id="37" w:name="_Toc44"/>
      <w:bookmarkStart w:id="38" w:name="_Toc531449543"/>
      <w:bookmarkStart w:id="39" w:name="_Toc550"/>
      <w:bookmarkStart w:id="40" w:name="_Toc330"/>
      <w:bookmarkStart w:id="41" w:name="_Toc6162"/>
      <w:bookmarkStart w:id="42" w:name="_Toc29602"/>
      <w:bookmarkStart w:id="43" w:name="_Toc12674"/>
      <w:bookmarkStart w:id="44" w:name="_Toc25014"/>
      <w:bookmarkStart w:id="45" w:name="_Toc384238782"/>
      <w:r>
        <w:rPr>
          <w:rFonts w:hint="default" w:ascii="Times New Roman" w:hAnsi="Times New Roman" w:eastAsia="宋体" w:cs="Times New Roman"/>
          <w:b/>
          <w:bCs/>
          <w:i w:val="0"/>
          <w:color w:val="auto"/>
          <w:kern w:val="44"/>
          <w:sz w:val="32"/>
          <w:szCs w:val="36"/>
          <w:u w:val="single"/>
          <w:lang w:val="en-US" w:eastAsia="zh-CN" w:bidi="ar-SA"/>
        </w:rPr>
        <w:t>3</w:t>
      </w:r>
      <w:r>
        <w:rPr>
          <w:rFonts w:hint="default" w:ascii="Times New Roman" w:hAnsi="Times New Roman" w:eastAsia="宋体" w:cs="Times New Roman"/>
          <w:color w:val="auto"/>
          <w:szCs w:val="32"/>
          <w:u w:val="single"/>
        </w:rPr>
        <w:t>监测监控和预防预警</w:t>
      </w:r>
      <w:bookmarkEnd w:id="36"/>
      <w:bookmarkEnd w:id="37"/>
      <w:bookmarkEnd w:id="38"/>
      <w:bookmarkEnd w:id="39"/>
      <w:bookmarkEnd w:id="40"/>
      <w:bookmarkEnd w:id="41"/>
      <w:bookmarkEnd w:id="42"/>
      <w:bookmarkEnd w:id="43"/>
      <w:bookmarkEnd w:id="44"/>
      <w:bookmarkEnd w:id="45"/>
    </w:p>
    <w:p w14:paraId="6B5CD719">
      <w:pPr>
        <w:numPr>
          <w:ilvl w:val="1"/>
          <w:numId w:val="0"/>
        </w:numPr>
        <w:adjustRightInd w:val="0"/>
        <w:snapToGrid w:val="0"/>
        <w:spacing w:line="360" w:lineRule="auto"/>
        <w:ind w:left="0" w:leftChars="0" w:firstLine="0" w:firstLineChars="0"/>
        <w:outlineLvl w:val="2"/>
        <w:rPr>
          <w:rFonts w:hint="default" w:ascii="Times New Roman" w:hAnsi="Times New Roman" w:eastAsia="宋体" w:cs="Times New Roman"/>
          <w:b/>
          <w:bCs/>
          <w:color w:val="auto"/>
          <w:sz w:val="28"/>
          <w:szCs w:val="32"/>
          <w:u w:val="single"/>
        </w:rPr>
      </w:pPr>
      <w:bookmarkStart w:id="46" w:name="_Toc5121"/>
      <w:bookmarkStart w:id="47" w:name="_Toc342379676"/>
      <w:r>
        <w:rPr>
          <w:rFonts w:hint="default" w:ascii="Times New Roman" w:hAnsi="Times New Roman" w:eastAsia="宋体" w:cs="Times New Roman"/>
          <w:b/>
          <w:bCs/>
          <w:i w:val="0"/>
          <w:color w:val="auto"/>
          <w:kern w:val="2"/>
          <w:sz w:val="28"/>
          <w:szCs w:val="28"/>
          <w:u w:val="single"/>
          <w:lang w:val="en-US" w:eastAsia="zh-CN" w:bidi="ar-SA"/>
        </w:rPr>
        <w:t>3.1</w:t>
      </w:r>
      <w:r>
        <w:rPr>
          <w:rFonts w:hint="default" w:ascii="Times New Roman" w:hAnsi="Times New Roman" w:eastAsia="宋体" w:cs="Times New Roman"/>
          <w:b/>
          <w:bCs/>
          <w:color w:val="auto"/>
          <w:sz w:val="28"/>
          <w:szCs w:val="32"/>
          <w:u w:val="single"/>
        </w:rPr>
        <w:t>监测和风险分析</w:t>
      </w:r>
      <w:bookmarkEnd w:id="46"/>
    </w:p>
    <w:p w14:paraId="0EB971F1">
      <w:pPr>
        <w:pStyle w:val="5"/>
        <w:numPr>
          <w:ilvl w:val="2"/>
          <w:numId w:val="0"/>
        </w:numPr>
        <w:spacing w:line="360" w:lineRule="auto"/>
        <w:ind w:left="426" w:leftChars="0" w:firstLine="241" w:firstLineChars="0"/>
        <w:rPr>
          <w:rFonts w:hint="default" w:ascii="Times New Roman" w:hAnsi="Times New Roman" w:eastAsia="宋体" w:cs="Times New Roman"/>
          <w:color w:val="auto"/>
          <w:sz w:val="24"/>
          <w:szCs w:val="24"/>
          <w:u w:val="single"/>
        </w:rPr>
      </w:pPr>
      <w:bookmarkStart w:id="48" w:name="_Toc26907"/>
      <w:r>
        <w:rPr>
          <w:rFonts w:hint="default" w:ascii="Times New Roman" w:hAnsi="Times New Roman" w:eastAsia="宋体" w:cs="Times New Roman"/>
          <w:b/>
          <w:bCs/>
          <w:i w:val="0"/>
          <w:color w:val="auto"/>
          <w:kern w:val="2"/>
          <w:sz w:val="24"/>
          <w:szCs w:val="24"/>
          <w:u w:val="single"/>
          <w:lang w:val="en-US" w:eastAsia="zh-CN" w:bidi="ar-SA"/>
        </w:rPr>
        <w:t>3.1.1</w:t>
      </w:r>
      <w:r>
        <w:rPr>
          <w:rFonts w:hint="default" w:ascii="Times New Roman" w:hAnsi="Times New Roman" w:eastAsia="宋体" w:cs="Times New Roman"/>
          <w:color w:val="auto"/>
          <w:sz w:val="24"/>
          <w:szCs w:val="24"/>
          <w:u w:val="single"/>
        </w:rPr>
        <w:t>监控</w:t>
      </w:r>
      <w:bookmarkEnd w:id="48"/>
    </w:p>
    <w:p w14:paraId="2215E1C1">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（1）县生态环境主管部门应认真落实《湖南省环境保护条例》和产业政策，严格按照环保“三同时”的规定控制高环境风险项目的审批工作。</w:t>
      </w:r>
    </w:p>
    <w:p w14:paraId="3CEC4B83">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（2）县生态环境主管部门应按本级政府要求组织开展区域环境风险评估，分析区域环境风险管理的薄弱环节，提高区域环境风险防范能力。</w:t>
      </w:r>
    </w:p>
    <w:p w14:paraId="1BD40F22">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（3）县生态环境主管部门应督促企业依据《企业突发环境事件风险评估指南（试行）》的规定开展环境风险评估，建立环境风险等级台账，实施差异化分级监督管理。</w:t>
      </w:r>
    </w:p>
    <w:p w14:paraId="599B4C6B">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（4）县生态环境主管部门应加强对辖区企业环境安全监督管理，督促企业事业单位加强环境风险管控，组织或委托第三方专业机构开展环境安全隐患排查治理，排查治理并消除环境安全隐患。</w:t>
      </w:r>
    </w:p>
    <w:p w14:paraId="5FB22947">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（5）县应急管理局对危险化学品生产、经营、储存、使用单位（储存、装卸危险化学品的港口经营企业除外）依法实施安全监督管理，及时将接报和核实的环境污染相关事故信息通报应急指挥办公室。</w:t>
      </w:r>
    </w:p>
    <w:p w14:paraId="5B00D0F3">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（6）芷江侗族自治县自然资源局应加强地质环境监测，有效处置可能引起次生性环境事件的地质灾害隐患。</w:t>
      </w:r>
    </w:p>
    <w:p w14:paraId="202DDF7A">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（7）芷江侗族自治县交通运输局对危险物品运输单位加大安全监督力度，督促危险物品运输单位加强运输过程的风险管理，及时将导致或可能导致环境污染的相关交通事故信息通报应急指挥办公室。</w:t>
      </w:r>
    </w:p>
    <w:p w14:paraId="27EC6212">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8）芷江侗族自治县公安局依法及时将导致或可能导致环境污染的剧毒品事故信息通报怀化市生态环境局芷江分局。依法加强剧毒、易燃、易爆危险物品运输车辆行驶路线的许可管理，依法查处危险物品运输车辆的道路交通违法行为，将涉及环境污染的相关交通事故信息通报应急指挥办公室。</w:t>
      </w:r>
    </w:p>
    <w:p w14:paraId="1469ABD9">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10）芷江侗族自治县水利局应督促城市污水处理企业和集中式饮用水源保护区管理单位开展突发环境事件隐患排查和采取治理措施，消除或降低环境风险，及时将水环境污染事件信息通报应急指挥办公室；突发饮用水源地污染事件时，组织实施应急处置和供水资源调配，确保城市供水安全。</w:t>
      </w:r>
    </w:p>
    <w:p w14:paraId="242B84EE">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（11）芷江县住房和城乡建设局督促生活垃圾填埋、生活垃圾焚烧单位开展突发环境事件隐患排查和采取治理措施，消除或降低环境风险，及时将突发环境事件信息通报应急指挥办公室。</w:t>
      </w:r>
    </w:p>
    <w:p w14:paraId="5BA781FF">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（12）企业应当建立环境安全责任制，建立健全环境安全风险分级管控和隐患排查治理机制，将污染防治设施的安全管理纳入安全生产管理体系。</w:t>
      </w:r>
    </w:p>
    <w:p w14:paraId="0BDFEDE1">
      <w:pPr>
        <w:numPr>
          <w:ilvl w:val="1"/>
          <w:numId w:val="0"/>
        </w:numPr>
        <w:spacing w:line="360" w:lineRule="auto"/>
        <w:ind w:left="0" w:leftChars="0" w:firstLine="0" w:firstLineChars="0"/>
        <w:outlineLvl w:val="2"/>
        <w:rPr>
          <w:rFonts w:hint="default" w:ascii="Times New Roman" w:hAnsi="Times New Roman" w:eastAsia="宋体" w:cs="Times New Roman"/>
          <w:b/>
          <w:bCs/>
          <w:color w:val="auto"/>
          <w:sz w:val="28"/>
          <w:szCs w:val="32"/>
          <w:u w:val="single"/>
        </w:rPr>
      </w:pPr>
      <w:bookmarkStart w:id="49" w:name="_Toc531449545"/>
      <w:bookmarkStart w:id="50" w:name="_Toc18957"/>
      <w:r>
        <w:rPr>
          <w:rFonts w:hint="default" w:ascii="Times New Roman" w:hAnsi="Times New Roman" w:eastAsia="宋体" w:cs="Times New Roman"/>
          <w:b/>
          <w:bCs/>
          <w:i w:val="0"/>
          <w:color w:val="auto"/>
          <w:kern w:val="2"/>
          <w:sz w:val="28"/>
          <w:szCs w:val="28"/>
          <w:u w:val="single"/>
          <w:lang w:val="en-US" w:eastAsia="zh-CN" w:bidi="ar-SA"/>
        </w:rPr>
        <w:t>3.2</w:t>
      </w:r>
      <w:r>
        <w:rPr>
          <w:rFonts w:hint="default" w:ascii="Times New Roman" w:hAnsi="Times New Roman" w:eastAsia="宋体" w:cs="Times New Roman"/>
          <w:b/>
          <w:bCs/>
          <w:color w:val="auto"/>
          <w:sz w:val="28"/>
          <w:szCs w:val="32"/>
          <w:u w:val="single"/>
        </w:rPr>
        <w:t>预警</w:t>
      </w:r>
      <w:bookmarkEnd w:id="49"/>
      <w:r>
        <w:rPr>
          <w:rFonts w:hint="default" w:ascii="Times New Roman" w:hAnsi="Times New Roman" w:eastAsia="宋体" w:cs="Times New Roman"/>
          <w:b/>
          <w:bCs/>
          <w:color w:val="auto"/>
          <w:sz w:val="28"/>
          <w:szCs w:val="32"/>
          <w:u w:val="single"/>
        </w:rPr>
        <w:t>和预防</w:t>
      </w:r>
      <w:bookmarkEnd w:id="50"/>
    </w:p>
    <w:p w14:paraId="4D046D2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kern w:val="2"/>
          <w:sz w:val="24"/>
          <w:szCs w:val="24"/>
          <w:u w:val="single"/>
          <w:lang w:val="en-US" w:eastAsia="zh-CN" w:bidi="ar-SA"/>
        </w:rPr>
      </w:pPr>
      <w:r>
        <w:rPr>
          <w:rFonts w:hint="default" w:ascii="Times New Roman" w:hAnsi="Times New Roman" w:eastAsia="宋体" w:cs="Times New Roman"/>
          <w:b/>
          <w:bCs/>
          <w:color w:val="auto"/>
          <w:kern w:val="2"/>
          <w:sz w:val="24"/>
          <w:szCs w:val="24"/>
          <w:u w:val="single"/>
          <w:lang w:val="en-US" w:eastAsia="zh-CN" w:bidi="ar-SA"/>
        </w:rPr>
        <w:t>3.2.1预警级别</w:t>
      </w:r>
    </w:p>
    <w:p w14:paraId="19356648">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按照突发环境事件的紧急程度、发展态势和可能造成的危害程度，环境事件的预警分为Ⅰ级、Ⅱ级、Ⅲ级和Ⅳ级，分别用红色、橙色、黄色和蓝色标示。</w:t>
      </w:r>
    </w:p>
    <w:p w14:paraId="4452A08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kern w:val="2"/>
          <w:sz w:val="24"/>
          <w:szCs w:val="24"/>
          <w:u w:val="single"/>
          <w:lang w:val="en-US" w:eastAsia="zh-CN" w:bidi="ar-SA"/>
        </w:rPr>
      </w:pPr>
      <w:r>
        <w:rPr>
          <w:rFonts w:hint="default" w:ascii="Times New Roman" w:hAnsi="Times New Roman" w:eastAsia="宋体" w:cs="Times New Roman"/>
          <w:b/>
          <w:bCs/>
          <w:color w:val="auto"/>
          <w:kern w:val="2"/>
          <w:sz w:val="24"/>
          <w:szCs w:val="24"/>
          <w:u w:val="single"/>
          <w:lang w:val="en-US" w:eastAsia="zh-CN" w:bidi="ar-SA"/>
        </w:rPr>
        <w:t>3.2.2预警发布</w:t>
      </w:r>
    </w:p>
    <w:p w14:paraId="6B5C8154">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Ⅱ级及以上突发环境事件预警信息，由省级人民政府发布。</w:t>
      </w:r>
    </w:p>
    <w:p w14:paraId="657BEC2F">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Ⅲ级预警信息，由市级人民政府发布。</w:t>
      </w:r>
    </w:p>
    <w:p w14:paraId="1AC45391">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Ⅳ级预警信息，由县人民政府负责发布，同时报怀化市人民政府及怀化市生态环境局备案。</w:t>
      </w:r>
    </w:p>
    <w:p w14:paraId="68D00E08">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特殊紧急情况下，县政府认为有必要发布的突发环境事件预警信息，可不受预警级别限制。</w:t>
      </w:r>
    </w:p>
    <w:p w14:paraId="1AFBD6B6">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突发环境事件预警信息内容包括：发布机关、发布时间、事件的类别、预警级别、起始时间、可能影响范围、警示事项、事态发展、相关措施和咨询电话等。</w:t>
      </w:r>
    </w:p>
    <w:p w14:paraId="49F08A4B">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地方生态环境主管部门研判可能发生突发环境事件时，及时向本级人民政府提出预警信息发布建议，同时通报同级相关部门和单位。地方人民政府或其授权的相关部门及时通过电视、广播、报纸、互联网、手机短信等渠道或方式向本行政区域公众发布预警信息，并通报可能影响到的相关地区。具体发布流程按照《湖南省突发事件预警信息发布管理办法》相关规定执行。</w:t>
      </w:r>
    </w:p>
    <w:bookmarkEnd w:id="47"/>
    <w:p w14:paraId="008D5E78">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kern w:val="2"/>
          <w:sz w:val="24"/>
          <w:szCs w:val="24"/>
          <w:u w:val="single"/>
          <w:lang w:val="en-US" w:eastAsia="zh-CN" w:bidi="ar-SA"/>
        </w:rPr>
      </w:pPr>
      <w:r>
        <w:rPr>
          <w:rFonts w:hint="default" w:ascii="Times New Roman" w:hAnsi="Times New Roman" w:eastAsia="宋体" w:cs="Times New Roman"/>
          <w:b/>
          <w:bCs/>
          <w:color w:val="auto"/>
          <w:kern w:val="2"/>
          <w:sz w:val="24"/>
          <w:szCs w:val="24"/>
          <w:u w:val="single"/>
          <w:lang w:val="en-US" w:eastAsia="zh-CN" w:bidi="ar-SA"/>
        </w:rPr>
        <w:t>3.2.3预警行动</w:t>
      </w:r>
    </w:p>
    <w:p w14:paraId="627B05BE">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国家、省启动突发环境事件应急预警涉及到本市的，按照国家、省要求采取相应预警行动。预警信息发布后，当地人民政府及其有关部门视情采取以下措施：</w:t>
      </w:r>
    </w:p>
    <w:p w14:paraId="75D0A999">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（1）分析研判。组织有关部门和机构、专业技术人员及专家，及时对预警信息进行分析研判，预估可能的影响范围和危害程度。</w:t>
      </w:r>
    </w:p>
    <w:p w14:paraId="3658E6F9">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2）防范处置。立即启动相关应急预案，采取有效处置措施，控制事件苗头。在涉险区域设置注意事项提示或事件危害警告标志，利用各种渠道增加宣传频次，告知公众避险和减轻危害的常识、需采取必要的健康防护措施。</w:t>
      </w:r>
    </w:p>
    <w:p w14:paraId="7E88CDB6">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3）应急准备。提前疏散、转移可能受到危害的人员，并进行妥善安置。责令应急救援队伍、负有特定职责的人员进入待命状态，动员后备人员做好参加应急救援和处置工作的准备，并调集应急所需物资和设备，做好应急保障工作。对可能导致突发环境事件发生的相关企业事业单位和其他生产经营者加强环境监管。当污染事故可能发生在行政跨界区域时，同时告知相关区域行政主管单位，并建议实施预警公告。</w:t>
      </w:r>
    </w:p>
    <w:p w14:paraId="11F0BD75">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（4）立即开展应急监测，随时掌握、及时报告污染物扩散和可能造成的危害情况。</w:t>
      </w:r>
    </w:p>
    <w:p w14:paraId="55CA1AF7">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（5）针对突发环境事件可能造成的危害，封闭、隔离或者限制使用有关场所，中止或限制可能导致危害扩大的行为和活动。</w:t>
      </w:r>
    </w:p>
    <w:p w14:paraId="2E6D0665">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（6）突发环境事件威胁饮用水安全时，要做好储水准备工作。一旦饮用水水源受到污染，优先保障居民生活用水和消防用水。同时，第一时间通知下游政府及有关部门，做好监测监控和储水避峰等准备工作。</w:t>
      </w:r>
    </w:p>
    <w:p w14:paraId="3F1E0A93">
      <w:pPr>
        <w:widowControl/>
        <w:adjustRightInd w:val="0"/>
        <w:snapToGrid w:val="0"/>
        <w:spacing w:line="360" w:lineRule="auto"/>
        <w:ind w:firstLine="480" w:firstLineChars="200"/>
        <w:rPr>
          <w:rFonts w:hint="default" w:ascii="Times New Roman" w:hAnsi="Times New Roman" w:eastAsia="宋体" w:cs="Times New Roman"/>
          <w:color w:val="auto"/>
          <w:kern w:val="0"/>
          <w:sz w:val="24"/>
          <w:u w:val="single"/>
        </w:rPr>
      </w:pPr>
      <w:r>
        <w:rPr>
          <w:rFonts w:hint="default" w:ascii="Times New Roman" w:hAnsi="Times New Roman" w:eastAsia="宋体" w:cs="Times New Roman"/>
          <w:color w:val="auto"/>
          <w:sz w:val="24"/>
          <w:u w:val="single"/>
        </w:rPr>
        <w:t>（7）舆论引导。及时准确发布事态最新情况，公布咨询电话，组织专家解读。加强相关舆情监测，做好舆论引导工作。</w:t>
      </w:r>
    </w:p>
    <w:p w14:paraId="0ABA69A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kern w:val="2"/>
          <w:sz w:val="24"/>
          <w:szCs w:val="24"/>
          <w:u w:val="single"/>
          <w:lang w:val="en-US" w:eastAsia="zh-CN" w:bidi="ar-SA"/>
        </w:rPr>
      </w:pPr>
      <w:r>
        <w:rPr>
          <w:rFonts w:hint="default" w:ascii="Times New Roman" w:hAnsi="Times New Roman" w:eastAsia="宋体" w:cs="Times New Roman"/>
          <w:b/>
          <w:bCs/>
          <w:color w:val="auto"/>
          <w:kern w:val="2"/>
          <w:sz w:val="24"/>
          <w:szCs w:val="24"/>
          <w:u w:val="single"/>
          <w:lang w:val="en-US" w:eastAsia="zh-CN" w:bidi="ar-SA"/>
        </w:rPr>
        <w:t>3.2.4 预警级别调整和解除</w:t>
      </w:r>
    </w:p>
    <w:p w14:paraId="1E19A24F">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发布突发环境事件预警信息的县应急指挥部根据事态发展情况和采取措施的效果，适时调整预警级别；当判断不可能发生突发环境事件或者危险已经消除时，宣布解除预警，适时终止相关措施。</w:t>
      </w:r>
    </w:p>
    <w:p w14:paraId="1A8042B3">
      <w:pPr>
        <w:numPr>
          <w:ilvl w:val="1"/>
          <w:numId w:val="0"/>
        </w:numPr>
        <w:spacing w:line="360" w:lineRule="auto"/>
        <w:ind w:left="0" w:leftChars="0" w:firstLine="0" w:firstLineChars="0"/>
        <w:outlineLvl w:val="2"/>
        <w:rPr>
          <w:rFonts w:hint="default" w:ascii="Times New Roman" w:hAnsi="Times New Roman" w:eastAsia="宋体" w:cs="Times New Roman"/>
          <w:b/>
          <w:bCs/>
          <w:color w:val="auto"/>
          <w:sz w:val="28"/>
          <w:szCs w:val="32"/>
          <w:u w:val="single"/>
        </w:rPr>
      </w:pPr>
      <w:bookmarkStart w:id="51" w:name="_Toc23020"/>
      <w:r>
        <w:rPr>
          <w:rFonts w:hint="default" w:ascii="Times New Roman" w:hAnsi="Times New Roman" w:eastAsia="宋体" w:cs="Times New Roman"/>
          <w:b/>
          <w:bCs/>
          <w:i w:val="0"/>
          <w:color w:val="auto"/>
          <w:kern w:val="2"/>
          <w:sz w:val="28"/>
          <w:szCs w:val="28"/>
          <w:u w:val="single"/>
          <w:lang w:val="en-US" w:eastAsia="zh-CN" w:bidi="ar-SA"/>
        </w:rPr>
        <w:t>3.3</w:t>
      </w:r>
      <w:r>
        <w:rPr>
          <w:rFonts w:hint="default" w:ascii="Times New Roman" w:hAnsi="Times New Roman" w:eastAsia="宋体" w:cs="Times New Roman"/>
          <w:b/>
          <w:bCs/>
          <w:color w:val="auto"/>
          <w:sz w:val="28"/>
          <w:szCs w:val="32"/>
          <w:u w:val="single"/>
        </w:rPr>
        <w:t>信息报告与通报</w:t>
      </w:r>
      <w:bookmarkEnd w:id="51"/>
    </w:p>
    <w:p w14:paraId="257A796B">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地方各级人民政府及其生态环境主管部门应当按照有关规定逐级上报，必要时可越级上报。</w:t>
      </w:r>
    </w:p>
    <w:p w14:paraId="1C040378">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 xml:space="preserve">对以下突发环境事件信息，由芷江侗族自治县人民政府立即向怀化市人民政府报告： </w:t>
      </w:r>
    </w:p>
    <w:p w14:paraId="0CD249E4">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（1）初判为特别重大或重大突发环境事件；</w:t>
      </w:r>
    </w:p>
    <w:p w14:paraId="0B509B71">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（2）可能或已引发大规模群体性事件的突发环境事件；</w:t>
      </w:r>
    </w:p>
    <w:p w14:paraId="1F8096F8">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（3）可能引发国际影响的县内突发环境事件；</w:t>
      </w:r>
    </w:p>
    <w:p w14:paraId="2A5E4BC0">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（4）境外因素导致或可能导致的县内突发环境事件；</w:t>
      </w:r>
    </w:p>
    <w:p w14:paraId="6333647D">
      <w:pPr>
        <w:widowControl/>
        <w:adjustRightInd w:val="0"/>
        <w:snapToGrid w:val="0"/>
        <w:spacing w:line="360" w:lineRule="auto"/>
        <w:ind w:firstLine="480" w:firstLineChars="200"/>
        <w:rPr>
          <w:rFonts w:hint="default" w:ascii="Times New Roman" w:hAnsi="Times New Roman" w:eastAsia="宋体" w:cs="Times New Roman"/>
          <w:color w:val="auto"/>
          <w:sz w:val="24"/>
          <w:u w:val="single"/>
        </w:rPr>
      </w:pPr>
      <w:r>
        <w:rPr>
          <w:rFonts w:hint="default" w:ascii="Times New Roman" w:hAnsi="Times New Roman" w:eastAsia="宋体" w:cs="Times New Roman"/>
          <w:color w:val="auto"/>
          <w:sz w:val="24"/>
          <w:u w:val="single"/>
        </w:rPr>
        <w:t>（5）芷江侗族自治县人民政府认为有必要报告的其他突发环境事件。</w:t>
      </w:r>
    </w:p>
    <w:p w14:paraId="23A843C5">
      <w:pPr>
        <w:pStyle w:val="3"/>
        <w:numPr>
          <w:ilvl w:val="0"/>
          <w:numId w:val="0"/>
        </w:numPr>
        <w:spacing w:line="360" w:lineRule="auto"/>
        <w:ind w:left="0" w:leftChars="0" w:firstLine="0" w:firstLineChars="0"/>
        <w:rPr>
          <w:rFonts w:hint="default" w:ascii="Times New Roman" w:hAnsi="Times New Roman" w:eastAsia="宋体" w:cs="Times New Roman"/>
          <w:color w:val="auto"/>
          <w:szCs w:val="32"/>
          <w:u w:val="none"/>
        </w:rPr>
      </w:pPr>
      <w:bookmarkStart w:id="52" w:name="_Toc384238792"/>
      <w:bookmarkStart w:id="53" w:name="_Toc531449550"/>
      <w:bookmarkStart w:id="54" w:name="_Toc7667"/>
      <w:bookmarkStart w:id="55" w:name="_Toc10344"/>
      <w:bookmarkStart w:id="56" w:name="_Toc1130"/>
      <w:bookmarkStart w:id="57" w:name="_Toc28327"/>
      <w:bookmarkStart w:id="58" w:name="_Toc2985"/>
      <w:bookmarkStart w:id="59" w:name="_Toc22492"/>
      <w:bookmarkStart w:id="60" w:name="_Toc31988"/>
      <w:r>
        <w:rPr>
          <w:rFonts w:hint="default" w:ascii="Times New Roman" w:hAnsi="Times New Roman" w:eastAsia="宋体" w:cs="Times New Roman"/>
          <w:b/>
          <w:bCs/>
          <w:i w:val="0"/>
          <w:color w:val="auto"/>
          <w:kern w:val="44"/>
          <w:sz w:val="32"/>
          <w:szCs w:val="32"/>
          <w:lang w:val="en-US" w:eastAsia="zh-CN" w:bidi="ar-SA"/>
        </w:rPr>
        <w:t>4</w:t>
      </w:r>
      <w:r>
        <w:rPr>
          <w:rFonts w:hint="default" w:ascii="Times New Roman" w:hAnsi="Times New Roman" w:eastAsia="宋体" w:cs="Times New Roman"/>
          <w:color w:val="auto"/>
          <w:szCs w:val="32"/>
          <w:u w:val="none"/>
        </w:rPr>
        <w:t>应急</w:t>
      </w:r>
      <w:bookmarkEnd w:id="52"/>
      <w:bookmarkEnd w:id="53"/>
      <w:r>
        <w:rPr>
          <w:rFonts w:hint="default" w:ascii="Times New Roman" w:hAnsi="Times New Roman" w:eastAsia="宋体" w:cs="Times New Roman"/>
          <w:color w:val="auto"/>
          <w:szCs w:val="32"/>
          <w:u w:val="none"/>
        </w:rPr>
        <w:t>处置</w:t>
      </w:r>
      <w:bookmarkEnd w:id="54"/>
      <w:bookmarkEnd w:id="55"/>
      <w:bookmarkEnd w:id="56"/>
      <w:bookmarkEnd w:id="57"/>
      <w:bookmarkEnd w:id="58"/>
      <w:bookmarkEnd w:id="59"/>
      <w:bookmarkEnd w:id="60"/>
    </w:p>
    <w:p w14:paraId="12E96943">
      <w:pPr>
        <w:numPr>
          <w:ilvl w:val="1"/>
          <w:numId w:val="0"/>
        </w:numPr>
        <w:spacing w:line="360" w:lineRule="auto"/>
        <w:ind w:left="0" w:leftChars="0" w:firstLine="0" w:firstLineChars="0"/>
        <w:outlineLvl w:val="2"/>
        <w:rPr>
          <w:rFonts w:hint="default" w:ascii="Times New Roman" w:hAnsi="Times New Roman" w:eastAsia="宋体" w:cs="Times New Roman"/>
          <w:b/>
          <w:bCs/>
          <w:color w:val="auto"/>
          <w:sz w:val="28"/>
          <w:szCs w:val="32"/>
          <w:u w:val="none"/>
        </w:rPr>
      </w:pPr>
      <w:bookmarkStart w:id="61" w:name="_Toc17488"/>
      <w:r>
        <w:rPr>
          <w:rFonts w:hint="default" w:ascii="Times New Roman" w:hAnsi="Times New Roman" w:eastAsia="宋体" w:cs="Times New Roman"/>
          <w:b/>
          <w:bCs/>
          <w:i w:val="0"/>
          <w:color w:val="auto"/>
          <w:kern w:val="2"/>
          <w:sz w:val="28"/>
          <w:szCs w:val="28"/>
          <w:lang w:val="en-US" w:eastAsia="zh-CN" w:bidi="ar-SA"/>
        </w:rPr>
        <w:t>4.1</w:t>
      </w:r>
      <w:r>
        <w:rPr>
          <w:rFonts w:hint="default" w:ascii="Times New Roman" w:hAnsi="Times New Roman" w:eastAsia="宋体" w:cs="Times New Roman"/>
          <w:b/>
          <w:bCs/>
          <w:color w:val="auto"/>
          <w:sz w:val="28"/>
          <w:szCs w:val="32"/>
          <w:u w:val="none"/>
        </w:rPr>
        <w:t>信息报告与发布</w:t>
      </w:r>
      <w:bookmarkEnd w:id="61"/>
    </w:p>
    <w:p w14:paraId="36F3D381">
      <w:pPr>
        <w:pStyle w:val="5"/>
        <w:numPr>
          <w:ilvl w:val="2"/>
          <w:numId w:val="0"/>
        </w:numPr>
        <w:spacing w:line="360" w:lineRule="auto"/>
        <w:ind w:left="426" w:leftChars="0" w:firstLine="241" w:firstLineChars="0"/>
        <w:rPr>
          <w:rFonts w:hint="default" w:ascii="Times New Roman" w:hAnsi="Times New Roman" w:eastAsia="宋体" w:cs="Times New Roman"/>
          <w:color w:val="auto"/>
          <w:sz w:val="24"/>
          <w:szCs w:val="24"/>
          <w:u w:val="none"/>
        </w:rPr>
      </w:pPr>
      <w:bookmarkStart w:id="62" w:name="_Toc16219"/>
      <w:r>
        <w:rPr>
          <w:rFonts w:hint="default" w:ascii="Times New Roman" w:hAnsi="Times New Roman" w:eastAsia="宋体" w:cs="Times New Roman"/>
          <w:b/>
          <w:bCs/>
          <w:i w:val="0"/>
          <w:color w:val="auto"/>
          <w:kern w:val="2"/>
          <w:sz w:val="24"/>
          <w:szCs w:val="24"/>
          <w:lang w:val="en-US" w:eastAsia="zh-CN" w:bidi="ar-SA"/>
        </w:rPr>
        <w:t>4.1.1</w:t>
      </w:r>
      <w:r>
        <w:rPr>
          <w:rFonts w:hint="default" w:ascii="Times New Roman" w:hAnsi="Times New Roman" w:eastAsia="宋体" w:cs="Times New Roman"/>
          <w:color w:val="auto"/>
          <w:sz w:val="24"/>
          <w:szCs w:val="24"/>
          <w:u w:val="none"/>
        </w:rPr>
        <w:t>信息接报</w:t>
      </w:r>
      <w:bookmarkEnd w:id="62"/>
    </w:p>
    <w:p w14:paraId="20FDB175">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kern w:val="0"/>
          <w:sz w:val="24"/>
          <w:u w:val="none"/>
        </w:rPr>
        <w:t>县突发环境事件应急指挥部建立突发环境事件信息报告员制度，可聘请街道办网格管理员，派出所民警，企业安全环保管理人员等担任突发环境事件信息报告员。</w:t>
      </w:r>
    </w:p>
    <w:p w14:paraId="7E237BF0">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突发环境事件责任单位以及负有监管责任的单位，在发生环境事件后，应立即通过上报。乡镇发生突发环境事件时应立即上报乡镇人民政府，发生突发水环境事件时事故单位应立即上报至县水利局，经县应急指挥办公室汇总后，上报至应急指挥部。必要时可直接上报至应急指挥部。</w:t>
      </w:r>
    </w:p>
    <w:p w14:paraId="6AA35E7F">
      <w:pPr>
        <w:pStyle w:val="5"/>
        <w:numPr>
          <w:ilvl w:val="2"/>
          <w:numId w:val="0"/>
        </w:numPr>
        <w:spacing w:line="360" w:lineRule="auto"/>
        <w:ind w:left="426" w:leftChars="0" w:firstLine="241" w:firstLineChars="0"/>
        <w:rPr>
          <w:rFonts w:hint="default" w:ascii="Times New Roman" w:hAnsi="Times New Roman" w:eastAsia="宋体" w:cs="Times New Roman"/>
          <w:color w:val="auto"/>
          <w:sz w:val="24"/>
          <w:szCs w:val="24"/>
          <w:u w:val="none"/>
        </w:rPr>
      </w:pPr>
      <w:bookmarkStart w:id="63" w:name="_Toc29557"/>
      <w:r>
        <w:rPr>
          <w:rFonts w:hint="default" w:ascii="Times New Roman" w:hAnsi="Times New Roman" w:eastAsia="宋体" w:cs="Times New Roman"/>
          <w:b/>
          <w:bCs/>
          <w:i w:val="0"/>
          <w:color w:val="auto"/>
          <w:kern w:val="2"/>
          <w:sz w:val="24"/>
          <w:szCs w:val="24"/>
          <w:lang w:val="en-US" w:eastAsia="zh-CN" w:bidi="ar-SA"/>
        </w:rPr>
        <w:t>4.1.2</w:t>
      </w:r>
      <w:r>
        <w:rPr>
          <w:rFonts w:hint="default" w:ascii="Times New Roman" w:hAnsi="Times New Roman" w:eastAsia="宋体" w:cs="Times New Roman"/>
          <w:color w:val="auto"/>
          <w:sz w:val="24"/>
          <w:szCs w:val="24"/>
          <w:u w:val="none"/>
        </w:rPr>
        <w:t>信息上报</w:t>
      </w:r>
      <w:bookmarkEnd w:id="63"/>
    </w:p>
    <w:p w14:paraId="0B9B71E7">
      <w:pPr>
        <w:widowControl/>
        <w:adjustRightInd w:val="0"/>
        <w:snapToGrid w:val="0"/>
        <w:spacing w:line="360" w:lineRule="auto"/>
        <w:ind w:firstLine="480" w:firstLineChars="200"/>
        <w:rPr>
          <w:rFonts w:hint="default" w:ascii="Times New Roman" w:hAnsi="Times New Roman" w:eastAsia="宋体" w:cs="Times New Roman"/>
          <w:color w:val="auto"/>
          <w:kern w:val="0"/>
          <w:sz w:val="24"/>
          <w:u w:val="none"/>
        </w:rPr>
      </w:pPr>
      <w:r>
        <w:rPr>
          <w:rFonts w:hint="default" w:ascii="Times New Roman" w:hAnsi="Times New Roman" w:eastAsia="宋体" w:cs="Times New Roman"/>
          <w:color w:val="auto"/>
          <w:kern w:val="0"/>
          <w:sz w:val="24"/>
          <w:u w:val="none"/>
        </w:rPr>
        <w:t>突发环境事件的报告分为初报、续报和处置结果报告三类。</w:t>
      </w:r>
    </w:p>
    <w:p w14:paraId="4D09C2FF">
      <w:pPr>
        <w:widowControl/>
        <w:adjustRightInd w:val="0"/>
        <w:snapToGrid w:val="0"/>
        <w:spacing w:line="360" w:lineRule="auto"/>
        <w:ind w:firstLine="480" w:firstLineChars="200"/>
        <w:rPr>
          <w:rFonts w:hint="default" w:ascii="Times New Roman" w:hAnsi="Times New Roman" w:eastAsia="宋体" w:cs="Times New Roman"/>
          <w:color w:val="auto"/>
          <w:kern w:val="0"/>
          <w:sz w:val="24"/>
          <w:u w:val="none"/>
        </w:rPr>
      </w:pPr>
      <w:r>
        <w:rPr>
          <w:rFonts w:hint="default" w:ascii="Times New Roman" w:hAnsi="Times New Roman" w:eastAsia="宋体" w:cs="Times New Roman"/>
          <w:color w:val="auto"/>
          <w:kern w:val="0"/>
          <w:sz w:val="24"/>
          <w:u w:val="none"/>
        </w:rPr>
        <w:t>（1）初报内容：突发环境事件的类型、发生时间、地点、污染源、主要污染物质、人员受害情况、自然保护区受害面积及程度、事件潜在的危害程度、转化方式趋向等初步情况；</w:t>
      </w:r>
    </w:p>
    <w:p w14:paraId="3A90D688">
      <w:pPr>
        <w:widowControl/>
        <w:adjustRightInd w:val="0"/>
        <w:snapToGrid w:val="0"/>
        <w:spacing w:line="360" w:lineRule="auto"/>
        <w:ind w:firstLine="480" w:firstLineChars="200"/>
        <w:rPr>
          <w:rFonts w:hint="default" w:ascii="Times New Roman" w:hAnsi="Times New Roman" w:eastAsia="宋体" w:cs="Times New Roman"/>
          <w:color w:val="auto"/>
          <w:kern w:val="0"/>
          <w:sz w:val="24"/>
          <w:u w:val="none"/>
        </w:rPr>
      </w:pPr>
      <w:r>
        <w:rPr>
          <w:rFonts w:hint="default" w:ascii="Times New Roman" w:hAnsi="Times New Roman" w:eastAsia="宋体" w:cs="Times New Roman"/>
          <w:color w:val="auto"/>
          <w:kern w:val="0"/>
          <w:sz w:val="24"/>
          <w:u w:val="none"/>
        </w:rPr>
        <w:t>（2）续报内容：既要报告新发生的情况，也要对初次报告的情况进行补充和修正，包括事件发生的原因、过程、进展情况及采取的应急措施等基本情况。</w:t>
      </w:r>
    </w:p>
    <w:p w14:paraId="4FDF6B68">
      <w:pPr>
        <w:widowControl/>
        <w:adjustRightInd w:val="0"/>
        <w:snapToGrid w:val="0"/>
        <w:spacing w:line="360" w:lineRule="auto"/>
        <w:ind w:firstLine="480" w:firstLineChars="200"/>
        <w:rPr>
          <w:rFonts w:hint="default" w:ascii="Times New Roman" w:hAnsi="Times New Roman" w:eastAsia="宋体" w:cs="Times New Roman"/>
          <w:color w:val="auto"/>
          <w:kern w:val="0"/>
          <w:sz w:val="24"/>
          <w:u w:val="none"/>
        </w:rPr>
      </w:pPr>
      <w:r>
        <w:rPr>
          <w:rFonts w:hint="default" w:ascii="Times New Roman" w:hAnsi="Times New Roman" w:eastAsia="宋体" w:cs="Times New Roman"/>
          <w:color w:val="auto"/>
          <w:kern w:val="0"/>
          <w:sz w:val="24"/>
          <w:u w:val="none"/>
        </w:rPr>
        <w:t>特别重大、重大突发环境安全事件</w:t>
      </w:r>
      <w:r>
        <w:rPr>
          <w:rFonts w:hint="default" w:ascii="Times New Roman" w:hAnsi="Times New Roman" w:eastAsia="宋体" w:cs="Times New Roman"/>
          <w:color w:val="auto"/>
          <w:sz w:val="24"/>
          <w:u w:val="none"/>
        </w:rPr>
        <w:t>至少</w:t>
      </w:r>
      <w:r>
        <w:rPr>
          <w:rFonts w:hint="default" w:ascii="Times New Roman" w:hAnsi="Times New Roman" w:eastAsia="宋体" w:cs="Times New Roman"/>
          <w:color w:val="auto"/>
          <w:kern w:val="0"/>
          <w:sz w:val="24"/>
          <w:u w:val="none"/>
        </w:rPr>
        <w:t>要按日进行续报。</w:t>
      </w:r>
    </w:p>
    <w:p w14:paraId="10948C92">
      <w:pPr>
        <w:widowControl/>
        <w:adjustRightInd w:val="0"/>
        <w:snapToGrid w:val="0"/>
        <w:spacing w:line="360" w:lineRule="auto"/>
        <w:ind w:firstLine="480" w:firstLineChars="200"/>
        <w:rPr>
          <w:rFonts w:hint="default" w:ascii="Times New Roman" w:hAnsi="Times New Roman" w:eastAsia="宋体" w:cs="Times New Roman"/>
          <w:color w:val="auto"/>
          <w:kern w:val="0"/>
          <w:sz w:val="24"/>
          <w:u w:val="none"/>
        </w:rPr>
      </w:pPr>
      <w:r>
        <w:rPr>
          <w:rFonts w:hint="default" w:ascii="Times New Roman" w:hAnsi="Times New Roman" w:eastAsia="宋体" w:cs="Times New Roman"/>
          <w:color w:val="auto"/>
          <w:kern w:val="0"/>
          <w:sz w:val="24"/>
          <w:u w:val="none"/>
        </w:rPr>
        <w:t>（3）处置结果报告内容：在初报和续报的基础上，报告事件处置的措施、过程和结果，事件潜在或间接的危害、社会影响、处置后的遗留问题，参加处置工作的有关部门和工作内容，出具有关危害与损失的证明文件等详细情况。</w:t>
      </w:r>
    </w:p>
    <w:p w14:paraId="52C01076">
      <w:pPr>
        <w:pStyle w:val="5"/>
        <w:numPr>
          <w:ilvl w:val="2"/>
          <w:numId w:val="0"/>
        </w:numPr>
        <w:spacing w:line="360" w:lineRule="auto"/>
        <w:ind w:left="426" w:leftChars="0" w:firstLine="241" w:firstLineChars="0"/>
        <w:rPr>
          <w:rFonts w:hint="default" w:ascii="Times New Roman" w:hAnsi="Times New Roman" w:eastAsia="宋体" w:cs="Times New Roman"/>
          <w:color w:val="auto"/>
          <w:sz w:val="24"/>
          <w:szCs w:val="24"/>
          <w:u w:val="none"/>
        </w:rPr>
      </w:pPr>
      <w:bookmarkStart w:id="64" w:name="_Toc29734"/>
      <w:r>
        <w:rPr>
          <w:rFonts w:hint="default" w:ascii="Times New Roman" w:hAnsi="Times New Roman" w:eastAsia="宋体" w:cs="Times New Roman"/>
          <w:b/>
          <w:bCs/>
          <w:i w:val="0"/>
          <w:color w:val="auto"/>
          <w:kern w:val="2"/>
          <w:sz w:val="24"/>
          <w:szCs w:val="24"/>
          <w:lang w:val="en-US" w:eastAsia="zh-CN" w:bidi="ar-SA"/>
        </w:rPr>
        <w:t>4.1.3</w:t>
      </w:r>
      <w:r>
        <w:rPr>
          <w:rFonts w:hint="default" w:ascii="Times New Roman" w:hAnsi="Times New Roman" w:eastAsia="宋体" w:cs="Times New Roman"/>
          <w:color w:val="auto"/>
          <w:sz w:val="24"/>
          <w:szCs w:val="24"/>
          <w:u w:val="none"/>
        </w:rPr>
        <w:t>特殊情况信息处理</w:t>
      </w:r>
      <w:bookmarkEnd w:id="64"/>
    </w:p>
    <w:p w14:paraId="3890160A">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kern w:val="0"/>
          <w:sz w:val="24"/>
          <w:u w:val="none"/>
        </w:rPr>
        <w:t>（1）对于一时无法判明等级的突发环</w:t>
      </w:r>
      <w:r>
        <w:rPr>
          <w:rFonts w:hint="default" w:ascii="Times New Roman" w:hAnsi="Times New Roman" w:eastAsia="宋体" w:cs="Times New Roman"/>
          <w:color w:val="auto"/>
          <w:sz w:val="24"/>
          <w:u w:val="none"/>
        </w:rPr>
        <w:t>境事件，如属下列情形，应当按照Ⅱ级或Ⅰ级突发环境事件报告程序上报：对饮用水水源保护区造成或者可能造成影响的；涉及居民聚居区、学校、医院等敏感区域和敏感人群的；涉及重金属或者类金属污染的；有可能产生跨省污染影响的；因环境污染引发群体性事件，或者社会影响较大的。</w:t>
      </w:r>
    </w:p>
    <w:p w14:paraId="2E00AE2D">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（2）突发环境事件的伤亡、失踪和被困人员中有港澳台人员或外国人，需要向港澳台地区有关机构或有关国家进行通报时，由怀化市旅游外事侨务局按照有关规定办理。</w:t>
      </w:r>
    </w:p>
    <w:p w14:paraId="5127DE6C">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（3）需要国际社会援助时，由芷江侗族自治县人民政府报请怀化市人民政府，提出需要得到援助的国际机构、事项内容、时机等。</w:t>
      </w:r>
    </w:p>
    <w:p w14:paraId="41C57853">
      <w:pPr>
        <w:pStyle w:val="5"/>
        <w:numPr>
          <w:ilvl w:val="2"/>
          <w:numId w:val="0"/>
        </w:numPr>
        <w:spacing w:line="360" w:lineRule="auto"/>
        <w:ind w:left="426" w:leftChars="0" w:firstLine="241" w:firstLineChars="0"/>
        <w:rPr>
          <w:rFonts w:hint="default" w:ascii="Times New Roman" w:hAnsi="Times New Roman" w:eastAsia="宋体" w:cs="Times New Roman"/>
          <w:color w:val="auto"/>
          <w:sz w:val="24"/>
          <w:szCs w:val="24"/>
          <w:u w:val="none"/>
        </w:rPr>
      </w:pPr>
      <w:bookmarkStart w:id="65" w:name="_Toc13576"/>
      <w:r>
        <w:rPr>
          <w:rFonts w:hint="default" w:ascii="Times New Roman" w:hAnsi="Times New Roman" w:eastAsia="宋体" w:cs="Times New Roman"/>
          <w:b/>
          <w:bCs/>
          <w:i w:val="0"/>
          <w:color w:val="auto"/>
          <w:kern w:val="2"/>
          <w:sz w:val="24"/>
          <w:szCs w:val="24"/>
          <w:lang w:val="en-US" w:eastAsia="zh-CN" w:bidi="ar-SA"/>
        </w:rPr>
        <w:t>4.1.4</w:t>
      </w:r>
      <w:r>
        <w:rPr>
          <w:rFonts w:hint="default" w:ascii="Times New Roman" w:hAnsi="Times New Roman" w:eastAsia="宋体" w:cs="Times New Roman"/>
          <w:color w:val="auto"/>
          <w:sz w:val="24"/>
          <w:szCs w:val="24"/>
          <w:u w:val="none"/>
        </w:rPr>
        <w:t>信息通报</w:t>
      </w:r>
      <w:bookmarkEnd w:id="65"/>
    </w:p>
    <w:p w14:paraId="58AEE6F1">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芷江侗族自治县有关部门在日常监督管理中发现突发环境事件及隐患，应当立即向县政府报告，同时向同级环保部门通报。</w:t>
      </w:r>
    </w:p>
    <w:p w14:paraId="6A9B05CC">
      <w:pPr>
        <w:pStyle w:val="5"/>
        <w:numPr>
          <w:ilvl w:val="2"/>
          <w:numId w:val="0"/>
        </w:numPr>
        <w:spacing w:line="360" w:lineRule="auto"/>
        <w:ind w:left="426" w:leftChars="0" w:firstLine="241" w:firstLineChars="0"/>
        <w:rPr>
          <w:rFonts w:hint="default" w:ascii="Times New Roman" w:hAnsi="Times New Roman" w:eastAsia="宋体" w:cs="Times New Roman"/>
          <w:color w:val="auto"/>
          <w:sz w:val="24"/>
          <w:szCs w:val="24"/>
          <w:u w:val="none"/>
        </w:rPr>
      </w:pPr>
      <w:bookmarkStart w:id="66" w:name="_Toc7087"/>
      <w:r>
        <w:rPr>
          <w:rFonts w:hint="default" w:ascii="Times New Roman" w:hAnsi="Times New Roman" w:eastAsia="宋体" w:cs="Times New Roman"/>
          <w:b/>
          <w:bCs/>
          <w:i w:val="0"/>
          <w:color w:val="auto"/>
          <w:kern w:val="2"/>
          <w:sz w:val="24"/>
          <w:szCs w:val="24"/>
          <w:lang w:val="en-US" w:eastAsia="zh-CN" w:bidi="ar-SA"/>
        </w:rPr>
        <w:t>4.1.5</w:t>
      </w:r>
      <w:r>
        <w:rPr>
          <w:rFonts w:hint="default" w:ascii="Times New Roman" w:hAnsi="Times New Roman" w:eastAsia="宋体" w:cs="Times New Roman"/>
          <w:color w:val="auto"/>
          <w:sz w:val="24"/>
          <w:szCs w:val="24"/>
          <w:u w:val="none"/>
        </w:rPr>
        <w:t>信息发布</w:t>
      </w:r>
      <w:bookmarkEnd w:id="66"/>
    </w:p>
    <w:p w14:paraId="264798D4">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kern w:val="0"/>
          <w:sz w:val="24"/>
          <w:u w:val="none"/>
        </w:rPr>
        <w:t>按照事件级别，Ⅱ级、Ⅲ级、</w:t>
      </w:r>
      <w:r>
        <w:rPr>
          <w:rFonts w:hint="default" w:ascii="Times New Roman" w:hAnsi="Times New Roman" w:eastAsia="宋体" w:cs="Times New Roman"/>
          <w:color w:val="auto"/>
          <w:sz w:val="24"/>
          <w:u w:val="none"/>
        </w:rPr>
        <w:t>Ⅳ级突发环境事件信息分别由省、市、县突发环境事件应急指挥部统一发布。信息发布要做到准确、客观、公正，正确引导社会舆论。</w:t>
      </w:r>
    </w:p>
    <w:p w14:paraId="520943BD">
      <w:pPr>
        <w:widowControl/>
        <w:adjustRightInd w:val="0"/>
        <w:snapToGrid w:val="0"/>
        <w:spacing w:line="360" w:lineRule="auto"/>
        <w:ind w:firstLine="480" w:firstLineChars="200"/>
        <w:rPr>
          <w:rFonts w:hint="default" w:ascii="Times New Roman" w:hAnsi="Times New Roman" w:eastAsia="宋体" w:cs="Times New Roman"/>
          <w:color w:val="auto"/>
          <w:kern w:val="0"/>
          <w:sz w:val="24"/>
          <w:u w:val="none"/>
        </w:rPr>
      </w:pPr>
      <w:r>
        <w:rPr>
          <w:rFonts w:hint="default" w:ascii="Times New Roman" w:hAnsi="Times New Roman" w:eastAsia="宋体" w:cs="Times New Roman"/>
          <w:color w:val="auto"/>
          <w:sz w:val="24"/>
          <w:u w:val="none"/>
        </w:rPr>
        <w:t>芷江侗族自治县环境应急指挥部办公室会同市政府新闻办，根据《湖南省突发事件新闻发布应急预案》和有关规定，做好</w:t>
      </w:r>
      <w:r>
        <w:rPr>
          <w:rFonts w:hint="default" w:ascii="Times New Roman" w:hAnsi="Times New Roman" w:eastAsia="宋体" w:cs="Times New Roman"/>
          <w:color w:val="auto"/>
          <w:kern w:val="0"/>
          <w:sz w:val="24"/>
          <w:u w:val="none"/>
        </w:rPr>
        <w:t>信息发布工作。</w:t>
      </w:r>
    </w:p>
    <w:p w14:paraId="23A9AA79">
      <w:pPr>
        <w:numPr>
          <w:ilvl w:val="1"/>
          <w:numId w:val="0"/>
        </w:numPr>
        <w:spacing w:line="360" w:lineRule="auto"/>
        <w:ind w:left="0" w:leftChars="0" w:firstLine="0" w:firstLineChars="0"/>
        <w:outlineLvl w:val="2"/>
        <w:rPr>
          <w:rFonts w:hint="default" w:ascii="Times New Roman" w:hAnsi="Times New Roman" w:eastAsia="宋体" w:cs="Times New Roman"/>
          <w:b/>
          <w:bCs/>
          <w:color w:val="auto"/>
          <w:sz w:val="28"/>
          <w:szCs w:val="32"/>
          <w:u w:val="none"/>
        </w:rPr>
      </w:pPr>
      <w:bookmarkStart w:id="67" w:name="_Toc21829"/>
      <w:r>
        <w:rPr>
          <w:rFonts w:hint="default" w:ascii="Times New Roman" w:hAnsi="Times New Roman" w:eastAsia="宋体" w:cs="Times New Roman"/>
          <w:b/>
          <w:bCs/>
          <w:i w:val="0"/>
          <w:color w:val="auto"/>
          <w:kern w:val="2"/>
          <w:sz w:val="28"/>
          <w:szCs w:val="28"/>
          <w:lang w:val="en-US" w:eastAsia="zh-CN" w:bidi="ar-SA"/>
        </w:rPr>
        <w:t>4.2</w:t>
      </w:r>
      <w:r>
        <w:rPr>
          <w:rFonts w:hint="default" w:ascii="Times New Roman" w:hAnsi="Times New Roman" w:eastAsia="宋体" w:cs="Times New Roman"/>
          <w:b/>
          <w:bCs/>
          <w:color w:val="auto"/>
          <w:sz w:val="28"/>
          <w:szCs w:val="32"/>
          <w:u w:val="none"/>
        </w:rPr>
        <w:t>先期处置</w:t>
      </w:r>
      <w:bookmarkEnd w:id="67"/>
    </w:p>
    <w:p w14:paraId="66F9F0F6">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kern w:val="0"/>
          <w:sz w:val="24"/>
          <w:u w:val="none"/>
        </w:rPr>
        <w:t>突发环境事件发生后，事发单位</w:t>
      </w:r>
      <w:r>
        <w:rPr>
          <w:rFonts w:hint="default" w:ascii="Times New Roman" w:hAnsi="Times New Roman" w:eastAsia="宋体" w:cs="Times New Roman"/>
          <w:color w:val="auto"/>
          <w:sz w:val="24"/>
          <w:u w:val="none"/>
        </w:rPr>
        <w:t>、事发地乡镇、街道应当立即组织应急救援力量营救受伤或被困人员，搜寻、疏散、撤离、安置因环境污染受到威胁的人员，控制污染源，标明危险区域，封锁危险场所，采取防止危害扩大的必要措施，向事发地区政府及相关部门报告突发环境事件信息。</w:t>
      </w:r>
    </w:p>
    <w:p w14:paraId="162C5D21">
      <w:pPr>
        <w:numPr>
          <w:ilvl w:val="1"/>
          <w:numId w:val="0"/>
        </w:numPr>
        <w:spacing w:line="360" w:lineRule="auto"/>
        <w:ind w:left="0" w:leftChars="0" w:firstLine="0" w:firstLineChars="0"/>
        <w:outlineLvl w:val="2"/>
        <w:rPr>
          <w:rFonts w:hint="default" w:ascii="Times New Roman" w:hAnsi="Times New Roman" w:eastAsia="宋体" w:cs="Times New Roman"/>
          <w:b/>
          <w:bCs/>
          <w:color w:val="auto"/>
          <w:sz w:val="28"/>
          <w:szCs w:val="32"/>
          <w:u w:val="none"/>
        </w:rPr>
      </w:pPr>
      <w:bookmarkStart w:id="68" w:name="_Toc25484"/>
      <w:r>
        <w:rPr>
          <w:rFonts w:hint="default" w:ascii="Times New Roman" w:hAnsi="Times New Roman" w:eastAsia="宋体" w:cs="Times New Roman"/>
          <w:b/>
          <w:bCs/>
          <w:i w:val="0"/>
          <w:color w:val="auto"/>
          <w:kern w:val="2"/>
          <w:sz w:val="28"/>
          <w:szCs w:val="28"/>
          <w:lang w:val="en-US" w:eastAsia="zh-CN" w:bidi="ar-SA"/>
        </w:rPr>
        <w:t>4.3</w:t>
      </w:r>
      <w:r>
        <w:rPr>
          <w:rFonts w:hint="default" w:ascii="Times New Roman" w:hAnsi="Times New Roman" w:eastAsia="宋体" w:cs="Times New Roman"/>
          <w:b/>
          <w:bCs/>
          <w:color w:val="auto"/>
          <w:sz w:val="28"/>
          <w:szCs w:val="32"/>
          <w:u w:val="none"/>
        </w:rPr>
        <w:t>应急监测</w:t>
      </w:r>
      <w:bookmarkEnd w:id="68"/>
    </w:p>
    <w:p w14:paraId="0A5DE7CC">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环境应急监测工作由怀化市生态环境局芷江分局牵头，开展突发环境事件地区的环境应急监测工作。突发环境事件时，应迅速组织监测人员赶赴现场，根据事件的实际情况，迅速确定监测方案，及时开展应急监测工作，在尽可能短的时间内做出判断，以便对事件及时正确进行处理。适用于处理不同超标项目的应急处理方法详见附件。</w:t>
      </w:r>
    </w:p>
    <w:p w14:paraId="49DB26F2">
      <w:pPr>
        <w:numPr>
          <w:ilvl w:val="1"/>
          <w:numId w:val="0"/>
        </w:numPr>
        <w:spacing w:line="360" w:lineRule="auto"/>
        <w:ind w:left="0" w:leftChars="0" w:firstLine="0" w:firstLineChars="0"/>
        <w:outlineLvl w:val="2"/>
        <w:rPr>
          <w:rFonts w:hint="default" w:ascii="Times New Roman" w:hAnsi="Times New Roman" w:eastAsia="宋体" w:cs="Times New Roman"/>
          <w:color w:val="auto"/>
          <w:sz w:val="24"/>
          <w:u w:val="none"/>
        </w:rPr>
      </w:pPr>
      <w:bookmarkStart w:id="69" w:name="_Toc15502"/>
      <w:bookmarkStart w:id="70" w:name="_Toc531449551"/>
      <w:r>
        <w:rPr>
          <w:rFonts w:hint="default" w:ascii="Times New Roman" w:hAnsi="Times New Roman" w:eastAsia="宋体" w:cs="Times New Roman"/>
          <w:b/>
          <w:i w:val="0"/>
          <w:color w:val="auto"/>
          <w:kern w:val="2"/>
          <w:sz w:val="28"/>
          <w:szCs w:val="28"/>
          <w:lang w:val="en-US" w:eastAsia="zh-CN" w:bidi="ar-SA"/>
        </w:rPr>
        <w:t>4.4</w:t>
      </w:r>
      <w:r>
        <w:rPr>
          <w:rFonts w:hint="default" w:ascii="Times New Roman" w:hAnsi="Times New Roman" w:eastAsia="宋体" w:cs="Times New Roman"/>
          <w:b/>
          <w:bCs/>
          <w:color w:val="auto"/>
          <w:sz w:val="28"/>
          <w:szCs w:val="32"/>
          <w:u w:val="none"/>
        </w:rPr>
        <w:t>应急响应</w:t>
      </w:r>
      <w:bookmarkEnd w:id="69"/>
      <w:bookmarkEnd w:id="70"/>
      <w:r>
        <w:rPr>
          <w:rFonts w:hint="default" w:ascii="Times New Roman" w:hAnsi="Times New Roman" w:eastAsia="宋体" w:cs="Times New Roman"/>
          <w:b/>
          <w:bCs/>
          <w:color w:val="auto"/>
          <w:sz w:val="28"/>
          <w:szCs w:val="32"/>
          <w:u w:val="none"/>
        </w:rPr>
        <w:t xml:space="preserve"> </w:t>
      </w:r>
    </w:p>
    <w:p w14:paraId="52BD5483">
      <w:pPr>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根据严重程度和发展态势，突发环境事件的应急响应分为Ⅰ级、Ⅱ级、Ⅲ级和Ⅳ级。</w:t>
      </w:r>
    </w:p>
    <w:p w14:paraId="4545117F">
      <w:pPr>
        <w:pStyle w:val="5"/>
        <w:numPr>
          <w:ilvl w:val="2"/>
          <w:numId w:val="0"/>
        </w:numPr>
        <w:spacing w:line="360" w:lineRule="auto"/>
        <w:ind w:left="0" w:leftChars="0" w:firstLine="0" w:firstLineChars="0"/>
        <w:rPr>
          <w:rFonts w:hint="default" w:ascii="Times New Roman" w:hAnsi="Times New Roman" w:eastAsia="宋体" w:cs="Times New Roman"/>
          <w:color w:val="auto"/>
          <w:sz w:val="24"/>
          <w:szCs w:val="24"/>
          <w:u w:val="none"/>
        </w:rPr>
      </w:pPr>
      <w:bookmarkStart w:id="71" w:name="_Toc18230"/>
      <w:r>
        <w:rPr>
          <w:rFonts w:hint="default" w:ascii="Times New Roman" w:hAnsi="Times New Roman" w:eastAsia="宋体" w:cs="Times New Roman"/>
          <w:b/>
          <w:bCs/>
          <w:i w:val="0"/>
          <w:color w:val="auto"/>
          <w:kern w:val="2"/>
          <w:sz w:val="24"/>
          <w:szCs w:val="24"/>
          <w:lang w:val="en-US" w:eastAsia="zh-CN" w:bidi="ar-SA"/>
        </w:rPr>
        <w:t>4.4.1</w:t>
      </w:r>
      <w:r>
        <w:rPr>
          <w:rFonts w:hint="default" w:ascii="Times New Roman" w:hAnsi="Times New Roman" w:eastAsia="宋体" w:cs="Times New Roman"/>
          <w:color w:val="auto"/>
          <w:sz w:val="24"/>
          <w:szCs w:val="24"/>
          <w:u w:val="none"/>
        </w:rPr>
        <w:t>应急预警分级</w:t>
      </w:r>
      <w:bookmarkEnd w:id="71"/>
    </w:p>
    <w:p w14:paraId="2FD59238">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突发环境事件预警分级详见附件。</w:t>
      </w:r>
    </w:p>
    <w:p w14:paraId="04B765B7">
      <w:pPr>
        <w:pStyle w:val="5"/>
        <w:numPr>
          <w:ilvl w:val="2"/>
          <w:numId w:val="0"/>
        </w:numPr>
        <w:spacing w:line="360" w:lineRule="auto"/>
        <w:ind w:left="0" w:leftChars="0" w:firstLine="0" w:firstLineChars="0"/>
        <w:rPr>
          <w:rFonts w:hint="default" w:ascii="Times New Roman" w:hAnsi="Times New Roman" w:eastAsia="宋体" w:cs="Times New Roman"/>
          <w:color w:val="auto"/>
          <w:sz w:val="24"/>
          <w:szCs w:val="24"/>
          <w:u w:val="none"/>
        </w:rPr>
      </w:pPr>
      <w:bookmarkStart w:id="72" w:name="_Toc17064"/>
      <w:r>
        <w:rPr>
          <w:rFonts w:hint="default" w:ascii="Times New Roman" w:hAnsi="Times New Roman" w:eastAsia="宋体" w:cs="Times New Roman"/>
          <w:b/>
          <w:bCs/>
          <w:i w:val="0"/>
          <w:color w:val="auto"/>
          <w:kern w:val="2"/>
          <w:sz w:val="24"/>
          <w:szCs w:val="24"/>
          <w:lang w:val="en-US" w:eastAsia="zh-CN" w:bidi="ar-SA"/>
        </w:rPr>
        <w:t>4.4.2</w:t>
      </w:r>
      <w:r>
        <w:rPr>
          <w:rFonts w:hint="default" w:ascii="Times New Roman" w:hAnsi="Times New Roman" w:eastAsia="宋体" w:cs="Times New Roman"/>
          <w:color w:val="auto"/>
          <w:sz w:val="24"/>
          <w:szCs w:val="24"/>
          <w:u w:val="none"/>
        </w:rPr>
        <w:t>分级响应</w:t>
      </w:r>
      <w:bookmarkEnd w:id="72"/>
    </w:p>
    <w:p w14:paraId="14457A83">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kern w:val="0"/>
          <w:sz w:val="24"/>
          <w:u w:val="none"/>
        </w:rPr>
        <w:t>一、Ⅰ</w:t>
      </w:r>
      <w:r>
        <w:rPr>
          <w:rFonts w:hint="default" w:ascii="Times New Roman" w:hAnsi="Times New Roman" w:eastAsia="宋体" w:cs="Times New Roman"/>
          <w:color w:val="auto"/>
          <w:sz w:val="24"/>
          <w:u w:val="none"/>
        </w:rPr>
        <w:t>级、Ⅱ级应急响应</w:t>
      </w:r>
    </w:p>
    <w:p w14:paraId="2266DC48">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初判发生特别重大、重大突发环境事件，分别启动Ⅰ级、Ⅱ级应急响应，在国务院、省突发环境事件应急指挥机构、市突发环境事件应急指挥机构指导下，芷江侗族自治县环境应急指挥部做好应急处置工作。</w:t>
      </w:r>
    </w:p>
    <w:p w14:paraId="10349A71">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二、Ⅲ级应急响应</w:t>
      </w:r>
    </w:p>
    <w:p w14:paraId="38E7866A">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初判发生较大突发环境事件，启动Ⅲ级应急响应，芷江侗族自治县环境应急指挥部在芷江侗族自治县人民政府领导下，负责组织、指挥较大突发环境事件应急处置工作。县环境应急指挥部成员单位依据职责加强对事发地政府应急处置工作的指导、监督，并协助解决应急处置工作中的问题。</w:t>
      </w:r>
    </w:p>
    <w:p w14:paraId="562E99FB">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三、Ⅳ级应急响应</w:t>
      </w:r>
    </w:p>
    <w:p w14:paraId="6CA0B578">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初判发生一般突发环境事件，启动Ⅳ级应急响应，县环境应急指挥部在县人民政府领导下，负责组织、指挥开展应急处置工作。县环境应急指挥部成员单位依据职责加强对事发地政府应急处置工作的指导、监督，并协助解决应急处置工作中的问题。</w:t>
      </w:r>
    </w:p>
    <w:p w14:paraId="408709B9">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突发环境事件发生在易造成重大影响的区域或重要时段时，可适当提高响应级别。应急响应启动后，可视事件损失情况及其发展趋势调整响应级别，避免响应不足或响应过度。</w:t>
      </w:r>
    </w:p>
    <w:p w14:paraId="5750694D">
      <w:pPr>
        <w:pStyle w:val="5"/>
        <w:numPr>
          <w:ilvl w:val="2"/>
          <w:numId w:val="0"/>
        </w:numPr>
        <w:spacing w:line="360" w:lineRule="auto"/>
        <w:ind w:left="0" w:leftChars="0" w:firstLine="0" w:firstLineChars="0"/>
        <w:rPr>
          <w:rFonts w:hint="default" w:ascii="Times New Roman" w:hAnsi="Times New Roman" w:eastAsia="宋体" w:cs="Times New Roman"/>
          <w:color w:val="auto"/>
          <w:sz w:val="24"/>
          <w:szCs w:val="24"/>
          <w:u w:val="none"/>
        </w:rPr>
      </w:pPr>
      <w:bookmarkStart w:id="73" w:name="_Toc10432"/>
      <w:r>
        <w:rPr>
          <w:rFonts w:hint="default" w:ascii="Times New Roman" w:hAnsi="Times New Roman" w:eastAsia="宋体" w:cs="Times New Roman"/>
          <w:b/>
          <w:bCs/>
          <w:i w:val="0"/>
          <w:color w:val="auto"/>
          <w:kern w:val="2"/>
          <w:sz w:val="24"/>
          <w:szCs w:val="24"/>
          <w:lang w:val="en-US" w:eastAsia="zh-CN" w:bidi="ar-SA"/>
        </w:rPr>
        <w:t>4.4.3</w:t>
      </w:r>
      <w:r>
        <w:rPr>
          <w:rFonts w:hint="default" w:ascii="Times New Roman" w:hAnsi="Times New Roman" w:eastAsia="宋体" w:cs="Times New Roman"/>
          <w:color w:val="auto"/>
          <w:sz w:val="24"/>
          <w:szCs w:val="24"/>
          <w:u w:val="none"/>
        </w:rPr>
        <w:t>响应程序</w:t>
      </w:r>
      <w:bookmarkEnd w:id="73"/>
    </w:p>
    <w:p w14:paraId="27E0D6EB">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突发环境事件发生后，事发地芷江侗族自治县人民政府应立即组织开展前期应急工作，并及时将污染情况和应急工作情况上报。县突发环境事件应急指挥部办公室迅速了解污染情况，初步判定应急响应级别，建议指挥部启动相应级别的应急预案，组织开展应急处置工作。</w:t>
      </w:r>
    </w:p>
    <w:p w14:paraId="3CCF4B83">
      <w:pPr>
        <w:pStyle w:val="5"/>
        <w:numPr>
          <w:ilvl w:val="2"/>
          <w:numId w:val="0"/>
        </w:numPr>
        <w:spacing w:line="360" w:lineRule="auto"/>
        <w:ind w:left="0" w:leftChars="0" w:firstLine="0" w:firstLineChars="0"/>
        <w:rPr>
          <w:rFonts w:hint="default" w:ascii="Times New Roman" w:hAnsi="Times New Roman" w:eastAsia="宋体" w:cs="Times New Roman"/>
          <w:color w:val="auto"/>
          <w:sz w:val="24"/>
          <w:szCs w:val="24"/>
          <w:u w:val="none"/>
        </w:rPr>
      </w:pPr>
      <w:bookmarkStart w:id="74" w:name="_Toc11547"/>
      <w:r>
        <w:rPr>
          <w:rFonts w:hint="default" w:ascii="Times New Roman" w:hAnsi="Times New Roman" w:eastAsia="宋体" w:cs="Times New Roman"/>
          <w:b/>
          <w:bCs/>
          <w:i w:val="0"/>
          <w:color w:val="auto"/>
          <w:kern w:val="2"/>
          <w:sz w:val="24"/>
          <w:szCs w:val="24"/>
          <w:lang w:val="en-US" w:eastAsia="zh-CN" w:bidi="ar-SA"/>
        </w:rPr>
        <w:t>4.4.4</w:t>
      </w:r>
      <w:r>
        <w:rPr>
          <w:rFonts w:hint="default" w:ascii="Times New Roman" w:hAnsi="Times New Roman" w:eastAsia="宋体" w:cs="Times New Roman"/>
          <w:color w:val="auto"/>
          <w:sz w:val="24"/>
          <w:szCs w:val="24"/>
          <w:u w:val="none"/>
        </w:rPr>
        <w:t>扩大响应原则</w:t>
      </w:r>
      <w:bookmarkEnd w:id="74"/>
    </w:p>
    <w:p w14:paraId="1843F9AB">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突发环境事件发生后，事发地芷江侗族自治县人民政府应立即组织开展前期应急工作，并及时将污染情况和应急工作情况上报。县突发环境事件应急指挥部办公室迅速了解污染情况，初步判定应急响应级别，建议指挥部启动相应级别的应急预案，组织开展应急处置工作。</w:t>
      </w:r>
    </w:p>
    <w:p w14:paraId="63558786">
      <w:pPr>
        <w:numPr>
          <w:ilvl w:val="1"/>
          <w:numId w:val="0"/>
        </w:numPr>
        <w:adjustRightInd w:val="0"/>
        <w:snapToGrid w:val="0"/>
        <w:spacing w:line="360" w:lineRule="auto"/>
        <w:ind w:left="0" w:leftChars="0" w:firstLine="0" w:firstLineChars="0"/>
        <w:outlineLvl w:val="2"/>
        <w:rPr>
          <w:rFonts w:hint="default" w:ascii="Times New Roman" w:hAnsi="Times New Roman" w:eastAsia="宋体" w:cs="Times New Roman"/>
          <w:b/>
          <w:bCs/>
          <w:color w:val="auto"/>
          <w:sz w:val="28"/>
          <w:szCs w:val="32"/>
          <w:u w:val="none"/>
        </w:rPr>
      </w:pPr>
      <w:bookmarkStart w:id="75" w:name="_Toc31827"/>
      <w:r>
        <w:rPr>
          <w:rFonts w:hint="default" w:ascii="Times New Roman" w:hAnsi="Times New Roman" w:eastAsia="宋体" w:cs="Times New Roman"/>
          <w:b/>
          <w:bCs/>
          <w:i w:val="0"/>
          <w:color w:val="auto"/>
          <w:kern w:val="2"/>
          <w:sz w:val="28"/>
          <w:szCs w:val="28"/>
          <w:lang w:val="en-US" w:eastAsia="zh-CN" w:bidi="ar-SA"/>
        </w:rPr>
        <w:t>4.5</w:t>
      </w:r>
      <w:r>
        <w:rPr>
          <w:rFonts w:hint="default" w:ascii="Times New Roman" w:hAnsi="Times New Roman" w:eastAsia="宋体" w:cs="Times New Roman"/>
          <w:b/>
          <w:bCs/>
          <w:color w:val="auto"/>
          <w:sz w:val="28"/>
          <w:szCs w:val="32"/>
          <w:u w:val="none"/>
        </w:rPr>
        <w:t>应急指挥协调</w:t>
      </w:r>
      <w:bookmarkEnd w:id="75"/>
    </w:p>
    <w:p w14:paraId="0CE5AB03">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启动Ⅰ级、Ⅱ级、Ⅲ级应急响应时，县突发环境事件应急指挥部具体负责指挥协调应急处置工作。</w:t>
      </w:r>
    </w:p>
    <w:p w14:paraId="5E9B19EA">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一、应急指挥部办公室主要采取以下措施：</w:t>
      </w:r>
    </w:p>
    <w:p w14:paraId="6EBC3DE4">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（1）组织协调环境影响涉及的事发地人民政府、县突发环境事件应急指挥部各成员单位、环境应急专家组、应急监测机构和其他应急队伍参与应急救援工作。</w:t>
      </w:r>
    </w:p>
    <w:p w14:paraId="27288EF3">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（2）协调环境影响涉及的芷江侗族自治县政府、县突发环境事件应急指挥部各成员单位提供人力、物资、装备、技术、通信等应急资源。</w:t>
      </w:r>
    </w:p>
    <w:p w14:paraId="3B765E36">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（3）协调对受威胁的环境保护目标的防护工作，协调设置安全警戒区和交通管制区域，研究并提出重点保护居民区、医院、学校、科研单位和商场和集中式饮用水源保护区等环境敏感区域的建议。</w:t>
      </w:r>
    </w:p>
    <w:p w14:paraId="178F94C8">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（4）组织制定环境应急监测方案，实施应急监测。</w:t>
      </w:r>
    </w:p>
    <w:p w14:paraId="1979819E">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（5）制定并组织实施突发环境事件现场污染控制与消除方案，确定被转移、疏散群众的范围和返回时机，防止引发次生、衍生事件。</w:t>
      </w:r>
    </w:p>
    <w:p w14:paraId="4E42211A">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（6）掌握突发环境事件处置进展情况，并将有关信息通报县委宣传部。</w:t>
      </w:r>
    </w:p>
    <w:p w14:paraId="287B8A62">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（7）传达并督促县突发环境事件应急指挥部各成员单位落实芷江侗族自治县政府有关决定事项。</w:t>
      </w:r>
    </w:p>
    <w:p w14:paraId="2C1BD265">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二、应急指挥部及时掌握突发环境事件应急处置进展情况，协调场外相关应急资源参与突发环境事件现场处置工作，传达并督促有关部门（单位）落实芷江侗族自治县政府有关决定事项和市领导批示、指示。</w:t>
      </w:r>
    </w:p>
    <w:p w14:paraId="77B3F7DE">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三、事发地政府单位在县突发环境事件应急指挥部的指挥或指导下，采取以下措施：</w:t>
      </w:r>
    </w:p>
    <w:p w14:paraId="43034EFF">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（1）组织属地力量实施应急监测、现场隔离、污染控制、人员疏散等先期处置工作。</w:t>
      </w:r>
    </w:p>
    <w:p w14:paraId="0F29BEEB">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（2）及时向县人民政府和县突发环境事件应急指挥部报告事件的相关情况和应急处置信息。</w:t>
      </w:r>
    </w:p>
    <w:p w14:paraId="70591606">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（3）组织协调有关单位做好人力、物资、装备、技术等应急保障工作，提供应急救援、污染控制和污染消除等方面的建议。</w:t>
      </w:r>
    </w:p>
    <w:p w14:paraId="04A78001">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（4）组织动员、指导和帮助群众开展安全防护和疏散撤离工作。</w:t>
      </w:r>
    </w:p>
    <w:p w14:paraId="6A30D1B8">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四、县突发环境事件应急指挥部各成员单位依据本预案规定的职责，在现场指挥部统筹指挥下，根据需要开展突发环境事件的现场处置工作，及时向现场指挥长报告本单位处置情况。</w:t>
      </w:r>
    </w:p>
    <w:p w14:paraId="44D13239">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五、企事业单位对本单位的环境安全承担主体责任，是突发环境事件的第一响应责任单位。本单位突发环境事件时，紧急调动本单位的应急资源全力开展或配合政府环保主管部门开展应急处置行动。</w:t>
      </w:r>
    </w:p>
    <w:p w14:paraId="2658A4AB">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六、现场指挥部和现场指挥长</w:t>
      </w:r>
    </w:p>
    <w:p w14:paraId="62F323BA">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启动Ⅰ级、Ⅱ级、Ⅲ级应急响应时，县突发环境事件应急指挥部成立现场指挥部，统一指挥和协调突发环境事件现场应急处置工作。</w:t>
      </w:r>
    </w:p>
    <w:p w14:paraId="1C08D509">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现场指挥部实行现场指挥长负责制。现场指挥长对县突发环境事件应急指挥部总指挥负责，负责决定现场处置方案，调度应急救援队伍和应急物资，协调各种应急力量参与环境应急处置；对事件的级别调整及其响应层级做出判断；及时向县突发环境事件应急指挥部报告处置动态并提出建议。</w:t>
      </w:r>
    </w:p>
    <w:p w14:paraId="6E7A0044">
      <w:pPr>
        <w:numPr>
          <w:ilvl w:val="1"/>
          <w:numId w:val="0"/>
        </w:numPr>
        <w:spacing w:line="360" w:lineRule="auto"/>
        <w:ind w:left="0" w:leftChars="0" w:firstLine="0" w:firstLineChars="0"/>
        <w:outlineLvl w:val="2"/>
        <w:rPr>
          <w:rFonts w:hint="default" w:ascii="Times New Roman" w:hAnsi="Times New Roman" w:eastAsia="宋体" w:cs="Times New Roman"/>
          <w:b/>
          <w:bCs/>
          <w:color w:val="auto"/>
          <w:sz w:val="28"/>
          <w:szCs w:val="32"/>
          <w:u w:val="none"/>
        </w:rPr>
      </w:pPr>
      <w:bookmarkStart w:id="76" w:name="_Toc14655"/>
      <w:r>
        <w:rPr>
          <w:rFonts w:hint="default" w:ascii="Times New Roman" w:hAnsi="Times New Roman" w:eastAsia="宋体" w:cs="Times New Roman"/>
          <w:b/>
          <w:bCs/>
          <w:i w:val="0"/>
          <w:color w:val="auto"/>
          <w:kern w:val="2"/>
          <w:sz w:val="28"/>
          <w:szCs w:val="28"/>
          <w:lang w:val="en-US" w:eastAsia="zh-CN" w:bidi="ar-SA"/>
        </w:rPr>
        <w:t>4.6</w:t>
      </w:r>
      <w:r>
        <w:rPr>
          <w:rFonts w:hint="default" w:ascii="Times New Roman" w:hAnsi="Times New Roman" w:eastAsia="宋体" w:cs="Times New Roman"/>
          <w:b/>
          <w:bCs/>
          <w:color w:val="auto"/>
          <w:sz w:val="28"/>
          <w:szCs w:val="32"/>
          <w:u w:val="none"/>
        </w:rPr>
        <w:t>响应措施</w:t>
      </w:r>
      <w:bookmarkEnd w:id="76"/>
      <w:r>
        <w:rPr>
          <w:rFonts w:hint="default" w:ascii="Times New Roman" w:hAnsi="Times New Roman" w:eastAsia="宋体" w:cs="Times New Roman"/>
          <w:b/>
          <w:bCs/>
          <w:color w:val="auto"/>
          <w:sz w:val="28"/>
          <w:szCs w:val="32"/>
          <w:u w:val="none"/>
        </w:rPr>
        <w:t xml:space="preserve"> </w:t>
      </w:r>
    </w:p>
    <w:p w14:paraId="632D58B8">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突发环境事件应急卡，详见附件。</w:t>
      </w:r>
    </w:p>
    <w:p w14:paraId="434AC9A1">
      <w:pPr>
        <w:pStyle w:val="5"/>
        <w:numPr>
          <w:ilvl w:val="2"/>
          <w:numId w:val="0"/>
        </w:numPr>
        <w:spacing w:line="360" w:lineRule="auto"/>
        <w:ind w:left="0" w:leftChars="0" w:firstLine="0" w:firstLineChars="0"/>
        <w:rPr>
          <w:rFonts w:hint="default" w:ascii="Times New Roman" w:hAnsi="Times New Roman" w:eastAsia="宋体" w:cs="Times New Roman"/>
          <w:color w:val="auto"/>
          <w:sz w:val="24"/>
          <w:szCs w:val="24"/>
          <w:u w:val="none"/>
        </w:rPr>
      </w:pPr>
      <w:bookmarkStart w:id="77" w:name="_Toc1134"/>
      <w:r>
        <w:rPr>
          <w:rFonts w:hint="default" w:ascii="Times New Roman" w:hAnsi="Times New Roman" w:eastAsia="宋体" w:cs="Times New Roman"/>
          <w:b/>
          <w:bCs/>
          <w:i w:val="0"/>
          <w:color w:val="auto"/>
          <w:kern w:val="2"/>
          <w:sz w:val="24"/>
          <w:szCs w:val="24"/>
          <w:lang w:val="en-US" w:eastAsia="zh-CN" w:bidi="ar-SA"/>
        </w:rPr>
        <w:t>4.6.1</w:t>
      </w:r>
      <w:r>
        <w:rPr>
          <w:rFonts w:hint="default" w:ascii="Times New Roman" w:hAnsi="Times New Roman" w:eastAsia="宋体" w:cs="Times New Roman"/>
          <w:color w:val="auto"/>
          <w:sz w:val="24"/>
          <w:szCs w:val="24"/>
          <w:u w:val="none"/>
        </w:rPr>
        <w:t>现场污染处置</w:t>
      </w:r>
      <w:bookmarkEnd w:id="77"/>
    </w:p>
    <w:p w14:paraId="45E778BB">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kern w:val="0"/>
          <w:sz w:val="24"/>
          <w:u w:val="none"/>
        </w:rPr>
        <w:t>涉</w:t>
      </w:r>
      <w:r>
        <w:rPr>
          <w:rFonts w:hint="default" w:ascii="Times New Roman" w:hAnsi="Times New Roman" w:eastAsia="宋体" w:cs="Times New Roman"/>
          <w:color w:val="auto"/>
          <w:sz w:val="24"/>
          <w:u w:val="none"/>
        </w:rPr>
        <w:t>事企业事业单位或其他生产经营者要立即采取关闭、停产、封堵、围挡、喷淋、转移等措施，切断和控制污染源，防止污染蔓延扩散。</w:t>
      </w:r>
    </w:p>
    <w:p w14:paraId="7D5E715E">
      <w:pPr>
        <w:widowControl/>
        <w:adjustRightInd w:val="0"/>
        <w:snapToGrid w:val="0"/>
        <w:spacing w:line="360" w:lineRule="auto"/>
        <w:ind w:firstLine="480" w:firstLineChars="200"/>
        <w:rPr>
          <w:rFonts w:hint="default" w:ascii="Times New Roman" w:hAnsi="Times New Roman" w:eastAsia="宋体" w:cs="Times New Roman"/>
          <w:color w:val="auto"/>
          <w:kern w:val="0"/>
          <w:sz w:val="24"/>
          <w:u w:val="none"/>
        </w:rPr>
      </w:pPr>
      <w:r>
        <w:rPr>
          <w:rFonts w:hint="default" w:ascii="Times New Roman" w:hAnsi="Times New Roman" w:eastAsia="宋体" w:cs="Times New Roman"/>
          <w:color w:val="auto"/>
          <w:sz w:val="24"/>
          <w:u w:val="none"/>
        </w:rPr>
        <w:t>事发地人民政府组织制订综合治污方案，采用监测和模拟等手段追踪污染气体扩散途径和范围；采取拦截、导流、疏浚等形式防止水体污染扩大；采取隔离、吸附、打捞、氧化还原、中和、沉淀、消毒、去污洗消、临时收贮、微生物消解、调水稀释、转移异地处置、临时改造污染处置工艺或临时建设污染处置工程等方法处置污染物。必要时，要求其他排污单位停产、限</w:t>
      </w:r>
      <w:r>
        <w:rPr>
          <w:rFonts w:hint="default" w:ascii="Times New Roman" w:hAnsi="Times New Roman" w:eastAsia="宋体" w:cs="Times New Roman"/>
          <w:color w:val="auto"/>
          <w:kern w:val="0"/>
          <w:sz w:val="24"/>
          <w:u w:val="none"/>
        </w:rPr>
        <w:t>产、限排，减轻环境污染负荷。</w:t>
      </w:r>
    </w:p>
    <w:p w14:paraId="1773B48D">
      <w:pPr>
        <w:pStyle w:val="5"/>
        <w:numPr>
          <w:ilvl w:val="2"/>
          <w:numId w:val="0"/>
        </w:numPr>
        <w:spacing w:line="360" w:lineRule="auto"/>
        <w:ind w:left="0" w:leftChars="0" w:firstLine="0" w:firstLineChars="0"/>
        <w:rPr>
          <w:rFonts w:hint="default" w:ascii="Times New Roman" w:hAnsi="Times New Roman" w:eastAsia="宋体" w:cs="Times New Roman"/>
          <w:color w:val="auto"/>
          <w:sz w:val="24"/>
          <w:szCs w:val="24"/>
          <w:u w:val="none"/>
        </w:rPr>
      </w:pPr>
      <w:bookmarkStart w:id="78" w:name="_Toc22522"/>
      <w:r>
        <w:rPr>
          <w:rFonts w:hint="default" w:ascii="Times New Roman" w:hAnsi="Times New Roman" w:eastAsia="宋体" w:cs="Times New Roman"/>
          <w:b/>
          <w:bCs/>
          <w:i w:val="0"/>
          <w:color w:val="auto"/>
          <w:kern w:val="2"/>
          <w:sz w:val="24"/>
          <w:szCs w:val="24"/>
          <w:lang w:val="en-US" w:eastAsia="zh-CN" w:bidi="ar-SA"/>
        </w:rPr>
        <w:t>4.6.2</w:t>
      </w:r>
      <w:r>
        <w:rPr>
          <w:rFonts w:hint="default" w:ascii="Times New Roman" w:hAnsi="Times New Roman" w:eastAsia="宋体" w:cs="Times New Roman"/>
          <w:color w:val="auto"/>
          <w:sz w:val="24"/>
          <w:szCs w:val="24"/>
          <w:u w:val="none"/>
        </w:rPr>
        <w:t>转移安置人员</w:t>
      </w:r>
      <w:bookmarkEnd w:id="78"/>
    </w:p>
    <w:p w14:paraId="46C3E9E9">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事发地人民政府确定受威胁人员疏散的方式和途径，有组织、有秩序地及时疏散转移受威胁人员和可能受影响地区居民，确保生命安全，县公安局建立现场警戒区、交通管制区域和重点防护区域，并协助事发地人民政府疏散转移受威胁人员。</w:t>
      </w:r>
    </w:p>
    <w:p w14:paraId="4B7F229A">
      <w:pPr>
        <w:pStyle w:val="5"/>
        <w:numPr>
          <w:ilvl w:val="2"/>
          <w:numId w:val="0"/>
        </w:numPr>
        <w:spacing w:line="360" w:lineRule="auto"/>
        <w:ind w:left="0" w:leftChars="0" w:firstLine="0" w:firstLineChars="0"/>
        <w:rPr>
          <w:rFonts w:hint="default" w:ascii="Times New Roman" w:hAnsi="Times New Roman" w:eastAsia="宋体" w:cs="Times New Roman"/>
          <w:color w:val="auto"/>
          <w:sz w:val="24"/>
          <w:szCs w:val="24"/>
          <w:u w:val="none"/>
        </w:rPr>
      </w:pPr>
      <w:bookmarkStart w:id="79" w:name="_Toc19769"/>
      <w:r>
        <w:rPr>
          <w:rFonts w:hint="default" w:ascii="Times New Roman" w:hAnsi="Times New Roman" w:eastAsia="宋体" w:cs="Times New Roman"/>
          <w:b/>
          <w:bCs/>
          <w:i w:val="0"/>
          <w:color w:val="auto"/>
          <w:kern w:val="2"/>
          <w:sz w:val="24"/>
          <w:szCs w:val="24"/>
          <w:lang w:val="en-US" w:eastAsia="zh-CN" w:bidi="ar-SA"/>
        </w:rPr>
        <w:t>4.6.3</w:t>
      </w:r>
      <w:r>
        <w:rPr>
          <w:rFonts w:hint="default" w:ascii="Times New Roman" w:hAnsi="Times New Roman" w:eastAsia="宋体" w:cs="Times New Roman"/>
          <w:color w:val="auto"/>
          <w:sz w:val="24"/>
          <w:szCs w:val="24"/>
          <w:u w:val="none"/>
        </w:rPr>
        <w:t>医学救援</w:t>
      </w:r>
      <w:bookmarkEnd w:id="79"/>
    </w:p>
    <w:p w14:paraId="646DC73F">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县卫生健康局迅速组织当地医疗资源和力量，对伤病员进行诊断治疗，根据需要及时、安全地将重症伤病员转运到有条件的医疗机构加强救治。</w:t>
      </w:r>
    </w:p>
    <w:p w14:paraId="4F3D4AE5">
      <w:pPr>
        <w:pStyle w:val="5"/>
        <w:numPr>
          <w:ilvl w:val="2"/>
          <w:numId w:val="0"/>
        </w:numPr>
        <w:spacing w:line="360" w:lineRule="auto"/>
        <w:ind w:left="0" w:leftChars="0" w:firstLine="0" w:firstLineChars="0"/>
        <w:rPr>
          <w:rFonts w:hint="default" w:ascii="Times New Roman" w:hAnsi="Times New Roman" w:eastAsia="宋体" w:cs="Times New Roman"/>
          <w:color w:val="auto"/>
          <w:sz w:val="24"/>
          <w:szCs w:val="24"/>
          <w:u w:val="none"/>
        </w:rPr>
      </w:pPr>
      <w:bookmarkStart w:id="80" w:name="_Toc12357"/>
      <w:r>
        <w:rPr>
          <w:rFonts w:hint="default" w:ascii="Times New Roman" w:hAnsi="Times New Roman" w:eastAsia="宋体" w:cs="Times New Roman"/>
          <w:b/>
          <w:bCs/>
          <w:i w:val="0"/>
          <w:color w:val="auto"/>
          <w:kern w:val="2"/>
          <w:sz w:val="24"/>
          <w:szCs w:val="24"/>
          <w:lang w:val="en-US" w:eastAsia="zh-CN" w:bidi="ar-SA"/>
        </w:rPr>
        <w:t>4.6.4</w:t>
      </w:r>
      <w:r>
        <w:rPr>
          <w:rFonts w:hint="default" w:ascii="Times New Roman" w:hAnsi="Times New Roman" w:eastAsia="宋体" w:cs="Times New Roman"/>
          <w:color w:val="auto"/>
          <w:sz w:val="24"/>
          <w:szCs w:val="24"/>
          <w:u w:val="none"/>
        </w:rPr>
        <w:t>应急监测</w:t>
      </w:r>
      <w:bookmarkEnd w:id="80"/>
    </w:p>
    <w:p w14:paraId="1F68582F">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kern w:val="0"/>
          <w:sz w:val="24"/>
          <w:u w:val="none"/>
          <w:lang w:val="zh-CN"/>
        </w:rPr>
        <w:t>怀化市生态环境局芷江分局应</w:t>
      </w:r>
      <w:r>
        <w:rPr>
          <w:rFonts w:hint="default" w:ascii="Times New Roman" w:hAnsi="Times New Roman" w:eastAsia="宋体" w:cs="Times New Roman"/>
          <w:color w:val="auto"/>
          <w:sz w:val="24"/>
          <w:u w:val="none"/>
        </w:rPr>
        <w:t>加强大气、水体、土壤等应急监测工作，根据突发环境事件的污染物种类、性质以及当地自然、社会环境状况等，明确相应的应急监测方案及监测方法，确定监测的布点和频次。</w:t>
      </w:r>
    </w:p>
    <w:p w14:paraId="607AB635">
      <w:pPr>
        <w:numPr>
          <w:ilvl w:val="1"/>
          <w:numId w:val="0"/>
        </w:numPr>
        <w:spacing w:line="360" w:lineRule="auto"/>
        <w:ind w:left="0" w:leftChars="0" w:firstLine="0" w:firstLineChars="0"/>
        <w:outlineLvl w:val="2"/>
        <w:rPr>
          <w:rFonts w:hint="default" w:ascii="Times New Roman" w:hAnsi="Times New Roman" w:eastAsia="宋体" w:cs="Times New Roman"/>
          <w:b/>
          <w:bCs/>
          <w:color w:val="auto"/>
          <w:sz w:val="28"/>
          <w:szCs w:val="32"/>
          <w:u w:val="none"/>
        </w:rPr>
      </w:pPr>
      <w:bookmarkStart w:id="81" w:name="_Toc18290"/>
      <w:bookmarkStart w:id="82" w:name="_Toc366267496"/>
      <w:bookmarkStart w:id="83" w:name="_Toc367397012"/>
      <w:bookmarkStart w:id="84" w:name="_Toc384238800"/>
      <w:bookmarkStart w:id="85" w:name="_Toc531449552"/>
      <w:r>
        <w:rPr>
          <w:rFonts w:hint="default" w:ascii="Times New Roman" w:hAnsi="Times New Roman" w:eastAsia="宋体" w:cs="Times New Roman"/>
          <w:b/>
          <w:bCs/>
          <w:i w:val="0"/>
          <w:color w:val="auto"/>
          <w:kern w:val="2"/>
          <w:sz w:val="28"/>
          <w:szCs w:val="28"/>
          <w:lang w:val="en-US" w:eastAsia="zh-CN" w:bidi="ar-SA"/>
        </w:rPr>
        <w:t>4.7</w:t>
      </w:r>
      <w:r>
        <w:rPr>
          <w:rFonts w:hint="default" w:ascii="Times New Roman" w:hAnsi="Times New Roman" w:eastAsia="宋体" w:cs="Times New Roman"/>
          <w:b/>
          <w:bCs/>
          <w:color w:val="auto"/>
          <w:sz w:val="28"/>
          <w:szCs w:val="32"/>
          <w:u w:val="none"/>
        </w:rPr>
        <w:t>响应调整及终止</w:t>
      </w:r>
      <w:bookmarkEnd w:id="81"/>
    </w:p>
    <w:p w14:paraId="5FEB6A9B">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突发环境事件处置结束，事发地突发环境事件应急指挥机构及时调整或终止响应。凡符合下列条件之一的，即满足响应终止条件：</w:t>
      </w:r>
    </w:p>
    <w:p w14:paraId="548C1CAC">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（1）事件现场得到控制，事件条件已经消除；</w:t>
      </w:r>
    </w:p>
    <w:p w14:paraId="52086DE0">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（2）污染源的泄漏或释放已降至规定限值内；</w:t>
      </w:r>
    </w:p>
    <w:p w14:paraId="7640D4F9">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（3）事件所造成的危害已被彻底清除，无继发可能；</w:t>
      </w:r>
    </w:p>
    <w:p w14:paraId="3EC668CC">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（4）事件现场的各种专业应急处置行动已无继续的必要；</w:t>
      </w:r>
    </w:p>
    <w:p w14:paraId="614EE2A5">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（5）采取了必要的防护措施以保护群众免受再次危害，并使事件可能引起的中长期影响趋于合理且尽量低的水平。</w:t>
      </w:r>
    </w:p>
    <w:bookmarkEnd w:id="82"/>
    <w:bookmarkEnd w:id="83"/>
    <w:bookmarkEnd w:id="84"/>
    <w:bookmarkEnd w:id="85"/>
    <w:p w14:paraId="2D7E40F7">
      <w:pPr>
        <w:pStyle w:val="3"/>
        <w:numPr>
          <w:ilvl w:val="0"/>
          <w:numId w:val="0"/>
        </w:numPr>
        <w:spacing w:line="360" w:lineRule="auto"/>
        <w:ind w:left="0" w:leftChars="0" w:firstLine="0" w:firstLineChars="0"/>
        <w:rPr>
          <w:rFonts w:hint="default" w:ascii="Times New Roman" w:hAnsi="Times New Roman" w:eastAsia="宋体" w:cs="Times New Roman"/>
          <w:color w:val="auto"/>
          <w:u w:val="none"/>
        </w:rPr>
      </w:pPr>
      <w:bookmarkStart w:id="86" w:name="_Toc531449557"/>
      <w:bookmarkStart w:id="87" w:name="_Toc342379690"/>
      <w:bookmarkStart w:id="88" w:name="_Toc8590"/>
      <w:bookmarkStart w:id="89" w:name="_Toc30139"/>
      <w:bookmarkStart w:id="90" w:name="_Toc26346"/>
      <w:bookmarkStart w:id="91" w:name="_Toc1407"/>
      <w:bookmarkStart w:id="92" w:name="_Toc23777"/>
      <w:bookmarkStart w:id="93" w:name="_Toc384238814"/>
      <w:bookmarkStart w:id="94" w:name="_Toc10303"/>
      <w:bookmarkStart w:id="95" w:name="_Toc20315"/>
      <w:r>
        <w:rPr>
          <w:rFonts w:hint="default" w:ascii="Times New Roman" w:hAnsi="Times New Roman" w:eastAsia="宋体" w:cs="Times New Roman"/>
          <w:b/>
          <w:bCs/>
          <w:i w:val="0"/>
          <w:color w:val="auto"/>
          <w:kern w:val="44"/>
          <w:sz w:val="32"/>
          <w:szCs w:val="36"/>
          <w:lang w:val="en-US" w:eastAsia="zh-CN" w:bidi="ar-SA"/>
        </w:rPr>
        <w:t>5</w:t>
      </w:r>
      <w:r>
        <w:rPr>
          <w:rFonts w:hint="default" w:ascii="Times New Roman" w:hAnsi="Times New Roman" w:eastAsia="宋体" w:cs="Times New Roman"/>
          <w:color w:val="auto"/>
          <w:u w:val="none"/>
        </w:rPr>
        <w:t>后期处置</w:t>
      </w:r>
      <w:bookmarkEnd w:id="86"/>
      <w:bookmarkEnd w:id="87"/>
      <w:bookmarkEnd w:id="88"/>
      <w:bookmarkEnd w:id="89"/>
      <w:bookmarkEnd w:id="90"/>
      <w:bookmarkEnd w:id="91"/>
      <w:bookmarkEnd w:id="92"/>
      <w:bookmarkEnd w:id="93"/>
      <w:bookmarkEnd w:id="94"/>
      <w:bookmarkEnd w:id="95"/>
    </w:p>
    <w:p w14:paraId="1C5F45A1">
      <w:pPr>
        <w:numPr>
          <w:ilvl w:val="1"/>
          <w:numId w:val="0"/>
        </w:numPr>
        <w:spacing w:line="360" w:lineRule="auto"/>
        <w:ind w:left="0" w:leftChars="0" w:firstLine="0" w:firstLineChars="0"/>
        <w:outlineLvl w:val="2"/>
        <w:rPr>
          <w:rFonts w:hint="default" w:ascii="Times New Roman" w:hAnsi="Times New Roman" w:eastAsia="宋体" w:cs="Times New Roman"/>
          <w:b/>
          <w:bCs/>
          <w:color w:val="auto"/>
          <w:sz w:val="28"/>
          <w:szCs w:val="32"/>
          <w:u w:val="none"/>
        </w:rPr>
      </w:pPr>
      <w:bookmarkStart w:id="96" w:name="_Toc10169"/>
      <w:r>
        <w:rPr>
          <w:rFonts w:hint="default" w:ascii="Times New Roman" w:hAnsi="Times New Roman" w:eastAsia="宋体" w:cs="Times New Roman"/>
          <w:b/>
          <w:bCs/>
          <w:i w:val="0"/>
          <w:color w:val="auto"/>
          <w:kern w:val="2"/>
          <w:sz w:val="28"/>
          <w:szCs w:val="28"/>
          <w:lang w:val="en-US" w:eastAsia="zh-CN" w:bidi="ar-SA"/>
        </w:rPr>
        <w:t>5.1</w:t>
      </w:r>
      <w:r>
        <w:rPr>
          <w:rFonts w:hint="default" w:ascii="Times New Roman" w:hAnsi="Times New Roman" w:eastAsia="宋体" w:cs="Times New Roman"/>
          <w:b/>
          <w:bCs/>
          <w:color w:val="auto"/>
          <w:sz w:val="28"/>
          <w:szCs w:val="32"/>
          <w:u w:val="none"/>
        </w:rPr>
        <w:t>善后处置</w:t>
      </w:r>
      <w:bookmarkEnd w:id="96"/>
    </w:p>
    <w:p w14:paraId="4945E997">
      <w:pPr>
        <w:widowControl/>
        <w:autoSpaceDE w:val="0"/>
        <w:autoSpaceDN w:val="0"/>
        <w:adjustRightInd w:val="0"/>
        <w:snapToGrid w:val="0"/>
        <w:spacing w:line="360" w:lineRule="auto"/>
        <w:ind w:firstLine="480" w:firstLineChars="200"/>
        <w:jc w:val="left"/>
        <w:rPr>
          <w:rFonts w:hint="default" w:ascii="Times New Roman" w:hAnsi="Times New Roman" w:eastAsia="宋体" w:cs="Times New Roman"/>
          <w:color w:val="auto"/>
          <w:kern w:val="0"/>
          <w:sz w:val="24"/>
          <w:u w:val="none"/>
          <w:lang w:val="zh-CN"/>
        </w:rPr>
      </w:pPr>
      <w:r>
        <w:rPr>
          <w:rFonts w:hint="default" w:ascii="Times New Roman" w:hAnsi="Times New Roman" w:eastAsia="宋体" w:cs="Times New Roman"/>
          <w:color w:val="auto"/>
          <w:kern w:val="0"/>
          <w:sz w:val="24"/>
          <w:u w:val="none"/>
          <w:lang w:val="zh-CN"/>
        </w:rPr>
        <w:t>环境应急工作结束后，怀化市生态环境局芷江分局继续跟踪监测污染物的变化情况，直至稳定恢复。</w:t>
      </w:r>
    </w:p>
    <w:p w14:paraId="03420DC9">
      <w:pPr>
        <w:widowControl/>
        <w:autoSpaceDE w:val="0"/>
        <w:autoSpaceDN w:val="0"/>
        <w:adjustRightInd w:val="0"/>
        <w:snapToGrid w:val="0"/>
        <w:spacing w:line="360" w:lineRule="auto"/>
        <w:ind w:firstLine="480" w:firstLineChars="200"/>
        <w:jc w:val="left"/>
        <w:rPr>
          <w:rFonts w:hint="default" w:ascii="Times New Roman" w:hAnsi="Times New Roman" w:eastAsia="宋体" w:cs="Times New Roman"/>
          <w:color w:val="auto"/>
          <w:kern w:val="0"/>
          <w:sz w:val="24"/>
          <w:u w:val="none"/>
          <w:lang w:val="zh-CN"/>
        </w:rPr>
      </w:pPr>
      <w:r>
        <w:rPr>
          <w:rFonts w:hint="default" w:ascii="Times New Roman" w:hAnsi="Times New Roman" w:eastAsia="宋体" w:cs="Times New Roman"/>
          <w:color w:val="auto"/>
          <w:kern w:val="0"/>
          <w:sz w:val="24"/>
          <w:u w:val="none"/>
          <w:lang w:val="zh-CN"/>
        </w:rPr>
        <w:t>如果环境污染造成了人员伤害，受突发环境事件影响区域的县人民政府，应当依据国家相关规定制定救助、补偿、治疗、抚恤、安置等善后工作方案并实施，对污染区域采取必要的疾病预防措施。</w:t>
      </w:r>
    </w:p>
    <w:p w14:paraId="304C525F">
      <w:pPr>
        <w:widowControl/>
        <w:autoSpaceDE w:val="0"/>
        <w:autoSpaceDN w:val="0"/>
        <w:adjustRightInd w:val="0"/>
        <w:snapToGrid w:val="0"/>
        <w:spacing w:line="360" w:lineRule="auto"/>
        <w:ind w:firstLine="480" w:firstLineChars="200"/>
        <w:jc w:val="left"/>
        <w:rPr>
          <w:rFonts w:hint="default" w:ascii="Times New Roman" w:hAnsi="Times New Roman" w:eastAsia="宋体" w:cs="Times New Roman"/>
          <w:color w:val="auto"/>
          <w:kern w:val="0"/>
          <w:sz w:val="24"/>
          <w:u w:val="none"/>
          <w:lang w:val="zh-CN"/>
        </w:rPr>
      </w:pPr>
      <w:r>
        <w:rPr>
          <w:rFonts w:hint="default" w:ascii="Times New Roman" w:hAnsi="Times New Roman" w:eastAsia="宋体" w:cs="Times New Roman"/>
          <w:color w:val="auto"/>
          <w:kern w:val="0"/>
          <w:sz w:val="24"/>
          <w:u w:val="none"/>
          <w:lang w:val="zh-CN"/>
        </w:rPr>
        <w:t>对应急处置过程中征用的物资应归还；对一次性或损坏的应急用品，应照价赔偿；对社会有偿服务机构，依据其承担的劳务、物资消耗及运输量等进行补偿。</w:t>
      </w:r>
    </w:p>
    <w:p w14:paraId="486E95A5">
      <w:pPr>
        <w:numPr>
          <w:ilvl w:val="1"/>
          <w:numId w:val="0"/>
        </w:numPr>
        <w:spacing w:line="360" w:lineRule="auto"/>
        <w:ind w:left="0" w:leftChars="0" w:firstLine="0" w:firstLineChars="0"/>
        <w:outlineLvl w:val="2"/>
        <w:rPr>
          <w:rFonts w:hint="default" w:ascii="Times New Roman" w:hAnsi="Times New Roman" w:eastAsia="宋体" w:cs="Times New Roman"/>
          <w:b/>
          <w:bCs/>
          <w:color w:val="auto"/>
          <w:sz w:val="28"/>
          <w:szCs w:val="32"/>
          <w:u w:val="none"/>
        </w:rPr>
      </w:pPr>
      <w:bookmarkStart w:id="97" w:name="_Toc23831"/>
      <w:r>
        <w:rPr>
          <w:rFonts w:hint="default" w:ascii="Times New Roman" w:hAnsi="Times New Roman" w:eastAsia="宋体" w:cs="Times New Roman"/>
          <w:b/>
          <w:bCs/>
          <w:i w:val="0"/>
          <w:color w:val="auto"/>
          <w:kern w:val="2"/>
          <w:sz w:val="28"/>
          <w:szCs w:val="28"/>
          <w:lang w:val="en-US" w:eastAsia="zh-CN" w:bidi="ar-SA"/>
        </w:rPr>
        <w:t>5.2</w:t>
      </w:r>
      <w:r>
        <w:rPr>
          <w:rFonts w:hint="default" w:ascii="Times New Roman" w:hAnsi="Times New Roman" w:eastAsia="宋体" w:cs="Times New Roman"/>
          <w:b/>
          <w:bCs/>
          <w:color w:val="auto"/>
          <w:sz w:val="28"/>
          <w:szCs w:val="32"/>
          <w:u w:val="none"/>
        </w:rPr>
        <w:t>调查与评估</w:t>
      </w:r>
      <w:bookmarkEnd w:id="97"/>
    </w:p>
    <w:p w14:paraId="75E0D9A2">
      <w:pPr>
        <w:widowControl/>
        <w:autoSpaceDE w:val="0"/>
        <w:autoSpaceDN w:val="0"/>
        <w:adjustRightInd w:val="0"/>
        <w:snapToGrid w:val="0"/>
        <w:spacing w:line="360" w:lineRule="auto"/>
        <w:ind w:firstLine="480" w:firstLineChars="200"/>
        <w:jc w:val="left"/>
        <w:rPr>
          <w:rFonts w:hint="default" w:ascii="Times New Roman" w:hAnsi="Times New Roman" w:eastAsia="宋体" w:cs="Times New Roman"/>
          <w:color w:val="auto"/>
          <w:kern w:val="0"/>
          <w:sz w:val="24"/>
          <w:u w:val="none"/>
          <w:lang w:val="zh-CN"/>
        </w:rPr>
      </w:pPr>
      <w:r>
        <w:rPr>
          <w:rFonts w:hint="default" w:ascii="Times New Roman" w:hAnsi="Times New Roman" w:eastAsia="宋体" w:cs="Times New Roman"/>
          <w:color w:val="auto"/>
          <w:kern w:val="0"/>
          <w:sz w:val="24"/>
          <w:u w:val="none"/>
          <w:lang w:val="zh-CN"/>
        </w:rPr>
        <w:t>突发环境事件调查处理具体参照《突发环境事件调查处理办法》中华人民共和国环境保护部令（第34号）执行。</w:t>
      </w:r>
    </w:p>
    <w:p w14:paraId="68EE3341">
      <w:pPr>
        <w:widowControl/>
        <w:autoSpaceDE w:val="0"/>
        <w:autoSpaceDN w:val="0"/>
        <w:adjustRightInd w:val="0"/>
        <w:snapToGrid w:val="0"/>
        <w:spacing w:line="360" w:lineRule="auto"/>
        <w:ind w:firstLine="480" w:firstLineChars="200"/>
        <w:jc w:val="left"/>
        <w:rPr>
          <w:rFonts w:hint="default" w:ascii="Times New Roman" w:hAnsi="Times New Roman" w:eastAsia="宋体" w:cs="Times New Roman"/>
          <w:color w:val="auto"/>
          <w:kern w:val="0"/>
          <w:sz w:val="24"/>
          <w:u w:val="none"/>
          <w:lang w:val="zh-CN"/>
        </w:rPr>
      </w:pPr>
      <w:r>
        <w:rPr>
          <w:rFonts w:hint="default" w:ascii="Times New Roman" w:hAnsi="Times New Roman" w:eastAsia="宋体" w:cs="Times New Roman"/>
          <w:color w:val="auto"/>
          <w:kern w:val="0"/>
          <w:sz w:val="24"/>
          <w:u w:val="none"/>
          <w:lang w:val="zh-CN"/>
        </w:rPr>
        <w:t>突发环境事件环境影响和损失评估工作具体参照《突发环境事件环境影响和损失评估管理办法》与《突发环境事件应急处置阶段直接经济损失核定细则》执行。</w:t>
      </w:r>
    </w:p>
    <w:p w14:paraId="73CCBB12">
      <w:pPr>
        <w:numPr>
          <w:ilvl w:val="1"/>
          <w:numId w:val="0"/>
        </w:numPr>
        <w:spacing w:line="360" w:lineRule="auto"/>
        <w:ind w:left="0" w:leftChars="0" w:firstLine="0" w:firstLineChars="0"/>
        <w:outlineLvl w:val="2"/>
        <w:rPr>
          <w:rFonts w:hint="default" w:ascii="Times New Roman" w:hAnsi="Times New Roman" w:eastAsia="宋体" w:cs="Times New Roman"/>
          <w:b/>
          <w:bCs/>
          <w:color w:val="auto"/>
          <w:sz w:val="28"/>
          <w:szCs w:val="32"/>
          <w:u w:val="none"/>
        </w:rPr>
      </w:pPr>
      <w:bookmarkStart w:id="98" w:name="_Toc25796"/>
      <w:r>
        <w:rPr>
          <w:rFonts w:hint="default" w:ascii="Times New Roman" w:hAnsi="Times New Roman" w:eastAsia="宋体" w:cs="Times New Roman"/>
          <w:b/>
          <w:bCs/>
          <w:i w:val="0"/>
          <w:color w:val="auto"/>
          <w:kern w:val="2"/>
          <w:sz w:val="28"/>
          <w:szCs w:val="28"/>
          <w:lang w:val="en-US" w:eastAsia="zh-CN" w:bidi="ar-SA"/>
        </w:rPr>
        <w:t>5.3</w:t>
      </w:r>
      <w:r>
        <w:rPr>
          <w:rFonts w:hint="default" w:ascii="Times New Roman" w:hAnsi="Times New Roman" w:eastAsia="宋体" w:cs="Times New Roman"/>
          <w:b/>
          <w:bCs/>
          <w:color w:val="auto"/>
          <w:sz w:val="28"/>
          <w:szCs w:val="32"/>
          <w:u w:val="none"/>
        </w:rPr>
        <w:t>恢复与重建</w:t>
      </w:r>
      <w:bookmarkEnd w:id="98"/>
    </w:p>
    <w:p w14:paraId="661DCB11">
      <w:pPr>
        <w:adjustRightInd w:val="0"/>
        <w:snapToGrid w:val="0"/>
        <w:spacing w:line="360" w:lineRule="auto"/>
        <w:ind w:firstLine="480" w:firstLineChars="200"/>
        <w:rPr>
          <w:rFonts w:hint="default" w:ascii="Times New Roman" w:hAnsi="Times New Roman" w:eastAsia="宋体" w:cs="Times New Roman"/>
          <w:color w:val="auto"/>
          <w:kern w:val="0"/>
          <w:sz w:val="24"/>
          <w:u w:val="none"/>
          <w:lang w:val="zh-CN"/>
        </w:rPr>
      </w:pPr>
      <w:r>
        <w:rPr>
          <w:rFonts w:hint="default" w:ascii="Times New Roman" w:hAnsi="Times New Roman" w:eastAsia="宋体" w:cs="Times New Roman"/>
          <w:color w:val="auto"/>
          <w:kern w:val="0"/>
          <w:sz w:val="24"/>
          <w:u w:val="none"/>
          <w:lang w:val="zh-CN"/>
        </w:rPr>
        <w:t>必要时，县人民政府组织专家制定环境恢复计划，并予以落实。按照“谁污染谁治理”的原则，环境恢复费用由突发环境事件肇事单位承担。对由于不可抗力或无法认定肇事单位的突发环境事件，按照相关程序由市或区财政部门承担相关费用。</w:t>
      </w:r>
    </w:p>
    <w:p w14:paraId="1FE8B0DF">
      <w:pPr>
        <w:pStyle w:val="3"/>
        <w:numPr>
          <w:ilvl w:val="0"/>
          <w:numId w:val="0"/>
        </w:numPr>
        <w:adjustRightInd w:val="0"/>
        <w:snapToGrid w:val="0"/>
        <w:spacing w:line="360" w:lineRule="auto"/>
        <w:ind w:left="0" w:leftChars="0" w:firstLine="0" w:firstLineChars="0"/>
        <w:rPr>
          <w:rFonts w:hint="default" w:ascii="Times New Roman" w:hAnsi="Times New Roman" w:eastAsia="宋体" w:cs="Times New Roman"/>
          <w:color w:val="auto"/>
          <w:u w:val="none"/>
        </w:rPr>
      </w:pPr>
      <w:bookmarkStart w:id="99" w:name="_Toc8717"/>
      <w:bookmarkStart w:id="100" w:name="_Toc7944"/>
      <w:bookmarkStart w:id="101" w:name="_Toc30413"/>
      <w:bookmarkStart w:id="102" w:name="_Toc384238818"/>
      <w:bookmarkStart w:id="103" w:name="_Toc17416"/>
      <w:bookmarkStart w:id="104" w:name="_Toc342379694"/>
      <w:bookmarkStart w:id="105" w:name="_Toc19288"/>
      <w:bookmarkStart w:id="106" w:name="_Toc20879"/>
      <w:bookmarkStart w:id="107" w:name="_Toc15673"/>
      <w:bookmarkStart w:id="108" w:name="_Toc531449560"/>
      <w:r>
        <w:rPr>
          <w:rFonts w:hint="default" w:ascii="Times New Roman" w:hAnsi="Times New Roman" w:eastAsia="宋体" w:cs="Times New Roman"/>
          <w:b/>
          <w:bCs/>
          <w:i w:val="0"/>
          <w:color w:val="auto"/>
          <w:kern w:val="44"/>
          <w:sz w:val="32"/>
          <w:szCs w:val="36"/>
          <w:lang w:val="en-US" w:eastAsia="zh-CN" w:bidi="ar-SA"/>
        </w:rPr>
        <w:t>6</w:t>
      </w:r>
      <w:r>
        <w:rPr>
          <w:rFonts w:hint="default" w:ascii="Times New Roman" w:hAnsi="Times New Roman" w:eastAsia="宋体" w:cs="Times New Roman"/>
          <w:color w:val="auto"/>
          <w:szCs w:val="32"/>
          <w:u w:val="none"/>
        </w:rPr>
        <w:t>应急保障</w:t>
      </w:r>
      <w:bookmarkEnd w:id="99"/>
      <w:bookmarkEnd w:id="100"/>
      <w:bookmarkEnd w:id="101"/>
      <w:bookmarkEnd w:id="102"/>
      <w:bookmarkEnd w:id="103"/>
      <w:bookmarkEnd w:id="104"/>
      <w:bookmarkEnd w:id="105"/>
      <w:bookmarkEnd w:id="106"/>
      <w:bookmarkEnd w:id="107"/>
      <w:bookmarkEnd w:id="108"/>
    </w:p>
    <w:p w14:paraId="7AE837E6">
      <w:pPr>
        <w:numPr>
          <w:ilvl w:val="1"/>
          <w:numId w:val="0"/>
        </w:numPr>
        <w:adjustRightInd w:val="0"/>
        <w:snapToGrid w:val="0"/>
        <w:spacing w:line="360" w:lineRule="auto"/>
        <w:ind w:left="0" w:leftChars="0" w:firstLine="0" w:firstLineChars="0"/>
        <w:outlineLvl w:val="2"/>
        <w:rPr>
          <w:rFonts w:hint="default" w:ascii="Times New Roman" w:hAnsi="Times New Roman" w:eastAsia="宋体" w:cs="Times New Roman"/>
          <w:b/>
          <w:bCs/>
          <w:color w:val="auto"/>
          <w:sz w:val="28"/>
          <w:szCs w:val="32"/>
          <w:u w:val="none"/>
        </w:rPr>
      </w:pPr>
      <w:bookmarkStart w:id="109" w:name="_Toc8436"/>
      <w:bookmarkStart w:id="110" w:name="_Toc342379695"/>
      <w:bookmarkStart w:id="111" w:name="_Toc384238819"/>
      <w:bookmarkStart w:id="112" w:name="_Toc531449561"/>
      <w:r>
        <w:rPr>
          <w:rFonts w:hint="default" w:ascii="Times New Roman" w:hAnsi="Times New Roman" w:eastAsia="宋体" w:cs="Times New Roman"/>
          <w:b/>
          <w:bCs/>
          <w:i w:val="0"/>
          <w:color w:val="auto"/>
          <w:kern w:val="2"/>
          <w:sz w:val="28"/>
          <w:szCs w:val="28"/>
          <w:lang w:val="en-US" w:eastAsia="zh-CN" w:bidi="ar-SA"/>
        </w:rPr>
        <w:t>6.1</w:t>
      </w:r>
      <w:r>
        <w:rPr>
          <w:rFonts w:hint="default" w:ascii="Times New Roman" w:hAnsi="Times New Roman" w:eastAsia="宋体" w:cs="Times New Roman"/>
          <w:b/>
          <w:bCs/>
          <w:color w:val="auto"/>
          <w:sz w:val="28"/>
          <w:szCs w:val="32"/>
          <w:u w:val="none"/>
        </w:rPr>
        <w:t>人力资源保障</w:t>
      </w:r>
      <w:bookmarkEnd w:id="109"/>
      <w:bookmarkEnd w:id="110"/>
      <w:bookmarkEnd w:id="111"/>
      <w:bookmarkEnd w:id="112"/>
    </w:p>
    <w:p w14:paraId="51DA38D3">
      <w:pPr>
        <w:pStyle w:val="28"/>
        <w:adjustRightInd w:val="0"/>
        <w:snapToGrid w:val="0"/>
        <w:spacing w:line="360" w:lineRule="auto"/>
        <w:rPr>
          <w:rFonts w:hint="default" w:ascii="Times New Roman" w:hAnsi="Times New Roman" w:eastAsia="宋体" w:cs="Times New Roman"/>
          <w:color w:val="auto"/>
          <w:szCs w:val="24"/>
          <w:u w:val="none"/>
        </w:rPr>
      </w:pPr>
      <w:bookmarkStart w:id="113" w:name="_Toc342379696"/>
      <w:bookmarkStart w:id="114" w:name="_Toc531449562"/>
      <w:bookmarkStart w:id="115" w:name="_Toc532325362"/>
      <w:bookmarkStart w:id="116" w:name="_Toc384238820"/>
      <w:r>
        <w:rPr>
          <w:rFonts w:hint="default" w:ascii="Times New Roman" w:hAnsi="Times New Roman" w:eastAsia="宋体" w:cs="Times New Roman"/>
          <w:color w:val="auto"/>
          <w:szCs w:val="24"/>
          <w:u w:val="none"/>
        </w:rPr>
        <w:t>外部救援力量详见附件。</w:t>
      </w:r>
    </w:p>
    <w:p w14:paraId="5C809303">
      <w:pPr>
        <w:numPr>
          <w:ilvl w:val="1"/>
          <w:numId w:val="0"/>
        </w:numPr>
        <w:adjustRightInd w:val="0"/>
        <w:snapToGrid w:val="0"/>
        <w:spacing w:line="360" w:lineRule="auto"/>
        <w:ind w:left="0" w:leftChars="0" w:firstLine="0" w:firstLineChars="0"/>
        <w:outlineLvl w:val="2"/>
        <w:rPr>
          <w:rFonts w:hint="default" w:ascii="Times New Roman" w:hAnsi="Times New Roman" w:eastAsia="宋体" w:cs="Times New Roman"/>
          <w:b/>
          <w:bCs/>
          <w:color w:val="auto"/>
          <w:sz w:val="28"/>
          <w:szCs w:val="32"/>
          <w:u w:val="none"/>
        </w:rPr>
      </w:pPr>
      <w:bookmarkStart w:id="117" w:name="_Toc10948"/>
      <w:r>
        <w:rPr>
          <w:rFonts w:hint="default" w:ascii="Times New Roman" w:hAnsi="Times New Roman" w:eastAsia="宋体" w:cs="Times New Roman"/>
          <w:b/>
          <w:bCs/>
          <w:i w:val="0"/>
          <w:color w:val="auto"/>
          <w:kern w:val="2"/>
          <w:sz w:val="28"/>
          <w:szCs w:val="28"/>
          <w:lang w:val="en-US" w:eastAsia="zh-CN" w:bidi="ar-SA"/>
        </w:rPr>
        <w:t>6.2</w:t>
      </w:r>
      <w:r>
        <w:rPr>
          <w:rFonts w:hint="default" w:ascii="Times New Roman" w:hAnsi="Times New Roman" w:eastAsia="宋体" w:cs="Times New Roman"/>
          <w:b/>
          <w:bCs/>
          <w:color w:val="auto"/>
          <w:sz w:val="28"/>
          <w:szCs w:val="32"/>
          <w:u w:val="none"/>
        </w:rPr>
        <w:t>财力保障</w:t>
      </w:r>
      <w:bookmarkEnd w:id="113"/>
      <w:bookmarkEnd w:id="114"/>
      <w:bookmarkEnd w:id="115"/>
      <w:bookmarkEnd w:id="116"/>
      <w:bookmarkEnd w:id="117"/>
    </w:p>
    <w:p w14:paraId="2ED1EB16">
      <w:pPr>
        <w:pStyle w:val="28"/>
        <w:adjustRightInd w:val="0"/>
        <w:snapToGrid w:val="0"/>
        <w:spacing w:line="360" w:lineRule="auto"/>
        <w:rPr>
          <w:rFonts w:hint="default" w:ascii="Times New Roman" w:hAnsi="Times New Roman" w:eastAsia="宋体" w:cs="Times New Roman"/>
          <w:color w:val="auto"/>
          <w:kern w:val="0"/>
          <w:szCs w:val="24"/>
          <w:u w:val="none"/>
        </w:rPr>
      </w:pPr>
      <w:bookmarkStart w:id="118" w:name="_Toc532325363"/>
      <w:bookmarkStart w:id="119" w:name="_Toc384238821"/>
      <w:bookmarkStart w:id="120" w:name="_Toc531449563"/>
      <w:bookmarkStart w:id="121" w:name="_Toc342379697"/>
      <w:r>
        <w:rPr>
          <w:rFonts w:hint="default" w:ascii="Times New Roman" w:hAnsi="Times New Roman" w:eastAsia="宋体" w:cs="Times New Roman"/>
          <w:color w:val="auto"/>
          <w:kern w:val="0"/>
          <w:szCs w:val="24"/>
          <w:u w:val="none"/>
        </w:rPr>
        <w:t>对突发环境事件应急处置工作所需的专项资金和物资储备资金，县突发环境事件应急指挥部根据突发环境事件应急工作需要提出预算项目，报芷江侗族自治县财政局审批后执行。</w:t>
      </w:r>
    </w:p>
    <w:bookmarkEnd w:id="118"/>
    <w:bookmarkEnd w:id="119"/>
    <w:bookmarkEnd w:id="120"/>
    <w:bookmarkEnd w:id="121"/>
    <w:p w14:paraId="238718EE">
      <w:pPr>
        <w:numPr>
          <w:ilvl w:val="1"/>
          <w:numId w:val="0"/>
        </w:numPr>
        <w:adjustRightInd w:val="0"/>
        <w:snapToGrid w:val="0"/>
        <w:spacing w:line="360" w:lineRule="auto"/>
        <w:ind w:left="0" w:leftChars="0" w:firstLine="0" w:firstLineChars="0"/>
        <w:outlineLvl w:val="2"/>
        <w:rPr>
          <w:rFonts w:hint="default" w:ascii="Times New Roman" w:hAnsi="Times New Roman" w:eastAsia="宋体" w:cs="Times New Roman"/>
          <w:b/>
          <w:bCs/>
          <w:color w:val="auto"/>
          <w:sz w:val="28"/>
          <w:szCs w:val="32"/>
          <w:u w:val="none"/>
        </w:rPr>
      </w:pPr>
      <w:bookmarkStart w:id="122" w:name="_Toc14685"/>
      <w:r>
        <w:rPr>
          <w:rFonts w:hint="default" w:ascii="Times New Roman" w:hAnsi="Times New Roman" w:eastAsia="宋体" w:cs="Times New Roman"/>
          <w:b/>
          <w:bCs/>
          <w:i w:val="0"/>
          <w:color w:val="auto"/>
          <w:kern w:val="2"/>
          <w:sz w:val="28"/>
          <w:szCs w:val="28"/>
          <w:lang w:val="en-US" w:eastAsia="zh-CN" w:bidi="ar-SA"/>
        </w:rPr>
        <w:t>6.3</w:t>
      </w:r>
      <w:r>
        <w:rPr>
          <w:rFonts w:hint="default" w:ascii="Times New Roman" w:hAnsi="Times New Roman" w:eastAsia="宋体" w:cs="Times New Roman"/>
          <w:b/>
          <w:bCs/>
          <w:color w:val="auto"/>
          <w:sz w:val="28"/>
          <w:szCs w:val="32"/>
          <w:u w:val="none"/>
        </w:rPr>
        <w:t>医疗卫生保障</w:t>
      </w:r>
      <w:bookmarkEnd w:id="122"/>
    </w:p>
    <w:p w14:paraId="5B9EAECE">
      <w:pPr>
        <w:widowControl/>
        <w:adjustRightInd w:val="0"/>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县卫生健康局迅速组织当地医疗资源和力量，对伤病员进行诊断治疗，根据需要及时、安全地将重症伤病员转运到有条件的医疗机构加强救治。</w:t>
      </w:r>
    </w:p>
    <w:p w14:paraId="78DA70A3">
      <w:pPr>
        <w:numPr>
          <w:ilvl w:val="1"/>
          <w:numId w:val="0"/>
        </w:numPr>
        <w:adjustRightInd w:val="0"/>
        <w:snapToGrid w:val="0"/>
        <w:spacing w:line="360" w:lineRule="auto"/>
        <w:ind w:left="0" w:leftChars="0" w:firstLine="0" w:firstLineChars="0"/>
        <w:outlineLvl w:val="2"/>
        <w:rPr>
          <w:rFonts w:hint="default" w:ascii="Times New Roman" w:hAnsi="Times New Roman" w:eastAsia="宋体" w:cs="Times New Roman"/>
          <w:b/>
          <w:bCs/>
          <w:color w:val="auto"/>
          <w:sz w:val="28"/>
          <w:szCs w:val="32"/>
          <w:u w:val="none"/>
        </w:rPr>
      </w:pPr>
      <w:bookmarkStart w:id="123" w:name="_Toc26021"/>
      <w:r>
        <w:rPr>
          <w:rFonts w:hint="default" w:ascii="Times New Roman" w:hAnsi="Times New Roman" w:eastAsia="宋体" w:cs="Times New Roman"/>
          <w:b/>
          <w:bCs/>
          <w:i w:val="0"/>
          <w:color w:val="auto"/>
          <w:kern w:val="2"/>
          <w:sz w:val="28"/>
          <w:szCs w:val="28"/>
          <w:lang w:val="en-US" w:eastAsia="zh-CN" w:bidi="ar-SA"/>
        </w:rPr>
        <w:t>6.4</w:t>
      </w:r>
      <w:r>
        <w:rPr>
          <w:rFonts w:hint="default" w:ascii="Times New Roman" w:hAnsi="Times New Roman" w:eastAsia="宋体" w:cs="Times New Roman"/>
          <w:b/>
          <w:bCs/>
          <w:color w:val="auto"/>
          <w:sz w:val="28"/>
          <w:szCs w:val="32"/>
          <w:u w:val="none"/>
        </w:rPr>
        <w:t>交通运输保障</w:t>
      </w:r>
      <w:bookmarkEnd w:id="123"/>
    </w:p>
    <w:p w14:paraId="5C204329">
      <w:pPr>
        <w:pStyle w:val="28"/>
        <w:adjustRightInd w:val="0"/>
        <w:snapToGrid w:val="0"/>
        <w:spacing w:line="360" w:lineRule="auto"/>
        <w:rPr>
          <w:rFonts w:hint="default" w:ascii="Times New Roman" w:hAnsi="Times New Roman" w:eastAsia="宋体" w:cs="Times New Roman"/>
          <w:color w:val="auto"/>
          <w:kern w:val="0"/>
          <w:szCs w:val="24"/>
          <w:u w:val="none"/>
        </w:rPr>
      </w:pPr>
      <w:r>
        <w:rPr>
          <w:rFonts w:hint="default" w:ascii="Times New Roman" w:hAnsi="Times New Roman" w:eastAsia="宋体" w:cs="Times New Roman"/>
          <w:color w:val="auto"/>
          <w:kern w:val="0"/>
          <w:szCs w:val="24"/>
          <w:u w:val="none"/>
        </w:rPr>
        <w:t>县交通运输局牵头，县公安局交通警察局配合，建立健全应急通行机制，保障突发环境事件时应急交通工具的优先安排、优先调度、优先放行，确保运输安全畅通。</w:t>
      </w:r>
    </w:p>
    <w:p w14:paraId="50782766">
      <w:pPr>
        <w:numPr>
          <w:ilvl w:val="1"/>
          <w:numId w:val="0"/>
        </w:numPr>
        <w:adjustRightInd w:val="0"/>
        <w:snapToGrid w:val="0"/>
        <w:spacing w:line="360" w:lineRule="auto"/>
        <w:ind w:left="0" w:leftChars="0" w:firstLine="0" w:firstLineChars="0"/>
        <w:outlineLvl w:val="2"/>
        <w:rPr>
          <w:rFonts w:hint="default" w:ascii="Times New Roman" w:hAnsi="Times New Roman" w:eastAsia="宋体" w:cs="Times New Roman"/>
          <w:b/>
          <w:bCs/>
          <w:color w:val="auto"/>
          <w:sz w:val="28"/>
          <w:szCs w:val="32"/>
          <w:u w:val="none"/>
        </w:rPr>
      </w:pPr>
      <w:bookmarkStart w:id="124" w:name="_Toc1025"/>
      <w:r>
        <w:rPr>
          <w:rFonts w:hint="default" w:ascii="Times New Roman" w:hAnsi="Times New Roman" w:eastAsia="宋体" w:cs="Times New Roman"/>
          <w:b/>
          <w:bCs/>
          <w:i w:val="0"/>
          <w:color w:val="auto"/>
          <w:kern w:val="2"/>
          <w:sz w:val="28"/>
          <w:szCs w:val="28"/>
          <w:lang w:val="en-US" w:eastAsia="zh-CN" w:bidi="ar-SA"/>
        </w:rPr>
        <w:t>6.5</w:t>
      </w:r>
      <w:r>
        <w:rPr>
          <w:rFonts w:hint="default" w:ascii="Times New Roman" w:hAnsi="Times New Roman" w:eastAsia="宋体" w:cs="Times New Roman"/>
          <w:b/>
          <w:bCs/>
          <w:color w:val="auto"/>
          <w:sz w:val="28"/>
          <w:szCs w:val="32"/>
          <w:u w:val="none"/>
        </w:rPr>
        <w:t>治安保障</w:t>
      </w:r>
      <w:bookmarkEnd w:id="124"/>
    </w:p>
    <w:p w14:paraId="7E434AB1">
      <w:pPr>
        <w:pStyle w:val="28"/>
        <w:adjustRightInd w:val="0"/>
        <w:snapToGrid w:val="0"/>
        <w:spacing w:line="360" w:lineRule="auto"/>
        <w:rPr>
          <w:rFonts w:hint="default" w:ascii="Times New Roman" w:hAnsi="Times New Roman" w:eastAsia="宋体" w:cs="Times New Roman"/>
          <w:color w:val="auto"/>
          <w:kern w:val="0"/>
          <w:szCs w:val="24"/>
          <w:u w:val="none"/>
        </w:rPr>
      </w:pPr>
      <w:r>
        <w:rPr>
          <w:rFonts w:hint="default" w:ascii="Times New Roman" w:hAnsi="Times New Roman" w:eastAsia="宋体" w:cs="Times New Roman"/>
          <w:color w:val="auto"/>
          <w:kern w:val="0"/>
          <w:szCs w:val="24"/>
          <w:u w:val="none"/>
        </w:rPr>
        <w:t>突发环境事件时，县公安部门依据相关规定实施治安维护工作，采取有力措施防止不法人员趁乱抢劫、盗窃或哄抢财物，打击一切破坏社会秩序的行为，维护社会稳定。</w:t>
      </w:r>
    </w:p>
    <w:p w14:paraId="11212069">
      <w:pPr>
        <w:numPr>
          <w:ilvl w:val="1"/>
          <w:numId w:val="0"/>
        </w:numPr>
        <w:adjustRightInd w:val="0"/>
        <w:snapToGrid w:val="0"/>
        <w:spacing w:line="360" w:lineRule="auto"/>
        <w:ind w:left="0" w:leftChars="0" w:firstLine="0" w:firstLineChars="0"/>
        <w:outlineLvl w:val="2"/>
        <w:rPr>
          <w:rFonts w:hint="default" w:ascii="Times New Roman" w:hAnsi="Times New Roman" w:eastAsia="宋体" w:cs="Times New Roman"/>
          <w:b/>
          <w:bCs/>
          <w:color w:val="auto"/>
          <w:sz w:val="28"/>
          <w:szCs w:val="32"/>
          <w:u w:val="none"/>
        </w:rPr>
      </w:pPr>
      <w:bookmarkStart w:id="125" w:name="_Toc384238825"/>
      <w:bookmarkStart w:id="126" w:name="_Toc531449567"/>
      <w:bookmarkStart w:id="127" w:name="_Toc342379701"/>
      <w:bookmarkStart w:id="128" w:name="_Toc532325367"/>
      <w:bookmarkStart w:id="129" w:name="_Toc32003"/>
      <w:r>
        <w:rPr>
          <w:rFonts w:hint="default" w:ascii="Times New Roman" w:hAnsi="Times New Roman" w:eastAsia="宋体" w:cs="Times New Roman"/>
          <w:b/>
          <w:bCs/>
          <w:i w:val="0"/>
          <w:color w:val="auto"/>
          <w:kern w:val="2"/>
          <w:sz w:val="28"/>
          <w:szCs w:val="28"/>
          <w:lang w:val="en-US" w:eastAsia="zh-CN" w:bidi="ar-SA"/>
        </w:rPr>
        <w:t>6.6</w:t>
      </w:r>
      <w:r>
        <w:rPr>
          <w:rFonts w:hint="default" w:ascii="Times New Roman" w:hAnsi="Times New Roman" w:eastAsia="宋体" w:cs="Times New Roman"/>
          <w:b/>
          <w:bCs/>
          <w:color w:val="auto"/>
          <w:sz w:val="28"/>
          <w:szCs w:val="32"/>
          <w:u w:val="none"/>
        </w:rPr>
        <w:t>通信保障</w:t>
      </w:r>
      <w:bookmarkEnd w:id="125"/>
      <w:bookmarkEnd w:id="126"/>
      <w:bookmarkEnd w:id="127"/>
      <w:bookmarkEnd w:id="128"/>
      <w:bookmarkEnd w:id="129"/>
    </w:p>
    <w:p w14:paraId="695567A7">
      <w:pPr>
        <w:pStyle w:val="28"/>
        <w:adjustRightInd w:val="0"/>
        <w:snapToGrid w:val="0"/>
        <w:spacing w:line="360" w:lineRule="auto"/>
        <w:rPr>
          <w:rFonts w:hint="default" w:ascii="Times New Roman" w:hAnsi="Times New Roman" w:eastAsia="宋体" w:cs="Times New Roman"/>
          <w:color w:val="auto"/>
          <w:kern w:val="0"/>
          <w:szCs w:val="24"/>
          <w:u w:val="none"/>
        </w:rPr>
      </w:pPr>
      <w:bookmarkStart w:id="130" w:name="_Toc384238826"/>
      <w:bookmarkStart w:id="131" w:name="_Toc342379702"/>
      <w:bookmarkStart w:id="132" w:name="_Toc532325368"/>
      <w:bookmarkStart w:id="133" w:name="_Toc531449568"/>
      <w:r>
        <w:rPr>
          <w:rFonts w:hint="default" w:ascii="Times New Roman" w:hAnsi="Times New Roman" w:eastAsia="宋体" w:cs="Times New Roman"/>
          <w:color w:val="auto"/>
          <w:kern w:val="0"/>
          <w:szCs w:val="24"/>
          <w:u w:val="none"/>
        </w:rPr>
        <w:t>突发环境事件应急通讯系统包括事件报警、应急协调指挥和应急信息发布三部分。县突发环境事件应急指挥部各成员单位均应设置应急值守电话并确保畅顺。</w:t>
      </w:r>
    </w:p>
    <w:p w14:paraId="728815F6">
      <w:pPr>
        <w:pStyle w:val="28"/>
        <w:adjustRightInd w:val="0"/>
        <w:snapToGrid w:val="0"/>
        <w:spacing w:line="360" w:lineRule="auto"/>
        <w:rPr>
          <w:rFonts w:hint="default" w:ascii="Times New Roman" w:hAnsi="Times New Roman" w:eastAsia="宋体" w:cs="Times New Roman"/>
          <w:color w:val="auto"/>
          <w:kern w:val="0"/>
          <w:szCs w:val="24"/>
          <w:u w:val="none"/>
        </w:rPr>
      </w:pPr>
      <w:r>
        <w:rPr>
          <w:rFonts w:hint="default" w:ascii="Times New Roman" w:hAnsi="Times New Roman" w:eastAsia="宋体" w:cs="Times New Roman"/>
          <w:color w:val="auto"/>
          <w:kern w:val="0"/>
          <w:szCs w:val="24"/>
          <w:u w:val="none"/>
        </w:rPr>
        <w:t>信息发布系统由广播、电视和网络等组成。</w:t>
      </w:r>
    </w:p>
    <w:p w14:paraId="0A7EE51A">
      <w:pPr>
        <w:numPr>
          <w:ilvl w:val="1"/>
          <w:numId w:val="0"/>
        </w:numPr>
        <w:adjustRightInd w:val="0"/>
        <w:snapToGrid w:val="0"/>
        <w:spacing w:line="360" w:lineRule="auto"/>
        <w:ind w:left="0" w:leftChars="0" w:firstLine="0" w:firstLineChars="0"/>
        <w:outlineLvl w:val="2"/>
        <w:rPr>
          <w:rFonts w:hint="default" w:ascii="Times New Roman" w:hAnsi="Times New Roman" w:eastAsia="宋体" w:cs="Times New Roman"/>
          <w:b/>
          <w:bCs/>
          <w:color w:val="auto"/>
          <w:sz w:val="28"/>
          <w:szCs w:val="32"/>
          <w:u w:val="none"/>
        </w:rPr>
      </w:pPr>
      <w:bookmarkStart w:id="134" w:name="_Toc7342"/>
      <w:r>
        <w:rPr>
          <w:rFonts w:hint="default" w:ascii="Times New Roman" w:hAnsi="Times New Roman" w:eastAsia="宋体" w:cs="Times New Roman"/>
          <w:b/>
          <w:bCs/>
          <w:i w:val="0"/>
          <w:color w:val="auto"/>
          <w:kern w:val="2"/>
          <w:sz w:val="28"/>
          <w:szCs w:val="28"/>
          <w:lang w:val="en-US" w:eastAsia="zh-CN" w:bidi="ar-SA"/>
        </w:rPr>
        <w:t>6.7</w:t>
      </w:r>
      <w:r>
        <w:rPr>
          <w:rFonts w:hint="default" w:ascii="Times New Roman" w:hAnsi="Times New Roman" w:eastAsia="宋体" w:cs="Times New Roman"/>
          <w:b/>
          <w:bCs/>
          <w:color w:val="auto"/>
          <w:sz w:val="28"/>
          <w:szCs w:val="32"/>
          <w:u w:val="none"/>
        </w:rPr>
        <w:t>应急避难场所保障</w:t>
      </w:r>
      <w:bookmarkEnd w:id="134"/>
    </w:p>
    <w:p w14:paraId="14EE70A8">
      <w:pPr>
        <w:pStyle w:val="28"/>
        <w:adjustRightInd w:val="0"/>
        <w:snapToGrid w:val="0"/>
        <w:spacing w:line="360" w:lineRule="auto"/>
        <w:rPr>
          <w:rFonts w:hint="default" w:ascii="Times New Roman" w:hAnsi="Times New Roman" w:eastAsia="宋体" w:cs="Times New Roman"/>
          <w:color w:val="auto"/>
          <w:kern w:val="0"/>
          <w:szCs w:val="24"/>
          <w:u w:val="none"/>
        </w:rPr>
      </w:pPr>
      <w:r>
        <w:rPr>
          <w:rFonts w:hint="default" w:ascii="Times New Roman" w:hAnsi="Times New Roman" w:eastAsia="宋体" w:cs="Times New Roman"/>
          <w:color w:val="auto"/>
          <w:kern w:val="0"/>
          <w:szCs w:val="24"/>
          <w:u w:val="none"/>
        </w:rPr>
        <w:t>县民政部门掌握辖区公共应急避难场所的准确方位与功能，以备突发环境污染事件时紧急征用。</w:t>
      </w:r>
    </w:p>
    <w:p w14:paraId="6081EB8A">
      <w:pPr>
        <w:numPr>
          <w:ilvl w:val="1"/>
          <w:numId w:val="0"/>
        </w:numPr>
        <w:adjustRightInd w:val="0"/>
        <w:snapToGrid w:val="0"/>
        <w:spacing w:line="360" w:lineRule="auto"/>
        <w:ind w:left="0" w:leftChars="0" w:firstLine="0" w:firstLineChars="0"/>
        <w:outlineLvl w:val="2"/>
        <w:rPr>
          <w:rFonts w:hint="default" w:ascii="Times New Roman" w:hAnsi="Times New Roman" w:eastAsia="宋体" w:cs="Times New Roman"/>
          <w:b/>
          <w:bCs/>
          <w:color w:val="auto"/>
          <w:sz w:val="28"/>
          <w:szCs w:val="32"/>
          <w:u w:val="none"/>
        </w:rPr>
      </w:pPr>
      <w:bookmarkStart w:id="135" w:name="_Toc18634"/>
      <w:r>
        <w:rPr>
          <w:rFonts w:hint="default" w:ascii="Times New Roman" w:hAnsi="Times New Roman" w:eastAsia="宋体" w:cs="Times New Roman"/>
          <w:b/>
          <w:bCs/>
          <w:i w:val="0"/>
          <w:color w:val="auto"/>
          <w:kern w:val="2"/>
          <w:sz w:val="28"/>
          <w:szCs w:val="28"/>
          <w:lang w:val="en-US" w:eastAsia="zh-CN" w:bidi="ar-SA"/>
        </w:rPr>
        <w:t>6.8</w:t>
      </w:r>
      <w:r>
        <w:rPr>
          <w:rFonts w:hint="default" w:ascii="Times New Roman" w:hAnsi="Times New Roman" w:eastAsia="宋体" w:cs="Times New Roman"/>
          <w:b/>
          <w:bCs/>
          <w:color w:val="auto"/>
          <w:sz w:val="28"/>
          <w:szCs w:val="32"/>
          <w:u w:val="none"/>
        </w:rPr>
        <w:t>科技支撑</w:t>
      </w:r>
      <w:bookmarkEnd w:id="130"/>
      <w:bookmarkEnd w:id="131"/>
      <w:bookmarkEnd w:id="132"/>
      <w:bookmarkEnd w:id="133"/>
      <w:bookmarkEnd w:id="135"/>
    </w:p>
    <w:p w14:paraId="2DC6D325">
      <w:pPr>
        <w:pStyle w:val="28"/>
        <w:adjustRightInd w:val="0"/>
        <w:snapToGrid w:val="0"/>
        <w:spacing w:line="360" w:lineRule="auto"/>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以属地管理为基础，逐步建立、完善危险化学品基础数据库、应急处置专家库，确保突发环境事件发生后，在预先应对的同时，由专家对化学物品的毒性进行勘查确认、分析危害、对症处置。</w:t>
      </w:r>
    </w:p>
    <w:p w14:paraId="774FB402">
      <w:pPr>
        <w:pStyle w:val="3"/>
        <w:numPr>
          <w:ilvl w:val="0"/>
          <w:numId w:val="0"/>
        </w:numPr>
        <w:adjustRightInd w:val="0"/>
        <w:snapToGrid w:val="0"/>
        <w:spacing w:line="360" w:lineRule="auto"/>
        <w:ind w:left="0" w:leftChars="0" w:firstLine="0" w:firstLineChars="0"/>
        <w:rPr>
          <w:rFonts w:hint="default" w:ascii="Times New Roman" w:hAnsi="Times New Roman" w:eastAsia="宋体" w:cs="Times New Roman"/>
          <w:color w:val="auto"/>
          <w:szCs w:val="32"/>
          <w:u w:val="none"/>
        </w:rPr>
      </w:pPr>
      <w:bookmarkStart w:id="136" w:name="_Toc30040"/>
      <w:bookmarkStart w:id="137" w:name="_Toc28000"/>
      <w:bookmarkStart w:id="138" w:name="_Toc28477"/>
      <w:bookmarkStart w:id="139" w:name="_Toc22844"/>
      <w:bookmarkStart w:id="140" w:name="_Toc32037"/>
      <w:bookmarkStart w:id="141" w:name="_Toc32238"/>
      <w:bookmarkStart w:id="142" w:name="_Toc24976"/>
      <w:bookmarkStart w:id="143" w:name="_Toc342379703"/>
      <w:bookmarkStart w:id="144" w:name="_Toc384238827"/>
      <w:r>
        <w:rPr>
          <w:rFonts w:hint="default" w:ascii="Times New Roman" w:hAnsi="Times New Roman" w:eastAsia="宋体" w:cs="Times New Roman"/>
          <w:b/>
          <w:bCs/>
          <w:i w:val="0"/>
          <w:color w:val="auto"/>
          <w:kern w:val="44"/>
          <w:sz w:val="32"/>
          <w:szCs w:val="32"/>
          <w:lang w:val="en-US" w:eastAsia="zh-CN" w:bidi="ar-SA"/>
        </w:rPr>
        <w:t>7</w:t>
      </w:r>
      <w:r>
        <w:rPr>
          <w:rFonts w:hint="default" w:ascii="Times New Roman" w:hAnsi="Times New Roman" w:eastAsia="宋体" w:cs="Times New Roman"/>
          <w:color w:val="auto"/>
          <w:szCs w:val="32"/>
          <w:u w:val="none"/>
        </w:rPr>
        <w:t>监督管理</w:t>
      </w:r>
      <w:bookmarkEnd w:id="136"/>
      <w:bookmarkEnd w:id="137"/>
      <w:bookmarkEnd w:id="138"/>
      <w:bookmarkEnd w:id="139"/>
      <w:bookmarkEnd w:id="140"/>
      <w:bookmarkEnd w:id="141"/>
      <w:bookmarkEnd w:id="142"/>
    </w:p>
    <w:p w14:paraId="1173E16B">
      <w:pPr>
        <w:numPr>
          <w:ilvl w:val="1"/>
          <w:numId w:val="0"/>
        </w:numPr>
        <w:adjustRightInd w:val="0"/>
        <w:snapToGrid w:val="0"/>
        <w:spacing w:line="360" w:lineRule="auto"/>
        <w:ind w:left="0" w:leftChars="0" w:firstLine="0" w:firstLineChars="0"/>
        <w:outlineLvl w:val="2"/>
        <w:rPr>
          <w:rFonts w:hint="default" w:ascii="Times New Roman" w:hAnsi="Times New Roman" w:eastAsia="宋体" w:cs="Times New Roman"/>
          <w:b/>
          <w:bCs/>
          <w:color w:val="auto"/>
          <w:sz w:val="28"/>
          <w:szCs w:val="32"/>
          <w:u w:val="none"/>
        </w:rPr>
      </w:pPr>
      <w:bookmarkStart w:id="145" w:name="_Toc17569"/>
      <w:r>
        <w:rPr>
          <w:rFonts w:hint="default" w:ascii="Times New Roman" w:hAnsi="Times New Roman" w:eastAsia="宋体" w:cs="Times New Roman"/>
          <w:b/>
          <w:bCs/>
          <w:i w:val="0"/>
          <w:color w:val="auto"/>
          <w:kern w:val="2"/>
          <w:sz w:val="28"/>
          <w:szCs w:val="28"/>
          <w:lang w:val="en-US" w:eastAsia="zh-CN" w:bidi="ar-SA"/>
        </w:rPr>
        <w:t>7.1</w:t>
      </w:r>
      <w:r>
        <w:rPr>
          <w:rFonts w:hint="default" w:ascii="Times New Roman" w:hAnsi="Times New Roman" w:eastAsia="宋体" w:cs="Times New Roman"/>
          <w:b/>
          <w:bCs/>
          <w:color w:val="auto"/>
          <w:sz w:val="28"/>
          <w:szCs w:val="32"/>
          <w:u w:val="none"/>
        </w:rPr>
        <w:t>应急预案演练</w:t>
      </w:r>
      <w:bookmarkEnd w:id="145"/>
    </w:p>
    <w:p w14:paraId="75523041">
      <w:pPr>
        <w:pStyle w:val="28"/>
        <w:adjustRightInd w:val="0"/>
        <w:snapToGrid w:val="0"/>
        <w:spacing w:line="360" w:lineRule="auto"/>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县突发环境事件应急指挥部各成员单位应根据相关应急预案，组织专业性或综合性的应急演练，做好跨部门的协调配合及通信联络，确保紧急状态下的有效沟通和统一指挥。各乡镇人民政府至少每年组织或参加1次突发水污染事件及突发大气环境事件的应急演练。通过演练培训应急队伍，检验快速反应能力，落实岗位责任，增强各部门之间协调配合，熟悉应急工作指挥机制、决策协调和处置程序，明确资源需求，评价应急准备状态，检验预案的可行性，并根据演练取得的经验成果和存在问题及时修订应急预案。</w:t>
      </w:r>
    </w:p>
    <w:p w14:paraId="107C7DEF">
      <w:pPr>
        <w:numPr>
          <w:ilvl w:val="1"/>
          <w:numId w:val="0"/>
        </w:numPr>
        <w:adjustRightInd w:val="0"/>
        <w:snapToGrid w:val="0"/>
        <w:spacing w:line="360" w:lineRule="auto"/>
        <w:ind w:left="0" w:leftChars="0" w:firstLine="0" w:firstLineChars="0"/>
        <w:outlineLvl w:val="2"/>
        <w:rPr>
          <w:rFonts w:hint="default" w:ascii="Times New Roman" w:hAnsi="Times New Roman" w:eastAsia="宋体" w:cs="Times New Roman"/>
          <w:b/>
          <w:bCs/>
          <w:color w:val="auto"/>
          <w:sz w:val="28"/>
          <w:szCs w:val="32"/>
          <w:u w:val="none"/>
        </w:rPr>
      </w:pPr>
      <w:bookmarkStart w:id="146" w:name="_Toc17714"/>
      <w:r>
        <w:rPr>
          <w:rFonts w:hint="default" w:ascii="Times New Roman" w:hAnsi="Times New Roman" w:eastAsia="宋体" w:cs="Times New Roman"/>
          <w:b/>
          <w:bCs/>
          <w:i w:val="0"/>
          <w:color w:val="auto"/>
          <w:kern w:val="2"/>
          <w:sz w:val="28"/>
          <w:szCs w:val="28"/>
          <w:lang w:val="en-US" w:eastAsia="zh-CN" w:bidi="ar-SA"/>
        </w:rPr>
        <w:t>7.2</w:t>
      </w:r>
      <w:r>
        <w:rPr>
          <w:rFonts w:hint="default" w:ascii="Times New Roman" w:hAnsi="Times New Roman" w:eastAsia="宋体" w:cs="Times New Roman"/>
          <w:b/>
          <w:bCs/>
          <w:color w:val="auto"/>
          <w:sz w:val="28"/>
          <w:szCs w:val="32"/>
          <w:u w:val="none"/>
        </w:rPr>
        <w:t>宣教培训</w:t>
      </w:r>
      <w:bookmarkEnd w:id="146"/>
    </w:p>
    <w:p w14:paraId="6AF255CC">
      <w:pPr>
        <w:pStyle w:val="5"/>
        <w:numPr>
          <w:ilvl w:val="2"/>
          <w:numId w:val="0"/>
        </w:numPr>
        <w:adjustRightInd w:val="0"/>
        <w:snapToGrid w:val="0"/>
        <w:spacing w:line="360" w:lineRule="auto"/>
        <w:ind w:left="426" w:leftChars="0" w:firstLine="241" w:firstLineChars="0"/>
        <w:rPr>
          <w:rFonts w:hint="default" w:ascii="Times New Roman" w:hAnsi="Times New Roman" w:eastAsia="宋体" w:cs="Times New Roman"/>
          <w:color w:val="auto"/>
          <w:sz w:val="24"/>
          <w:szCs w:val="24"/>
          <w:u w:val="none"/>
        </w:rPr>
      </w:pPr>
      <w:bookmarkStart w:id="147" w:name="_Toc28768"/>
      <w:r>
        <w:rPr>
          <w:rFonts w:hint="default" w:ascii="Times New Roman" w:hAnsi="Times New Roman" w:eastAsia="宋体" w:cs="Times New Roman"/>
          <w:b/>
          <w:bCs/>
          <w:i w:val="0"/>
          <w:color w:val="auto"/>
          <w:kern w:val="2"/>
          <w:sz w:val="24"/>
          <w:szCs w:val="24"/>
          <w:lang w:val="en-US" w:eastAsia="zh-CN" w:bidi="ar-SA"/>
        </w:rPr>
        <w:t>7.2.1</w:t>
      </w:r>
      <w:r>
        <w:rPr>
          <w:rFonts w:hint="default" w:ascii="Times New Roman" w:hAnsi="Times New Roman" w:eastAsia="宋体" w:cs="Times New Roman"/>
          <w:color w:val="auto"/>
          <w:sz w:val="24"/>
          <w:szCs w:val="24"/>
          <w:u w:val="none"/>
        </w:rPr>
        <w:t>宣传</w:t>
      </w:r>
      <w:bookmarkEnd w:id="147"/>
    </w:p>
    <w:p w14:paraId="16D09B8D">
      <w:pPr>
        <w:pStyle w:val="28"/>
        <w:adjustRightInd w:val="0"/>
        <w:snapToGrid w:val="0"/>
        <w:spacing w:line="360" w:lineRule="auto"/>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县文化旅游广电体育局应加强环境应急宣传教育工作，广泛宣传突发环境事件应急预案和相关的法律法规，普及环境污染灾害避险、自救、互救等基本常识，增强公众自救互救意识和防护能力，鼓励公众积极报告突发水污染事件。</w:t>
      </w:r>
    </w:p>
    <w:p w14:paraId="0EBCB4DB">
      <w:pPr>
        <w:pStyle w:val="5"/>
        <w:numPr>
          <w:ilvl w:val="2"/>
          <w:numId w:val="0"/>
        </w:numPr>
        <w:adjustRightInd w:val="0"/>
        <w:snapToGrid w:val="0"/>
        <w:spacing w:line="360" w:lineRule="auto"/>
        <w:ind w:left="426" w:leftChars="0" w:firstLine="241" w:firstLineChars="0"/>
        <w:rPr>
          <w:rFonts w:hint="default" w:ascii="Times New Roman" w:hAnsi="Times New Roman" w:eastAsia="宋体" w:cs="Times New Roman"/>
          <w:color w:val="auto"/>
          <w:sz w:val="24"/>
          <w:szCs w:val="24"/>
          <w:u w:val="none"/>
        </w:rPr>
      </w:pPr>
      <w:r>
        <w:rPr>
          <w:rFonts w:hint="default" w:ascii="Times New Roman" w:hAnsi="Times New Roman" w:eastAsia="宋体" w:cs="Times New Roman"/>
          <w:b/>
          <w:bCs/>
          <w:i w:val="0"/>
          <w:color w:val="auto"/>
          <w:kern w:val="2"/>
          <w:sz w:val="24"/>
          <w:szCs w:val="24"/>
          <w:lang w:val="en-US" w:eastAsia="zh-CN" w:bidi="ar-SA"/>
        </w:rPr>
        <w:t>7.2.2</w:t>
      </w:r>
      <w:r>
        <w:rPr>
          <w:rFonts w:hint="default" w:ascii="Times New Roman" w:hAnsi="Times New Roman" w:eastAsia="宋体" w:cs="Times New Roman"/>
          <w:color w:val="auto"/>
          <w:sz w:val="24"/>
          <w:szCs w:val="24"/>
          <w:u w:val="none"/>
          <w:lang w:eastAsia="zh-CN"/>
        </w:rPr>
        <w:t>培训</w:t>
      </w:r>
    </w:p>
    <w:p w14:paraId="5730C1C2">
      <w:pPr>
        <w:adjustRightInd w:val="0"/>
        <w:snapToGrid w:val="0"/>
        <w:spacing w:line="360" w:lineRule="auto"/>
        <w:ind w:firstLine="420"/>
        <w:rPr>
          <w:rFonts w:hint="default" w:ascii="Times New Roman" w:hAnsi="Times New Roman" w:eastAsia="宋体" w:cs="Times New Roman"/>
          <w:color w:val="auto"/>
          <w:sz w:val="24"/>
          <w:u w:val="none"/>
        </w:rPr>
      </w:pPr>
      <w:r>
        <w:rPr>
          <w:rFonts w:hint="default" w:ascii="Times New Roman" w:hAnsi="Times New Roman" w:eastAsia="宋体" w:cs="Times New Roman"/>
          <w:color w:val="auto"/>
          <w:sz w:val="24"/>
          <w:u w:val="none"/>
        </w:rPr>
        <w:t>应急指挥部办公室每年定期或不定期地组织专题培训，学习环境应急的新法规、新标准、新技术，提高相关工作人员的环境安全意识和处置突发环境事件的专业知识与技能。培训对象是承担环境应急职责的政府工作人员或企业的环保管理人员。</w:t>
      </w:r>
    </w:p>
    <w:p w14:paraId="1E1D03C3">
      <w:pPr>
        <w:numPr>
          <w:ilvl w:val="1"/>
          <w:numId w:val="0"/>
        </w:numPr>
        <w:adjustRightInd w:val="0"/>
        <w:snapToGrid w:val="0"/>
        <w:spacing w:line="360" w:lineRule="auto"/>
        <w:ind w:left="0" w:leftChars="0" w:firstLine="0" w:firstLineChars="0"/>
        <w:outlineLvl w:val="2"/>
        <w:rPr>
          <w:rFonts w:hint="default" w:ascii="Times New Roman" w:hAnsi="Times New Roman" w:eastAsia="宋体" w:cs="Times New Roman"/>
          <w:b/>
          <w:bCs/>
          <w:color w:val="auto"/>
          <w:sz w:val="28"/>
          <w:szCs w:val="32"/>
          <w:u w:val="none"/>
        </w:rPr>
      </w:pPr>
      <w:bookmarkStart w:id="148" w:name="_Toc18732"/>
      <w:r>
        <w:rPr>
          <w:rFonts w:hint="default" w:ascii="Times New Roman" w:hAnsi="Times New Roman" w:eastAsia="宋体" w:cs="Times New Roman"/>
          <w:b/>
          <w:bCs/>
          <w:i w:val="0"/>
          <w:color w:val="auto"/>
          <w:kern w:val="2"/>
          <w:sz w:val="28"/>
          <w:szCs w:val="28"/>
          <w:lang w:val="en-US" w:eastAsia="zh-CN" w:bidi="ar-SA"/>
        </w:rPr>
        <w:t>7.3</w:t>
      </w:r>
      <w:r>
        <w:rPr>
          <w:rFonts w:hint="default" w:ascii="Times New Roman" w:hAnsi="Times New Roman" w:eastAsia="宋体" w:cs="Times New Roman"/>
          <w:b/>
          <w:bCs/>
          <w:color w:val="auto"/>
          <w:sz w:val="28"/>
          <w:szCs w:val="32"/>
          <w:u w:val="none"/>
        </w:rPr>
        <w:t>奖励与责任</w:t>
      </w:r>
      <w:bookmarkEnd w:id="148"/>
    </w:p>
    <w:p w14:paraId="49185B56">
      <w:pPr>
        <w:pStyle w:val="28"/>
        <w:adjustRightInd w:val="0"/>
        <w:snapToGrid w:val="0"/>
        <w:spacing w:line="360" w:lineRule="auto"/>
        <w:rPr>
          <w:rFonts w:hint="default" w:ascii="Times New Roman" w:hAnsi="Times New Roman" w:eastAsia="宋体" w:cs="Times New Roman"/>
          <w:color w:val="auto"/>
          <w:kern w:val="0"/>
          <w:szCs w:val="24"/>
          <w:u w:val="none"/>
        </w:rPr>
      </w:pPr>
      <w:r>
        <w:rPr>
          <w:rFonts w:hint="default" w:ascii="Times New Roman" w:hAnsi="Times New Roman" w:eastAsia="宋体" w:cs="Times New Roman"/>
          <w:color w:val="auto"/>
          <w:kern w:val="0"/>
          <w:szCs w:val="24"/>
          <w:u w:val="none"/>
        </w:rPr>
        <w:t xml:space="preserve">县突发环境事件应急指挥部各成员单位应当将突发环境事件的预防、应对工作纳入单位负责人绩效考核范围。对在突发环境事件预防和应急处置工作中有突出贡献的单位和个人，根据有关规定给予表彰和奖励。突发环境事件实行责任追究制。对未按规定编制、修订突发环境事件应急预案，或未按应急预案规定履行职责导致突发环境事件发生或危害扩大的，或不服从统一指挥，或迟报、瞒报突发环境事件信息，或未及时组织开展应急处置和善后工作，或截留、挤占、挪用应急资金等情况的，对有关责任人依法依规给予行政处分，构成犯罪的依法追究刑事责任。  </w:t>
      </w:r>
    </w:p>
    <w:p w14:paraId="57BB252A">
      <w:pPr>
        <w:numPr>
          <w:ilvl w:val="1"/>
          <w:numId w:val="0"/>
        </w:numPr>
        <w:adjustRightInd w:val="0"/>
        <w:snapToGrid w:val="0"/>
        <w:spacing w:line="360" w:lineRule="auto"/>
        <w:ind w:left="0" w:leftChars="0" w:firstLine="0" w:firstLineChars="0"/>
        <w:outlineLvl w:val="2"/>
        <w:rPr>
          <w:rFonts w:hint="default" w:ascii="Times New Roman" w:hAnsi="Times New Roman" w:eastAsia="宋体" w:cs="Times New Roman"/>
          <w:b/>
          <w:bCs/>
          <w:color w:val="auto"/>
          <w:sz w:val="28"/>
          <w:szCs w:val="32"/>
          <w:u w:val="none"/>
        </w:rPr>
      </w:pPr>
      <w:bookmarkStart w:id="149" w:name="_Toc21904"/>
      <w:r>
        <w:rPr>
          <w:rFonts w:hint="default" w:ascii="Times New Roman" w:hAnsi="Times New Roman" w:eastAsia="宋体" w:cs="Times New Roman"/>
          <w:b/>
          <w:bCs/>
          <w:i w:val="0"/>
          <w:color w:val="auto"/>
          <w:kern w:val="2"/>
          <w:sz w:val="28"/>
          <w:szCs w:val="28"/>
          <w:lang w:val="en-US" w:eastAsia="zh-CN" w:bidi="ar-SA"/>
        </w:rPr>
        <w:t>7.4</w:t>
      </w:r>
      <w:r>
        <w:rPr>
          <w:rFonts w:hint="default" w:ascii="Times New Roman" w:hAnsi="Times New Roman" w:eastAsia="宋体" w:cs="Times New Roman"/>
          <w:b/>
          <w:bCs/>
          <w:color w:val="auto"/>
          <w:sz w:val="28"/>
          <w:szCs w:val="32"/>
          <w:u w:val="none"/>
        </w:rPr>
        <w:t>预案管理</w:t>
      </w:r>
      <w:bookmarkEnd w:id="149"/>
    </w:p>
    <w:p w14:paraId="66B92539">
      <w:pPr>
        <w:pStyle w:val="28"/>
        <w:adjustRightInd w:val="0"/>
        <w:snapToGrid w:val="0"/>
        <w:spacing w:line="360" w:lineRule="auto"/>
        <w:rPr>
          <w:rFonts w:hint="default" w:ascii="Times New Roman" w:hAnsi="Times New Roman" w:eastAsia="宋体" w:cs="Times New Roman"/>
          <w:color w:val="auto"/>
          <w:szCs w:val="24"/>
          <w:u w:val="none"/>
        </w:rPr>
      </w:pPr>
      <w:r>
        <w:rPr>
          <w:rFonts w:hint="default" w:ascii="Times New Roman" w:hAnsi="Times New Roman" w:eastAsia="宋体" w:cs="Times New Roman"/>
          <w:color w:val="auto"/>
          <w:szCs w:val="24"/>
          <w:u w:val="none"/>
        </w:rPr>
        <w:t>本预案应随着芷江侗族自治县环境应急管理情况的变化及时予以修订完善。</w:t>
      </w:r>
    </w:p>
    <w:bookmarkEnd w:id="8"/>
    <w:bookmarkEnd w:id="9"/>
    <w:bookmarkEnd w:id="10"/>
    <w:bookmarkEnd w:id="11"/>
    <w:bookmarkEnd w:id="143"/>
    <w:bookmarkEnd w:id="144"/>
    <w:p w14:paraId="68EDC608">
      <w:pPr>
        <w:adjustRightInd w:val="0"/>
        <w:snapToGrid w:val="0"/>
        <w:spacing w:line="360" w:lineRule="auto"/>
        <w:rPr>
          <w:rFonts w:hint="default" w:ascii="Times New Roman" w:hAnsi="Times New Roman" w:eastAsia="宋体" w:cs="Times New Roman"/>
          <w:b/>
          <w:bCs/>
          <w:color w:val="auto"/>
          <w:sz w:val="28"/>
          <w:szCs w:val="32"/>
          <w:u w:val="none"/>
          <w:lang w:eastAsia="zh-CN"/>
        </w:rPr>
      </w:pPr>
    </w:p>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方正超大字符集">
    <w:altName w:val="宋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F375A">
    <w:pPr>
      <w:pStyle w:val="1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0FACCF">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14:paraId="2F0FACCF">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3D487">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BAE8E1">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5BBAE8E1">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532D3">
    <w:pPr>
      <w:pStyle w:val="11"/>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DA0FBA"/>
    <w:multiLevelType w:val="multilevel"/>
    <w:tmpl w:val="69DA0FBA"/>
    <w:lvl w:ilvl="0" w:tentative="0">
      <w:start w:val="1"/>
      <w:numFmt w:val="decimal"/>
      <w:pStyle w:val="3"/>
      <w:suff w:val="space"/>
      <w:lvlText w:val="%1"/>
      <w:lvlJc w:val="left"/>
      <w:pPr>
        <w:ind w:left="0" w:firstLine="0"/>
      </w:pPr>
      <w:rPr>
        <w:rFonts w:hint="default" w:ascii="Times New Roman" w:hAnsi="Times New Roman" w:eastAsia="宋体"/>
        <w:b/>
        <w:i w:val="0"/>
        <w:sz w:val="32"/>
      </w:rPr>
    </w:lvl>
    <w:lvl w:ilvl="1" w:tentative="0">
      <w:start w:val="1"/>
      <w:numFmt w:val="decimal"/>
      <w:suff w:val="space"/>
      <w:lvlText w:val="%1.%2"/>
      <w:lvlJc w:val="left"/>
      <w:pPr>
        <w:ind w:left="0" w:firstLine="0"/>
      </w:pPr>
      <w:rPr>
        <w:rFonts w:hint="default" w:ascii="Times New Roman" w:hAnsi="Times New Roman" w:eastAsia="宋体"/>
        <w:b/>
        <w:i w:val="0"/>
        <w:sz w:val="28"/>
        <w:szCs w:val="28"/>
      </w:rPr>
    </w:lvl>
    <w:lvl w:ilvl="2" w:tentative="0">
      <w:start w:val="1"/>
      <w:numFmt w:val="decimal"/>
      <w:pStyle w:val="5"/>
      <w:suff w:val="space"/>
      <w:lvlText w:val="%1.%2.%3"/>
      <w:lvlJc w:val="left"/>
      <w:pPr>
        <w:ind w:left="426" w:firstLine="0"/>
      </w:pPr>
      <w:rPr>
        <w:rFonts w:hint="default" w:ascii="Times New Roman" w:hAnsi="Times New Roman" w:eastAsia="宋体"/>
        <w:b/>
        <w:i w:val="0"/>
        <w:sz w:val="24"/>
        <w:szCs w:val="24"/>
        <w:lang w:val="en-US"/>
      </w:rPr>
    </w:lvl>
    <w:lvl w:ilvl="3" w:tentative="0">
      <w:start w:val="1"/>
      <w:numFmt w:val="decimal"/>
      <w:suff w:val="space"/>
      <w:lvlText w:val="%1.%2.%3.%4"/>
      <w:lvlJc w:val="left"/>
      <w:pPr>
        <w:ind w:left="0" w:firstLine="0"/>
      </w:pPr>
      <w:rPr>
        <w:rFonts w:hint="default" w:ascii="Times New Roman" w:hAnsi="Times New Roman" w:eastAsia="宋体"/>
        <w:b/>
        <w:i w:val="0"/>
        <w:sz w:val="24"/>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MWQzMGQ0OTRkYWI2Y2RkNDhhYmM0ZjAxMjFjNGEifQ=="/>
    <w:docVar w:name="KSO_WPS_MARK_KEY" w:val="472d464f-31dd-44fe-99ba-34cf9f804748"/>
  </w:docVars>
  <w:rsids>
    <w:rsidRoot w:val="00172A27"/>
    <w:rsid w:val="00424AA0"/>
    <w:rsid w:val="00536029"/>
    <w:rsid w:val="006A4109"/>
    <w:rsid w:val="0083284C"/>
    <w:rsid w:val="0091323A"/>
    <w:rsid w:val="00B330DA"/>
    <w:rsid w:val="00B66854"/>
    <w:rsid w:val="00B84AAF"/>
    <w:rsid w:val="00BC792A"/>
    <w:rsid w:val="00D71B19"/>
    <w:rsid w:val="00F341A2"/>
    <w:rsid w:val="00F40FBA"/>
    <w:rsid w:val="01207862"/>
    <w:rsid w:val="012A586B"/>
    <w:rsid w:val="01422264"/>
    <w:rsid w:val="014804D1"/>
    <w:rsid w:val="01D02AD4"/>
    <w:rsid w:val="022572C7"/>
    <w:rsid w:val="023659B9"/>
    <w:rsid w:val="023775FC"/>
    <w:rsid w:val="02455790"/>
    <w:rsid w:val="025E7504"/>
    <w:rsid w:val="026D5A63"/>
    <w:rsid w:val="02851BE2"/>
    <w:rsid w:val="02AB1D7E"/>
    <w:rsid w:val="02B56465"/>
    <w:rsid w:val="02BC7DD0"/>
    <w:rsid w:val="02C3409B"/>
    <w:rsid w:val="02DB2D82"/>
    <w:rsid w:val="02DF7A04"/>
    <w:rsid w:val="030B63BE"/>
    <w:rsid w:val="031A2D7A"/>
    <w:rsid w:val="038F1173"/>
    <w:rsid w:val="038F3564"/>
    <w:rsid w:val="038F451B"/>
    <w:rsid w:val="03925290"/>
    <w:rsid w:val="03994B62"/>
    <w:rsid w:val="03B0374C"/>
    <w:rsid w:val="03B45A04"/>
    <w:rsid w:val="03D561B2"/>
    <w:rsid w:val="03DC583B"/>
    <w:rsid w:val="03F74FB6"/>
    <w:rsid w:val="040F70CA"/>
    <w:rsid w:val="04326E47"/>
    <w:rsid w:val="04392441"/>
    <w:rsid w:val="043F4325"/>
    <w:rsid w:val="045617E9"/>
    <w:rsid w:val="04733561"/>
    <w:rsid w:val="047F0CF6"/>
    <w:rsid w:val="04A059D0"/>
    <w:rsid w:val="04AE0D29"/>
    <w:rsid w:val="04DD6A96"/>
    <w:rsid w:val="053E54CB"/>
    <w:rsid w:val="05751426"/>
    <w:rsid w:val="0578570B"/>
    <w:rsid w:val="058F5066"/>
    <w:rsid w:val="05B405B4"/>
    <w:rsid w:val="05CC3A5A"/>
    <w:rsid w:val="05E237AD"/>
    <w:rsid w:val="05F14C64"/>
    <w:rsid w:val="061A6D1D"/>
    <w:rsid w:val="063F5C53"/>
    <w:rsid w:val="064C3CC6"/>
    <w:rsid w:val="06553FCB"/>
    <w:rsid w:val="0671613A"/>
    <w:rsid w:val="06AE4B60"/>
    <w:rsid w:val="06E629A4"/>
    <w:rsid w:val="06EF0C90"/>
    <w:rsid w:val="06FA7F09"/>
    <w:rsid w:val="07027810"/>
    <w:rsid w:val="073F5F74"/>
    <w:rsid w:val="0776044E"/>
    <w:rsid w:val="07BC19B8"/>
    <w:rsid w:val="07C56899"/>
    <w:rsid w:val="07D1092A"/>
    <w:rsid w:val="07E235F5"/>
    <w:rsid w:val="07ED66BA"/>
    <w:rsid w:val="08193226"/>
    <w:rsid w:val="08517FE3"/>
    <w:rsid w:val="08542C94"/>
    <w:rsid w:val="08744131"/>
    <w:rsid w:val="088A5608"/>
    <w:rsid w:val="08A42D70"/>
    <w:rsid w:val="08B93871"/>
    <w:rsid w:val="08E8093C"/>
    <w:rsid w:val="08E849A0"/>
    <w:rsid w:val="08EE17A4"/>
    <w:rsid w:val="093F4878"/>
    <w:rsid w:val="095430A0"/>
    <w:rsid w:val="096F1582"/>
    <w:rsid w:val="097F5D82"/>
    <w:rsid w:val="099A310D"/>
    <w:rsid w:val="09A13B97"/>
    <w:rsid w:val="09A669C2"/>
    <w:rsid w:val="09AB3C13"/>
    <w:rsid w:val="09DF61D4"/>
    <w:rsid w:val="09F714CF"/>
    <w:rsid w:val="0A2031D8"/>
    <w:rsid w:val="0A553200"/>
    <w:rsid w:val="0A885D1E"/>
    <w:rsid w:val="0AAC6FCC"/>
    <w:rsid w:val="0AC83697"/>
    <w:rsid w:val="0AD13103"/>
    <w:rsid w:val="0B061895"/>
    <w:rsid w:val="0B202B37"/>
    <w:rsid w:val="0B364D3F"/>
    <w:rsid w:val="0B3B0DAC"/>
    <w:rsid w:val="0B773DBF"/>
    <w:rsid w:val="0B7941B0"/>
    <w:rsid w:val="0B8133AE"/>
    <w:rsid w:val="0BC47DFC"/>
    <w:rsid w:val="0BF61E5F"/>
    <w:rsid w:val="0C0A579F"/>
    <w:rsid w:val="0CB42386"/>
    <w:rsid w:val="0CCC0B6B"/>
    <w:rsid w:val="0CD04E51"/>
    <w:rsid w:val="0CD959E2"/>
    <w:rsid w:val="0CE97927"/>
    <w:rsid w:val="0D00491C"/>
    <w:rsid w:val="0D050A42"/>
    <w:rsid w:val="0D561978"/>
    <w:rsid w:val="0D8B7072"/>
    <w:rsid w:val="0D9F7A66"/>
    <w:rsid w:val="0DA11C4D"/>
    <w:rsid w:val="0DC206A5"/>
    <w:rsid w:val="0DD80B94"/>
    <w:rsid w:val="0DE10F45"/>
    <w:rsid w:val="0E186C12"/>
    <w:rsid w:val="0E2D2122"/>
    <w:rsid w:val="0E304C83"/>
    <w:rsid w:val="0E500E61"/>
    <w:rsid w:val="0E566C77"/>
    <w:rsid w:val="0E5847AA"/>
    <w:rsid w:val="0E691D12"/>
    <w:rsid w:val="0EE66B39"/>
    <w:rsid w:val="0EEF0871"/>
    <w:rsid w:val="0F0D7226"/>
    <w:rsid w:val="0F1C0801"/>
    <w:rsid w:val="0F307DC0"/>
    <w:rsid w:val="0F5176DA"/>
    <w:rsid w:val="0F7C1179"/>
    <w:rsid w:val="0F946180"/>
    <w:rsid w:val="0F9C0529"/>
    <w:rsid w:val="0FA378AE"/>
    <w:rsid w:val="0FB1464F"/>
    <w:rsid w:val="0FCB5ACC"/>
    <w:rsid w:val="0FCC1535"/>
    <w:rsid w:val="0FDA38EF"/>
    <w:rsid w:val="0FF629ED"/>
    <w:rsid w:val="104022B2"/>
    <w:rsid w:val="10482B46"/>
    <w:rsid w:val="105357D1"/>
    <w:rsid w:val="10601EBB"/>
    <w:rsid w:val="1064267D"/>
    <w:rsid w:val="10710F0C"/>
    <w:rsid w:val="107F54EB"/>
    <w:rsid w:val="10AD7F91"/>
    <w:rsid w:val="10D52D0D"/>
    <w:rsid w:val="10EA0CE0"/>
    <w:rsid w:val="10F03F59"/>
    <w:rsid w:val="11191DF2"/>
    <w:rsid w:val="116A4587"/>
    <w:rsid w:val="11A30E88"/>
    <w:rsid w:val="11A514FB"/>
    <w:rsid w:val="11D0187F"/>
    <w:rsid w:val="11F240AB"/>
    <w:rsid w:val="11FD6714"/>
    <w:rsid w:val="12063F8A"/>
    <w:rsid w:val="12141552"/>
    <w:rsid w:val="12235BAC"/>
    <w:rsid w:val="1246100F"/>
    <w:rsid w:val="12544A07"/>
    <w:rsid w:val="12583A64"/>
    <w:rsid w:val="126843D5"/>
    <w:rsid w:val="127C00A4"/>
    <w:rsid w:val="12837121"/>
    <w:rsid w:val="12B87237"/>
    <w:rsid w:val="12BE79EF"/>
    <w:rsid w:val="12D46E51"/>
    <w:rsid w:val="1335113D"/>
    <w:rsid w:val="13420565"/>
    <w:rsid w:val="13447EA9"/>
    <w:rsid w:val="13540CD5"/>
    <w:rsid w:val="136A4CD6"/>
    <w:rsid w:val="13727394"/>
    <w:rsid w:val="13815187"/>
    <w:rsid w:val="13AC4F1D"/>
    <w:rsid w:val="13F23B20"/>
    <w:rsid w:val="14011228"/>
    <w:rsid w:val="14254B99"/>
    <w:rsid w:val="142A578B"/>
    <w:rsid w:val="143D747A"/>
    <w:rsid w:val="144718DB"/>
    <w:rsid w:val="14482F31"/>
    <w:rsid w:val="149E41FB"/>
    <w:rsid w:val="14C67562"/>
    <w:rsid w:val="14C850AA"/>
    <w:rsid w:val="14DC287C"/>
    <w:rsid w:val="14F5639D"/>
    <w:rsid w:val="152C297A"/>
    <w:rsid w:val="154613C8"/>
    <w:rsid w:val="15683940"/>
    <w:rsid w:val="156A0601"/>
    <w:rsid w:val="158F399C"/>
    <w:rsid w:val="159C18E8"/>
    <w:rsid w:val="159D217C"/>
    <w:rsid w:val="15B2679F"/>
    <w:rsid w:val="15B471E3"/>
    <w:rsid w:val="15BE4862"/>
    <w:rsid w:val="16402CEF"/>
    <w:rsid w:val="16565810"/>
    <w:rsid w:val="165E3495"/>
    <w:rsid w:val="166927BE"/>
    <w:rsid w:val="16886893"/>
    <w:rsid w:val="16AF432F"/>
    <w:rsid w:val="16BC5270"/>
    <w:rsid w:val="16BD64BA"/>
    <w:rsid w:val="16D03610"/>
    <w:rsid w:val="16FC7ADD"/>
    <w:rsid w:val="17092685"/>
    <w:rsid w:val="17191F31"/>
    <w:rsid w:val="17192F21"/>
    <w:rsid w:val="172737C5"/>
    <w:rsid w:val="173D6AE3"/>
    <w:rsid w:val="175657AF"/>
    <w:rsid w:val="17613D78"/>
    <w:rsid w:val="17690A19"/>
    <w:rsid w:val="177907A1"/>
    <w:rsid w:val="1782032B"/>
    <w:rsid w:val="17AA3533"/>
    <w:rsid w:val="17D80473"/>
    <w:rsid w:val="18207907"/>
    <w:rsid w:val="182C3627"/>
    <w:rsid w:val="18335BB5"/>
    <w:rsid w:val="184D2BC7"/>
    <w:rsid w:val="18663874"/>
    <w:rsid w:val="18685FEF"/>
    <w:rsid w:val="186F70A2"/>
    <w:rsid w:val="18750F94"/>
    <w:rsid w:val="187E3CA6"/>
    <w:rsid w:val="189B311D"/>
    <w:rsid w:val="1925231D"/>
    <w:rsid w:val="19363A11"/>
    <w:rsid w:val="194718BB"/>
    <w:rsid w:val="19761D96"/>
    <w:rsid w:val="19A01EF4"/>
    <w:rsid w:val="19AD1B42"/>
    <w:rsid w:val="19B00544"/>
    <w:rsid w:val="19E10A68"/>
    <w:rsid w:val="19E455D3"/>
    <w:rsid w:val="1A1D6B4F"/>
    <w:rsid w:val="1A222057"/>
    <w:rsid w:val="1A2350AF"/>
    <w:rsid w:val="1A2E299A"/>
    <w:rsid w:val="1A48397D"/>
    <w:rsid w:val="1A607575"/>
    <w:rsid w:val="1A627945"/>
    <w:rsid w:val="1A6B161F"/>
    <w:rsid w:val="1AD6579F"/>
    <w:rsid w:val="1AD812C2"/>
    <w:rsid w:val="1AD82B32"/>
    <w:rsid w:val="1AE245D0"/>
    <w:rsid w:val="1B3E1589"/>
    <w:rsid w:val="1B455683"/>
    <w:rsid w:val="1B4B41B3"/>
    <w:rsid w:val="1B5C5AA6"/>
    <w:rsid w:val="1B93066A"/>
    <w:rsid w:val="1B975767"/>
    <w:rsid w:val="1BA50B94"/>
    <w:rsid w:val="1BAD5501"/>
    <w:rsid w:val="1BDB7554"/>
    <w:rsid w:val="1C120558"/>
    <w:rsid w:val="1C122181"/>
    <w:rsid w:val="1C1B5E0F"/>
    <w:rsid w:val="1C1E2A96"/>
    <w:rsid w:val="1C22155F"/>
    <w:rsid w:val="1C396A1E"/>
    <w:rsid w:val="1C634350"/>
    <w:rsid w:val="1C946059"/>
    <w:rsid w:val="1CE65E22"/>
    <w:rsid w:val="1D136421"/>
    <w:rsid w:val="1D3266BE"/>
    <w:rsid w:val="1D3516C1"/>
    <w:rsid w:val="1D7E1F89"/>
    <w:rsid w:val="1D7E4058"/>
    <w:rsid w:val="1D934BC5"/>
    <w:rsid w:val="1D9B6874"/>
    <w:rsid w:val="1DA309C5"/>
    <w:rsid w:val="1DB43606"/>
    <w:rsid w:val="1DCF62BE"/>
    <w:rsid w:val="1E0C15A1"/>
    <w:rsid w:val="1E6D3D85"/>
    <w:rsid w:val="1E8036CC"/>
    <w:rsid w:val="1E86642D"/>
    <w:rsid w:val="1E8C1EDE"/>
    <w:rsid w:val="1E9E194C"/>
    <w:rsid w:val="1EFA1AF3"/>
    <w:rsid w:val="1F24409C"/>
    <w:rsid w:val="1F283904"/>
    <w:rsid w:val="1F4538E0"/>
    <w:rsid w:val="1F50407E"/>
    <w:rsid w:val="1FD641D8"/>
    <w:rsid w:val="20050288"/>
    <w:rsid w:val="200E0CE6"/>
    <w:rsid w:val="200F181D"/>
    <w:rsid w:val="20331BBC"/>
    <w:rsid w:val="207C5FD7"/>
    <w:rsid w:val="209644BD"/>
    <w:rsid w:val="20C371C1"/>
    <w:rsid w:val="20C7680B"/>
    <w:rsid w:val="20E72AAD"/>
    <w:rsid w:val="211401DC"/>
    <w:rsid w:val="21295BC0"/>
    <w:rsid w:val="213074F5"/>
    <w:rsid w:val="214D055A"/>
    <w:rsid w:val="2158747B"/>
    <w:rsid w:val="218D781E"/>
    <w:rsid w:val="21966860"/>
    <w:rsid w:val="21AE1817"/>
    <w:rsid w:val="21B13A96"/>
    <w:rsid w:val="21BC52A4"/>
    <w:rsid w:val="21C81CC6"/>
    <w:rsid w:val="21C96808"/>
    <w:rsid w:val="21DF7BE0"/>
    <w:rsid w:val="22263852"/>
    <w:rsid w:val="22290660"/>
    <w:rsid w:val="22366052"/>
    <w:rsid w:val="22390045"/>
    <w:rsid w:val="22484FEC"/>
    <w:rsid w:val="225633C2"/>
    <w:rsid w:val="227441B1"/>
    <w:rsid w:val="22804B05"/>
    <w:rsid w:val="22A37036"/>
    <w:rsid w:val="22A86847"/>
    <w:rsid w:val="22B24237"/>
    <w:rsid w:val="22B848A7"/>
    <w:rsid w:val="22CB5243"/>
    <w:rsid w:val="22E61B76"/>
    <w:rsid w:val="23043E0E"/>
    <w:rsid w:val="23107690"/>
    <w:rsid w:val="23171B93"/>
    <w:rsid w:val="23306DD6"/>
    <w:rsid w:val="23363612"/>
    <w:rsid w:val="234567CA"/>
    <w:rsid w:val="234A6A1F"/>
    <w:rsid w:val="235C7B34"/>
    <w:rsid w:val="23805D71"/>
    <w:rsid w:val="2384305C"/>
    <w:rsid w:val="23CE0AE9"/>
    <w:rsid w:val="23CF7AAD"/>
    <w:rsid w:val="23EC065E"/>
    <w:rsid w:val="241A5D30"/>
    <w:rsid w:val="242E7033"/>
    <w:rsid w:val="24321772"/>
    <w:rsid w:val="246E29A5"/>
    <w:rsid w:val="2470414C"/>
    <w:rsid w:val="247706F9"/>
    <w:rsid w:val="247F2890"/>
    <w:rsid w:val="249D3388"/>
    <w:rsid w:val="24AA7D0E"/>
    <w:rsid w:val="24BF441D"/>
    <w:rsid w:val="24FE6785"/>
    <w:rsid w:val="25131EA0"/>
    <w:rsid w:val="252A2BF8"/>
    <w:rsid w:val="25405FF3"/>
    <w:rsid w:val="25672CB5"/>
    <w:rsid w:val="256C3D78"/>
    <w:rsid w:val="257B4700"/>
    <w:rsid w:val="258E07EA"/>
    <w:rsid w:val="25941E18"/>
    <w:rsid w:val="259825C2"/>
    <w:rsid w:val="25B72DC3"/>
    <w:rsid w:val="25CB7BDC"/>
    <w:rsid w:val="25E63E4C"/>
    <w:rsid w:val="260B6DF6"/>
    <w:rsid w:val="260E18B5"/>
    <w:rsid w:val="2638090B"/>
    <w:rsid w:val="26760E86"/>
    <w:rsid w:val="26C26FFA"/>
    <w:rsid w:val="26DA6EE0"/>
    <w:rsid w:val="26F36543"/>
    <w:rsid w:val="26FD6EB8"/>
    <w:rsid w:val="27220C62"/>
    <w:rsid w:val="276E412F"/>
    <w:rsid w:val="27765F09"/>
    <w:rsid w:val="27A63097"/>
    <w:rsid w:val="27A8613B"/>
    <w:rsid w:val="27B512DD"/>
    <w:rsid w:val="27E87276"/>
    <w:rsid w:val="27ED63F7"/>
    <w:rsid w:val="27F12798"/>
    <w:rsid w:val="27FC0052"/>
    <w:rsid w:val="280630F0"/>
    <w:rsid w:val="28376EC5"/>
    <w:rsid w:val="28615FAB"/>
    <w:rsid w:val="286801B1"/>
    <w:rsid w:val="28832108"/>
    <w:rsid w:val="2887191B"/>
    <w:rsid w:val="28AF07EF"/>
    <w:rsid w:val="28CD3619"/>
    <w:rsid w:val="28DE6DBD"/>
    <w:rsid w:val="28F43425"/>
    <w:rsid w:val="28FC6EF5"/>
    <w:rsid w:val="29133ECC"/>
    <w:rsid w:val="291B0ED9"/>
    <w:rsid w:val="29305394"/>
    <w:rsid w:val="294A5510"/>
    <w:rsid w:val="295016E3"/>
    <w:rsid w:val="29502C15"/>
    <w:rsid w:val="29525188"/>
    <w:rsid w:val="29577D6C"/>
    <w:rsid w:val="29643565"/>
    <w:rsid w:val="2973577E"/>
    <w:rsid w:val="297C7AF4"/>
    <w:rsid w:val="29B44E70"/>
    <w:rsid w:val="29DF502A"/>
    <w:rsid w:val="29F07B24"/>
    <w:rsid w:val="2A2063B2"/>
    <w:rsid w:val="2A28303A"/>
    <w:rsid w:val="2A467D6E"/>
    <w:rsid w:val="2A5B2E51"/>
    <w:rsid w:val="2A7A0579"/>
    <w:rsid w:val="2A81263E"/>
    <w:rsid w:val="2AC213C9"/>
    <w:rsid w:val="2AD1686E"/>
    <w:rsid w:val="2AD96A79"/>
    <w:rsid w:val="2AE76B4C"/>
    <w:rsid w:val="2AE8018A"/>
    <w:rsid w:val="2B5E1085"/>
    <w:rsid w:val="2B873D78"/>
    <w:rsid w:val="2B9A7D08"/>
    <w:rsid w:val="2BAB2AF1"/>
    <w:rsid w:val="2BB763F8"/>
    <w:rsid w:val="2BBE3763"/>
    <w:rsid w:val="2C202260"/>
    <w:rsid w:val="2C287F23"/>
    <w:rsid w:val="2C2F2C50"/>
    <w:rsid w:val="2C412FB7"/>
    <w:rsid w:val="2C442A85"/>
    <w:rsid w:val="2C6329FF"/>
    <w:rsid w:val="2CAB10CD"/>
    <w:rsid w:val="2CB4384D"/>
    <w:rsid w:val="2CBB78C9"/>
    <w:rsid w:val="2CCC6050"/>
    <w:rsid w:val="2CFB020C"/>
    <w:rsid w:val="2D066FBD"/>
    <w:rsid w:val="2D125FC6"/>
    <w:rsid w:val="2D1D3608"/>
    <w:rsid w:val="2D3B4B7C"/>
    <w:rsid w:val="2D7E453E"/>
    <w:rsid w:val="2D9B47BE"/>
    <w:rsid w:val="2DB66856"/>
    <w:rsid w:val="2DCA3F5D"/>
    <w:rsid w:val="2DCE5105"/>
    <w:rsid w:val="2DD43DB9"/>
    <w:rsid w:val="2E2610C5"/>
    <w:rsid w:val="2E325F79"/>
    <w:rsid w:val="2E3B3DC5"/>
    <w:rsid w:val="2E640363"/>
    <w:rsid w:val="2E665066"/>
    <w:rsid w:val="2E6815E7"/>
    <w:rsid w:val="2E847A19"/>
    <w:rsid w:val="2EB84EE6"/>
    <w:rsid w:val="2EB96E52"/>
    <w:rsid w:val="2ED543BE"/>
    <w:rsid w:val="2ED60379"/>
    <w:rsid w:val="2F1F5043"/>
    <w:rsid w:val="2F427EE0"/>
    <w:rsid w:val="2F475D66"/>
    <w:rsid w:val="2F5C4AD6"/>
    <w:rsid w:val="2F7E550E"/>
    <w:rsid w:val="2F8A3DA9"/>
    <w:rsid w:val="2F9D09CE"/>
    <w:rsid w:val="2F9F0DD4"/>
    <w:rsid w:val="2FBE11DB"/>
    <w:rsid w:val="2FE53624"/>
    <w:rsid w:val="2FF82885"/>
    <w:rsid w:val="30130E46"/>
    <w:rsid w:val="301A4DE1"/>
    <w:rsid w:val="30233C89"/>
    <w:rsid w:val="303B0783"/>
    <w:rsid w:val="306263FF"/>
    <w:rsid w:val="30664F18"/>
    <w:rsid w:val="309007AC"/>
    <w:rsid w:val="309341B1"/>
    <w:rsid w:val="30BA45B3"/>
    <w:rsid w:val="30C531A3"/>
    <w:rsid w:val="30CE5F9A"/>
    <w:rsid w:val="3101371D"/>
    <w:rsid w:val="314140DB"/>
    <w:rsid w:val="31523886"/>
    <w:rsid w:val="317D65DA"/>
    <w:rsid w:val="318960C3"/>
    <w:rsid w:val="319679F2"/>
    <w:rsid w:val="31B31128"/>
    <w:rsid w:val="31EC31CC"/>
    <w:rsid w:val="320A4D25"/>
    <w:rsid w:val="32626925"/>
    <w:rsid w:val="32627F0F"/>
    <w:rsid w:val="326E7215"/>
    <w:rsid w:val="326F045E"/>
    <w:rsid w:val="32861A1B"/>
    <w:rsid w:val="328A6778"/>
    <w:rsid w:val="329874C0"/>
    <w:rsid w:val="329E167D"/>
    <w:rsid w:val="32A55942"/>
    <w:rsid w:val="32D14C00"/>
    <w:rsid w:val="32E75CE8"/>
    <w:rsid w:val="32EB5FE3"/>
    <w:rsid w:val="32F222B8"/>
    <w:rsid w:val="32FB0611"/>
    <w:rsid w:val="33263B28"/>
    <w:rsid w:val="332B57D5"/>
    <w:rsid w:val="333569DD"/>
    <w:rsid w:val="33572B45"/>
    <w:rsid w:val="336F74FA"/>
    <w:rsid w:val="33880007"/>
    <w:rsid w:val="338971B1"/>
    <w:rsid w:val="33E561F1"/>
    <w:rsid w:val="34070FCF"/>
    <w:rsid w:val="34196917"/>
    <w:rsid w:val="342C3A60"/>
    <w:rsid w:val="34576893"/>
    <w:rsid w:val="346910F8"/>
    <w:rsid w:val="347842AF"/>
    <w:rsid w:val="3482409E"/>
    <w:rsid w:val="34A23F6E"/>
    <w:rsid w:val="34F06AF0"/>
    <w:rsid w:val="34FA68BF"/>
    <w:rsid w:val="350551D0"/>
    <w:rsid w:val="353F6BDF"/>
    <w:rsid w:val="3570455B"/>
    <w:rsid w:val="35740179"/>
    <w:rsid w:val="357F4EC2"/>
    <w:rsid w:val="3583392A"/>
    <w:rsid w:val="35976663"/>
    <w:rsid w:val="35B703B0"/>
    <w:rsid w:val="35C477BC"/>
    <w:rsid w:val="35EA0353"/>
    <w:rsid w:val="35F317A2"/>
    <w:rsid w:val="36185C3E"/>
    <w:rsid w:val="361A4F06"/>
    <w:rsid w:val="361D6445"/>
    <w:rsid w:val="363C6F28"/>
    <w:rsid w:val="36423828"/>
    <w:rsid w:val="3667552F"/>
    <w:rsid w:val="367D4B17"/>
    <w:rsid w:val="3686792C"/>
    <w:rsid w:val="3694087E"/>
    <w:rsid w:val="36AE146A"/>
    <w:rsid w:val="36C46949"/>
    <w:rsid w:val="36CD1C4D"/>
    <w:rsid w:val="36EA6A14"/>
    <w:rsid w:val="3701035D"/>
    <w:rsid w:val="37190E8F"/>
    <w:rsid w:val="3722654B"/>
    <w:rsid w:val="37413519"/>
    <w:rsid w:val="3774233E"/>
    <w:rsid w:val="379071CF"/>
    <w:rsid w:val="37B53473"/>
    <w:rsid w:val="37CA6B03"/>
    <w:rsid w:val="37D6101E"/>
    <w:rsid w:val="37FD6DE1"/>
    <w:rsid w:val="3822031E"/>
    <w:rsid w:val="38283A1E"/>
    <w:rsid w:val="384B755B"/>
    <w:rsid w:val="387B36FB"/>
    <w:rsid w:val="38C830D8"/>
    <w:rsid w:val="38ED5086"/>
    <w:rsid w:val="39044DCB"/>
    <w:rsid w:val="3905296E"/>
    <w:rsid w:val="392975A5"/>
    <w:rsid w:val="393B17B7"/>
    <w:rsid w:val="39567274"/>
    <w:rsid w:val="395E6032"/>
    <w:rsid w:val="39623D0C"/>
    <w:rsid w:val="3973712C"/>
    <w:rsid w:val="39CF4080"/>
    <w:rsid w:val="39EA1250"/>
    <w:rsid w:val="39F0144C"/>
    <w:rsid w:val="3A4420F5"/>
    <w:rsid w:val="3A860B41"/>
    <w:rsid w:val="3AC17603"/>
    <w:rsid w:val="3ACF6E92"/>
    <w:rsid w:val="3AF5108E"/>
    <w:rsid w:val="3B1C4D40"/>
    <w:rsid w:val="3B242C83"/>
    <w:rsid w:val="3B415702"/>
    <w:rsid w:val="3B7E6FA9"/>
    <w:rsid w:val="3B7F2D02"/>
    <w:rsid w:val="3B7F69FE"/>
    <w:rsid w:val="3BAC7632"/>
    <w:rsid w:val="3BBA0D5F"/>
    <w:rsid w:val="3BFE4AC4"/>
    <w:rsid w:val="3C001386"/>
    <w:rsid w:val="3C2F71AB"/>
    <w:rsid w:val="3C655B4F"/>
    <w:rsid w:val="3C715023"/>
    <w:rsid w:val="3C817E75"/>
    <w:rsid w:val="3C950D5F"/>
    <w:rsid w:val="3CC243E3"/>
    <w:rsid w:val="3CC94271"/>
    <w:rsid w:val="3D3D7974"/>
    <w:rsid w:val="3D646C5E"/>
    <w:rsid w:val="3D7F49FC"/>
    <w:rsid w:val="3D821BA7"/>
    <w:rsid w:val="3D972198"/>
    <w:rsid w:val="3DB723E5"/>
    <w:rsid w:val="3DCA794E"/>
    <w:rsid w:val="3DCD4F5C"/>
    <w:rsid w:val="3E0C6221"/>
    <w:rsid w:val="3E29269A"/>
    <w:rsid w:val="3E37753E"/>
    <w:rsid w:val="3E694D15"/>
    <w:rsid w:val="3EB677E5"/>
    <w:rsid w:val="3EC148BE"/>
    <w:rsid w:val="3EF079E4"/>
    <w:rsid w:val="3EF23539"/>
    <w:rsid w:val="3F0E4B81"/>
    <w:rsid w:val="3F1C4987"/>
    <w:rsid w:val="3F2C0F52"/>
    <w:rsid w:val="3F2F4DF0"/>
    <w:rsid w:val="3F9B3418"/>
    <w:rsid w:val="3FD56535"/>
    <w:rsid w:val="40083BDC"/>
    <w:rsid w:val="40154076"/>
    <w:rsid w:val="40956FC3"/>
    <w:rsid w:val="40B57D6A"/>
    <w:rsid w:val="40CD32C5"/>
    <w:rsid w:val="40DE46CC"/>
    <w:rsid w:val="40FC11A0"/>
    <w:rsid w:val="41015547"/>
    <w:rsid w:val="41054883"/>
    <w:rsid w:val="410E6ACA"/>
    <w:rsid w:val="411E2BFB"/>
    <w:rsid w:val="413058B9"/>
    <w:rsid w:val="41574298"/>
    <w:rsid w:val="418159BF"/>
    <w:rsid w:val="41934673"/>
    <w:rsid w:val="419C00DC"/>
    <w:rsid w:val="41A13438"/>
    <w:rsid w:val="41B248BF"/>
    <w:rsid w:val="41BE787C"/>
    <w:rsid w:val="41D22D13"/>
    <w:rsid w:val="41DC6D8C"/>
    <w:rsid w:val="41F03335"/>
    <w:rsid w:val="41F94E95"/>
    <w:rsid w:val="41FB35EC"/>
    <w:rsid w:val="42092F55"/>
    <w:rsid w:val="420E78E0"/>
    <w:rsid w:val="422E4A1C"/>
    <w:rsid w:val="423938EC"/>
    <w:rsid w:val="427313A9"/>
    <w:rsid w:val="427B5A3E"/>
    <w:rsid w:val="42866F22"/>
    <w:rsid w:val="42E67A28"/>
    <w:rsid w:val="432D3A0F"/>
    <w:rsid w:val="43357B0E"/>
    <w:rsid w:val="433B6EB2"/>
    <w:rsid w:val="4371330E"/>
    <w:rsid w:val="43873AD7"/>
    <w:rsid w:val="438D4C9D"/>
    <w:rsid w:val="43A27EB1"/>
    <w:rsid w:val="43B5192C"/>
    <w:rsid w:val="43D54C00"/>
    <w:rsid w:val="4422421D"/>
    <w:rsid w:val="44532374"/>
    <w:rsid w:val="44593135"/>
    <w:rsid w:val="446815D4"/>
    <w:rsid w:val="44776E1E"/>
    <w:rsid w:val="447E7218"/>
    <w:rsid w:val="44987467"/>
    <w:rsid w:val="44A1374A"/>
    <w:rsid w:val="44A3444B"/>
    <w:rsid w:val="44CA2E70"/>
    <w:rsid w:val="45136593"/>
    <w:rsid w:val="452D3321"/>
    <w:rsid w:val="454705E9"/>
    <w:rsid w:val="45796541"/>
    <w:rsid w:val="457A0DE7"/>
    <w:rsid w:val="4583238E"/>
    <w:rsid w:val="459A5B82"/>
    <w:rsid w:val="45A744CD"/>
    <w:rsid w:val="45AB23FC"/>
    <w:rsid w:val="45DD0335"/>
    <w:rsid w:val="45DF5C26"/>
    <w:rsid w:val="45E8772D"/>
    <w:rsid w:val="45EE1B9A"/>
    <w:rsid w:val="45F1759C"/>
    <w:rsid w:val="460161BC"/>
    <w:rsid w:val="46052076"/>
    <w:rsid w:val="46512D97"/>
    <w:rsid w:val="46766AF6"/>
    <w:rsid w:val="467975A3"/>
    <w:rsid w:val="46A505AD"/>
    <w:rsid w:val="46B37BE7"/>
    <w:rsid w:val="46C51E48"/>
    <w:rsid w:val="46CC6146"/>
    <w:rsid w:val="46D2088E"/>
    <w:rsid w:val="46E34F82"/>
    <w:rsid w:val="47662ABA"/>
    <w:rsid w:val="4768133C"/>
    <w:rsid w:val="477636C0"/>
    <w:rsid w:val="479716B2"/>
    <w:rsid w:val="47975967"/>
    <w:rsid w:val="47AA259E"/>
    <w:rsid w:val="47BD1A02"/>
    <w:rsid w:val="47F6649C"/>
    <w:rsid w:val="48021EE2"/>
    <w:rsid w:val="480E3199"/>
    <w:rsid w:val="481C58C1"/>
    <w:rsid w:val="48252563"/>
    <w:rsid w:val="485803CA"/>
    <w:rsid w:val="48BF46EA"/>
    <w:rsid w:val="48CD4655"/>
    <w:rsid w:val="48E50AD1"/>
    <w:rsid w:val="48FE539F"/>
    <w:rsid w:val="490A7607"/>
    <w:rsid w:val="490C5110"/>
    <w:rsid w:val="4941784C"/>
    <w:rsid w:val="498C7CD8"/>
    <w:rsid w:val="4997673E"/>
    <w:rsid w:val="499B4645"/>
    <w:rsid w:val="49A268E0"/>
    <w:rsid w:val="49AA4F85"/>
    <w:rsid w:val="49D27D7F"/>
    <w:rsid w:val="4A141DB2"/>
    <w:rsid w:val="4A1669D1"/>
    <w:rsid w:val="4A233FA7"/>
    <w:rsid w:val="4A2F1B1B"/>
    <w:rsid w:val="4A6C10FE"/>
    <w:rsid w:val="4A7F5FBA"/>
    <w:rsid w:val="4AB33D2E"/>
    <w:rsid w:val="4AE11395"/>
    <w:rsid w:val="4AEA7AC8"/>
    <w:rsid w:val="4AFA6BA7"/>
    <w:rsid w:val="4B2133AA"/>
    <w:rsid w:val="4B2F04B3"/>
    <w:rsid w:val="4B6909D6"/>
    <w:rsid w:val="4B8B3443"/>
    <w:rsid w:val="4BAB0459"/>
    <w:rsid w:val="4BBF0F09"/>
    <w:rsid w:val="4BE00149"/>
    <w:rsid w:val="4BEA0664"/>
    <w:rsid w:val="4C0B4349"/>
    <w:rsid w:val="4C4C36CC"/>
    <w:rsid w:val="4C6C3847"/>
    <w:rsid w:val="4C814159"/>
    <w:rsid w:val="4C893CAD"/>
    <w:rsid w:val="4C8A4083"/>
    <w:rsid w:val="4CB14316"/>
    <w:rsid w:val="4CCF3DCD"/>
    <w:rsid w:val="4CF1309A"/>
    <w:rsid w:val="4CF429E1"/>
    <w:rsid w:val="4D1269CF"/>
    <w:rsid w:val="4D1758C2"/>
    <w:rsid w:val="4D531BAC"/>
    <w:rsid w:val="4D573BD8"/>
    <w:rsid w:val="4D725C89"/>
    <w:rsid w:val="4D8C7724"/>
    <w:rsid w:val="4D9B1E0D"/>
    <w:rsid w:val="4DBE2B92"/>
    <w:rsid w:val="4DF324A9"/>
    <w:rsid w:val="4DF36588"/>
    <w:rsid w:val="4DF75C67"/>
    <w:rsid w:val="4E053BAF"/>
    <w:rsid w:val="4E2F7A86"/>
    <w:rsid w:val="4E301A56"/>
    <w:rsid w:val="4E86705B"/>
    <w:rsid w:val="4EC37113"/>
    <w:rsid w:val="4EF61782"/>
    <w:rsid w:val="4EF61BAB"/>
    <w:rsid w:val="4F0733BE"/>
    <w:rsid w:val="4F08142A"/>
    <w:rsid w:val="4F1F6FBA"/>
    <w:rsid w:val="4F703513"/>
    <w:rsid w:val="4FD878E9"/>
    <w:rsid w:val="4FFC47C7"/>
    <w:rsid w:val="500828C0"/>
    <w:rsid w:val="504E6CBB"/>
    <w:rsid w:val="50AB36AA"/>
    <w:rsid w:val="50B470A5"/>
    <w:rsid w:val="50B87DC2"/>
    <w:rsid w:val="50BC12ED"/>
    <w:rsid w:val="50EE1348"/>
    <w:rsid w:val="50FD24B6"/>
    <w:rsid w:val="511A351F"/>
    <w:rsid w:val="51320C34"/>
    <w:rsid w:val="5149093B"/>
    <w:rsid w:val="51500F6D"/>
    <w:rsid w:val="515C7BB2"/>
    <w:rsid w:val="517D1810"/>
    <w:rsid w:val="51BE0094"/>
    <w:rsid w:val="51DB23BF"/>
    <w:rsid w:val="52267142"/>
    <w:rsid w:val="52657E00"/>
    <w:rsid w:val="52760E2D"/>
    <w:rsid w:val="528B6036"/>
    <w:rsid w:val="528C07ED"/>
    <w:rsid w:val="52A50E60"/>
    <w:rsid w:val="52B24B73"/>
    <w:rsid w:val="52B9776E"/>
    <w:rsid w:val="52DE233E"/>
    <w:rsid w:val="52E91125"/>
    <w:rsid w:val="52F040EE"/>
    <w:rsid w:val="52FE1804"/>
    <w:rsid w:val="53467355"/>
    <w:rsid w:val="539276DC"/>
    <w:rsid w:val="53A2043D"/>
    <w:rsid w:val="53CF4792"/>
    <w:rsid w:val="53F217DE"/>
    <w:rsid w:val="53F77A72"/>
    <w:rsid w:val="53FB56F1"/>
    <w:rsid w:val="540366BB"/>
    <w:rsid w:val="540A2AC2"/>
    <w:rsid w:val="541479F1"/>
    <w:rsid w:val="54255F2B"/>
    <w:rsid w:val="54277CDA"/>
    <w:rsid w:val="543244DA"/>
    <w:rsid w:val="544F31DB"/>
    <w:rsid w:val="54D528B5"/>
    <w:rsid w:val="54E05AE1"/>
    <w:rsid w:val="54E60404"/>
    <w:rsid w:val="54EE0B0C"/>
    <w:rsid w:val="54F73355"/>
    <w:rsid w:val="551573A1"/>
    <w:rsid w:val="551E6F56"/>
    <w:rsid w:val="55497FFD"/>
    <w:rsid w:val="554E1078"/>
    <w:rsid w:val="555568AF"/>
    <w:rsid w:val="556670B1"/>
    <w:rsid w:val="55A46DFA"/>
    <w:rsid w:val="55AA4428"/>
    <w:rsid w:val="55AC6172"/>
    <w:rsid w:val="561628DD"/>
    <w:rsid w:val="56166A5E"/>
    <w:rsid w:val="561E6480"/>
    <w:rsid w:val="56706F95"/>
    <w:rsid w:val="567849D6"/>
    <w:rsid w:val="567C1BCE"/>
    <w:rsid w:val="569A46A7"/>
    <w:rsid w:val="569B5C92"/>
    <w:rsid w:val="56A0300B"/>
    <w:rsid w:val="56AC1D31"/>
    <w:rsid w:val="56B65923"/>
    <w:rsid w:val="56F31933"/>
    <w:rsid w:val="56F81822"/>
    <w:rsid w:val="574370C9"/>
    <w:rsid w:val="57751F37"/>
    <w:rsid w:val="57791198"/>
    <w:rsid w:val="57796F8A"/>
    <w:rsid w:val="579A08E8"/>
    <w:rsid w:val="57BD3440"/>
    <w:rsid w:val="57D54C99"/>
    <w:rsid w:val="57E10AF8"/>
    <w:rsid w:val="585B1103"/>
    <w:rsid w:val="5865393C"/>
    <w:rsid w:val="58680F26"/>
    <w:rsid w:val="588D35D0"/>
    <w:rsid w:val="58E63ACE"/>
    <w:rsid w:val="58F93BDC"/>
    <w:rsid w:val="597262C5"/>
    <w:rsid w:val="59856A6D"/>
    <w:rsid w:val="598D4837"/>
    <w:rsid w:val="5995090E"/>
    <w:rsid w:val="59C61A38"/>
    <w:rsid w:val="59CE6FEF"/>
    <w:rsid w:val="59FD6087"/>
    <w:rsid w:val="5A2A4620"/>
    <w:rsid w:val="5A374633"/>
    <w:rsid w:val="5A48772A"/>
    <w:rsid w:val="5A6C7E74"/>
    <w:rsid w:val="5A6E2832"/>
    <w:rsid w:val="5A7A34A6"/>
    <w:rsid w:val="5A8A025D"/>
    <w:rsid w:val="5AC945EC"/>
    <w:rsid w:val="5AFF7181"/>
    <w:rsid w:val="5B275B3F"/>
    <w:rsid w:val="5B4056C6"/>
    <w:rsid w:val="5B964E95"/>
    <w:rsid w:val="5B9D648B"/>
    <w:rsid w:val="5BEF49AF"/>
    <w:rsid w:val="5BF6411C"/>
    <w:rsid w:val="5BFF6420"/>
    <w:rsid w:val="5C133219"/>
    <w:rsid w:val="5C1729A3"/>
    <w:rsid w:val="5C2B04AE"/>
    <w:rsid w:val="5C3B70A3"/>
    <w:rsid w:val="5C4B7A30"/>
    <w:rsid w:val="5C5B186F"/>
    <w:rsid w:val="5C911ADE"/>
    <w:rsid w:val="5C9F4DB9"/>
    <w:rsid w:val="5CD22557"/>
    <w:rsid w:val="5CD47977"/>
    <w:rsid w:val="5CFF62AB"/>
    <w:rsid w:val="5D0316A1"/>
    <w:rsid w:val="5D144384"/>
    <w:rsid w:val="5D4347E8"/>
    <w:rsid w:val="5D490E5E"/>
    <w:rsid w:val="5D5D5BCE"/>
    <w:rsid w:val="5D613EAE"/>
    <w:rsid w:val="5D9A3524"/>
    <w:rsid w:val="5D9E5A6E"/>
    <w:rsid w:val="5DAD7FEA"/>
    <w:rsid w:val="5DDC7307"/>
    <w:rsid w:val="5DE224C0"/>
    <w:rsid w:val="5DE40FD5"/>
    <w:rsid w:val="5E031E81"/>
    <w:rsid w:val="5E321F75"/>
    <w:rsid w:val="5E3E26AF"/>
    <w:rsid w:val="5E484E69"/>
    <w:rsid w:val="5EA557E1"/>
    <w:rsid w:val="5EC22C93"/>
    <w:rsid w:val="5F2E497D"/>
    <w:rsid w:val="5F6E54C5"/>
    <w:rsid w:val="5F765975"/>
    <w:rsid w:val="5F9B315F"/>
    <w:rsid w:val="60001D8D"/>
    <w:rsid w:val="6000506C"/>
    <w:rsid w:val="601369EF"/>
    <w:rsid w:val="60195F22"/>
    <w:rsid w:val="601D6A1F"/>
    <w:rsid w:val="60350F09"/>
    <w:rsid w:val="604467E4"/>
    <w:rsid w:val="6061746C"/>
    <w:rsid w:val="60A83A28"/>
    <w:rsid w:val="60AC1222"/>
    <w:rsid w:val="61443743"/>
    <w:rsid w:val="61526360"/>
    <w:rsid w:val="61552376"/>
    <w:rsid w:val="61675F07"/>
    <w:rsid w:val="6178020F"/>
    <w:rsid w:val="61C1013C"/>
    <w:rsid w:val="61C957EF"/>
    <w:rsid w:val="61D01935"/>
    <w:rsid w:val="61F93AD3"/>
    <w:rsid w:val="622319D6"/>
    <w:rsid w:val="623A3EFC"/>
    <w:rsid w:val="62540E6F"/>
    <w:rsid w:val="627847E5"/>
    <w:rsid w:val="62A47BC2"/>
    <w:rsid w:val="62B2311F"/>
    <w:rsid w:val="62BA01AF"/>
    <w:rsid w:val="62BB6FC6"/>
    <w:rsid w:val="62C85310"/>
    <w:rsid w:val="62CD6ED9"/>
    <w:rsid w:val="62E8167D"/>
    <w:rsid w:val="62E90F86"/>
    <w:rsid w:val="62F835E7"/>
    <w:rsid w:val="63174435"/>
    <w:rsid w:val="63272A60"/>
    <w:rsid w:val="633D189D"/>
    <w:rsid w:val="6345617A"/>
    <w:rsid w:val="636D5F95"/>
    <w:rsid w:val="637D2206"/>
    <w:rsid w:val="63916C1C"/>
    <w:rsid w:val="63951CB0"/>
    <w:rsid w:val="63A7467A"/>
    <w:rsid w:val="63AE051D"/>
    <w:rsid w:val="63BB7A23"/>
    <w:rsid w:val="63BC18E0"/>
    <w:rsid w:val="63EB243D"/>
    <w:rsid w:val="64203C06"/>
    <w:rsid w:val="64496E3C"/>
    <w:rsid w:val="645E191B"/>
    <w:rsid w:val="64704D38"/>
    <w:rsid w:val="64C04B82"/>
    <w:rsid w:val="64C43552"/>
    <w:rsid w:val="64F8266E"/>
    <w:rsid w:val="650D270F"/>
    <w:rsid w:val="650F02DB"/>
    <w:rsid w:val="652051EA"/>
    <w:rsid w:val="65897D3F"/>
    <w:rsid w:val="65BA05D3"/>
    <w:rsid w:val="65BB53CE"/>
    <w:rsid w:val="65BF6747"/>
    <w:rsid w:val="65C17202"/>
    <w:rsid w:val="65CD1B9C"/>
    <w:rsid w:val="66050E00"/>
    <w:rsid w:val="661C7C9E"/>
    <w:rsid w:val="662731FC"/>
    <w:rsid w:val="664232E9"/>
    <w:rsid w:val="66455C01"/>
    <w:rsid w:val="664A4922"/>
    <w:rsid w:val="6656731B"/>
    <w:rsid w:val="67357211"/>
    <w:rsid w:val="676166B2"/>
    <w:rsid w:val="676E7800"/>
    <w:rsid w:val="678C3EFF"/>
    <w:rsid w:val="678C4BC6"/>
    <w:rsid w:val="678D2A8D"/>
    <w:rsid w:val="67A7473B"/>
    <w:rsid w:val="67D53F28"/>
    <w:rsid w:val="67E706B5"/>
    <w:rsid w:val="681B0393"/>
    <w:rsid w:val="68653E9C"/>
    <w:rsid w:val="687A3643"/>
    <w:rsid w:val="68B12321"/>
    <w:rsid w:val="68B331C4"/>
    <w:rsid w:val="69225DEB"/>
    <w:rsid w:val="69320BFE"/>
    <w:rsid w:val="693A7B42"/>
    <w:rsid w:val="69B82D16"/>
    <w:rsid w:val="69CF6D15"/>
    <w:rsid w:val="69D85018"/>
    <w:rsid w:val="69E830EE"/>
    <w:rsid w:val="6A411039"/>
    <w:rsid w:val="6A874F92"/>
    <w:rsid w:val="6A8938AB"/>
    <w:rsid w:val="6A8E64F0"/>
    <w:rsid w:val="6A8F4BC6"/>
    <w:rsid w:val="6A932357"/>
    <w:rsid w:val="6AE21CE6"/>
    <w:rsid w:val="6AFB14A5"/>
    <w:rsid w:val="6AFE04A6"/>
    <w:rsid w:val="6B37624C"/>
    <w:rsid w:val="6B5747C4"/>
    <w:rsid w:val="6B76686A"/>
    <w:rsid w:val="6BA77713"/>
    <w:rsid w:val="6BBB4CD7"/>
    <w:rsid w:val="6BDE42E1"/>
    <w:rsid w:val="6BE21ED4"/>
    <w:rsid w:val="6BED2F5C"/>
    <w:rsid w:val="6C45251A"/>
    <w:rsid w:val="6C595B4C"/>
    <w:rsid w:val="6C682071"/>
    <w:rsid w:val="6C705093"/>
    <w:rsid w:val="6C925591"/>
    <w:rsid w:val="6CAB4C56"/>
    <w:rsid w:val="6CAD170D"/>
    <w:rsid w:val="6CDE5EC3"/>
    <w:rsid w:val="6CE17148"/>
    <w:rsid w:val="6D3A0B60"/>
    <w:rsid w:val="6D7A04EF"/>
    <w:rsid w:val="6D816028"/>
    <w:rsid w:val="6D966244"/>
    <w:rsid w:val="6DEF76C2"/>
    <w:rsid w:val="6E04372F"/>
    <w:rsid w:val="6E0F1FD4"/>
    <w:rsid w:val="6E127221"/>
    <w:rsid w:val="6E1A4AF4"/>
    <w:rsid w:val="6E394219"/>
    <w:rsid w:val="6E5159D6"/>
    <w:rsid w:val="6E5D3B82"/>
    <w:rsid w:val="6E623CA0"/>
    <w:rsid w:val="6E637D45"/>
    <w:rsid w:val="6E6D6E3A"/>
    <w:rsid w:val="6E7D1ACC"/>
    <w:rsid w:val="6E935E07"/>
    <w:rsid w:val="6E9A3D24"/>
    <w:rsid w:val="6EB83F77"/>
    <w:rsid w:val="6F067AB2"/>
    <w:rsid w:val="6F2A7964"/>
    <w:rsid w:val="6F356AB9"/>
    <w:rsid w:val="6F4D50A7"/>
    <w:rsid w:val="6F582931"/>
    <w:rsid w:val="6FDF7728"/>
    <w:rsid w:val="6FE07E86"/>
    <w:rsid w:val="6FF2579D"/>
    <w:rsid w:val="7052196C"/>
    <w:rsid w:val="70776C6D"/>
    <w:rsid w:val="707F14AB"/>
    <w:rsid w:val="708D33AF"/>
    <w:rsid w:val="70C56EC0"/>
    <w:rsid w:val="70D572D6"/>
    <w:rsid w:val="70FB344F"/>
    <w:rsid w:val="70FE1BE5"/>
    <w:rsid w:val="711F0CEA"/>
    <w:rsid w:val="712647EF"/>
    <w:rsid w:val="71315451"/>
    <w:rsid w:val="7137348A"/>
    <w:rsid w:val="71610470"/>
    <w:rsid w:val="717A3A68"/>
    <w:rsid w:val="719B56AB"/>
    <w:rsid w:val="71AA5398"/>
    <w:rsid w:val="71B06887"/>
    <w:rsid w:val="71B8434D"/>
    <w:rsid w:val="71BF5132"/>
    <w:rsid w:val="71C514E8"/>
    <w:rsid w:val="71C86704"/>
    <w:rsid w:val="721B250A"/>
    <w:rsid w:val="722E354E"/>
    <w:rsid w:val="723030E3"/>
    <w:rsid w:val="72332802"/>
    <w:rsid w:val="72352C79"/>
    <w:rsid w:val="72530082"/>
    <w:rsid w:val="725D0F68"/>
    <w:rsid w:val="727370D7"/>
    <w:rsid w:val="728D7685"/>
    <w:rsid w:val="729131B4"/>
    <w:rsid w:val="72DF2873"/>
    <w:rsid w:val="73054F92"/>
    <w:rsid w:val="730C6245"/>
    <w:rsid w:val="73153A12"/>
    <w:rsid w:val="732E7790"/>
    <w:rsid w:val="732F433D"/>
    <w:rsid w:val="73363E5B"/>
    <w:rsid w:val="73553783"/>
    <w:rsid w:val="73744F39"/>
    <w:rsid w:val="73753943"/>
    <w:rsid w:val="739017DA"/>
    <w:rsid w:val="73C81F29"/>
    <w:rsid w:val="73E57E44"/>
    <w:rsid w:val="73F519DF"/>
    <w:rsid w:val="7402733E"/>
    <w:rsid w:val="74043513"/>
    <w:rsid w:val="741547B8"/>
    <w:rsid w:val="74154B63"/>
    <w:rsid w:val="741B3880"/>
    <w:rsid w:val="74334195"/>
    <w:rsid w:val="74343C00"/>
    <w:rsid w:val="74C8467D"/>
    <w:rsid w:val="74E93E5B"/>
    <w:rsid w:val="75083398"/>
    <w:rsid w:val="750C38F5"/>
    <w:rsid w:val="751D421B"/>
    <w:rsid w:val="75357978"/>
    <w:rsid w:val="75496536"/>
    <w:rsid w:val="75763E9D"/>
    <w:rsid w:val="75CC232E"/>
    <w:rsid w:val="75CC4C17"/>
    <w:rsid w:val="75E87896"/>
    <w:rsid w:val="75FA2A96"/>
    <w:rsid w:val="760E6FA8"/>
    <w:rsid w:val="764329A6"/>
    <w:rsid w:val="767F464F"/>
    <w:rsid w:val="76881754"/>
    <w:rsid w:val="76CA6D9C"/>
    <w:rsid w:val="76D34654"/>
    <w:rsid w:val="770A01C5"/>
    <w:rsid w:val="771023CD"/>
    <w:rsid w:val="7721484C"/>
    <w:rsid w:val="777C5AC1"/>
    <w:rsid w:val="77AC43F9"/>
    <w:rsid w:val="77C7371B"/>
    <w:rsid w:val="77CF0968"/>
    <w:rsid w:val="77E656E8"/>
    <w:rsid w:val="7812614A"/>
    <w:rsid w:val="78163DCE"/>
    <w:rsid w:val="78287780"/>
    <w:rsid w:val="78346009"/>
    <w:rsid w:val="785D5E92"/>
    <w:rsid w:val="786048A5"/>
    <w:rsid w:val="7866180F"/>
    <w:rsid w:val="78B2462D"/>
    <w:rsid w:val="78B70F39"/>
    <w:rsid w:val="78BF320F"/>
    <w:rsid w:val="78CF4DBA"/>
    <w:rsid w:val="78D728C1"/>
    <w:rsid w:val="78E13115"/>
    <w:rsid w:val="790A455E"/>
    <w:rsid w:val="794B7F6B"/>
    <w:rsid w:val="79721155"/>
    <w:rsid w:val="79B10B6E"/>
    <w:rsid w:val="79DA597E"/>
    <w:rsid w:val="79EB49A5"/>
    <w:rsid w:val="79FD2C8B"/>
    <w:rsid w:val="7A101C5D"/>
    <w:rsid w:val="7A1321D2"/>
    <w:rsid w:val="7A340BC1"/>
    <w:rsid w:val="7A8172D5"/>
    <w:rsid w:val="7A8E609E"/>
    <w:rsid w:val="7ABA51E2"/>
    <w:rsid w:val="7AD36CB3"/>
    <w:rsid w:val="7AE5112C"/>
    <w:rsid w:val="7B007875"/>
    <w:rsid w:val="7B3B05B6"/>
    <w:rsid w:val="7B543B8B"/>
    <w:rsid w:val="7B767AB8"/>
    <w:rsid w:val="7B7F3CDB"/>
    <w:rsid w:val="7B816C7D"/>
    <w:rsid w:val="7B856F9F"/>
    <w:rsid w:val="7B8857F6"/>
    <w:rsid w:val="7BAC5F35"/>
    <w:rsid w:val="7BB22419"/>
    <w:rsid w:val="7BCE1BD7"/>
    <w:rsid w:val="7BE72B15"/>
    <w:rsid w:val="7BEE1972"/>
    <w:rsid w:val="7C116D06"/>
    <w:rsid w:val="7C1173F4"/>
    <w:rsid w:val="7C7E650D"/>
    <w:rsid w:val="7CCF5B7B"/>
    <w:rsid w:val="7CD236CF"/>
    <w:rsid w:val="7CD554D1"/>
    <w:rsid w:val="7CD56B34"/>
    <w:rsid w:val="7CE7366D"/>
    <w:rsid w:val="7CEA2D66"/>
    <w:rsid w:val="7CFA1DB7"/>
    <w:rsid w:val="7D050EAA"/>
    <w:rsid w:val="7D257000"/>
    <w:rsid w:val="7D6F7D2E"/>
    <w:rsid w:val="7D7B763B"/>
    <w:rsid w:val="7DC71131"/>
    <w:rsid w:val="7DC85860"/>
    <w:rsid w:val="7DD04458"/>
    <w:rsid w:val="7DD61C45"/>
    <w:rsid w:val="7DE01233"/>
    <w:rsid w:val="7DE469E3"/>
    <w:rsid w:val="7E517B31"/>
    <w:rsid w:val="7E974871"/>
    <w:rsid w:val="7EC119CA"/>
    <w:rsid w:val="7EC25F5D"/>
    <w:rsid w:val="7EC36F2B"/>
    <w:rsid w:val="7ED91578"/>
    <w:rsid w:val="7F045451"/>
    <w:rsid w:val="7F252CD8"/>
    <w:rsid w:val="7F4049B3"/>
    <w:rsid w:val="7F786202"/>
    <w:rsid w:val="7F980AF4"/>
    <w:rsid w:val="7FD53EF0"/>
    <w:rsid w:val="7FF40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2"/>
    <w:pPr>
      <w:keepNext/>
      <w:keepLines/>
      <w:numPr>
        <w:ilvl w:val="0"/>
        <w:numId w:val="1"/>
      </w:numPr>
      <w:ind w:firstLineChars="0"/>
      <w:outlineLvl w:val="0"/>
    </w:pPr>
    <w:rPr>
      <w:b/>
      <w:bCs/>
      <w:kern w:val="44"/>
      <w:sz w:val="32"/>
      <w:szCs w:val="36"/>
    </w:rPr>
  </w:style>
  <w:style w:type="paragraph" w:styleId="4">
    <w:name w:val="heading 2"/>
    <w:basedOn w:val="1"/>
    <w:next w:val="1"/>
    <w:link w:val="46"/>
    <w:qFormat/>
    <w:uiPriority w:val="0"/>
    <w:pPr>
      <w:keepNext/>
      <w:keepLines/>
      <w:ind w:firstLine="0" w:firstLineChars="0"/>
      <w:outlineLvl w:val="1"/>
    </w:pPr>
    <w:rPr>
      <w:rFonts w:ascii="Arial" w:hAnsi="Arial"/>
      <w:b/>
      <w:bCs/>
      <w:sz w:val="30"/>
      <w:szCs w:val="32"/>
    </w:rPr>
  </w:style>
  <w:style w:type="paragraph" w:styleId="5">
    <w:name w:val="heading 3"/>
    <w:basedOn w:val="1"/>
    <w:next w:val="1"/>
    <w:link w:val="50"/>
    <w:qFormat/>
    <w:uiPriority w:val="9"/>
    <w:pPr>
      <w:keepNext/>
      <w:keepLines/>
      <w:numPr>
        <w:ilvl w:val="2"/>
        <w:numId w:val="1"/>
      </w:numPr>
      <w:ind w:firstLineChars="0"/>
      <w:outlineLvl w:val="2"/>
    </w:pPr>
    <w:rPr>
      <w:b/>
      <w:bCs/>
      <w:szCs w:val="32"/>
    </w:rPr>
  </w:style>
  <w:style w:type="character" w:default="1" w:styleId="21">
    <w:name w:val="Default Paragraph Font"/>
    <w:semiHidden/>
    <w:qFormat/>
    <w:uiPriority w:val="0"/>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6">
    <w:name w:val="caption"/>
    <w:basedOn w:val="1"/>
    <w:next w:val="1"/>
    <w:qFormat/>
    <w:uiPriority w:val="0"/>
    <w:pPr>
      <w:jc w:val="center"/>
    </w:pPr>
    <w:rPr>
      <w:b/>
      <w:szCs w:val="20"/>
    </w:rPr>
  </w:style>
  <w:style w:type="paragraph" w:styleId="7">
    <w:name w:val="annotation text"/>
    <w:basedOn w:val="1"/>
    <w:qFormat/>
    <w:uiPriority w:val="99"/>
    <w:pPr>
      <w:jc w:val="left"/>
    </w:pPr>
  </w:style>
  <w:style w:type="paragraph" w:styleId="8">
    <w:name w:val="Body Text Indent"/>
    <w:basedOn w:val="1"/>
    <w:unhideWhenUsed/>
    <w:qFormat/>
    <w:uiPriority w:val="0"/>
    <w:pPr>
      <w:spacing w:after="120"/>
      <w:ind w:left="420" w:leftChars="200" w:firstLine="0" w:firstLineChars="0"/>
    </w:pPr>
    <w:rPr>
      <w:szCs w:val="22"/>
    </w:rPr>
  </w:style>
  <w:style w:type="paragraph" w:styleId="9">
    <w:name w:val="toc 3"/>
    <w:basedOn w:val="1"/>
    <w:next w:val="1"/>
    <w:qFormat/>
    <w:uiPriority w:val="0"/>
    <w:pPr>
      <w:ind w:left="840" w:leftChars="400"/>
    </w:pPr>
  </w:style>
  <w:style w:type="paragraph" w:styleId="10">
    <w:name w:val="footer"/>
    <w:basedOn w:val="1"/>
    <w:qFormat/>
    <w:uiPriority w:val="99"/>
    <w:pPr>
      <w:tabs>
        <w:tab w:val="center" w:pos="4153"/>
        <w:tab w:val="right" w:pos="8306"/>
      </w:tabs>
      <w:snapToGrid w:val="0"/>
      <w:jc w:val="left"/>
    </w:pPr>
    <w:rPr>
      <w:rFonts w:ascii="Calibri" w:hAnsi="Calibri" w:eastAsia="宋体" w:cs="Times New Roman"/>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2">
    <w:name w:val="toc 1"/>
    <w:basedOn w:val="1"/>
    <w:next w:val="1"/>
    <w:qFormat/>
    <w:uiPriority w:val="39"/>
    <w:pPr>
      <w:spacing w:before="120" w:after="120"/>
      <w:jc w:val="left"/>
    </w:pPr>
    <w:rPr>
      <w:b/>
      <w:bCs/>
      <w:caps/>
      <w:sz w:val="20"/>
      <w:szCs w:val="20"/>
    </w:rPr>
  </w:style>
  <w:style w:type="paragraph" w:styleId="13">
    <w:name w:val="List"/>
    <w:basedOn w:val="1"/>
    <w:qFormat/>
    <w:uiPriority w:val="0"/>
    <w:pPr>
      <w:ind w:left="200" w:hanging="200" w:hangingChars="200"/>
    </w:pPr>
  </w:style>
  <w:style w:type="paragraph" w:styleId="14">
    <w:name w:val="toc 2"/>
    <w:basedOn w:val="1"/>
    <w:next w:val="1"/>
    <w:qFormat/>
    <w:uiPriority w:val="39"/>
    <w:pPr>
      <w:ind w:left="210"/>
      <w:jc w:val="left"/>
    </w:pPr>
    <w:rPr>
      <w:smallCaps/>
      <w:sz w:val="20"/>
      <w:szCs w:val="20"/>
    </w:rPr>
  </w:style>
  <w:style w:type="paragraph" w:styleId="15">
    <w:name w:val="Normal (Web)"/>
    <w:basedOn w:val="1"/>
    <w:qFormat/>
    <w:uiPriority w:val="0"/>
    <w:rPr>
      <w:sz w:val="24"/>
    </w:rPr>
  </w:style>
  <w:style w:type="paragraph" w:styleId="16">
    <w:name w:val="Title"/>
    <w:basedOn w:val="1"/>
    <w:next w:val="1"/>
    <w:link w:val="45"/>
    <w:qFormat/>
    <w:uiPriority w:val="0"/>
    <w:pPr>
      <w:keepNext w:val="0"/>
      <w:keepLines w:val="0"/>
      <w:widowControl w:val="0"/>
      <w:suppressLineNumbers w:val="0"/>
      <w:spacing w:before="240" w:beforeAutospacing="0" w:after="60" w:afterAutospacing="0"/>
      <w:ind w:left="0" w:right="0"/>
      <w:jc w:val="center"/>
      <w:outlineLvl w:val="0"/>
    </w:pPr>
    <w:rPr>
      <w:rFonts w:ascii="Arial" w:hAnsi="Arial" w:eastAsia="宋体" w:cs="Times New Roman"/>
      <w:b/>
      <w:kern w:val="2"/>
      <w:sz w:val="32"/>
      <w:szCs w:val="24"/>
      <w:lang w:val="en-US" w:eastAsia="zh-CN" w:bidi="ar"/>
    </w:rPr>
  </w:style>
  <w:style w:type="paragraph" w:styleId="17">
    <w:name w:val="Body Text First Indent"/>
    <w:basedOn w:val="2"/>
    <w:qFormat/>
    <w:uiPriority w:val="0"/>
    <w:pPr>
      <w:ind w:firstLine="420" w:firstLineChars="100"/>
    </w:pPr>
  </w:style>
  <w:style w:type="paragraph" w:styleId="18">
    <w:name w:val="Body Text First Indent 2"/>
    <w:basedOn w:val="8"/>
    <w:next w:val="1"/>
    <w:qFormat/>
    <w:uiPriority w:val="0"/>
    <w:pPr>
      <w:ind w:left="0" w:leftChars="0" w:firstLine="420" w:firstLineChars="200"/>
    </w:pPr>
    <w:rPr>
      <w:rFonts w:ascii="Calibri" w:hAnsi="Calibri"/>
      <w:szCs w:val="24"/>
    </w:rPr>
  </w:style>
  <w:style w:type="table" w:styleId="20">
    <w:name w:val="Table Grid"/>
    <w:basedOn w:val="19"/>
    <w:qFormat/>
    <w:uiPriority w:val="0"/>
    <w:pPr>
      <w:widowControl w:val="0"/>
      <w:jc w:val="both"/>
    </w:pPr>
    <w:rPr>
      <w:rFonts w:ascii="Times New Roman" w:hAnsi="Times New Roman" w:eastAsia="宋体" w:cs="Times New Roman"/>
      <w:kern w:val="0"/>
      <w:szCs w:val="20"/>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tcMar>
        <w:left w:w="28" w:type="dxa"/>
        <w:right w:w="28" w:type="dxa"/>
      </w:tcMar>
      <w:vAlign w:val="center"/>
    </w:tcPr>
  </w:style>
  <w:style w:type="paragraph" w:customStyle="1" w:styleId="22">
    <w:name w:val="Default"/>
    <w:qFormat/>
    <w:uiPriority w:val="0"/>
    <w:pPr>
      <w:widowControl w:val="0"/>
      <w:autoSpaceDE w:val="0"/>
      <w:autoSpaceDN w:val="0"/>
      <w:adjustRightInd w:val="0"/>
    </w:pPr>
    <w:rPr>
      <w:rFonts w:ascii="宋体-方正超大字符集" w:hAnsi="Times New Roman" w:eastAsia="宋体-方正超大字符集" w:cs="宋体-方正超大字符集"/>
      <w:color w:val="000000"/>
      <w:sz w:val="24"/>
      <w:szCs w:val="24"/>
      <w:lang w:val="en-US" w:eastAsia="zh-CN" w:bidi="ar-SA"/>
    </w:rPr>
  </w:style>
  <w:style w:type="paragraph" w:customStyle="1" w:styleId="23">
    <w:name w:val="_Style 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
    <w:name w:val="1文章"/>
    <w:basedOn w:val="1"/>
    <w:qFormat/>
    <w:uiPriority w:val="0"/>
    <w:pPr>
      <w:snapToGrid w:val="0"/>
      <w:spacing w:line="360" w:lineRule="auto"/>
      <w:ind w:firstLine="573"/>
    </w:pPr>
    <w:rPr>
      <w:rFonts w:eastAsia="仿宋_GB2312"/>
      <w:sz w:val="28"/>
    </w:r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3"/>
    <w:qFormat/>
    <w:uiPriority w:val="0"/>
    <w:pPr>
      <w:ind w:leftChars="400"/>
    </w:pPr>
    <w:rPr>
      <w:rFonts w:ascii="Times New Roman" w:hAnsi="Times New Roman" w:eastAsia="宋体" w:cs="Times New Roman"/>
      <w:sz w:val="20"/>
      <w:szCs w:val="20"/>
    </w:rPr>
  </w:style>
  <w:style w:type="paragraph" w:customStyle="1" w:styleId="27">
    <w:name w:val="纯文本1"/>
    <w:basedOn w:val="1"/>
    <w:qFormat/>
    <w:uiPriority w:val="0"/>
    <w:pPr>
      <w:spacing w:line="240" w:lineRule="auto"/>
      <w:ind w:firstLine="0"/>
    </w:pPr>
    <w:rPr>
      <w:rFonts w:hAnsi="Courier New" w:cs="Courier New"/>
    </w:rPr>
  </w:style>
  <w:style w:type="paragraph" w:customStyle="1" w:styleId="28">
    <w:name w:val="正文 2 字符"/>
    <w:basedOn w:val="1"/>
    <w:qFormat/>
    <w:uiPriority w:val="0"/>
    <w:pPr>
      <w:ind w:firstLine="480"/>
    </w:pPr>
    <w:rPr>
      <w:rFonts w:ascii="Calibri" w:hAnsi="Calibri" w:cs="Times New Roman"/>
      <w:sz w:val="24"/>
      <w:szCs w:val="22"/>
    </w:rPr>
  </w:style>
  <w:style w:type="paragraph" w:customStyle="1" w:styleId="29">
    <w:name w:val="正文，文本"/>
    <w:basedOn w:val="1"/>
    <w:link w:val="41"/>
    <w:qFormat/>
    <w:uiPriority w:val="0"/>
    <w:pPr>
      <w:ind w:firstLine="480"/>
    </w:pPr>
    <w:rPr>
      <w:rFonts w:ascii="Calibri" w:hAnsi="Calibri"/>
      <w:sz w:val="24"/>
      <w:szCs w:val="20"/>
    </w:rPr>
  </w:style>
  <w:style w:type="paragraph" w:customStyle="1" w:styleId="30">
    <w:name w:val="表格文字"/>
    <w:basedOn w:val="1"/>
    <w:qFormat/>
    <w:uiPriority w:val="99"/>
    <w:pPr>
      <w:tabs>
        <w:tab w:val="left" w:pos="-2848"/>
        <w:tab w:val="right" w:pos="1808"/>
      </w:tabs>
      <w:adjustRightInd w:val="0"/>
      <w:snapToGrid w:val="0"/>
      <w:spacing w:before="0" w:beforeLines="0" w:after="0" w:afterLines="0"/>
      <w:ind w:left="0" w:firstLine="0"/>
      <w:jc w:val="left"/>
      <w:textAlignment w:val="baseline"/>
    </w:pPr>
    <w:rPr>
      <w:position w:val="-10"/>
      <w:sz w:val="21"/>
      <w:szCs w:val="21"/>
    </w:rPr>
  </w:style>
  <w:style w:type="paragraph" w:customStyle="1" w:styleId="31">
    <w:name w:val="样式 标题 2 + Times New Roman"/>
    <w:basedOn w:val="4"/>
    <w:qFormat/>
    <w:uiPriority w:val="0"/>
    <w:rPr>
      <w:rFonts w:ascii="Times New Roman" w:hAnsi="Times New Roman"/>
      <w:sz w:val="28"/>
    </w:rPr>
  </w:style>
  <w:style w:type="character" w:customStyle="1" w:styleId="32">
    <w:name w:val="标题 2 Char"/>
    <w:link w:val="4"/>
    <w:qFormat/>
    <w:uiPriority w:val="0"/>
    <w:rPr>
      <w:rFonts w:ascii="Arial" w:hAnsi="Arial"/>
      <w:b/>
      <w:bCs/>
      <w:sz w:val="30"/>
      <w:szCs w:val="32"/>
    </w:rPr>
  </w:style>
  <w:style w:type="paragraph" w:customStyle="1" w:styleId="33">
    <w:name w:val="曹正"/>
    <w:basedOn w:val="1"/>
    <w:qFormat/>
    <w:uiPriority w:val="0"/>
    <w:pPr>
      <w:pBdr>
        <w:top w:val="none" w:color="auto" w:sz="0" w:space="1"/>
        <w:left w:val="none" w:color="auto" w:sz="0" w:space="4"/>
        <w:bottom w:val="none" w:color="auto" w:sz="0" w:space="1"/>
        <w:right w:val="none" w:color="auto" w:sz="0" w:space="4"/>
      </w:pBdr>
      <w:spacing w:before="0" w:beforeLines="0" w:after="0" w:afterLines="0"/>
      <w:ind w:left="0" w:firstLine="420" w:firstLineChars="200"/>
    </w:pPr>
    <w:rPr>
      <w:rFonts w:eastAsia="仿宋_GB2312"/>
      <w:sz w:val="28"/>
    </w:rPr>
  </w:style>
  <w:style w:type="paragraph" w:customStyle="1" w:styleId="34">
    <w:name w:val="表"/>
    <w:basedOn w:val="1"/>
    <w:qFormat/>
    <w:uiPriority w:val="0"/>
    <w:pPr>
      <w:jc w:val="center"/>
    </w:p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表格内容"/>
    <w:basedOn w:val="1"/>
    <w:qFormat/>
    <w:uiPriority w:val="0"/>
    <w:pPr>
      <w:spacing w:line="240" w:lineRule="auto"/>
      <w:ind w:firstLine="0" w:firstLineChars="0"/>
      <w:jc w:val="center"/>
    </w:pPr>
    <w:rPr>
      <w:sz w:val="21"/>
    </w:rPr>
  </w:style>
  <w:style w:type="paragraph" w:customStyle="1" w:styleId="37">
    <w:name w:val="无间隔1"/>
    <w:basedOn w:val="1"/>
    <w:next w:val="1"/>
    <w:qFormat/>
    <w:uiPriority w:val="0"/>
    <w:pPr>
      <w:widowControl w:val="0"/>
      <w:jc w:val="center"/>
    </w:pPr>
    <w:rPr>
      <w:rFonts w:ascii="Times New Roman" w:hAnsi="Times New Roman" w:cs="Times New Roman"/>
      <w:color w:val="000000"/>
      <w:sz w:val="21"/>
      <w:szCs w:val="21"/>
      <w:lang w:val="zh-CN"/>
    </w:rPr>
  </w:style>
  <w:style w:type="paragraph" w:customStyle="1" w:styleId="38">
    <w:name w:val="1表格内容"/>
    <w:basedOn w:val="39"/>
    <w:qFormat/>
    <w:uiPriority w:val="0"/>
    <w:pPr>
      <w:spacing w:line="360" w:lineRule="exact"/>
      <w:ind w:firstLine="0" w:firstLineChars="0"/>
      <w:jc w:val="center"/>
    </w:pPr>
    <w:rPr>
      <w:sz w:val="21"/>
      <w:szCs w:val="28"/>
    </w:rPr>
  </w:style>
  <w:style w:type="paragraph" w:customStyle="1" w:styleId="39">
    <w:name w:val="1正文"/>
    <w:link w:val="42"/>
    <w:qFormat/>
    <w:uiPriority w:val="0"/>
    <w:pPr>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40">
    <w:name w:val="无"/>
    <w:qFormat/>
    <w:uiPriority w:val="0"/>
  </w:style>
  <w:style w:type="character" w:customStyle="1" w:styleId="41">
    <w:name w:val="正文，文本 Char"/>
    <w:link w:val="29"/>
    <w:qFormat/>
    <w:uiPriority w:val="0"/>
    <w:rPr>
      <w:rFonts w:ascii="Calibri" w:hAnsi="Calibri"/>
      <w:sz w:val="24"/>
      <w:szCs w:val="20"/>
    </w:rPr>
  </w:style>
  <w:style w:type="character" w:customStyle="1" w:styleId="42">
    <w:name w:val="1正文 Char"/>
    <w:link w:val="39"/>
    <w:qFormat/>
    <w:uiPriority w:val="0"/>
    <w:rPr>
      <w:rFonts w:ascii="Times New Roman" w:hAnsi="Times New Roman" w:eastAsia="宋体" w:cs="Times New Roman"/>
      <w:kern w:val="2"/>
      <w:sz w:val="24"/>
      <w:szCs w:val="24"/>
      <w:lang w:val="en-US" w:eastAsia="zh-CN" w:bidi="ar-SA"/>
    </w:rPr>
  </w:style>
  <w:style w:type="paragraph" w:customStyle="1" w:styleId="43">
    <w:name w:val="正文 A"/>
    <w:qFormat/>
    <w:uiPriority w:val="0"/>
    <w:pPr>
      <w:pBdr>
        <w:top w:val="none" w:color="auto" w:sz="0" w:space="0"/>
        <w:left w:val="none" w:color="auto" w:sz="0" w:space="0"/>
        <w:bottom w:val="none" w:color="auto" w:sz="0" w:space="0"/>
        <w:right w:val="none" w:color="auto" w:sz="0" w:space="0"/>
        <w:between w:val="none" w:color="auto" w:sz="0" w:space="0"/>
      </w:pBdr>
    </w:pPr>
    <w:rPr>
      <w:rFonts w:ascii="宋体" w:hAnsi="Times New Roman" w:eastAsia="宋体" w:cs="宋体"/>
      <w:color w:val="000000"/>
      <w:sz w:val="24"/>
      <w:szCs w:val="24"/>
      <w:lang w:val="en-US" w:eastAsia="zh-CN" w:bidi="ar-SA"/>
    </w:rPr>
  </w:style>
  <w:style w:type="paragraph" w:customStyle="1" w:styleId="44">
    <w:name w:val="1表头"/>
    <w:basedOn w:val="1"/>
    <w:qFormat/>
    <w:uiPriority w:val="0"/>
    <w:pPr>
      <w:snapToGrid w:val="0"/>
      <w:spacing w:line="360" w:lineRule="auto"/>
      <w:jc w:val="center"/>
    </w:pPr>
    <w:rPr>
      <w:b/>
      <w:szCs w:val="24"/>
    </w:rPr>
  </w:style>
  <w:style w:type="character" w:customStyle="1" w:styleId="45">
    <w:name w:val="标题 字符"/>
    <w:basedOn w:val="21"/>
    <w:link w:val="16"/>
    <w:qFormat/>
    <w:uiPriority w:val="0"/>
    <w:rPr>
      <w:rFonts w:hint="default" w:ascii="Arial" w:hAnsi="Arial" w:cs="Arial"/>
      <w:b/>
      <w:kern w:val="2"/>
      <w:sz w:val="32"/>
      <w:szCs w:val="24"/>
    </w:rPr>
  </w:style>
  <w:style w:type="character" w:customStyle="1" w:styleId="46">
    <w:name w:val=" Char Char7"/>
    <w:basedOn w:val="21"/>
    <w:link w:val="4"/>
    <w:qFormat/>
    <w:locked/>
    <w:uiPriority w:val="9"/>
    <w:rPr>
      <w:rFonts w:ascii="Arial" w:hAnsi="Arial"/>
      <w:b/>
      <w:sz w:val="32"/>
    </w:rPr>
  </w:style>
  <w:style w:type="paragraph" w:customStyle="1" w:styleId="47">
    <w:name w:val="正文5"/>
    <w:qFormat/>
    <w:uiPriority w:val="0"/>
    <w:pPr>
      <w:jc w:val="both"/>
    </w:pPr>
    <w:rPr>
      <w:rFonts w:ascii="Times New Roman" w:hAnsi="Times New Roman" w:eastAsia="宋体" w:cs="Times New Roman"/>
      <w:kern w:val="2"/>
      <w:sz w:val="21"/>
      <w:szCs w:val="21"/>
      <w:lang w:val="en-US" w:eastAsia="zh-CN" w:bidi="ar-SA"/>
    </w:rPr>
  </w:style>
  <w:style w:type="paragraph" w:customStyle="1" w:styleId="48">
    <w:name w:val="！正文"/>
    <w:basedOn w:val="1"/>
    <w:qFormat/>
    <w:uiPriority w:val="0"/>
    <w:pPr>
      <w:spacing w:line="360" w:lineRule="auto"/>
      <w:ind w:firstLine="480" w:firstLineChars="200"/>
    </w:pPr>
    <w:rPr>
      <w:rFonts w:ascii="宋体" w:hAnsi="宋体" w:eastAsia="宋体" w:cs="宋体"/>
      <w:szCs w:val="22"/>
    </w:rPr>
  </w:style>
  <w:style w:type="paragraph" w:customStyle="1" w:styleId="49">
    <w:name w:val="Date1"/>
    <w:basedOn w:val="1"/>
    <w:next w:val="1"/>
    <w:qFormat/>
    <w:uiPriority w:val="0"/>
    <w:pPr>
      <w:adjustRightInd w:val="0"/>
      <w:jc w:val="left"/>
      <w:textAlignment w:val="baseline"/>
    </w:pPr>
    <w:rPr>
      <w:rFonts w:ascii="宋体" w:hAnsi="宋体"/>
      <w:sz w:val="28"/>
      <w:szCs w:val="20"/>
    </w:rPr>
  </w:style>
  <w:style w:type="character" w:customStyle="1" w:styleId="50">
    <w:name w:val="标题 3 Char"/>
    <w:link w:val="5"/>
    <w:qFormat/>
    <w:uiPriority w:val="9"/>
    <w:rPr>
      <w:b/>
      <w:bCs/>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12290</Words>
  <Characters>12672</Characters>
  <Lines>0</Lines>
  <Paragraphs>0</Paragraphs>
  <TotalTime>48</TotalTime>
  <ScaleCrop>false</ScaleCrop>
  <LinksUpToDate>false</LinksUpToDate>
  <CharactersWithSpaces>12692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2019-12-20T02:54:00Z</dcterms:created>
  <dc:creator>Administrator</dc:creator>
  <cp:lastModifiedBy>独</cp:lastModifiedBy>
  <dcterms:modified xsi:type="dcterms:W3CDTF">2024-08-16T07:58:18Z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4BB5CBDC827348AE80AD3E8C85C9FFD2_13</vt:lpwstr>
  </property>
</Properties>
</file>