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1B" w:rsidRDefault="001F286C" w:rsidP="00B96C00">
      <w:pPr>
        <w:spacing w:line="64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noProof/>
          <w:sz w:val="44"/>
          <w:szCs w:val="44"/>
        </w:rPr>
        <mc:AlternateContent>
          <mc:Choice Requires="wpg">
            <w:drawing>
              <wp:anchor distT="0" distB="0" distL="114300" distR="114300" simplePos="0" relativeHeight="251660288" behindDoc="0" locked="0" layoutInCell="1" allowOverlap="1">
                <wp:simplePos x="0" y="0"/>
                <wp:positionH relativeFrom="column">
                  <wp:posOffset>-116457</wp:posOffset>
                </wp:positionH>
                <wp:positionV relativeFrom="paragraph">
                  <wp:posOffset>34506</wp:posOffset>
                </wp:positionV>
                <wp:extent cx="5495027" cy="1943818"/>
                <wp:effectExtent l="0" t="0" r="0" b="37465"/>
                <wp:wrapNone/>
                <wp:docPr id="3" name="组合 3"/>
                <wp:cNvGraphicFramePr/>
                <a:graphic xmlns:a="http://schemas.openxmlformats.org/drawingml/2006/main">
                  <a:graphicData uri="http://schemas.microsoft.com/office/word/2010/wordprocessingGroup">
                    <wpg:wgp>
                      <wpg:cNvGrpSpPr/>
                      <wpg:grpSpPr>
                        <a:xfrm>
                          <a:off x="0" y="0"/>
                          <a:ext cx="5495027" cy="1943818"/>
                          <a:chOff x="0" y="0"/>
                          <a:chExt cx="5495027" cy="1943818"/>
                        </a:xfrm>
                      </wpg:grpSpPr>
                      <wps:wsp>
                        <wps:cNvPr id="1" name="文本框 1"/>
                        <wps:cNvSpPr txBox="1"/>
                        <wps:spPr>
                          <a:xfrm>
                            <a:off x="0" y="0"/>
                            <a:ext cx="5495027" cy="1052423"/>
                          </a:xfrm>
                          <a:prstGeom prst="rect">
                            <a:avLst/>
                          </a:prstGeom>
                          <a:solidFill>
                            <a:schemeClr val="lt1"/>
                          </a:solidFill>
                          <a:ln w="6350">
                            <a:noFill/>
                          </a:ln>
                        </wps:spPr>
                        <wps:txbx>
                          <w:txbxContent>
                            <w:p w:rsidR="0041081B" w:rsidRPr="001F286C" w:rsidRDefault="0041081B">
                              <w:pPr>
                                <w:rPr>
                                  <w:rFonts w:ascii="方正小标宋简体" w:eastAsia="方正小标宋简体"/>
                                  <w:color w:val="FF0000"/>
                                  <w:spacing w:val="-40"/>
                                  <w:w w:val="80"/>
                                  <w:sz w:val="84"/>
                                  <w:szCs w:val="84"/>
                                </w:rPr>
                              </w:pPr>
                              <w:r w:rsidRPr="001F286C">
                                <w:rPr>
                                  <w:rFonts w:ascii="方正小标宋简体" w:eastAsia="方正小标宋简体" w:hint="eastAsia"/>
                                  <w:color w:val="FF0000"/>
                                  <w:spacing w:val="-40"/>
                                  <w:w w:val="80"/>
                                  <w:sz w:val="84"/>
                                  <w:szCs w:val="84"/>
                                </w:rPr>
                                <w:t>芷江侗族自治县农业农村局文件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接连接符 2"/>
                        <wps:cNvCnPr/>
                        <wps:spPr>
                          <a:xfrm flipV="1">
                            <a:off x="120770" y="1940943"/>
                            <a:ext cx="5139187" cy="28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 o:spid="_x0000_s1026" style="position:absolute;left:0;text-align:left;margin-left:-9.15pt;margin-top:2.7pt;width:432.7pt;height:153.05pt;z-index:251660288" coordsize="54950,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">
                <v:shapetype id="_x0000_t202" coordsize="21600,21600" o:spt="202" path="m,l,21600r21600,l21600,xe">
                  <v:stroke joinstyle="miter"/>
                  <v:path gradientshapeok="t" o:connecttype="rect"/>
                </v:shapetype>
                <v:shape id="文本框 1" o:spid="_x0000_s1027" type="#_x0000_t202" style="position:absolute;width:54950;height:1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41081B" w:rsidRPr="001F286C" w:rsidRDefault="0041081B">
                        <w:pPr>
                          <w:rPr>
                            <w:rFonts w:ascii="方正小标宋简体" w:eastAsia="方正小标宋简体"/>
                            <w:color w:val="FF0000"/>
                            <w:spacing w:val="-40"/>
                            <w:w w:val="80"/>
                            <w:sz w:val="84"/>
                            <w:szCs w:val="84"/>
                          </w:rPr>
                        </w:pPr>
                        <w:r w:rsidRPr="001F286C">
                          <w:rPr>
                            <w:rFonts w:ascii="方正小标宋简体" w:eastAsia="方正小标宋简体" w:hint="eastAsia"/>
                            <w:color w:val="FF0000"/>
                            <w:spacing w:val="-40"/>
                            <w:w w:val="80"/>
                            <w:sz w:val="84"/>
                            <w:szCs w:val="84"/>
                          </w:rPr>
                          <w:t>芷江侗族自治县农业农村局文件</w:t>
                        </w:r>
                      </w:p>
                    </w:txbxContent>
                  </v:textbox>
                </v:shape>
                <v:line id="直接连接符 2" o:spid="_x0000_s1028" style="position:absolute;flip:y;visibility:visible;mso-wrap-style:square" from="1207,19409" to="52599,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" strokecolor="red" strokeweight="3pt">
                  <v:stroke joinstyle="miter"/>
                </v:line>
              </v:group>
            </w:pict>
          </mc:Fallback>
        </mc:AlternateContent>
      </w: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8B5536" w:rsidRDefault="008B5536" w:rsidP="00B96C00">
      <w:pPr>
        <w:spacing w:line="64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hint="eastAsia"/>
          <w:sz w:val="44"/>
          <w:szCs w:val="44"/>
        </w:rPr>
        <w:t>芷</w:t>
      </w:r>
      <w:r>
        <w:rPr>
          <w:rFonts w:ascii="方正小标宋简体" w:eastAsia="方正小标宋简体" w:hAnsiTheme="majorEastAsia" w:cstheme="majorEastAsia"/>
          <w:sz w:val="44"/>
          <w:szCs w:val="44"/>
        </w:rPr>
        <w:t>江侗族自治县农业农村局</w:t>
      </w:r>
    </w:p>
    <w:p w:rsidR="001F3A38" w:rsidRDefault="004C6C0A" w:rsidP="00B96C00">
      <w:pPr>
        <w:spacing w:line="640" w:lineRule="exact"/>
        <w:jc w:val="center"/>
        <w:rPr>
          <w:rFonts w:ascii="方正小标宋简体" w:eastAsia="方正小标宋简体" w:hAnsiTheme="majorEastAsia" w:cstheme="majorEastAsia"/>
          <w:sz w:val="44"/>
          <w:szCs w:val="44"/>
        </w:rPr>
      </w:pPr>
      <w:r w:rsidRPr="00B96C00">
        <w:rPr>
          <w:rFonts w:ascii="方正小标宋简体" w:eastAsia="方正小标宋简体" w:hAnsiTheme="majorEastAsia" w:cstheme="majorEastAsia" w:hint="eastAsia"/>
          <w:sz w:val="44"/>
          <w:szCs w:val="44"/>
        </w:rPr>
        <w:t>20</w:t>
      </w:r>
      <w:r w:rsidR="00675B6D">
        <w:rPr>
          <w:rFonts w:ascii="方正小标宋简体" w:eastAsia="方正小标宋简体" w:hAnsiTheme="majorEastAsia" w:cstheme="majorEastAsia"/>
          <w:sz w:val="44"/>
          <w:szCs w:val="44"/>
        </w:rPr>
        <w:t>20</w:t>
      </w:r>
      <w:r w:rsidRPr="00B96C00">
        <w:rPr>
          <w:rFonts w:ascii="方正小标宋简体" w:eastAsia="方正小标宋简体" w:hAnsiTheme="majorEastAsia" w:cstheme="majorEastAsia" w:hint="eastAsia"/>
          <w:sz w:val="44"/>
          <w:szCs w:val="44"/>
        </w:rPr>
        <w:t>年</w:t>
      </w:r>
      <w:r w:rsidR="00022B13">
        <w:rPr>
          <w:rFonts w:ascii="方正小标宋简体" w:eastAsia="方正小标宋简体" w:hAnsiTheme="majorEastAsia" w:cstheme="majorEastAsia" w:hint="eastAsia"/>
          <w:sz w:val="44"/>
          <w:szCs w:val="44"/>
        </w:rPr>
        <w:t>农业</w:t>
      </w:r>
      <w:r w:rsidR="00022B13">
        <w:rPr>
          <w:rFonts w:ascii="方正小标宋简体" w:eastAsia="方正小标宋简体" w:hAnsiTheme="majorEastAsia" w:cstheme="majorEastAsia"/>
          <w:sz w:val="44"/>
          <w:szCs w:val="44"/>
        </w:rPr>
        <w:t>综合开发</w:t>
      </w:r>
      <w:r w:rsidR="001F3A38">
        <w:rPr>
          <w:rFonts w:ascii="方正小标宋简体" w:eastAsia="方正小标宋简体" w:hAnsiTheme="majorEastAsia" w:cstheme="majorEastAsia" w:hint="eastAsia"/>
          <w:sz w:val="44"/>
          <w:szCs w:val="44"/>
        </w:rPr>
        <w:t>专项</w:t>
      </w:r>
      <w:r w:rsidRPr="00B96C00">
        <w:rPr>
          <w:rFonts w:ascii="方正小标宋简体" w:eastAsia="方正小标宋简体" w:hAnsiTheme="majorEastAsia" w:cstheme="majorEastAsia" w:hint="eastAsia"/>
          <w:sz w:val="44"/>
          <w:szCs w:val="44"/>
        </w:rPr>
        <w:t>经费绩效自评</w:t>
      </w:r>
    </w:p>
    <w:p w:rsidR="00F92CEB" w:rsidRPr="00B96C00" w:rsidRDefault="004C6C0A" w:rsidP="00B96C00">
      <w:pPr>
        <w:spacing w:line="640" w:lineRule="exact"/>
        <w:jc w:val="center"/>
        <w:rPr>
          <w:rFonts w:ascii="方正小标宋简体" w:eastAsia="方正小标宋简体" w:hAnsiTheme="majorEastAsia" w:cstheme="majorEastAsia"/>
          <w:sz w:val="44"/>
          <w:szCs w:val="44"/>
        </w:rPr>
      </w:pPr>
      <w:r w:rsidRPr="00B96C00">
        <w:rPr>
          <w:rFonts w:ascii="方正小标宋简体" w:eastAsia="方正小标宋简体" w:hAnsiTheme="majorEastAsia" w:cstheme="majorEastAsia" w:hint="eastAsia"/>
          <w:sz w:val="44"/>
          <w:szCs w:val="44"/>
        </w:rPr>
        <w:t>报</w:t>
      </w:r>
      <w:r w:rsidR="001F3A38">
        <w:rPr>
          <w:rFonts w:ascii="方正小标宋简体" w:eastAsia="方正小标宋简体" w:hAnsiTheme="majorEastAsia" w:cstheme="majorEastAsia" w:hint="eastAsia"/>
          <w:sz w:val="44"/>
          <w:szCs w:val="44"/>
        </w:rPr>
        <w:t xml:space="preserve">  </w:t>
      </w:r>
      <w:r w:rsidRPr="00B96C00">
        <w:rPr>
          <w:rFonts w:ascii="方正小标宋简体" w:eastAsia="方正小标宋简体" w:hAnsiTheme="majorEastAsia" w:cstheme="majorEastAsia" w:hint="eastAsia"/>
          <w:sz w:val="44"/>
          <w:szCs w:val="44"/>
        </w:rPr>
        <w:t>告</w:t>
      </w:r>
    </w:p>
    <w:p w:rsidR="00B96C00" w:rsidRDefault="00B96C00">
      <w:pPr>
        <w:spacing w:line="560" w:lineRule="exact"/>
        <w:ind w:firstLineChars="200" w:firstLine="640"/>
        <w:rPr>
          <w:rFonts w:asciiTheme="minorEastAsia" w:eastAsiaTheme="minorEastAsia" w:hAnsiTheme="minorEastAsia" w:cstheme="minorEastAsia"/>
          <w:color w:val="000000"/>
          <w:sz w:val="32"/>
          <w:szCs w:val="32"/>
        </w:rPr>
      </w:pP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为进一步规范财政资金管理，强化部门责任意识，切实提高财政资金使用效益。根据《党政机关厉行节约反对浪费条例》、财政部《财政支出绩效评价管理暂行办法》（财预〔2011〕285号）、《中共湖南省委办公厅湖南省人民政府办公厅关于全面实施预算绩效管理的实施意见》（</w:t>
      </w:r>
      <w:proofErr w:type="gramStart"/>
      <w:r w:rsidRPr="00B96C00">
        <w:rPr>
          <w:rFonts w:ascii="仿宋" w:eastAsia="仿宋" w:hAnsi="仿宋" w:cstheme="minorEastAsia" w:hint="eastAsia"/>
          <w:color w:val="000000"/>
          <w:sz w:val="32"/>
          <w:szCs w:val="32"/>
        </w:rPr>
        <w:t>湘办发</w:t>
      </w:r>
      <w:proofErr w:type="gramEnd"/>
      <w:r w:rsidRPr="00B96C00">
        <w:rPr>
          <w:rFonts w:ascii="仿宋" w:eastAsia="仿宋" w:hAnsi="仿宋" w:cstheme="minorEastAsia" w:hint="eastAsia"/>
          <w:color w:val="000000"/>
          <w:sz w:val="32"/>
          <w:szCs w:val="32"/>
        </w:rPr>
        <w:t>〔2019〕10号）、《芷江侗族自治县人民政府关于全面推进预算绩效管理的实施意见》（</w:t>
      </w:r>
      <w:proofErr w:type="gramStart"/>
      <w:r w:rsidRPr="00B96C00">
        <w:rPr>
          <w:rFonts w:ascii="仿宋" w:eastAsia="仿宋" w:hAnsi="仿宋" w:cstheme="minorEastAsia" w:hint="eastAsia"/>
          <w:color w:val="000000"/>
          <w:sz w:val="32"/>
          <w:szCs w:val="32"/>
        </w:rPr>
        <w:t>芷</w:t>
      </w:r>
      <w:proofErr w:type="gramEnd"/>
      <w:r w:rsidRPr="00B96C00">
        <w:rPr>
          <w:rFonts w:ascii="仿宋" w:eastAsia="仿宋" w:hAnsi="仿宋" w:cstheme="minorEastAsia" w:hint="eastAsia"/>
          <w:color w:val="000000"/>
          <w:sz w:val="32"/>
          <w:szCs w:val="32"/>
        </w:rPr>
        <w:t>政发</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2014</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8号）、《芷江侗族自治县财政支出绩效评价管理暂行办法》（</w:t>
      </w:r>
      <w:proofErr w:type="gramStart"/>
      <w:r w:rsidRPr="00B96C00">
        <w:rPr>
          <w:rFonts w:ascii="仿宋" w:eastAsia="仿宋" w:hAnsi="仿宋" w:cstheme="minorEastAsia" w:hint="eastAsia"/>
          <w:color w:val="000000"/>
          <w:sz w:val="32"/>
          <w:szCs w:val="32"/>
        </w:rPr>
        <w:t>芷财绩</w:t>
      </w:r>
      <w:proofErr w:type="gramEnd"/>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2014</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4号），以及相关专项资金绩效目标，专项资金及项目管理办法，中央、省相关政策规定和财务会计制度，部门预算及决算报告、项目审计报告和验收报告等。我局认真开展了20</w:t>
      </w:r>
      <w:r w:rsidR="00B96C00">
        <w:rPr>
          <w:rFonts w:ascii="仿宋" w:eastAsia="仿宋" w:hAnsi="仿宋" w:cstheme="minorEastAsia"/>
          <w:color w:val="000000"/>
          <w:sz w:val="32"/>
          <w:szCs w:val="32"/>
        </w:rPr>
        <w:t>20</w:t>
      </w:r>
      <w:r w:rsidRPr="00B96C00">
        <w:rPr>
          <w:rFonts w:ascii="仿宋" w:eastAsia="仿宋" w:hAnsi="仿宋" w:cstheme="minorEastAsia" w:hint="eastAsia"/>
          <w:color w:val="000000"/>
          <w:sz w:val="32"/>
          <w:szCs w:val="32"/>
        </w:rPr>
        <w:t>年部门整体支出绩效评价工作，现将相关情况报告如下：</w:t>
      </w:r>
    </w:p>
    <w:p w:rsidR="004319C4" w:rsidRPr="004319C4" w:rsidRDefault="004319C4" w:rsidP="004319C4">
      <w:pPr>
        <w:snapToGrid w:val="0"/>
        <w:spacing w:line="560" w:lineRule="exact"/>
        <w:ind w:firstLineChars="200" w:firstLine="640"/>
        <w:rPr>
          <w:rFonts w:ascii="黑体" w:eastAsia="黑体" w:hAnsi="黑体" w:cs="黑体"/>
          <w:bCs/>
          <w:sz w:val="32"/>
          <w:szCs w:val="32"/>
        </w:rPr>
      </w:pPr>
      <w:r w:rsidRPr="004319C4">
        <w:rPr>
          <w:rFonts w:ascii="黑体" w:eastAsia="黑体" w:hAnsi="黑体" w:cs="黑体" w:hint="eastAsia"/>
          <w:bCs/>
          <w:sz w:val="32"/>
          <w:szCs w:val="32"/>
        </w:rPr>
        <w:t>一、项目基本情况</w:t>
      </w:r>
      <w:r w:rsidRPr="004319C4">
        <w:rPr>
          <w:rFonts w:eastAsia="黑体" w:cs="Calibri"/>
          <w:bCs/>
          <w:sz w:val="32"/>
          <w:szCs w:val="32"/>
        </w:rPr>
        <w:t> </w:t>
      </w:r>
    </w:p>
    <w:p w:rsidR="004319C4" w:rsidRPr="004319C4" w:rsidRDefault="004319C4" w:rsidP="004319C4">
      <w:pPr>
        <w:snapToGrid w:val="0"/>
        <w:spacing w:line="560" w:lineRule="exact"/>
        <w:ind w:firstLineChars="200" w:firstLine="643"/>
        <w:rPr>
          <w:rFonts w:ascii="楷体" w:eastAsia="楷体" w:hAnsi="楷体" w:cs="楷体"/>
          <w:b/>
          <w:bCs/>
          <w:sz w:val="32"/>
          <w:szCs w:val="32"/>
        </w:rPr>
        <w:sectPr w:rsidR="004319C4" w:rsidRPr="004319C4" w:rsidSect="00325BF4">
          <w:footerReference w:type="default" r:id="rId8"/>
          <w:pgSz w:w="11906" w:h="16838"/>
          <w:pgMar w:top="1440" w:right="1800" w:bottom="1440" w:left="1800" w:header="851" w:footer="992" w:gutter="0"/>
          <w:pgNumType w:start="1"/>
          <w:cols w:space="425"/>
          <w:docGrid w:type="lines" w:linePitch="312"/>
        </w:sectPr>
      </w:pPr>
      <w:r w:rsidRPr="004319C4">
        <w:rPr>
          <w:rFonts w:ascii="楷体" w:eastAsia="楷体" w:hAnsi="楷体" w:cs="楷体" w:hint="eastAsia"/>
          <w:b/>
          <w:bCs/>
          <w:sz w:val="32"/>
          <w:szCs w:val="32"/>
        </w:rPr>
        <w:t>（一）项目概况</w:t>
      </w:r>
    </w:p>
    <w:p w:rsidR="004319C4" w:rsidRPr="004319C4" w:rsidRDefault="004319C4" w:rsidP="004319C4">
      <w:pPr>
        <w:snapToGrid w:val="0"/>
        <w:spacing w:line="560" w:lineRule="exact"/>
        <w:ind w:firstLineChars="200" w:firstLine="640"/>
        <w:rPr>
          <w:rFonts w:ascii="仿宋" w:eastAsia="仿宋" w:hAnsi="仿宋" w:cstheme="minorEastAsia"/>
          <w:sz w:val="32"/>
          <w:szCs w:val="32"/>
        </w:rPr>
      </w:pPr>
      <w:r w:rsidRPr="004319C4">
        <w:rPr>
          <w:rFonts w:ascii="仿宋" w:eastAsia="仿宋" w:hAnsi="仿宋" w:cstheme="minorEastAsia" w:hint="eastAsia"/>
          <w:sz w:val="32"/>
          <w:szCs w:val="32"/>
        </w:rPr>
        <w:lastRenderedPageBreak/>
        <w:t>县农业农村局是负责全县农业</w:t>
      </w:r>
      <w:r w:rsidR="005C312A">
        <w:rPr>
          <w:rFonts w:ascii="仿宋" w:eastAsia="仿宋" w:hAnsi="仿宋" w:cstheme="minorEastAsia" w:hint="eastAsia"/>
          <w:sz w:val="32"/>
          <w:szCs w:val="32"/>
        </w:rPr>
        <w:t>综合开</w:t>
      </w:r>
      <w:r w:rsidR="005C312A">
        <w:rPr>
          <w:rFonts w:ascii="仿宋" w:eastAsia="仿宋" w:hAnsi="仿宋" w:cstheme="minorEastAsia"/>
          <w:sz w:val="32"/>
          <w:szCs w:val="32"/>
        </w:rPr>
        <w:t>发</w:t>
      </w:r>
      <w:r w:rsidRPr="004319C4">
        <w:rPr>
          <w:rFonts w:ascii="仿宋" w:eastAsia="仿宋" w:hAnsi="仿宋" w:cstheme="minorEastAsia" w:hint="eastAsia"/>
          <w:sz w:val="32"/>
          <w:szCs w:val="32"/>
        </w:rPr>
        <w:t>的政府工作部门。主要职责：</w:t>
      </w:r>
      <w:r w:rsidR="005C312A" w:rsidRPr="005C312A">
        <w:rPr>
          <w:rFonts w:ascii="仿宋" w:eastAsia="仿宋" w:hAnsi="仿宋" w:cstheme="minorEastAsia" w:hint="eastAsia"/>
          <w:sz w:val="32"/>
          <w:szCs w:val="32"/>
        </w:rPr>
        <w:t>贯彻执行上级有关农业综合开发的方针政策，提出农田建设项目需求建议，承担耕地质量管理相关工作，参与开展永久基本农田保护。承担农业综合开发项目、农田整治项目、农田水利建设项目管理工作。</w:t>
      </w:r>
    </w:p>
    <w:p w:rsidR="004319C4" w:rsidRPr="004319C4" w:rsidRDefault="004319C4" w:rsidP="004319C4">
      <w:pPr>
        <w:snapToGrid w:val="0"/>
        <w:spacing w:line="560" w:lineRule="exact"/>
        <w:ind w:firstLineChars="200" w:firstLine="643"/>
        <w:rPr>
          <w:rFonts w:ascii="楷体" w:eastAsia="楷体" w:hAnsi="楷体" w:cs="楷体"/>
          <w:b/>
          <w:bCs/>
          <w:sz w:val="32"/>
          <w:szCs w:val="32"/>
        </w:rPr>
      </w:pPr>
      <w:r w:rsidRPr="004319C4">
        <w:rPr>
          <w:rFonts w:ascii="楷体" w:eastAsia="楷体" w:hAnsi="楷体" w:cs="楷体" w:hint="eastAsia"/>
          <w:b/>
          <w:bCs/>
          <w:sz w:val="32"/>
          <w:szCs w:val="32"/>
        </w:rPr>
        <w:t>（</w:t>
      </w:r>
      <w:r w:rsidRPr="004319C4">
        <w:rPr>
          <w:rFonts w:ascii="楷体" w:eastAsia="楷体" w:hAnsi="楷体" w:cs="楷体"/>
          <w:b/>
          <w:bCs/>
          <w:sz w:val="32"/>
          <w:szCs w:val="32"/>
        </w:rPr>
        <w:t>二）</w:t>
      </w:r>
      <w:r w:rsidRPr="004319C4">
        <w:rPr>
          <w:rFonts w:ascii="楷体" w:eastAsia="楷体" w:hAnsi="楷体" w:cs="楷体" w:hint="eastAsia"/>
          <w:b/>
          <w:bCs/>
          <w:sz w:val="32"/>
          <w:szCs w:val="32"/>
        </w:rPr>
        <w:t>项目绩效目标</w:t>
      </w:r>
    </w:p>
    <w:p w:rsidR="005C312A" w:rsidRDefault="005C312A" w:rsidP="004319C4">
      <w:pPr>
        <w:snapToGrid w:val="0"/>
        <w:spacing w:line="560" w:lineRule="exact"/>
        <w:ind w:firstLineChars="200" w:firstLine="640"/>
        <w:rPr>
          <w:rFonts w:ascii="仿宋" w:eastAsia="仿宋" w:hAnsi="仿宋" w:cstheme="minorEastAsia"/>
          <w:sz w:val="32"/>
          <w:szCs w:val="32"/>
        </w:rPr>
      </w:pPr>
      <w:r w:rsidRPr="005C312A">
        <w:rPr>
          <w:rFonts w:ascii="仿宋" w:eastAsia="仿宋" w:hAnsi="仿宋" w:cstheme="minorEastAsia" w:hint="eastAsia"/>
          <w:sz w:val="32"/>
          <w:szCs w:val="32"/>
        </w:rPr>
        <w:t>1、通过农业综合开发促进农民收入增长、农村人居环境改善、农村社会经济发展，推进我县现代农业产业化经济的快速发展。</w:t>
      </w:r>
    </w:p>
    <w:p w:rsidR="005C312A" w:rsidRDefault="005C312A" w:rsidP="004319C4">
      <w:pPr>
        <w:snapToGrid w:val="0"/>
        <w:spacing w:line="560" w:lineRule="exact"/>
        <w:ind w:firstLineChars="200" w:firstLine="640"/>
        <w:rPr>
          <w:rFonts w:ascii="仿宋" w:eastAsia="仿宋" w:hAnsi="仿宋" w:cstheme="minorEastAsia"/>
          <w:sz w:val="32"/>
          <w:szCs w:val="32"/>
        </w:rPr>
      </w:pPr>
      <w:r w:rsidRPr="005C312A">
        <w:rPr>
          <w:rFonts w:ascii="仿宋" w:eastAsia="仿宋" w:hAnsi="仿宋" w:cstheme="minorEastAsia" w:hint="eastAsia"/>
          <w:sz w:val="32"/>
          <w:szCs w:val="32"/>
        </w:rPr>
        <w:t>2、参与扶贫村和示范村的部分基础设施建设。</w:t>
      </w:r>
    </w:p>
    <w:p w:rsidR="004319C4" w:rsidRPr="004319C4" w:rsidRDefault="004319C4" w:rsidP="004319C4">
      <w:pPr>
        <w:snapToGrid w:val="0"/>
        <w:spacing w:line="560" w:lineRule="exact"/>
        <w:ind w:firstLineChars="200" w:firstLine="643"/>
        <w:rPr>
          <w:rFonts w:ascii="楷体" w:eastAsia="楷体" w:hAnsi="楷体" w:cs="楷体"/>
          <w:b/>
          <w:bCs/>
          <w:sz w:val="32"/>
          <w:szCs w:val="32"/>
        </w:rPr>
      </w:pPr>
      <w:r w:rsidRPr="004319C4">
        <w:rPr>
          <w:rFonts w:ascii="楷体" w:eastAsia="楷体" w:hAnsi="楷体" w:cs="楷体" w:hint="eastAsia"/>
          <w:b/>
          <w:bCs/>
          <w:sz w:val="32"/>
          <w:szCs w:val="32"/>
        </w:rPr>
        <w:t>（三）项目实施情况分析</w:t>
      </w:r>
    </w:p>
    <w:p w:rsidR="004319C4" w:rsidRPr="004319C4" w:rsidRDefault="004319C4" w:rsidP="004319C4">
      <w:pPr>
        <w:snapToGrid w:val="0"/>
        <w:spacing w:line="560" w:lineRule="exact"/>
        <w:ind w:firstLineChars="200" w:firstLine="643"/>
        <w:rPr>
          <w:rFonts w:ascii="仿宋" w:eastAsia="仿宋" w:hAnsi="仿宋" w:cs="Times New Roman"/>
          <w:b/>
          <w:bCs/>
          <w:sz w:val="32"/>
          <w:szCs w:val="32"/>
        </w:rPr>
      </w:pPr>
      <w:r w:rsidRPr="004319C4">
        <w:rPr>
          <w:rFonts w:ascii="仿宋" w:eastAsia="仿宋" w:hAnsi="仿宋" w:cs="Times New Roman" w:hint="eastAsia"/>
          <w:b/>
          <w:bCs/>
          <w:sz w:val="32"/>
          <w:szCs w:val="32"/>
        </w:rPr>
        <w:t>1、专项组织情况。</w:t>
      </w:r>
    </w:p>
    <w:p w:rsidR="004319C4" w:rsidRPr="004319C4" w:rsidRDefault="004319C4" w:rsidP="004319C4">
      <w:pPr>
        <w:snapToGrid w:val="0"/>
        <w:spacing w:line="560" w:lineRule="exact"/>
        <w:ind w:firstLineChars="200" w:firstLine="640"/>
        <w:rPr>
          <w:rFonts w:ascii="仿宋" w:eastAsia="仿宋" w:hAnsi="仿宋" w:cstheme="minorEastAsia"/>
          <w:sz w:val="32"/>
          <w:szCs w:val="32"/>
        </w:rPr>
      </w:pPr>
      <w:r w:rsidRPr="004319C4">
        <w:rPr>
          <w:rFonts w:ascii="仿宋" w:eastAsia="仿宋" w:hAnsi="仿宋" w:cstheme="minorEastAsia" w:hint="eastAsia"/>
          <w:sz w:val="32"/>
          <w:szCs w:val="32"/>
        </w:rPr>
        <w:t>20</w:t>
      </w:r>
      <w:r w:rsidRPr="004319C4">
        <w:rPr>
          <w:rFonts w:ascii="仿宋" w:eastAsia="仿宋" w:hAnsi="仿宋" w:cstheme="minorEastAsia"/>
          <w:sz w:val="32"/>
          <w:szCs w:val="32"/>
        </w:rPr>
        <w:t>20</w:t>
      </w:r>
      <w:r w:rsidRPr="004319C4">
        <w:rPr>
          <w:rFonts w:ascii="仿宋" w:eastAsia="仿宋" w:hAnsi="仿宋" w:cstheme="minorEastAsia" w:hint="eastAsia"/>
          <w:sz w:val="32"/>
          <w:szCs w:val="32"/>
        </w:rPr>
        <w:t>年，农业综合</w:t>
      </w:r>
      <w:r w:rsidR="005C312A">
        <w:rPr>
          <w:rFonts w:ascii="仿宋" w:eastAsia="仿宋" w:hAnsi="仿宋" w:cstheme="minorEastAsia" w:hint="eastAsia"/>
          <w:sz w:val="32"/>
          <w:szCs w:val="32"/>
        </w:rPr>
        <w:t>开发</w:t>
      </w:r>
      <w:r w:rsidRPr="004319C4">
        <w:rPr>
          <w:rFonts w:ascii="仿宋" w:eastAsia="仿宋" w:hAnsi="仿宋" w:cstheme="minorEastAsia" w:hint="eastAsia"/>
          <w:sz w:val="32"/>
          <w:szCs w:val="32"/>
        </w:rPr>
        <w:t>专项经费预算</w:t>
      </w:r>
      <w:r w:rsidR="005C312A">
        <w:rPr>
          <w:rFonts w:ascii="仿宋" w:eastAsia="仿宋" w:hAnsi="仿宋" w:cstheme="minorEastAsia"/>
          <w:sz w:val="32"/>
          <w:szCs w:val="32"/>
        </w:rPr>
        <w:t>30</w:t>
      </w:r>
      <w:r w:rsidRPr="004319C4">
        <w:rPr>
          <w:rFonts w:ascii="仿宋" w:eastAsia="仿宋" w:hAnsi="仿宋" w:cstheme="minorEastAsia" w:hint="eastAsia"/>
          <w:sz w:val="32"/>
          <w:szCs w:val="32"/>
        </w:rPr>
        <w:t>万元，县农业农村局根据工作要求制定专项实施方案，组织专人负责组织实施。</w:t>
      </w:r>
    </w:p>
    <w:p w:rsidR="004319C4" w:rsidRPr="004319C4" w:rsidRDefault="004319C4" w:rsidP="004319C4">
      <w:pPr>
        <w:snapToGrid w:val="0"/>
        <w:spacing w:line="560" w:lineRule="exact"/>
        <w:ind w:firstLineChars="200" w:firstLine="643"/>
        <w:rPr>
          <w:rFonts w:ascii="仿宋" w:eastAsia="仿宋" w:hAnsi="仿宋" w:cs="Times New Roman"/>
          <w:b/>
          <w:bCs/>
          <w:sz w:val="32"/>
          <w:szCs w:val="32"/>
        </w:rPr>
      </w:pPr>
      <w:r w:rsidRPr="004319C4">
        <w:rPr>
          <w:rFonts w:ascii="仿宋" w:eastAsia="仿宋" w:hAnsi="仿宋" w:cs="Times New Roman" w:hint="eastAsia"/>
          <w:b/>
          <w:bCs/>
          <w:sz w:val="32"/>
          <w:szCs w:val="32"/>
        </w:rPr>
        <w:t>2、专项管理情况。</w:t>
      </w:r>
    </w:p>
    <w:p w:rsidR="004319C4" w:rsidRPr="004319C4" w:rsidRDefault="004319C4" w:rsidP="004319C4">
      <w:pPr>
        <w:snapToGrid w:val="0"/>
        <w:spacing w:line="560" w:lineRule="exact"/>
        <w:ind w:firstLineChars="200" w:firstLine="640"/>
        <w:rPr>
          <w:rFonts w:ascii="仿宋" w:eastAsia="仿宋" w:hAnsi="仿宋" w:cstheme="minorEastAsia"/>
          <w:sz w:val="32"/>
          <w:szCs w:val="32"/>
        </w:rPr>
      </w:pPr>
      <w:r w:rsidRPr="004319C4">
        <w:rPr>
          <w:rFonts w:ascii="仿宋" w:eastAsia="仿宋" w:hAnsi="仿宋" w:cstheme="minorEastAsia" w:hint="eastAsia"/>
          <w:sz w:val="32"/>
          <w:szCs w:val="32"/>
        </w:rPr>
        <w:t>为完善专项资金管理，从源头入手，落实责任，完善制度，合理使用，加强监管，注重宣传，确保项目资金的管理使用高效率。一是加强领导，增强责任意识，落实管理责任，成立项目实施领导小组，建立项目管理体系；二是加强资金管理制度建设，结合单位的实际,制定出各项规章制度，按照岗位确定任务、职责和权限，贯彻执行所制定的相关财务制度,加强制度执行的监督，使专项资金的财务管理有章可循；三是加强资金的支出管理。</w:t>
      </w:r>
    </w:p>
    <w:p w:rsidR="004319C4" w:rsidRPr="004319C4" w:rsidRDefault="004319C4" w:rsidP="004319C4">
      <w:pPr>
        <w:snapToGrid w:val="0"/>
        <w:spacing w:line="560" w:lineRule="exact"/>
        <w:ind w:firstLineChars="200" w:firstLine="643"/>
        <w:rPr>
          <w:rFonts w:ascii="仿宋" w:eastAsia="仿宋" w:hAnsi="仿宋" w:cs="Times New Roman"/>
          <w:b/>
          <w:bCs/>
          <w:sz w:val="32"/>
          <w:szCs w:val="32"/>
        </w:rPr>
      </w:pPr>
      <w:r w:rsidRPr="004319C4">
        <w:rPr>
          <w:rFonts w:ascii="仿宋" w:eastAsia="仿宋" w:hAnsi="仿宋" w:cs="Times New Roman" w:hint="eastAsia"/>
          <w:b/>
          <w:bCs/>
          <w:sz w:val="32"/>
          <w:szCs w:val="32"/>
        </w:rPr>
        <w:lastRenderedPageBreak/>
        <w:t>3、项目支出绩效情况。</w:t>
      </w:r>
    </w:p>
    <w:p w:rsidR="004319C4" w:rsidRPr="004319C4" w:rsidRDefault="00074524" w:rsidP="00BC6B24">
      <w:pPr>
        <w:snapToGrid w:val="0"/>
        <w:spacing w:line="560" w:lineRule="exact"/>
        <w:ind w:firstLineChars="200" w:firstLine="640"/>
        <w:rPr>
          <w:rFonts w:ascii="仿宋" w:eastAsia="仿宋" w:hAnsi="仿宋" w:cstheme="minorEastAsia"/>
          <w:sz w:val="32"/>
          <w:szCs w:val="32"/>
        </w:rPr>
      </w:pPr>
      <w:r w:rsidRPr="00603236">
        <w:rPr>
          <w:rFonts w:ascii="仿宋" w:eastAsia="仿宋" w:hAnsi="仿宋" w:cstheme="minorEastAsia" w:hint="eastAsia"/>
          <w:sz w:val="32"/>
          <w:szCs w:val="32"/>
        </w:rPr>
        <w:t>绩效目标实施后，工作效率显著提高，加强了与群众的联系，得到群众的认可，促进了全局工作顺利开展，为全</w:t>
      </w:r>
      <w:r>
        <w:rPr>
          <w:rFonts w:ascii="仿宋" w:eastAsia="仿宋" w:hAnsi="仿宋" w:cstheme="minorEastAsia" w:hint="eastAsia"/>
          <w:sz w:val="32"/>
          <w:szCs w:val="32"/>
        </w:rPr>
        <w:t>县</w:t>
      </w:r>
      <w:r w:rsidRPr="00603236">
        <w:rPr>
          <w:rFonts w:ascii="仿宋" w:eastAsia="仿宋" w:hAnsi="仿宋" w:cstheme="minorEastAsia" w:hint="eastAsia"/>
          <w:sz w:val="32"/>
          <w:szCs w:val="32"/>
        </w:rPr>
        <w:t>经济社会发展创造了良好的社会环境。</w:t>
      </w:r>
      <w:r w:rsidR="004319C4" w:rsidRPr="004319C4">
        <w:rPr>
          <w:rFonts w:ascii="仿宋" w:eastAsia="仿宋" w:hAnsi="仿宋" w:cstheme="minorEastAsia" w:hint="eastAsia"/>
          <w:sz w:val="32"/>
          <w:szCs w:val="32"/>
        </w:rPr>
        <w:t>一是</w:t>
      </w:r>
      <w:r w:rsidR="00BC6B24" w:rsidRPr="00BC6B24">
        <w:rPr>
          <w:rFonts w:ascii="仿宋" w:eastAsia="仿宋" w:hAnsi="仿宋" w:cstheme="minorEastAsia" w:hint="eastAsia"/>
          <w:sz w:val="32"/>
          <w:szCs w:val="32"/>
        </w:rPr>
        <w:t>利用多种渠道、多种媒体，加强文明如厕、卫生防疫知识等宣传教育，宣传报道“厕所革命”的典型经验。积极开展爱国卫生月、世界厕所日等主题活动，努力营造“人人参与‘厕所革命’、共建共享优美环境”的良好氛围。</w:t>
      </w:r>
      <w:r w:rsidR="00BC6B24">
        <w:rPr>
          <w:rFonts w:ascii="仿宋" w:eastAsia="仿宋" w:hAnsi="仿宋" w:cstheme="minorEastAsia" w:hint="eastAsia"/>
          <w:sz w:val="32"/>
          <w:szCs w:val="32"/>
        </w:rPr>
        <w:t>全年</w:t>
      </w:r>
      <w:r w:rsidR="00BC6B24">
        <w:rPr>
          <w:rFonts w:ascii="仿宋" w:eastAsia="仿宋" w:hAnsi="仿宋" w:cstheme="minorEastAsia"/>
          <w:sz w:val="32"/>
          <w:szCs w:val="32"/>
        </w:rPr>
        <w:t>完成农村户用厕所无害化改造</w:t>
      </w:r>
      <w:r w:rsidR="00BC6B24">
        <w:rPr>
          <w:rFonts w:ascii="仿宋" w:eastAsia="仿宋" w:hAnsi="仿宋" w:cstheme="minorEastAsia" w:hint="eastAsia"/>
          <w:sz w:val="32"/>
          <w:szCs w:val="32"/>
        </w:rPr>
        <w:t>3852户</w:t>
      </w:r>
      <w:r w:rsidR="00BC6B24">
        <w:rPr>
          <w:rFonts w:ascii="仿宋" w:eastAsia="仿宋" w:hAnsi="仿宋" w:cstheme="minorEastAsia"/>
          <w:sz w:val="32"/>
          <w:szCs w:val="32"/>
        </w:rPr>
        <w:t>。</w:t>
      </w:r>
      <w:r w:rsidR="004319C4" w:rsidRPr="004319C4">
        <w:rPr>
          <w:rFonts w:ascii="仿宋" w:eastAsia="仿宋" w:hAnsi="仿宋" w:cstheme="minorEastAsia" w:hint="eastAsia"/>
          <w:sz w:val="32"/>
          <w:szCs w:val="32"/>
        </w:rPr>
        <w:t>二是</w:t>
      </w:r>
      <w:r w:rsidR="00BC6B24">
        <w:rPr>
          <w:rFonts w:ascii="仿宋" w:eastAsia="仿宋" w:hAnsi="仿宋" w:cstheme="minorEastAsia" w:hint="eastAsia"/>
          <w:sz w:val="32"/>
          <w:szCs w:val="32"/>
        </w:rPr>
        <w:t>以整乡推进的方式</w:t>
      </w:r>
      <w:r w:rsidR="00BC6B24" w:rsidRPr="00BC6B24">
        <w:rPr>
          <w:rFonts w:ascii="仿宋" w:eastAsia="仿宋" w:hAnsi="仿宋" w:cstheme="minorEastAsia" w:hint="eastAsia"/>
          <w:sz w:val="32"/>
          <w:szCs w:val="32"/>
        </w:rPr>
        <w:t>在晓坪乡和洞</w:t>
      </w:r>
      <w:proofErr w:type="gramStart"/>
      <w:r w:rsidR="00BC6B24" w:rsidRPr="00BC6B24">
        <w:rPr>
          <w:rFonts w:ascii="仿宋" w:eastAsia="仿宋" w:hAnsi="仿宋" w:cstheme="minorEastAsia" w:hint="eastAsia"/>
          <w:sz w:val="32"/>
          <w:szCs w:val="32"/>
        </w:rPr>
        <w:t>下场乡</w:t>
      </w:r>
      <w:proofErr w:type="gramEnd"/>
      <w:r w:rsidR="00BC6B24" w:rsidRPr="00BC6B24">
        <w:rPr>
          <w:rFonts w:ascii="仿宋" w:eastAsia="仿宋" w:hAnsi="仿宋" w:cstheme="minorEastAsia" w:hint="eastAsia"/>
          <w:sz w:val="32"/>
          <w:szCs w:val="32"/>
        </w:rPr>
        <w:t>的14个村</w:t>
      </w:r>
      <w:r w:rsidR="00BC6B24">
        <w:rPr>
          <w:rFonts w:ascii="仿宋" w:eastAsia="仿宋" w:hAnsi="仿宋" w:cstheme="minorEastAsia" w:hint="eastAsia"/>
          <w:sz w:val="32"/>
          <w:szCs w:val="32"/>
        </w:rPr>
        <w:t>完</w:t>
      </w:r>
      <w:r w:rsidR="00BC6B24">
        <w:rPr>
          <w:rFonts w:ascii="仿宋" w:eastAsia="仿宋" w:hAnsi="仿宋" w:cstheme="minorEastAsia"/>
          <w:sz w:val="32"/>
          <w:szCs w:val="32"/>
        </w:rPr>
        <w:t>成高标准农田建设</w:t>
      </w:r>
      <w:r w:rsidR="00BC6B24">
        <w:rPr>
          <w:rFonts w:ascii="仿宋" w:eastAsia="仿宋" w:hAnsi="仿宋" w:cstheme="minorEastAsia" w:hint="eastAsia"/>
          <w:sz w:val="32"/>
          <w:szCs w:val="32"/>
        </w:rPr>
        <w:t>2.66万</w:t>
      </w:r>
      <w:r w:rsidR="00BC6B24">
        <w:rPr>
          <w:rFonts w:ascii="仿宋" w:eastAsia="仿宋" w:hAnsi="仿宋" w:cstheme="minorEastAsia"/>
          <w:sz w:val="32"/>
          <w:szCs w:val="32"/>
        </w:rPr>
        <w:t>亩。</w:t>
      </w:r>
    </w:p>
    <w:p w:rsidR="00603236" w:rsidRDefault="00603236" w:rsidP="00603236">
      <w:pPr>
        <w:snapToGrid w:val="0"/>
        <w:spacing w:line="560" w:lineRule="exact"/>
        <w:ind w:firstLineChars="200" w:firstLine="640"/>
        <w:rPr>
          <w:rFonts w:ascii="仿宋" w:eastAsia="仿宋" w:hAnsi="仿宋" w:cstheme="minorEastAsia"/>
          <w:sz w:val="32"/>
          <w:szCs w:val="32"/>
        </w:rPr>
      </w:pPr>
      <w:r w:rsidRPr="00603236">
        <w:rPr>
          <w:rFonts w:ascii="仿宋" w:eastAsia="仿宋" w:hAnsi="仿宋" w:cstheme="minorEastAsia" w:hint="eastAsia"/>
          <w:sz w:val="32"/>
          <w:szCs w:val="32"/>
        </w:rPr>
        <w:t>农业综合开发项目的实施起到了很好的经济效益、社会效益、生态效益和</w:t>
      </w:r>
      <w:proofErr w:type="gramStart"/>
      <w:r w:rsidRPr="00603236">
        <w:rPr>
          <w:rFonts w:ascii="仿宋" w:eastAsia="仿宋" w:hAnsi="仿宋" w:cstheme="minorEastAsia" w:hint="eastAsia"/>
          <w:sz w:val="32"/>
          <w:szCs w:val="32"/>
        </w:rPr>
        <w:t>可</w:t>
      </w:r>
      <w:proofErr w:type="gramEnd"/>
      <w:r w:rsidRPr="00603236">
        <w:rPr>
          <w:rFonts w:ascii="仿宋" w:eastAsia="仿宋" w:hAnsi="仿宋" w:cstheme="minorEastAsia" w:hint="eastAsia"/>
          <w:sz w:val="32"/>
          <w:szCs w:val="32"/>
        </w:rPr>
        <w:t>持续影响。</w:t>
      </w:r>
    </w:p>
    <w:p w:rsidR="008E6D04" w:rsidRDefault="00603236" w:rsidP="00603236">
      <w:pPr>
        <w:snapToGrid w:val="0"/>
        <w:spacing w:line="560" w:lineRule="exact"/>
        <w:ind w:firstLineChars="200" w:firstLine="640"/>
        <w:rPr>
          <w:rFonts w:ascii="仿宋" w:eastAsia="仿宋" w:hAnsi="仿宋" w:cstheme="minorEastAsia"/>
          <w:sz w:val="32"/>
          <w:szCs w:val="32"/>
        </w:rPr>
      </w:pPr>
      <w:r w:rsidRPr="00603236">
        <w:rPr>
          <w:rFonts w:ascii="仿宋" w:eastAsia="仿宋" w:hAnsi="仿宋" w:cstheme="minorEastAsia" w:hint="eastAsia"/>
          <w:sz w:val="32"/>
          <w:szCs w:val="32"/>
        </w:rPr>
        <w:t>1</w:t>
      </w:r>
      <w:r w:rsidR="008E6D04">
        <w:rPr>
          <w:rFonts w:ascii="仿宋" w:eastAsia="仿宋" w:hAnsi="仿宋" w:cstheme="minorEastAsia" w:hint="eastAsia"/>
          <w:sz w:val="32"/>
          <w:szCs w:val="32"/>
        </w:rPr>
        <w:t>.</w:t>
      </w:r>
      <w:r w:rsidRPr="00603236">
        <w:rPr>
          <w:rFonts w:ascii="仿宋" w:eastAsia="仿宋" w:hAnsi="仿宋" w:cstheme="minorEastAsia" w:hint="eastAsia"/>
          <w:sz w:val="32"/>
          <w:szCs w:val="32"/>
        </w:rPr>
        <w:t>经济效益，由于高标准农田建设项目按计划完成了水利、农业、林业等各项工程措施，按现有增长方式，</w:t>
      </w:r>
      <w:r w:rsidR="008E6D04" w:rsidRPr="008E6D04">
        <w:rPr>
          <w:rFonts w:ascii="仿宋" w:eastAsia="仿宋" w:hAnsi="仿宋" w:cstheme="minorEastAsia" w:hint="eastAsia"/>
          <w:sz w:val="32"/>
          <w:szCs w:val="32"/>
        </w:rPr>
        <w:t>新增粮食和</w:t>
      </w:r>
      <w:proofErr w:type="gramStart"/>
      <w:r w:rsidR="008E6D04" w:rsidRPr="008E6D04">
        <w:rPr>
          <w:rFonts w:ascii="仿宋" w:eastAsia="仿宋" w:hAnsi="仿宋" w:cstheme="minorEastAsia" w:hint="eastAsia"/>
          <w:sz w:val="32"/>
          <w:szCs w:val="32"/>
        </w:rPr>
        <w:t>其他作</w:t>
      </w:r>
      <w:proofErr w:type="gramEnd"/>
      <w:r w:rsidR="008E6D04" w:rsidRPr="008E6D04">
        <w:rPr>
          <w:rFonts w:ascii="仿宋" w:eastAsia="仿宋" w:hAnsi="仿宋" w:cstheme="minorEastAsia" w:hint="eastAsia"/>
          <w:sz w:val="32"/>
          <w:szCs w:val="32"/>
        </w:rPr>
        <w:t>物产能</w:t>
      </w:r>
      <w:r w:rsidR="008E6D04" w:rsidRPr="008E6D04">
        <w:rPr>
          <w:rFonts w:ascii="仿宋" w:eastAsia="仿宋" w:hAnsi="仿宋" w:cstheme="minorEastAsia"/>
          <w:sz w:val="32"/>
          <w:szCs w:val="32"/>
        </w:rPr>
        <w:t>2500T</w:t>
      </w:r>
      <w:r w:rsidRPr="00603236">
        <w:rPr>
          <w:rFonts w:ascii="仿宋" w:eastAsia="仿宋" w:hAnsi="仿宋" w:cstheme="minorEastAsia" w:hint="eastAsia"/>
          <w:sz w:val="32"/>
          <w:szCs w:val="32"/>
        </w:rPr>
        <w:t>，项目经济效益良好；</w:t>
      </w:r>
    </w:p>
    <w:p w:rsidR="008E6D04" w:rsidRDefault="00603236" w:rsidP="00603236">
      <w:pPr>
        <w:snapToGrid w:val="0"/>
        <w:spacing w:line="560" w:lineRule="exact"/>
        <w:ind w:firstLineChars="200" w:firstLine="640"/>
        <w:rPr>
          <w:rFonts w:ascii="仿宋" w:eastAsia="仿宋" w:hAnsi="仿宋" w:cstheme="minorEastAsia"/>
          <w:sz w:val="32"/>
          <w:szCs w:val="32"/>
        </w:rPr>
      </w:pPr>
      <w:r w:rsidRPr="00603236">
        <w:rPr>
          <w:rFonts w:ascii="仿宋" w:eastAsia="仿宋" w:hAnsi="仿宋" w:cstheme="minorEastAsia" w:hint="eastAsia"/>
          <w:sz w:val="32"/>
          <w:szCs w:val="32"/>
        </w:rPr>
        <w:t>2</w:t>
      </w:r>
      <w:r w:rsidR="008E6D04">
        <w:rPr>
          <w:rFonts w:ascii="仿宋" w:eastAsia="仿宋" w:hAnsi="仿宋" w:cstheme="minorEastAsia" w:hint="eastAsia"/>
          <w:sz w:val="32"/>
          <w:szCs w:val="32"/>
        </w:rPr>
        <w:t>.</w:t>
      </w:r>
      <w:r w:rsidRPr="00603236">
        <w:rPr>
          <w:rFonts w:ascii="仿宋" w:eastAsia="仿宋" w:hAnsi="仿宋" w:cstheme="minorEastAsia" w:hint="eastAsia"/>
          <w:sz w:val="32"/>
          <w:szCs w:val="32"/>
        </w:rPr>
        <w:t>社会效益，全面改善了农业生产</w:t>
      </w:r>
      <w:r w:rsidR="008E6D04">
        <w:rPr>
          <w:rFonts w:ascii="仿宋" w:eastAsia="仿宋" w:hAnsi="仿宋" w:cstheme="minorEastAsia" w:hint="eastAsia"/>
          <w:sz w:val="32"/>
          <w:szCs w:val="32"/>
        </w:rPr>
        <w:t>和</w:t>
      </w:r>
      <w:r w:rsidR="008E6D04">
        <w:rPr>
          <w:rFonts w:ascii="仿宋" w:eastAsia="仿宋" w:hAnsi="仿宋" w:cstheme="minorEastAsia"/>
          <w:sz w:val="32"/>
          <w:szCs w:val="32"/>
        </w:rPr>
        <w:t>农村生活</w:t>
      </w:r>
      <w:r w:rsidRPr="00603236">
        <w:rPr>
          <w:rFonts w:ascii="仿宋" w:eastAsia="仿宋" w:hAnsi="仿宋" w:cstheme="minorEastAsia" w:hint="eastAsia"/>
          <w:sz w:val="32"/>
          <w:szCs w:val="32"/>
        </w:rPr>
        <w:t>条件，提高了耕地的产出效益，增加了农民的收入；减少了水事纠纷，促进了社会稳定；由于农业基础设施的加强，有利于巩固农村承包经营责任制，对保护好耕地极为有利；农业产业结构调整，提高了土地的利用率和产出率；机耕道的合理配置和完善，农业将逐步实现农业机械化，减轻农民的劳动强度；为转移农村剩余劳动力和奔小康创造了条件，使农民得到了实惠；</w:t>
      </w:r>
    </w:p>
    <w:p w:rsidR="008E6D04" w:rsidRDefault="00603236" w:rsidP="00603236">
      <w:pPr>
        <w:snapToGrid w:val="0"/>
        <w:spacing w:line="560" w:lineRule="exact"/>
        <w:ind w:firstLineChars="200" w:firstLine="640"/>
        <w:rPr>
          <w:rFonts w:ascii="仿宋" w:eastAsia="仿宋" w:hAnsi="仿宋" w:cstheme="minorEastAsia"/>
          <w:sz w:val="32"/>
          <w:szCs w:val="32"/>
        </w:rPr>
      </w:pPr>
      <w:r w:rsidRPr="00603236">
        <w:rPr>
          <w:rFonts w:ascii="仿宋" w:eastAsia="仿宋" w:hAnsi="仿宋" w:cstheme="minorEastAsia" w:hint="eastAsia"/>
          <w:sz w:val="32"/>
          <w:szCs w:val="32"/>
        </w:rPr>
        <w:t>3</w:t>
      </w:r>
      <w:r w:rsidR="008E6D04">
        <w:rPr>
          <w:rFonts w:ascii="仿宋" w:eastAsia="仿宋" w:hAnsi="仿宋" w:cstheme="minorEastAsia" w:hint="eastAsia"/>
          <w:sz w:val="32"/>
          <w:szCs w:val="32"/>
        </w:rPr>
        <w:t>.</w:t>
      </w:r>
      <w:r w:rsidRPr="00603236">
        <w:rPr>
          <w:rFonts w:ascii="仿宋" w:eastAsia="仿宋" w:hAnsi="仿宋" w:cstheme="minorEastAsia" w:hint="eastAsia"/>
          <w:sz w:val="32"/>
          <w:szCs w:val="32"/>
        </w:rPr>
        <w:t>生态效益，本项目实施主要是进行农业基础设施建设，</w:t>
      </w:r>
      <w:r w:rsidRPr="00603236">
        <w:rPr>
          <w:rFonts w:ascii="仿宋" w:eastAsia="仿宋" w:hAnsi="仿宋" w:cstheme="minorEastAsia" w:hint="eastAsia"/>
          <w:sz w:val="32"/>
          <w:szCs w:val="32"/>
        </w:rPr>
        <w:lastRenderedPageBreak/>
        <w:t>兴建灌溉渠道和排洪排渍渠道，兴建和维修机耕道，确保农田的有效灌溉，减少洪水对农田和农作物损害，提高农业机械化水平，减轻农民劳动强度。通过</w:t>
      </w:r>
      <w:r w:rsidR="008E6D04">
        <w:rPr>
          <w:rFonts w:ascii="仿宋" w:eastAsia="仿宋" w:hAnsi="仿宋" w:cstheme="minorEastAsia" w:hint="eastAsia"/>
          <w:sz w:val="32"/>
          <w:szCs w:val="32"/>
        </w:rPr>
        <w:t>农村</w:t>
      </w:r>
      <w:r w:rsidR="008E6D04">
        <w:rPr>
          <w:rFonts w:ascii="仿宋" w:eastAsia="仿宋" w:hAnsi="仿宋" w:cstheme="minorEastAsia"/>
          <w:sz w:val="32"/>
          <w:szCs w:val="32"/>
        </w:rPr>
        <w:t>户用厕所无害化改造</w:t>
      </w:r>
      <w:r w:rsidRPr="00603236">
        <w:rPr>
          <w:rFonts w:ascii="仿宋" w:eastAsia="仿宋" w:hAnsi="仿宋" w:cstheme="minorEastAsia" w:hint="eastAsia"/>
          <w:sz w:val="32"/>
          <w:szCs w:val="32"/>
        </w:rPr>
        <w:t>，农村环境也得到改善</w:t>
      </w:r>
      <w:r w:rsidR="008E6D04">
        <w:rPr>
          <w:rFonts w:ascii="仿宋" w:eastAsia="仿宋" w:hAnsi="仿宋" w:cstheme="minorEastAsia" w:hint="eastAsia"/>
          <w:sz w:val="32"/>
          <w:szCs w:val="32"/>
        </w:rPr>
        <w:t>；</w:t>
      </w:r>
    </w:p>
    <w:p w:rsidR="004319C4" w:rsidRPr="004319C4" w:rsidRDefault="00603236" w:rsidP="00603236">
      <w:pPr>
        <w:snapToGrid w:val="0"/>
        <w:spacing w:line="560" w:lineRule="exact"/>
        <w:ind w:firstLineChars="200" w:firstLine="640"/>
        <w:rPr>
          <w:rFonts w:ascii="仿宋" w:eastAsia="仿宋" w:hAnsi="仿宋" w:cstheme="minorEastAsia"/>
          <w:sz w:val="32"/>
          <w:szCs w:val="32"/>
        </w:rPr>
      </w:pPr>
      <w:r w:rsidRPr="00603236">
        <w:rPr>
          <w:rFonts w:ascii="仿宋" w:eastAsia="仿宋" w:hAnsi="仿宋" w:cstheme="minorEastAsia" w:hint="eastAsia"/>
          <w:sz w:val="32"/>
          <w:szCs w:val="32"/>
        </w:rPr>
        <w:t>4</w:t>
      </w:r>
      <w:r w:rsidR="008E6D04">
        <w:rPr>
          <w:rFonts w:ascii="仿宋" w:eastAsia="仿宋" w:hAnsi="仿宋" w:cstheme="minorEastAsia" w:hint="eastAsia"/>
          <w:sz w:val="32"/>
          <w:szCs w:val="32"/>
        </w:rPr>
        <w:t>.</w:t>
      </w:r>
      <w:r w:rsidRPr="00603236">
        <w:rPr>
          <w:rFonts w:ascii="仿宋" w:eastAsia="仿宋" w:hAnsi="仿宋" w:cstheme="minorEastAsia" w:hint="eastAsia"/>
          <w:sz w:val="32"/>
          <w:szCs w:val="32"/>
        </w:rPr>
        <w:t>可持续影响项目的实施，极大的改善了项目区农业基本生产条件，改良了土壤结构，完善了生态环境，增强了农业抵抗自然灾害的能力，有利于农作物的稳产、高产和规模化生产。</w:t>
      </w:r>
    </w:p>
    <w:p w:rsidR="004319C4" w:rsidRPr="004319C4" w:rsidRDefault="00074524" w:rsidP="004319C4">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sidR="004319C4" w:rsidRPr="004319C4">
        <w:rPr>
          <w:rFonts w:ascii="黑体" w:eastAsia="黑体" w:hAnsi="黑体" w:cs="黑体" w:hint="eastAsia"/>
          <w:bCs/>
          <w:sz w:val="32"/>
          <w:szCs w:val="32"/>
        </w:rPr>
        <w:t>、综合评价情况及评价结论</w:t>
      </w:r>
    </w:p>
    <w:p w:rsidR="004319C4" w:rsidRPr="004319C4" w:rsidRDefault="004319C4" w:rsidP="004319C4">
      <w:pPr>
        <w:snapToGrid w:val="0"/>
        <w:spacing w:line="560" w:lineRule="exact"/>
        <w:ind w:firstLineChars="200" w:firstLine="640"/>
        <w:rPr>
          <w:rFonts w:ascii="仿宋" w:eastAsia="仿宋" w:hAnsi="仿宋" w:cs="Times New Roman" w:hint="eastAsia"/>
          <w:sz w:val="32"/>
          <w:szCs w:val="32"/>
        </w:rPr>
      </w:pPr>
      <w:r w:rsidRPr="004319C4">
        <w:rPr>
          <w:rFonts w:ascii="仿宋" w:eastAsia="仿宋" w:hAnsi="仿宋" w:cs="Times New Roman" w:hint="eastAsia"/>
          <w:sz w:val="32"/>
          <w:szCs w:val="32"/>
        </w:rPr>
        <w:t>芷江县农</w:t>
      </w:r>
      <w:r w:rsidR="008E6D04">
        <w:rPr>
          <w:rFonts w:ascii="仿宋" w:eastAsia="仿宋" w:hAnsi="仿宋" w:cs="Times New Roman" w:hint="eastAsia"/>
          <w:sz w:val="32"/>
          <w:szCs w:val="32"/>
        </w:rPr>
        <w:t>业综</w:t>
      </w:r>
      <w:r w:rsidR="008E6D04">
        <w:rPr>
          <w:rFonts w:ascii="仿宋" w:eastAsia="仿宋" w:hAnsi="仿宋" w:cs="Times New Roman"/>
          <w:sz w:val="32"/>
          <w:szCs w:val="32"/>
        </w:rPr>
        <w:t>合开发</w:t>
      </w:r>
      <w:r w:rsidRPr="004319C4">
        <w:rPr>
          <w:rFonts w:ascii="仿宋" w:eastAsia="仿宋" w:hAnsi="仿宋" w:cs="Times New Roman" w:hint="eastAsia"/>
          <w:sz w:val="32"/>
          <w:szCs w:val="32"/>
        </w:rPr>
        <w:t>经费项目立项符合国家法律法规，项目管理制度健全，资金使用和监管措施到位，各项工作具体扎实，项目建设任务全</w:t>
      </w:r>
      <w:bookmarkStart w:id="0" w:name="_GoBack"/>
      <w:bookmarkEnd w:id="0"/>
      <w:r w:rsidRPr="004319C4">
        <w:rPr>
          <w:rFonts w:ascii="仿宋" w:eastAsia="仿宋" w:hAnsi="仿宋" w:cs="Times New Roman" w:hint="eastAsia"/>
          <w:sz w:val="32"/>
          <w:szCs w:val="32"/>
        </w:rPr>
        <w:t>面完成，项目实施效果显著。</w:t>
      </w:r>
      <w:r w:rsidR="00636546">
        <w:rPr>
          <w:rFonts w:ascii="仿宋" w:eastAsia="仿宋" w:hAnsi="仿宋" w:cs="Times New Roman" w:hint="eastAsia"/>
          <w:sz w:val="32"/>
          <w:szCs w:val="32"/>
        </w:rPr>
        <w:t>自</w:t>
      </w:r>
      <w:r w:rsidR="00636546">
        <w:rPr>
          <w:rFonts w:ascii="仿宋" w:eastAsia="仿宋" w:hAnsi="仿宋" w:cs="Times New Roman"/>
          <w:sz w:val="32"/>
          <w:szCs w:val="32"/>
        </w:rPr>
        <w:t>评得分</w:t>
      </w:r>
      <w:r w:rsidR="001F0051">
        <w:rPr>
          <w:rFonts w:ascii="仿宋" w:eastAsia="仿宋" w:hAnsi="仿宋" w:cs="Times New Roman"/>
          <w:sz w:val="32"/>
          <w:szCs w:val="32"/>
        </w:rPr>
        <w:t>93</w:t>
      </w:r>
      <w:r w:rsidR="00636546">
        <w:rPr>
          <w:rFonts w:ascii="仿宋" w:eastAsia="仿宋" w:hAnsi="仿宋" w:cs="Times New Roman" w:hint="eastAsia"/>
          <w:sz w:val="32"/>
          <w:szCs w:val="32"/>
        </w:rPr>
        <w:t>分</w:t>
      </w:r>
      <w:r w:rsidR="00636546">
        <w:rPr>
          <w:rFonts w:ascii="仿宋" w:eastAsia="仿宋" w:hAnsi="仿宋" w:cs="Times New Roman"/>
          <w:sz w:val="32"/>
          <w:szCs w:val="32"/>
        </w:rPr>
        <w:t>。</w:t>
      </w:r>
    </w:p>
    <w:p w:rsidR="004319C4" w:rsidRPr="004319C4" w:rsidRDefault="00074524" w:rsidP="004319C4">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sidR="004319C4" w:rsidRPr="004319C4">
        <w:rPr>
          <w:rFonts w:ascii="黑体" w:eastAsia="黑体" w:hAnsi="黑体" w:cs="黑体" w:hint="eastAsia"/>
          <w:bCs/>
          <w:sz w:val="32"/>
          <w:szCs w:val="32"/>
        </w:rPr>
        <w:t>、项目主要绩效结果应用建议</w:t>
      </w:r>
    </w:p>
    <w:p w:rsidR="004319C4" w:rsidRPr="004319C4" w:rsidRDefault="004319C4" w:rsidP="004319C4">
      <w:pPr>
        <w:snapToGrid w:val="0"/>
        <w:spacing w:line="560" w:lineRule="exact"/>
        <w:ind w:firstLineChars="200" w:firstLine="640"/>
        <w:rPr>
          <w:rFonts w:ascii="仿宋" w:eastAsia="仿宋" w:hAnsi="仿宋" w:cs="Times New Roman"/>
          <w:sz w:val="32"/>
          <w:szCs w:val="32"/>
        </w:rPr>
      </w:pPr>
      <w:r w:rsidRPr="004319C4">
        <w:rPr>
          <w:rFonts w:ascii="仿宋" w:eastAsia="仿宋" w:hAnsi="仿宋" w:cs="Times New Roman" w:hint="eastAsia"/>
          <w:sz w:val="32"/>
          <w:szCs w:val="32"/>
        </w:rPr>
        <w:t>实施农</w:t>
      </w:r>
      <w:r w:rsidR="008E6D04">
        <w:rPr>
          <w:rFonts w:ascii="仿宋" w:eastAsia="仿宋" w:hAnsi="仿宋" w:cs="Times New Roman" w:hint="eastAsia"/>
          <w:sz w:val="32"/>
          <w:szCs w:val="32"/>
        </w:rPr>
        <w:t>业综</w:t>
      </w:r>
      <w:r w:rsidR="008E6D04">
        <w:rPr>
          <w:rFonts w:ascii="仿宋" w:eastAsia="仿宋" w:hAnsi="仿宋" w:cs="Times New Roman"/>
          <w:sz w:val="32"/>
          <w:szCs w:val="32"/>
        </w:rPr>
        <w:t>合开发</w:t>
      </w:r>
      <w:r w:rsidRPr="004319C4">
        <w:rPr>
          <w:rFonts w:ascii="仿宋" w:eastAsia="仿宋" w:hAnsi="仿宋" w:cs="Times New Roman" w:hint="eastAsia"/>
          <w:sz w:val="32"/>
          <w:szCs w:val="32"/>
        </w:rPr>
        <w:t>专项资金绩效评价，对保证项目资金正确安全有效使用，对保证项目建设各项任务全面完成，具有积极的促进作用，我们将充分运用这一评价结果，让我县农</w:t>
      </w:r>
      <w:r w:rsidR="008E6D04">
        <w:rPr>
          <w:rFonts w:ascii="仿宋" w:eastAsia="仿宋" w:hAnsi="仿宋" w:cs="Times New Roman" w:hint="eastAsia"/>
          <w:sz w:val="32"/>
          <w:szCs w:val="32"/>
        </w:rPr>
        <w:t>业综合</w:t>
      </w:r>
      <w:r w:rsidR="008E6D04">
        <w:rPr>
          <w:rFonts w:ascii="仿宋" w:eastAsia="仿宋" w:hAnsi="仿宋" w:cs="Times New Roman"/>
          <w:sz w:val="32"/>
          <w:szCs w:val="32"/>
        </w:rPr>
        <w:t>开发</w:t>
      </w:r>
      <w:r w:rsidRPr="004319C4">
        <w:rPr>
          <w:rFonts w:ascii="仿宋" w:eastAsia="仿宋" w:hAnsi="仿宋" w:cs="Times New Roman" w:hint="eastAsia"/>
          <w:sz w:val="32"/>
          <w:szCs w:val="32"/>
        </w:rPr>
        <w:t>工作更上新台阶。</w:t>
      </w:r>
    </w:p>
    <w:p w:rsidR="004319C4" w:rsidRPr="004319C4" w:rsidRDefault="00074524" w:rsidP="004319C4">
      <w:pPr>
        <w:snapToGrid w:val="0"/>
        <w:spacing w:line="560" w:lineRule="exact"/>
        <w:ind w:firstLineChars="200" w:firstLine="640"/>
        <w:rPr>
          <w:rFonts w:ascii="黑体" w:eastAsia="黑体" w:hAnsi="黑体" w:cs="Times New Roman"/>
          <w:b/>
          <w:sz w:val="32"/>
          <w:szCs w:val="32"/>
        </w:rPr>
      </w:pPr>
      <w:r>
        <w:rPr>
          <w:rFonts w:ascii="黑体" w:eastAsia="黑体" w:hAnsi="黑体" w:cs="黑体" w:hint="eastAsia"/>
          <w:bCs/>
          <w:sz w:val="32"/>
          <w:szCs w:val="32"/>
        </w:rPr>
        <w:t>四</w:t>
      </w:r>
      <w:r w:rsidR="004319C4" w:rsidRPr="004319C4">
        <w:rPr>
          <w:rFonts w:ascii="黑体" w:eastAsia="黑体" w:hAnsi="黑体" w:cs="黑体" w:hint="eastAsia"/>
          <w:bCs/>
          <w:sz w:val="32"/>
          <w:szCs w:val="32"/>
        </w:rPr>
        <w:t>、存在的主要问题和建议</w:t>
      </w:r>
      <w:r w:rsidR="004319C4" w:rsidRPr="004319C4">
        <w:rPr>
          <w:rFonts w:eastAsia="黑体" w:cs="Calibri"/>
          <w:b/>
          <w:sz w:val="32"/>
          <w:szCs w:val="32"/>
        </w:rPr>
        <w:t> </w:t>
      </w:r>
    </w:p>
    <w:p w:rsidR="004319C4" w:rsidRPr="004319C4" w:rsidRDefault="004319C4" w:rsidP="004319C4">
      <w:pPr>
        <w:snapToGrid w:val="0"/>
        <w:spacing w:line="560" w:lineRule="exact"/>
        <w:ind w:firstLineChars="200" w:firstLine="643"/>
        <w:rPr>
          <w:rFonts w:ascii="楷体" w:eastAsia="楷体" w:hAnsi="楷体" w:cs="楷体_GB2312"/>
          <w:b/>
          <w:bCs/>
          <w:sz w:val="32"/>
          <w:szCs w:val="32"/>
        </w:rPr>
      </w:pPr>
      <w:r w:rsidRPr="004319C4">
        <w:rPr>
          <w:rFonts w:ascii="楷体" w:eastAsia="楷体" w:hAnsi="楷体" w:cs="楷体_GB2312" w:hint="eastAsia"/>
          <w:b/>
          <w:bCs/>
          <w:sz w:val="32"/>
          <w:szCs w:val="32"/>
        </w:rPr>
        <w:t>（一）存在问题：</w:t>
      </w:r>
    </w:p>
    <w:p w:rsidR="008E6D04" w:rsidRDefault="004319C4" w:rsidP="008E6D04">
      <w:pPr>
        <w:snapToGrid w:val="0"/>
        <w:spacing w:line="560" w:lineRule="exact"/>
        <w:ind w:firstLineChars="200" w:firstLine="640"/>
        <w:rPr>
          <w:rFonts w:ascii="仿宋" w:eastAsia="仿宋" w:hAnsi="仿宋" w:cs="Times New Roman"/>
          <w:sz w:val="32"/>
          <w:szCs w:val="32"/>
        </w:rPr>
      </w:pPr>
      <w:r w:rsidRPr="004319C4">
        <w:rPr>
          <w:rFonts w:ascii="仿宋" w:eastAsia="仿宋" w:hAnsi="仿宋" w:cs="Times New Roman" w:hint="eastAsia"/>
          <w:sz w:val="32"/>
          <w:szCs w:val="32"/>
        </w:rPr>
        <w:t>1、</w:t>
      </w:r>
      <w:r w:rsidR="008E6D04" w:rsidRPr="008E6D04">
        <w:rPr>
          <w:rFonts w:ascii="仿宋" w:eastAsia="仿宋" w:hAnsi="仿宋" w:cs="Times New Roman" w:hint="eastAsia"/>
          <w:sz w:val="32"/>
          <w:szCs w:val="32"/>
        </w:rPr>
        <w:t>农业综合开发资金量较少，扶持发展优势特色产业力度不够，规模效益不明显。</w:t>
      </w:r>
    </w:p>
    <w:p w:rsidR="004319C4" w:rsidRPr="004319C4" w:rsidRDefault="004319C4" w:rsidP="008E6D04">
      <w:pPr>
        <w:snapToGrid w:val="0"/>
        <w:spacing w:line="560" w:lineRule="exact"/>
        <w:ind w:firstLineChars="200" w:firstLine="643"/>
        <w:rPr>
          <w:rFonts w:ascii="楷体" w:eastAsia="楷体" w:hAnsi="楷体" w:cs="楷体_GB2312"/>
          <w:b/>
          <w:bCs/>
          <w:sz w:val="32"/>
          <w:szCs w:val="32"/>
        </w:rPr>
      </w:pPr>
      <w:r w:rsidRPr="004319C4">
        <w:rPr>
          <w:rFonts w:ascii="楷体" w:eastAsia="楷体" w:hAnsi="楷体" w:cs="楷体_GB2312" w:hint="eastAsia"/>
          <w:b/>
          <w:bCs/>
          <w:sz w:val="32"/>
          <w:szCs w:val="32"/>
        </w:rPr>
        <w:t>（二）建议：</w:t>
      </w:r>
    </w:p>
    <w:p w:rsidR="00074524" w:rsidRDefault="00074524" w:rsidP="004319C4">
      <w:pPr>
        <w:snapToGrid w:val="0"/>
        <w:spacing w:line="560" w:lineRule="exact"/>
        <w:ind w:firstLineChars="200" w:firstLine="640"/>
        <w:rPr>
          <w:rFonts w:ascii="仿宋" w:eastAsia="仿宋" w:hAnsi="仿宋" w:cs="Times New Roman"/>
          <w:sz w:val="32"/>
          <w:szCs w:val="32"/>
        </w:rPr>
      </w:pPr>
      <w:r w:rsidRPr="00074524">
        <w:rPr>
          <w:rFonts w:ascii="仿宋" w:eastAsia="仿宋" w:hAnsi="仿宋" w:cs="Times New Roman" w:hint="eastAsia"/>
          <w:sz w:val="32"/>
          <w:szCs w:val="32"/>
        </w:rPr>
        <w:t>1、加强预算编制的前瞻性，科学合理编制预算，严格执</w:t>
      </w:r>
      <w:r w:rsidRPr="00074524">
        <w:rPr>
          <w:rFonts w:ascii="仿宋" w:eastAsia="仿宋" w:hAnsi="仿宋" w:cs="Times New Roman" w:hint="eastAsia"/>
          <w:sz w:val="32"/>
          <w:szCs w:val="32"/>
        </w:rPr>
        <w:lastRenderedPageBreak/>
        <w:t>行预算完善绩效评价体系，加强监督检查和考核工作。</w:t>
      </w:r>
    </w:p>
    <w:p w:rsidR="004319C4" w:rsidRPr="004319C4" w:rsidRDefault="00074524" w:rsidP="004319C4">
      <w:pPr>
        <w:snapToGrid w:val="0"/>
        <w:spacing w:line="560" w:lineRule="exact"/>
        <w:ind w:firstLineChars="200" w:firstLine="640"/>
        <w:rPr>
          <w:rFonts w:ascii="仿宋" w:eastAsia="仿宋" w:hAnsi="仿宋" w:cs="Times New Roman"/>
          <w:sz w:val="32"/>
          <w:szCs w:val="32"/>
        </w:rPr>
      </w:pPr>
      <w:r w:rsidRPr="00074524">
        <w:rPr>
          <w:rFonts w:ascii="仿宋" w:eastAsia="仿宋" w:hAnsi="仿宋" w:cs="Times New Roman" w:hint="eastAsia"/>
          <w:sz w:val="32"/>
          <w:szCs w:val="32"/>
        </w:rPr>
        <w:t>2、加强对绩效管理工作的跟踪督查，积极做好绩效运行的监控分析，认真研究绩效运行中的不利因素，加强项目绩效指标体系的研究，进一步加强项目资金管理，加强项目预算的计划性、科学性，确保资金使用公开、公平、公正，实现财政资金使用安全、高效、透明。</w:t>
      </w:r>
    </w:p>
    <w:p w:rsidR="00F92CEB" w:rsidRPr="004319C4" w:rsidRDefault="00F92CEB" w:rsidP="00B96C00">
      <w:pPr>
        <w:spacing w:line="560" w:lineRule="exact"/>
        <w:ind w:firstLineChars="200" w:firstLine="640"/>
        <w:rPr>
          <w:rFonts w:ascii="仿宋" w:eastAsia="仿宋" w:hAnsi="仿宋" w:cs="Times New Roman"/>
          <w:sz w:val="32"/>
          <w:szCs w:val="32"/>
        </w:rPr>
      </w:pPr>
    </w:p>
    <w:p w:rsidR="00092DCB" w:rsidRPr="00B96C00" w:rsidRDefault="00092DCB" w:rsidP="00B96C00">
      <w:pPr>
        <w:spacing w:line="560" w:lineRule="exact"/>
        <w:ind w:firstLineChars="200" w:firstLine="640"/>
        <w:rPr>
          <w:rFonts w:ascii="仿宋" w:eastAsia="仿宋" w:hAnsi="仿宋" w:cs="Times New Roman"/>
          <w:sz w:val="32"/>
          <w:szCs w:val="32"/>
        </w:rPr>
      </w:pPr>
    </w:p>
    <w:p w:rsidR="00F92CEB" w:rsidRPr="00B96C00" w:rsidRDefault="004C6C0A" w:rsidP="00092DCB">
      <w:pPr>
        <w:spacing w:line="560" w:lineRule="exact"/>
        <w:ind w:firstLineChars="974" w:firstLine="3117"/>
        <w:rPr>
          <w:rFonts w:ascii="仿宋" w:eastAsia="仿宋" w:hAnsi="仿宋" w:cstheme="minorEastAsia"/>
          <w:sz w:val="32"/>
          <w:szCs w:val="32"/>
        </w:rPr>
      </w:pPr>
      <w:r w:rsidRPr="00B96C00">
        <w:rPr>
          <w:rFonts w:ascii="仿宋" w:eastAsia="仿宋" w:hAnsi="仿宋" w:cstheme="minorEastAsia" w:hint="eastAsia"/>
          <w:sz w:val="32"/>
          <w:szCs w:val="32"/>
        </w:rPr>
        <w:t>芷江侗族自治县农业农村局</w:t>
      </w:r>
    </w:p>
    <w:p w:rsidR="007728DC" w:rsidRDefault="004C6C0A">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 xml:space="preserve">             </w:t>
      </w:r>
      <w:r w:rsidR="00092DCB">
        <w:rPr>
          <w:rFonts w:ascii="仿宋" w:eastAsia="仿宋" w:hAnsi="仿宋" w:cstheme="minorEastAsia"/>
          <w:sz w:val="32"/>
          <w:szCs w:val="32"/>
        </w:rPr>
        <w:t xml:space="preserve"> </w:t>
      </w:r>
      <w:r w:rsidRPr="00B96C00">
        <w:rPr>
          <w:rFonts w:ascii="仿宋" w:eastAsia="仿宋" w:hAnsi="仿宋" w:cstheme="minorEastAsia" w:hint="eastAsia"/>
          <w:sz w:val="32"/>
          <w:szCs w:val="32"/>
        </w:rPr>
        <w:t xml:space="preserve">      202</w:t>
      </w:r>
      <w:r w:rsidR="00B96C00">
        <w:rPr>
          <w:rFonts w:ascii="仿宋" w:eastAsia="仿宋" w:hAnsi="仿宋" w:cstheme="minorEastAsia"/>
          <w:sz w:val="32"/>
          <w:szCs w:val="32"/>
        </w:rPr>
        <w:t>1</w:t>
      </w:r>
      <w:r w:rsidRPr="00B96C00">
        <w:rPr>
          <w:rFonts w:ascii="仿宋" w:eastAsia="仿宋" w:hAnsi="仿宋" w:cstheme="minorEastAsia" w:hint="eastAsia"/>
          <w:sz w:val="32"/>
          <w:szCs w:val="32"/>
        </w:rPr>
        <w:t>年</w:t>
      </w:r>
      <w:r w:rsidR="0025647D">
        <w:rPr>
          <w:rFonts w:ascii="仿宋" w:eastAsia="仿宋" w:hAnsi="仿宋" w:cstheme="minorEastAsia"/>
          <w:sz w:val="32"/>
          <w:szCs w:val="32"/>
        </w:rPr>
        <w:t>7</w:t>
      </w:r>
      <w:r w:rsidRPr="00B96C00">
        <w:rPr>
          <w:rFonts w:ascii="仿宋" w:eastAsia="仿宋" w:hAnsi="仿宋" w:cstheme="minorEastAsia" w:hint="eastAsia"/>
          <w:sz w:val="32"/>
          <w:szCs w:val="32"/>
        </w:rPr>
        <w:t>月</w:t>
      </w:r>
      <w:r w:rsidR="0025647D">
        <w:rPr>
          <w:rFonts w:ascii="仿宋" w:eastAsia="仿宋" w:hAnsi="仿宋" w:cstheme="minorEastAsia"/>
          <w:sz w:val="32"/>
          <w:szCs w:val="32"/>
        </w:rPr>
        <w:t>12</w:t>
      </w:r>
      <w:r w:rsidRPr="00B96C00">
        <w:rPr>
          <w:rFonts w:ascii="仿宋" w:eastAsia="仿宋" w:hAnsi="仿宋" w:cstheme="minorEastAsia" w:hint="eastAsia"/>
          <w:sz w:val="32"/>
          <w:szCs w:val="32"/>
        </w:rPr>
        <w:t>日</w:t>
      </w:r>
    </w:p>
    <w:p w:rsidR="007728DC" w:rsidRDefault="007728DC">
      <w:pPr>
        <w:widowControl/>
        <w:jc w:val="left"/>
        <w:rPr>
          <w:rFonts w:ascii="仿宋" w:eastAsia="仿宋" w:hAnsi="仿宋" w:cstheme="minorEastAsia"/>
          <w:sz w:val="32"/>
          <w:szCs w:val="32"/>
        </w:rPr>
      </w:pPr>
      <w:r>
        <w:rPr>
          <w:rFonts w:ascii="仿宋" w:eastAsia="仿宋" w:hAnsi="仿宋" w:cstheme="minorEastAsia"/>
          <w:sz w:val="32"/>
          <w:szCs w:val="32"/>
        </w:rPr>
        <w:br w:type="page"/>
      </w:r>
    </w:p>
    <w:tbl>
      <w:tblPr>
        <w:tblW w:w="8537" w:type="dxa"/>
        <w:tblInd w:w="-17" w:type="dxa"/>
        <w:tblLayout w:type="fixed"/>
        <w:tblCellMar>
          <w:top w:w="15" w:type="dxa"/>
          <w:left w:w="15" w:type="dxa"/>
          <w:bottom w:w="15" w:type="dxa"/>
          <w:right w:w="15" w:type="dxa"/>
        </w:tblCellMar>
        <w:tblLook w:val="04A0" w:firstRow="1" w:lastRow="0" w:firstColumn="1" w:lastColumn="0" w:noHBand="0" w:noVBand="1"/>
      </w:tblPr>
      <w:tblGrid>
        <w:gridCol w:w="307"/>
        <w:gridCol w:w="9"/>
        <w:gridCol w:w="387"/>
        <w:gridCol w:w="38"/>
        <w:gridCol w:w="284"/>
        <w:gridCol w:w="425"/>
        <w:gridCol w:w="567"/>
        <w:gridCol w:w="390"/>
        <w:gridCol w:w="2040"/>
        <w:gridCol w:w="2805"/>
        <w:gridCol w:w="569"/>
        <w:gridCol w:w="705"/>
        <w:gridCol w:w="11"/>
      </w:tblGrid>
      <w:tr w:rsidR="007728DC" w:rsidTr="00E20F7A">
        <w:trPr>
          <w:trHeight w:val="585"/>
        </w:trPr>
        <w:tc>
          <w:tcPr>
            <w:tcW w:w="8537" w:type="dxa"/>
            <w:gridSpan w:val="13"/>
            <w:vAlign w:val="center"/>
          </w:tcPr>
          <w:p w:rsidR="007728DC" w:rsidRPr="0067314D" w:rsidRDefault="007728DC" w:rsidP="007728DC">
            <w:pPr>
              <w:widowControl/>
              <w:jc w:val="center"/>
              <w:textAlignment w:val="center"/>
              <w:rPr>
                <w:rFonts w:ascii="方正小标宋简体" w:eastAsia="方正小标宋简体" w:hAnsi="宋体" w:cs="宋体"/>
                <w:color w:val="000000"/>
                <w:kern w:val="0"/>
                <w:sz w:val="36"/>
                <w:szCs w:val="36"/>
              </w:rPr>
            </w:pPr>
            <w:r w:rsidRPr="0067314D">
              <w:rPr>
                <w:rFonts w:ascii="方正小标宋简体" w:eastAsia="方正小标宋简体" w:hAnsi="宋体" w:cs="宋体" w:hint="eastAsia"/>
                <w:color w:val="000000"/>
                <w:kern w:val="0"/>
                <w:sz w:val="36"/>
                <w:szCs w:val="36"/>
              </w:rPr>
              <w:lastRenderedPageBreak/>
              <w:t>芷江侗族自治县农业农村局2020年</w:t>
            </w:r>
            <w:r>
              <w:rPr>
                <w:rFonts w:ascii="方正小标宋简体" w:eastAsia="方正小标宋简体" w:hAnsi="宋体" w:cs="宋体" w:hint="eastAsia"/>
                <w:color w:val="000000"/>
                <w:kern w:val="0"/>
                <w:sz w:val="36"/>
                <w:szCs w:val="36"/>
              </w:rPr>
              <w:t>农</w:t>
            </w:r>
            <w:r>
              <w:rPr>
                <w:rFonts w:ascii="方正小标宋简体" w:eastAsia="方正小标宋简体" w:hAnsi="宋体" w:cs="宋体"/>
                <w:color w:val="000000"/>
                <w:kern w:val="0"/>
                <w:sz w:val="36"/>
                <w:szCs w:val="36"/>
              </w:rPr>
              <w:t>业综合开发</w:t>
            </w:r>
            <w:r w:rsidRPr="0067314D">
              <w:rPr>
                <w:rFonts w:ascii="方正小标宋简体" w:eastAsia="方正小标宋简体" w:hAnsi="宋体" w:cs="宋体" w:hint="eastAsia"/>
                <w:color w:val="000000"/>
                <w:kern w:val="0"/>
                <w:sz w:val="36"/>
                <w:szCs w:val="36"/>
              </w:rPr>
              <w:t>专项资金绩效评价指标</w:t>
            </w:r>
          </w:p>
        </w:tc>
      </w:tr>
      <w:tr w:rsidR="007728DC" w:rsidTr="00E20F7A">
        <w:trPr>
          <w:trHeight w:val="435"/>
        </w:trPr>
        <w:tc>
          <w:tcPr>
            <w:tcW w:w="8537" w:type="dxa"/>
            <w:gridSpan w:val="13"/>
            <w:tcBorders>
              <w:bottom w:val="single" w:sz="4" w:space="0" w:color="000000"/>
            </w:tcBorders>
            <w:vAlign w:val="center"/>
          </w:tcPr>
          <w:p w:rsidR="007728DC" w:rsidRDefault="007728DC" w:rsidP="00E20F7A">
            <w:pPr>
              <w:widowControl/>
              <w:jc w:val="left"/>
              <w:textAlignment w:val="center"/>
              <w:rPr>
                <w:rFonts w:ascii="宋体" w:hAnsi="宋体" w:cs="宋体"/>
                <w:b/>
                <w:color w:val="000000"/>
                <w:kern w:val="0"/>
                <w:sz w:val="24"/>
                <w:szCs w:val="24"/>
              </w:rPr>
            </w:pPr>
          </w:p>
          <w:p w:rsidR="007728DC" w:rsidRDefault="007728DC" w:rsidP="00E20F7A">
            <w:pPr>
              <w:widowControl/>
              <w:jc w:val="left"/>
              <w:textAlignment w:val="center"/>
              <w:rPr>
                <w:rFonts w:ascii="宋体" w:hAnsi="宋体" w:cs="宋体"/>
                <w:b/>
                <w:color w:val="000000"/>
                <w:kern w:val="0"/>
                <w:sz w:val="24"/>
                <w:szCs w:val="24"/>
              </w:rPr>
            </w:pPr>
            <w:r>
              <w:rPr>
                <w:rFonts w:ascii="宋体" w:hAnsi="宋体" w:cs="宋体" w:hint="eastAsia"/>
                <w:b/>
                <w:color w:val="000000"/>
                <w:kern w:val="0"/>
                <w:sz w:val="24"/>
                <w:szCs w:val="24"/>
              </w:rPr>
              <w:t>填报单位：芷江侗族自治县农业农村局</w:t>
            </w:r>
          </w:p>
        </w:tc>
      </w:tr>
      <w:tr w:rsidR="007728DC" w:rsidTr="00E20F7A">
        <w:trPr>
          <w:gridAfter w:val="1"/>
          <w:wAfter w:w="11" w:type="dxa"/>
          <w:trHeight w:val="915"/>
        </w:trPr>
        <w:tc>
          <w:tcPr>
            <w:tcW w:w="30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一级指标</w:t>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322" w:type="dxa"/>
            <w:gridSpan w:val="2"/>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二级指标</w:t>
            </w:r>
          </w:p>
        </w:tc>
        <w:tc>
          <w:tcPr>
            <w:tcW w:w="42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三级指标</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指标解释</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评价标准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评分</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b/>
                <w:color w:val="000000"/>
                <w:kern w:val="0"/>
                <w:sz w:val="24"/>
                <w:szCs w:val="24"/>
              </w:rPr>
            </w:pPr>
            <w:r>
              <w:rPr>
                <w:rFonts w:ascii="宋体" w:hAnsi="宋体" w:cs="宋体" w:hint="eastAsia"/>
                <w:b/>
                <w:color w:val="000000"/>
                <w:kern w:val="0"/>
                <w:sz w:val="24"/>
                <w:szCs w:val="24"/>
              </w:rPr>
              <w:t>备注</w:t>
            </w:r>
          </w:p>
        </w:tc>
      </w:tr>
      <w:tr w:rsidR="007728DC" w:rsidTr="00E20F7A">
        <w:trPr>
          <w:gridAfter w:val="1"/>
          <w:wAfter w:w="11" w:type="dxa"/>
          <w:trHeight w:val="1110"/>
        </w:trPr>
        <w:tc>
          <w:tcPr>
            <w:tcW w:w="307" w:type="dxa"/>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396" w:type="dxa"/>
            <w:gridSpan w:val="2"/>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3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hint="eastAsia"/>
                <w:noProof/>
                <w:color w:val="000000"/>
                <w:kern w:val="0"/>
                <w:sz w:val="18"/>
                <w:szCs w:val="18"/>
              </w:rPr>
              <w:drawing>
                <wp:inline distT="0" distB="0" distL="114300" distR="114300" wp14:anchorId="35AF0EC5" wp14:editId="17D65ACF">
                  <wp:extent cx="9525" cy="9525"/>
                  <wp:effectExtent l="0" t="0" r="0" b="0"/>
                  <wp:docPr id="4"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color w:val="000000"/>
                <w:kern w:val="0"/>
                <w:sz w:val="18"/>
                <w:szCs w:val="18"/>
              </w:rPr>
              <w:t xml:space="preserve"> </w:t>
            </w:r>
            <w:r>
              <w:rPr>
                <w:rFonts w:ascii="宋体" w:hAnsi="宋体" w:cs="宋体" w:hint="eastAsia"/>
                <w:noProof/>
                <w:color w:val="000000"/>
                <w:kern w:val="0"/>
                <w:sz w:val="18"/>
                <w:szCs w:val="18"/>
              </w:rPr>
              <w:drawing>
                <wp:inline distT="0" distB="0" distL="114300" distR="114300" wp14:anchorId="1566765E" wp14:editId="16D7AC59">
                  <wp:extent cx="9525" cy="9525"/>
                  <wp:effectExtent l="0" t="0" r="0" b="0"/>
                  <wp:docPr id="5"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6AFB8EA6" wp14:editId="4F9C589C">
                  <wp:extent cx="9525" cy="9525"/>
                  <wp:effectExtent l="0" t="0" r="0" b="0"/>
                  <wp:docPr id="6"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3C003E80" wp14:editId="706A8891">
                  <wp:extent cx="9525" cy="9525"/>
                  <wp:effectExtent l="0" t="0" r="0" b="0"/>
                  <wp:docPr id="7"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42061B3C" wp14:editId="7F4FB0AC">
                  <wp:extent cx="9525" cy="9525"/>
                  <wp:effectExtent l="0" t="0" r="0" b="0"/>
                  <wp:docPr id="8"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2F39BB8F" wp14:editId="54DD2734">
                  <wp:extent cx="9525" cy="9525"/>
                  <wp:effectExtent l="0" t="0" r="0" b="0"/>
                  <wp:docPr id="9"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4335CFF4" wp14:editId="0277AA39">
                  <wp:extent cx="9525" cy="9525"/>
                  <wp:effectExtent l="0" t="0" r="0" b="0"/>
                  <wp:docPr id="10"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43C9F35F" wp14:editId="358A52DD">
                  <wp:extent cx="9525" cy="9525"/>
                  <wp:effectExtent l="0" t="0" r="0" b="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①项目按照规定的程序设立1分，否则不记分；                                   ②所提交的文件、材料是否符合相关要求记1分，否则不记分；                                          ③事前经过必要的可行性研究、专家论证、风险评估、集体</w:t>
            </w:r>
            <w:proofErr w:type="gramStart"/>
            <w:r>
              <w:rPr>
                <w:rFonts w:ascii="宋体" w:hAnsi="宋体" w:cs="宋体" w:hint="eastAsia"/>
                <w:color w:val="000000"/>
                <w:kern w:val="0"/>
                <w:sz w:val="18"/>
                <w:szCs w:val="18"/>
              </w:rPr>
              <w:t>决策等记1分</w:t>
            </w:r>
            <w:proofErr w:type="gramEnd"/>
            <w:r>
              <w:rPr>
                <w:rFonts w:ascii="宋体" w:hAnsi="宋体" w:cs="宋体" w:hint="eastAsia"/>
                <w:color w:val="000000"/>
                <w:kern w:val="0"/>
                <w:sz w:val="18"/>
                <w:szCs w:val="18"/>
              </w:rPr>
              <w:t xml:space="preserve">，否则不记分。                                 </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035"/>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7728DC">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①符合国家相关法律法规、国民经济发展规划和党委政府决策记1分，否则不记分；             </w:t>
            </w:r>
          </w:p>
          <w:p w:rsidR="007728DC" w:rsidRDefault="007728DC" w:rsidP="007728DC">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②与项目实施单位或委托单位职责密切相关记1分，否则不记分；                              ③项目能促进事业发展所需要记1分，否则不记分；                                     ④项目预期产出效益和效果符合正常的业绩水平记1分，否则不记分。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095"/>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w:t>
            </w:r>
            <w:proofErr w:type="gramStart"/>
            <w:r>
              <w:rPr>
                <w:rFonts w:ascii="宋体" w:hAnsi="宋体" w:cs="宋体" w:hint="eastAsia"/>
                <w:color w:val="000000"/>
                <w:kern w:val="0"/>
                <w:sz w:val="18"/>
                <w:szCs w:val="18"/>
              </w:rPr>
              <w:t>明细化</w:t>
            </w:r>
            <w:proofErr w:type="gramEnd"/>
            <w:r>
              <w:rPr>
                <w:rFonts w:ascii="宋体" w:hAnsi="宋体" w:cs="宋体" w:hint="eastAsia"/>
                <w:color w:val="000000"/>
                <w:kern w:val="0"/>
                <w:sz w:val="18"/>
                <w:szCs w:val="18"/>
              </w:rPr>
              <w:t>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①将项目绩效目标细化分解为具体的绩效指标记1分，否则不记分；                        ②目标能通过清晰、可衡量的指标</w:t>
            </w:r>
            <w:proofErr w:type="gramStart"/>
            <w:r>
              <w:rPr>
                <w:rFonts w:ascii="宋体" w:hAnsi="宋体" w:cs="宋体" w:hint="eastAsia"/>
                <w:color w:val="000000"/>
                <w:kern w:val="0"/>
                <w:sz w:val="18"/>
                <w:szCs w:val="18"/>
              </w:rPr>
              <w:t>值予以</w:t>
            </w:r>
            <w:proofErr w:type="gramEnd"/>
            <w:r>
              <w:rPr>
                <w:rFonts w:ascii="宋体" w:hAnsi="宋体" w:cs="宋体" w:hint="eastAsia"/>
                <w:color w:val="000000"/>
                <w:kern w:val="0"/>
                <w:sz w:val="18"/>
                <w:szCs w:val="18"/>
              </w:rPr>
              <w:t>体现记1分，否则不记分；                                    ③与项目年度任务数或计划数相对应记0.5分，否则不记分；                                            ④与预算确定的项目投资额或资金量相匹配记0.5分，否则不记分。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795"/>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425" w:type="dxa"/>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资金到位率＝（实际到位资金/计划投入资金）×100%</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资金足额到位记5分，未足额到位按比例计分。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r>
      <w:tr w:rsidR="007728DC" w:rsidTr="00E20F7A">
        <w:trPr>
          <w:gridAfter w:val="1"/>
          <w:wAfter w:w="11" w:type="dxa"/>
          <w:trHeight w:val="795"/>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到位及时率＝（及时到位资金/应到位资金）×100%</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资金按时到位记5分，未按时按比例计分。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r>
      <w:tr w:rsidR="007728DC" w:rsidTr="00E20F7A">
        <w:trPr>
          <w:gridAfter w:val="1"/>
          <w:wAfter w:w="11" w:type="dxa"/>
          <w:trHeight w:val="945"/>
        </w:trPr>
        <w:tc>
          <w:tcPr>
            <w:tcW w:w="307" w:type="dxa"/>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396" w:type="dxa"/>
            <w:gridSpan w:val="2"/>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3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①已制定或具有相应的业务管理制度记2.5分， 不制定不记分；                                        ②业务管理制度合法、合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完整记</w:t>
            </w:r>
            <w:proofErr w:type="gramEnd"/>
            <w:r>
              <w:rPr>
                <w:rFonts w:ascii="宋体" w:hAnsi="宋体" w:cs="宋体" w:hint="eastAsia"/>
                <w:color w:val="000000"/>
                <w:kern w:val="0"/>
                <w:sz w:val="18"/>
                <w:szCs w:val="18"/>
              </w:rPr>
              <w:t>2.5分；不合法、不合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、不</w:t>
            </w:r>
            <w:proofErr w:type="gramStart"/>
            <w:r>
              <w:rPr>
                <w:rFonts w:ascii="宋体" w:hAnsi="宋体" w:cs="宋体" w:hint="eastAsia"/>
                <w:color w:val="000000"/>
                <w:kern w:val="0"/>
                <w:sz w:val="18"/>
                <w:szCs w:val="18"/>
              </w:rPr>
              <w:t>完整不</w:t>
            </w:r>
            <w:proofErr w:type="gramEnd"/>
            <w:r>
              <w:rPr>
                <w:rFonts w:ascii="宋体" w:hAnsi="宋体" w:cs="宋体" w:hint="eastAsia"/>
                <w:color w:val="000000"/>
                <w:kern w:val="0"/>
                <w:sz w:val="18"/>
                <w:szCs w:val="18"/>
              </w:rPr>
              <w:t>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140"/>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遵守相关法律法规和业务管理规定记5分，否则不记分。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170"/>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项目实施单位是否为达到项目质量要求而采取了必需的措施，用以反映和考核项目实施单位对项目质量的控制情况。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①制定或有相应的项目质量要求或标准记2.5分，否则不记分；                                          ②采取了相应的项目质量检查、验收等必需的控制措施或手段记2.5分，否则不记分。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035"/>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425" w:type="dxa"/>
            <w:vMerge w:val="restart"/>
            <w:tcBorders>
              <w:top w:val="single" w:sz="4" w:space="0" w:color="000000"/>
              <w:left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①已制定或具有相应的项目资金管理办法记2.5分，否则不记分；                                           ②项目资金管理办法符合相关财务会计制定记2.5分，否则不记分。</w:t>
            </w:r>
          </w:p>
        </w:tc>
        <w:tc>
          <w:tcPr>
            <w:tcW w:w="569" w:type="dxa"/>
            <w:tcBorders>
              <w:top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705" w:type="dxa"/>
            <w:tcBorders>
              <w:top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2545"/>
        </w:trPr>
        <w:tc>
          <w:tcPr>
            <w:tcW w:w="307" w:type="dxa"/>
            <w:vMerge/>
            <w:tcBorders>
              <w:top w:val="single" w:sz="4" w:space="0" w:color="000000"/>
              <w:left w:val="single" w:sz="4" w:space="0" w:color="000000"/>
              <w:bottom w:val="nil"/>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bottom w:val="nil"/>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left w:val="single" w:sz="4" w:space="0" w:color="000000"/>
              <w:bottom w:val="nil"/>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left w:val="single" w:sz="4" w:space="0" w:color="000000"/>
              <w:bottom w:val="single" w:sz="4" w:space="0" w:color="auto"/>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7728DC" w:rsidRDefault="007728DC" w:rsidP="00E20F7A">
            <w:pPr>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性</w:t>
            </w:r>
          </w:p>
        </w:tc>
        <w:tc>
          <w:tcPr>
            <w:tcW w:w="390" w:type="dxa"/>
            <w:tcBorders>
              <w:top w:val="single" w:sz="4" w:space="0" w:color="000000"/>
              <w:left w:val="single" w:sz="4" w:space="0" w:color="000000"/>
              <w:bottom w:val="single" w:sz="4" w:space="0" w:color="auto"/>
              <w:right w:val="single" w:sz="4" w:space="0" w:color="000000"/>
            </w:tcBorders>
            <w:vAlign w:val="center"/>
          </w:tcPr>
          <w:p w:rsidR="007728DC" w:rsidRDefault="007728DC" w:rsidP="00E20F7A">
            <w:pPr>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auto"/>
              <w:right w:val="single" w:sz="4" w:space="0" w:color="000000"/>
            </w:tcBorders>
            <w:vAlign w:val="center"/>
          </w:tcPr>
          <w:p w:rsidR="007728DC" w:rsidRPr="0067314D" w:rsidRDefault="007728DC" w:rsidP="00E20F7A">
            <w:pPr>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项目资金使用是否符合相关的财务管理制度规定，用以反映和考核项目资金的规范运行情况。</w:t>
            </w:r>
          </w:p>
        </w:tc>
        <w:tc>
          <w:tcPr>
            <w:tcW w:w="2805" w:type="dxa"/>
            <w:tcBorders>
              <w:top w:val="single" w:sz="4" w:space="0" w:color="000000"/>
              <w:left w:val="single" w:sz="4" w:space="0" w:color="000000"/>
              <w:bottom w:val="single" w:sz="4" w:space="0" w:color="auto"/>
              <w:right w:val="single" w:sz="4" w:space="0" w:color="000000"/>
            </w:tcBorders>
            <w:vAlign w:val="center"/>
          </w:tcPr>
          <w:p w:rsidR="007728DC" w:rsidRDefault="007728DC" w:rsidP="00E20F7A">
            <w:pPr>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①符合国家财经法规和财务管理制度以及有关专项资金管理办法的规定记1分,否则不记分；                                                           ②资金的拨付有完整的审批程序和手续记1分,否则不记分；                                              ③是否存在支出依据不合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、虚列项目支出的情况；是否存在截留、挤占、挪用项目资金情况；是否存在超标准开支情况;资金管理、费用支出等制度是否健全，是否严格执行；会计核算是否规范(3分）</w:t>
            </w:r>
          </w:p>
        </w:tc>
        <w:tc>
          <w:tcPr>
            <w:tcW w:w="569" w:type="dxa"/>
            <w:tcBorders>
              <w:bottom w:val="single" w:sz="4" w:space="0" w:color="auto"/>
              <w:right w:val="single" w:sz="4" w:space="0" w:color="000000"/>
            </w:tcBorders>
            <w:vAlign w:val="center"/>
          </w:tcPr>
          <w:p w:rsidR="007728DC" w:rsidRDefault="007728DC" w:rsidP="00E20F7A">
            <w:pPr>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705" w:type="dxa"/>
            <w:tcBorders>
              <w:bottom w:val="single" w:sz="4" w:space="0" w:color="auto"/>
              <w:right w:val="single" w:sz="4" w:space="0" w:color="000000"/>
            </w:tcBorders>
            <w:vAlign w:val="center"/>
          </w:tcPr>
          <w:p w:rsidR="007728DC" w:rsidRDefault="007728DC" w:rsidP="00E20F7A">
            <w:pPr>
              <w:jc w:val="center"/>
              <w:textAlignment w:val="center"/>
              <w:rPr>
                <w:rFonts w:ascii="宋体" w:hAnsi="宋体" w:cs="宋体"/>
                <w:color w:val="000000"/>
                <w:kern w:val="0"/>
                <w:sz w:val="18"/>
                <w:szCs w:val="18"/>
              </w:rPr>
            </w:pPr>
          </w:p>
        </w:tc>
      </w:tr>
      <w:tr w:rsidR="007728DC" w:rsidTr="00E20F7A">
        <w:trPr>
          <w:gridAfter w:val="1"/>
          <w:wAfter w:w="11" w:type="dxa"/>
          <w:trHeight w:val="1050"/>
        </w:trPr>
        <w:tc>
          <w:tcPr>
            <w:tcW w:w="307"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322" w:type="dxa"/>
            <w:gridSpan w:val="2"/>
            <w:vMerge/>
            <w:tcBorders>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Pr="0067314D" w:rsidRDefault="007728DC" w:rsidP="00E20F7A">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项目单位是否为保障资金的安全、规范运行而采取了必要的监控措施，用以反映和考核项目单位对资金运行的控制情况。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①已制定或具有相应的监控机制记2.5分，否则不记分；                                       ②采取了相应的财务检查等必要的监控措施或手段记2.5分，否则不记分。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155"/>
        </w:trPr>
        <w:tc>
          <w:tcPr>
            <w:tcW w:w="3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       出</w:t>
            </w:r>
          </w:p>
        </w:tc>
        <w:tc>
          <w:tcPr>
            <w:tcW w:w="4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284" w:type="dxa"/>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项目产出</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实际完成率</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Pr="0067314D" w:rsidRDefault="007728DC" w:rsidP="00E20F7A">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项目实施的实际完成数与计划完成数的比率，用以反映和考核项目完成数量目标的实现程度。</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①</w:t>
            </w:r>
            <w:r>
              <w:rPr>
                <w:rFonts w:ascii="宋体" w:hAnsi="宋体" w:cs="宋体" w:hint="eastAsia"/>
                <w:color w:val="000000"/>
                <w:kern w:val="0"/>
                <w:sz w:val="18"/>
                <w:szCs w:val="18"/>
              </w:rPr>
              <w:t>完成</w:t>
            </w:r>
            <w:r>
              <w:rPr>
                <w:rFonts w:ascii="宋体" w:hAnsi="宋体" w:cs="宋体"/>
                <w:color w:val="000000"/>
                <w:kern w:val="0"/>
                <w:sz w:val="18"/>
                <w:szCs w:val="18"/>
              </w:rPr>
              <w:t>贫困村部分基础设施建设村5</w:t>
            </w:r>
            <w:r>
              <w:rPr>
                <w:rFonts w:ascii="宋体" w:hAnsi="宋体" w:cs="宋体" w:hint="eastAsia"/>
                <w:color w:val="000000"/>
                <w:kern w:val="0"/>
                <w:sz w:val="18"/>
                <w:szCs w:val="18"/>
              </w:rPr>
              <w:t>个</w:t>
            </w:r>
            <w:r>
              <w:rPr>
                <w:rFonts w:ascii="宋体" w:hAnsi="宋体" w:cs="宋体" w:hint="eastAsia"/>
                <w:color w:val="000000"/>
                <w:kern w:val="0"/>
                <w:sz w:val="18"/>
                <w:szCs w:val="18"/>
              </w:rPr>
              <w:t>，记</w:t>
            </w:r>
            <w:r>
              <w:rPr>
                <w:rFonts w:ascii="宋体" w:hAnsi="宋体" w:cs="宋体"/>
                <w:color w:val="000000"/>
                <w:kern w:val="0"/>
                <w:sz w:val="18"/>
                <w:szCs w:val="18"/>
              </w:rPr>
              <w:t>2</w:t>
            </w:r>
            <w:r>
              <w:rPr>
                <w:rFonts w:ascii="宋体" w:hAnsi="宋体" w:cs="宋体" w:hint="eastAsia"/>
                <w:color w:val="000000"/>
                <w:kern w:val="0"/>
                <w:sz w:val="18"/>
                <w:szCs w:val="18"/>
              </w:rPr>
              <w:t>分；每减少</w:t>
            </w:r>
            <w:r>
              <w:rPr>
                <w:rFonts w:ascii="宋体" w:hAnsi="宋体" w:cs="宋体"/>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扣1分，扣完为止。</w:t>
            </w:r>
          </w:p>
          <w:p w:rsidR="007728DC" w:rsidRDefault="007728DC" w:rsidP="007728DC">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②</w:t>
            </w:r>
            <w:r>
              <w:rPr>
                <w:rFonts w:ascii="宋体" w:hAnsi="宋体" w:cs="宋体" w:hint="eastAsia"/>
                <w:color w:val="000000"/>
                <w:kern w:val="0"/>
                <w:sz w:val="18"/>
                <w:szCs w:val="18"/>
              </w:rPr>
              <w:t>完成产</w:t>
            </w:r>
            <w:r>
              <w:rPr>
                <w:rFonts w:ascii="宋体" w:hAnsi="宋体" w:cs="宋体"/>
                <w:color w:val="000000"/>
                <w:kern w:val="0"/>
                <w:sz w:val="18"/>
                <w:szCs w:val="18"/>
              </w:rPr>
              <w:t>业化项目</w:t>
            </w:r>
            <w:r>
              <w:rPr>
                <w:rFonts w:ascii="宋体" w:hAnsi="宋体" w:cs="宋体" w:hint="eastAsia"/>
                <w:color w:val="000000"/>
                <w:kern w:val="0"/>
                <w:sz w:val="18"/>
                <w:szCs w:val="18"/>
              </w:rPr>
              <w:t>8个</w:t>
            </w:r>
            <w:r>
              <w:rPr>
                <w:rFonts w:ascii="宋体" w:hAnsi="宋体" w:cs="宋体" w:hint="eastAsia"/>
                <w:color w:val="000000"/>
                <w:kern w:val="0"/>
                <w:sz w:val="18"/>
                <w:szCs w:val="18"/>
              </w:rPr>
              <w:t>，记</w:t>
            </w:r>
            <w:r>
              <w:rPr>
                <w:rFonts w:ascii="宋体" w:hAnsi="宋体" w:cs="宋体"/>
                <w:color w:val="000000"/>
                <w:kern w:val="0"/>
                <w:sz w:val="18"/>
                <w:szCs w:val="18"/>
              </w:rPr>
              <w:t>2</w:t>
            </w:r>
            <w:r>
              <w:rPr>
                <w:rFonts w:ascii="宋体" w:hAnsi="宋体" w:cs="宋体" w:hint="eastAsia"/>
                <w:color w:val="000000"/>
                <w:kern w:val="0"/>
                <w:sz w:val="18"/>
                <w:szCs w:val="18"/>
              </w:rPr>
              <w:t>分；每减少1个扣1分，扣完为止。</w:t>
            </w:r>
            <w:r>
              <w:rPr>
                <w:rFonts w:ascii="宋体" w:hAnsi="宋体" w:cs="宋体" w:hint="eastAsia"/>
                <w:color w:val="000000"/>
                <w:sz w:val="20"/>
                <w:szCs w:val="20"/>
              </w:rPr>
              <w:t xml:space="preserve"> </w:t>
            </w:r>
          </w:p>
          <w:p w:rsidR="007728DC" w:rsidRDefault="007728DC" w:rsidP="007728DC">
            <w:pPr>
              <w:widowControl/>
              <w:jc w:val="left"/>
              <w:textAlignment w:val="center"/>
              <w:rPr>
                <w:rFonts w:ascii="宋体" w:hAnsi="宋体" w:cs="宋体" w:hint="eastAsia"/>
                <w:color w:val="000000"/>
                <w:sz w:val="20"/>
                <w:szCs w:val="20"/>
              </w:rPr>
            </w:pPr>
            <w:r>
              <w:rPr>
                <w:rFonts w:ascii="宋体" w:hAnsi="宋体" w:cs="宋体" w:hint="eastAsia"/>
                <w:color w:val="000000"/>
                <w:sz w:val="20"/>
                <w:szCs w:val="20"/>
              </w:rPr>
              <w:t>③</w:t>
            </w:r>
            <w:r w:rsidRPr="007728DC">
              <w:rPr>
                <w:rFonts w:ascii="宋体" w:hAnsi="宋体" w:cs="宋体" w:hint="eastAsia"/>
                <w:color w:val="000000"/>
                <w:sz w:val="18"/>
                <w:szCs w:val="18"/>
              </w:rPr>
              <w:t>完</w:t>
            </w:r>
            <w:r w:rsidRPr="007728DC">
              <w:rPr>
                <w:rFonts w:ascii="宋体" w:hAnsi="宋体" w:cs="宋体"/>
                <w:color w:val="000000"/>
                <w:sz w:val="18"/>
                <w:szCs w:val="18"/>
              </w:rPr>
              <w:t>成</w:t>
            </w:r>
            <w:r>
              <w:rPr>
                <w:rFonts w:ascii="宋体" w:hAnsi="宋体" w:cs="宋体" w:hint="eastAsia"/>
                <w:color w:val="000000"/>
                <w:sz w:val="18"/>
                <w:szCs w:val="18"/>
              </w:rPr>
              <w:t>示</w:t>
            </w:r>
            <w:r>
              <w:rPr>
                <w:rFonts w:ascii="宋体" w:hAnsi="宋体" w:cs="宋体"/>
                <w:color w:val="000000"/>
                <w:sz w:val="18"/>
                <w:szCs w:val="18"/>
              </w:rPr>
              <w:t>范村建设</w:t>
            </w:r>
            <w:r>
              <w:rPr>
                <w:rFonts w:ascii="宋体" w:hAnsi="宋体" w:cs="宋体" w:hint="eastAsia"/>
                <w:color w:val="000000"/>
                <w:sz w:val="18"/>
                <w:szCs w:val="18"/>
              </w:rPr>
              <w:t>8个</w:t>
            </w:r>
            <w:r w:rsidRPr="007728DC">
              <w:rPr>
                <w:rFonts w:ascii="宋体" w:hAnsi="宋体" w:cs="宋体" w:hint="eastAsia"/>
                <w:color w:val="000000"/>
                <w:sz w:val="18"/>
                <w:szCs w:val="18"/>
              </w:rPr>
              <w:t>记2分；每减少1个扣1分，扣完为止。</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637"/>
        </w:trPr>
        <w:tc>
          <w:tcPr>
            <w:tcW w:w="316"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完成及时率</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Pr="0067314D" w:rsidRDefault="007728DC" w:rsidP="00E20F7A">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完成是否及时</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按时完成计6分，不按时完成的不计分。</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1020"/>
        </w:trPr>
        <w:tc>
          <w:tcPr>
            <w:tcW w:w="316"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质量达标率</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Pr="0067314D" w:rsidRDefault="007728DC" w:rsidP="00E20F7A">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项目完成的质量达标产出数与实际产出数的比率，用以反映和考核项目产出质量目标的实现程度。</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Pr="0067314D" w:rsidRDefault="007728DC" w:rsidP="007728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项目全</w:t>
            </w:r>
            <w:r>
              <w:rPr>
                <w:rFonts w:ascii="宋体" w:hAnsi="宋体" w:cs="宋体"/>
                <w:color w:val="000000"/>
                <w:kern w:val="0"/>
                <w:sz w:val="18"/>
                <w:szCs w:val="18"/>
              </w:rPr>
              <w:t>部</w:t>
            </w:r>
            <w:r>
              <w:rPr>
                <w:rFonts w:ascii="宋体" w:hAnsi="宋体" w:cs="宋体" w:hint="eastAsia"/>
                <w:color w:val="000000"/>
                <w:kern w:val="0"/>
                <w:sz w:val="18"/>
                <w:szCs w:val="18"/>
              </w:rPr>
              <w:t>验收合</w:t>
            </w:r>
            <w:r>
              <w:rPr>
                <w:rFonts w:ascii="宋体" w:hAnsi="宋体" w:cs="宋体"/>
                <w:color w:val="000000"/>
                <w:kern w:val="0"/>
                <w:sz w:val="18"/>
                <w:szCs w:val="18"/>
              </w:rPr>
              <w:t>格</w:t>
            </w:r>
            <w:r w:rsidRPr="0067314D">
              <w:rPr>
                <w:rFonts w:ascii="宋体" w:hAnsi="宋体" w:cs="宋体" w:hint="eastAsia"/>
                <w:color w:val="000000"/>
                <w:kern w:val="0"/>
                <w:sz w:val="18"/>
                <w:szCs w:val="18"/>
              </w:rPr>
              <w:t>，记</w:t>
            </w:r>
            <w:r>
              <w:rPr>
                <w:rFonts w:ascii="宋体" w:hAnsi="宋体" w:cs="宋体"/>
                <w:color w:val="000000"/>
                <w:kern w:val="0"/>
                <w:sz w:val="18"/>
                <w:szCs w:val="18"/>
              </w:rPr>
              <w:t>6</w:t>
            </w:r>
            <w:r w:rsidRPr="0067314D">
              <w:rPr>
                <w:rFonts w:ascii="宋体" w:hAnsi="宋体" w:cs="宋体" w:hint="eastAsia"/>
                <w:color w:val="000000"/>
                <w:kern w:val="0"/>
                <w:sz w:val="18"/>
                <w:szCs w:val="18"/>
              </w:rPr>
              <w:t>分</w:t>
            </w:r>
            <w:r>
              <w:rPr>
                <w:rFonts w:ascii="宋体" w:hAnsi="宋体" w:cs="宋体" w:hint="eastAsia"/>
                <w:color w:val="000000"/>
                <w:kern w:val="0"/>
                <w:sz w:val="18"/>
                <w:szCs w:val="18"/>
              </w:rPr>
              <w:t>；每</w:t>
            </w:r>
            <w:r>
              <w:rPr>
                <w:rFonts w:ascii="宋体" w:hAnsi="宋体" w:cs="宋体"/>
                <w:color w:val="000000"/>
                <w:kern w:val="0"/>
                <w:sz w:val="18"/>
                <w:szCs w:val="18"/>
              </w:rPr>
              <w:t>少一个扣</w:t>
            </w:r>
            <w:r>
              <w:rPr>
                <w:rFonts w:ascii="宋体" w:hAnsi="宋体" w:cs="宋体" w:hint="eastAsia"/>
                <w:color w:val="000000"/>
                <w:kern w:val="0"/>
                <w:sz w:val="18"/>
                <w:szCs w:val="18"/>
              </w:rPr>
              <w:t>1分</w:t>
            </w:r>
            <w:r>
              <w:rPr>
                <w:rFonts w:ascii="宋体" w:hAnsi="宋体" w:cs="宋体"/>
                <w:color w:val="000000"/>
                <w:kern w:val="0"/>
                <w:sz w:val="18"/>
                <w:szCs w:val="18"/>
              </w:rPr>
              <w:t>，扣完为止。</w:t>
            </w:r>
            <w:r w:rsidRPr="0067314D">
              <w:rPr>
                <w:rFonts w:ascii="宋体" w:hAnsi="宋体" w:cs="宋体"/>
                <w:color w:val="000000"/>
                <w:sz w:val="18"/>
                <w:szCs w:val="18"/>
              </w:rPr>
              <w:t xml:space="preserve"> </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18"/>
                <w:szCs w:val="18"/>
              </w:rPr>
            </w:pPr>
          </w:p>
        </w:tc>
      </w:tr>
      <w:tr w:rsidR="007728DC" w:rsidTr="00E20F7A">
        <w:trPr>
          <w:gridAfter w:val="1"/>
          <w:wAfter w:w="11" w:type="dxa"/>
          <w:trHeight w:val="885"/>
        </w:trPr>
        <w:tc>
          <w:tcPr>
            <w:tcW w:w="3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成本节约率</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28DC" w:rsidRPr="0067314D" w:rsidRDefault="007728DC" w:rsidP="00E20F7A">
            <w:pPr>
              <w:widowControl/>
              <w:spacing w:line="240" w:lineRule="exact"/>
              <w:jc w:val="left"/>
              <w:textAlignment w:val="center"/>
              <w:rPr>
                <w:rFonts w:ascii="宋体" w:hAnsi="宋体" w:cs="宋体"/>
                <w:color w:val="000000"/>
                <w:kern w:val="0"/>
                <w:sz w:val="18"/>
                <w:szCs w:val="18"/>
              </w:rPr>
            </w:pPr>
            <w:r w:rsidRPr="0067314D">
              <w:rPr>
                <w:rFonts w:ascii="宋体" w:hAnsi="宋体" w:cs="宋体" w:hint="eastAsia"/>
                <w:color w:val="000000"/>
                <w:kern w:val="0"/>
                <w:sz w:val="18"/>
                <w:szCs w:val="18"/>
              </w:rPr>
              <w:t>对照项目绩效目标申报表中成本指标金额与项目实际支出成本金额对比确定本项目得分</w:t>
            </w:r>
          </w:p>
        </w:tc>
        <w:tc>
          <w:tcPr>
            <w:tcW w:w="2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28DC" w:rsidRPr="0067314D" w:rsidRDefault="007728DC" w:rsidP="00E20F7A">
            <w:pPr>
              <w:widowControl/>
              <w:jc w:val="left"/>
              <w:textAlignment w:val="center"/>
              <w:rPr>
                <w:rFonts w:ascii="宋体" w:hAnsi="宋体" w:cs="宋体"/>
                <w:color w:val="000000"/>
                <w:kern w:val="0"/>
                <w:sz w:val="18"/>
                <w:szCs w:val="18"/>
              </w:rPr>
            </w:pPr>
            <w:r w:rsidRPr="0067314D">
              <w:rPr>
                <w:rFonts w:ascii="宋体" w:hAnsi="宋体" w:cs="宋体" w:hint="eastAsia"/>
                <w:color w:val="000000"/>
                <w:kern w:val="0"/>
                <w:sz w:val="18"/>
                <w:szCs w:val="18"/>
              </w:rPr>
              <w:t>项目实际投资比项目预算金额节约和持平满分，项目每超支5%扣一分，扣完为止</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p>
        </w:tc>
      </w:tr>
      <w:tr w:rsidR="007728DC" w:rsidTr="00E20F7A">
        <w:trPr>
          <w:gridAfter w:val="1"/>
          <w:wAfter w:w="11" w:type="dxa"/>
          <w:trHeight w:val="930"/>
        </w:trPr>
        <w:tc>
          <w:tcPr>
            <w:tcW w:w="316" w:type="dxa"/>
            <w:gridSpan w:val="2"/>
            <w:vMerge w:val="restart"/>
            <w:tcBorders>
              <w:top w:val="single" w:sz="4" w:space="0" w:color="auto"/>
              <w:left w:val="single" w:sz="4" w:space="0" w:color="auto"/>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效果</w:t>
            </w:r>
          </w:p>
        </w:tc>
        <w:tc>
          <w:tcPr>
            <w:tcW w:w="425" w:type="dxa"/>
            <w:gridSpan w:val="2"/>
            <w:vMerge w:val="restart"/>
            <w:tcBorders>
              <w:top w:val="single" w:sz="4" w:space="0" w:color="auto"/>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284" w:type="dxa"/>
            <w:vMerge w:val="restart"/>
            <w:tcBorders>
              <w:top w:val="single" w:sz="4" w:space="0" w:color="auto"/>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color w:val="000000"/>
                <w:kern w:val="0"/>
                <w:sz w:val="18"/>
                <w:szCs w:val="18"/>
              </w:rPr>
              <w:t>经济效益</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项目实施对经济发展所带来的直接或间接影响情况。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经济效益突出的，记5分，项目经济效益较好的，记4分，项目经济效益一般的，不记分。</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20"/>
                <w:szCs w:val="20"/>
              </w:rPr>
            </w:pPr>
          </w:p>
        </w:tc>
      </w:tr>
      <w:tr w:rsidR="007728DC" w:rsidTr="00E20F7A">
        <w:trPr>
          <w:gridAfter w:val="1"/>
          <w:wAfter w:w="11" w:type="dxa"/>
          <w:trHeight w:val="660"/>
        </w:trPr>
        <w:tc>
          <w:tcPr>
            <w:tcW w:w="316" w:type="dxa"/>
            <w:gridSpan w:val="2"/>
            <w:vMerge/>
            <w:tcBorders>
              <w:top w:val="single" w:sz="4" w:space="0" w:color="000000"/>
              <w:left w:val="single" w:sz="4" w:space="0" w:color="auto"/>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社会效益</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项目实施对社会发展所带来的直接或间接影响情况。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社会效益突出的，记5分，社会效益较好的，记4分，社会效益一般的，不记分。</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p>
        </w:tc>
      </w:tr>
      <w:tr w:rsidR="007728DC" w:rsidTr="00E20F7A">
        <w:trPr>
          <w:gridAfter w:val="1"/>
          <w:wAfter w:w="11" w:type="dxa"/>
          <w:trHeight w:val="585"/>
        </w:trPr>
        <w:tc>
          <w:tcPr>
            <w:tcW w:w="316" w:type="dxa"/>
            <w:gridSpan w:val="2"/>
            <w:vMerge/>
            <w:tcBorders>
              <w:top w:val="single" w:sz="4" w:space="0" w:color="000000"/>
              <w:left w:val="single" w:sz="4" w:space="0" w:color="auto"/>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生态效益</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项目实施对生态环境发展所带来的直接或间接影响情况。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生态效益明显，记5分，生态效益较好的，记4分，生态效益一般的，不记分。</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color w:val="000000"/>
                <w:sz w:val="20"/>
                <w:szCs w:val="20"/>
              </w:rPr>
              <w:t>5</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p>
        </w:tc>
      </w:tr>
      <w:tr w:rsidR="007728DC" w:rsidTr="00E20F7A">
        <w:trPr>
          <w:gridAfter w:val="1"/>
          <w:wAfter w:w="11" w:type="dxa"/>
          <w:trHeight w:val="660"/>
        </w:trPr>
        <w:tc>
          <w:tcPr>
            <w:tcW w:w="316" w:type="dxa"/>
            <w:gridSpan w:val="2"/>
            <w:vMerge/>
            <w:tcBorders>
              <w:top w:val="single" w:sz="4" w:space="0" w:color="000000"/>
              <w:left w:val="single" w:sz="4" w:space="0" w:color="auto"/>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可持续影响</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项目后续运行及成效发挥的可持续影响情况。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好5分，一般4分，不好不计分。</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20"/>
                <w:szCs w:val="20"/>
              </w:rPr>
            </w:pPr>
          </w:p>
        </w:tc>
      </w:tr>
      <w:tr w:rsidR="007728DC" w:rsidTr="00E20F7A">
        <w:trPr>
          <w:gridAfter w:val="1"/>
          <w:wAfter w:w="11" w:type="dxa"/>
          <w:trHeight w:val="660"/>
        </w:trPr>
        <w:tc>
          <w:tcPr>
            <w:tcW w:w="316" w:type="dxa"/>
            <w:gridSpan w:val="2"/>
            <w:vMerge/>
            <w:tcBorders>
              <w:top w:val="single" w:sz="4" w:space="0" w:color="000000"/>
              <w:left w:val="single" w:sz="4" w:space="0" w:color="auto"/>
              <w:bottom w:val="single" w:sz="4" w:space="0" w:color="auto"/>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auto"/>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auto"/>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auto"/>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群众满意度</w:t>
            </w: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7728DC">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对</w:t>
            </w:r>
            <w:r>
              <w:rPr>
                <w:rFonts w:ascii="宋体" w:hAnsi="宋体" w:cs="宋体" w:hint="eastAsia"/>
                <w:color w:val="000000"/>
                <w:kern w:val="0"/>
                <w:sz w:val="18"/>
                <w:szCs w:val="18"/>
              </w:rPr>
              <w:t>实施村</w:t>
            </w:r>
            <w:r>
              <w:rPr>
                <w:rFonts w:ascii="宋体" w:hAnsi="宋体" w:cs="宋体" w:hint="eastAsia"/>
                <w:color w:val="000000"/>
                <w:kern w:val="0"/>
                <w:sz w:val="18"/>
                <w:szCs w:val="18"/>
              </w:rPr>
              <w:t>农户进行调查</w:t>
            </w: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满意度</w:t>
            </w:r>
            <w:proofErr w:type="gramStart"/>
            <w:r>
              <w:rPr>
                <w:rFonts w:ascii="宋体" w:hAnsi="宋体" w:cs="宋体" w:hint="eastAsia"/>
                <w:color w:val="000000"/>
                <w:kern w:val="0"/>
                <w:sz w:val="18"/>
                <w:szCs w:val="18"/>
              </w:rPr>
              <w:t>度</w:t>
            </w:r>
            <w:proofErr w:type="gramEnd"/>
            <w:r>
              <w:rPr>
                <w:rFonts w:ascii="宋体" w:hAnsi="宋体" w:cs="宋体" w:hint="eastAsia"/>
                <w:color w:val="000000"/>
                <w:kern w:val="0"/>
                <w:sz w:val="18"/>
                <w:szCs w:val="18"/>
              </w:rPr>
              <w:t>90%以上得满分，满意度</w:t>
            </w:r>
            <w:proofErr w:type="gramStart"/>
            <w:r>
              <w:rPr>
                <w:rFonts w:ascii="宋体" w:hAnsi="宋体" w:cs="宋体" w:hint="eastAsia"/>
                <w:color w:val="000000"/>
                <w:kern w:val="0"/>
                <w:sz w:val="18"/>
                <w:szCs w:val="18"/>
              </w:rPr>
              <w:t>度</w:t>
            </w:r>
            <w:proofErr w:type="gramEnd"/>
            <w:r>
              <w:rPr>
                <w:rFonts w:ascii="宋体" w:hAnsi="宋体" w:cs="宋体" w:hint="eastAsia"/>
                <w:color w:val="000000"/>
                <w:kern w:val="0"/>
                <w:sz w:val="18"/>
                <w:szCs w:val="18"/>
              </w:rPr>
              <w:t>70%-90%计5分，满意度</w:t>
            </w:r>
            <w:proofErr w:type="gramStart"/>
            <w:r>
              <w:rPr>
                <w:rFonts w:ascii="宋体" w:hAnsi="宋体" w:cs="宋体" w:hint="eastAsia"/>
                <w:color w:val="000000"/>
                <w:kern w:val="0"/>
                <w:sz w:val="18"/>
                <w:szCs w:val="18"/>
              </w:rPr>
              <w:t>度</w:t>
            </w:r>
            <w:proofErr w:type="gramEnd"/>
            <w:r>
              <w:rPr>
                <w:rFonts w:ascii="宋体" w:hAnsi="宋体" w:cs="宋体" w:hint="eastAsia"/>
                <w:color w:val="000000"/>
                <w:kern w:val="0"/>
                <w:sz w:val="18"/>
                <w:szCs w:val="18"/>
              </w:rPr>
              <w:t>70%以下的不计分。</w:t>
            </w: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20"/>
                <w:szCs w:val="20"/>
              </w:rPr>
            </w:pPr>
          </w:p>
        </w:tc>
      </w:tr>
      <w:tr w:rsidR="007728DC" w:rsidTr="00E20F7A">
        <w:trPr>
          <w:gridAfter w:val="1"/>
          <w:wAfter w:w="11" w:type="dxa"/>
          <w:trHeight w:val="660"/>
        </w:trPr>
        <w:tc>
          <w:tcPr>
            <w:tcW w:w="316" w:type="dxa"/>
            <w:gridSpan w:val="2"/>
            <w:tcBorders>
              <w:top w:val="single" w:sz="4" w:space="0" w:color="auto"/>
              <w:left w:val="single" w:sz="4" w:space="0" w:color="auto"/>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r>
              <w:rPr>
                <w:rFonts w:ascii="宋体" w:hAnsi="宋体" w:cs="宋体" w:hint="eastAsia"/>
                <w:color w:val="000000"/>
                <w:kern w:val="0"/>
                <w:sz w:val="18"/>
                <w:szCs w:val="18"/>
              </w:rPr>
              <w:t>总分</w:t>
            </w:r>
          </w:p>
        </w:tc>
        <w:tc>
          <w:tcPr>
            <w:tcW w:w="425" w:type="dxa"/>
            <w:gridSpan w:val="2"/>
            <w:tcBorders>
              <w:top w:val="single" w:sz="4" w:space="0" w:color="auto"/>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r>
              <w:rPr>
                <w:rFonts w:ascii="宋体" w:hAnsi="宋体" w:cs="宋体" w:hint="eastAsia"/>
                <w:color w:val="000000"/>
                <w:sz w:val="18"/>
                <w:szCs w:val="18"/>
              </w:rPr>
              <w:t>100</w:t>
            </w:r>
          </w:p>
        </w:tc>
        <w:tc>
          <w:tcPr>
            <w:tcW w:w="284" w:type="dxa"/>
            <w:tcBorders>
              <w:top w:val="single" w:sz="4" w:space="0" w:color="auto"/>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p>
        </w:tc>
        <w:tc>
          <w:tcPr>
            <w:tcW w:w="425" w:type="dxa"/>
            <w:tcBorders>
              <w:top w:val="single" w:sz="4" w:space="0" w:color="auto"/>
              <w:left w:val="single" w:sz="4" w:space="0" w:color="000000"/>
              <w:bottom w:val="single" w:sz="4" w:space="0" w:color="000000"/>
              <w:right w:val="single" w:sz="4" w:space="0" w:color="000000"/>
            </w:tcBorders>
            <w:vAlign w:val="center"/>
          </w:tcPr>
          <w:p w:rsidR="007728DC" w:rsidRDefault="007728DC" w:rsidP="00E20F7A">
            <w:pPr>
              <w:jc w:val="center"/>
              <w:rPr>
                <w:rFonts w:ascii="宋体" w:hAnsi="宋体" w:cs="宋体"/>
                <w:color w:val="000000"/>
                <w:sz w:val="18"/>
                <w:szCs w:val="18"/>
              </w:rPr>
            </w:pPr>
            <w:r>
              <w:rPr>
                <w:rFonts w:ascii="宋体" w:hAnsi="宋体" w:cs="宋体" w:hint="eastAsia"/>
                <w:color w:val="000000"/>
                <w:sz w:val="18"/>
                <w:szCs w:val="18"/>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20"/>
                <w:szCs w:val="20"/>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20"/>
                <w:szCs w:val="20"/>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728DC" w:rsidRDefault="007728DC" w:rsidP="00E20F7A">
            <w:pPr>
              <w:widowControl/>
              <w:jc w:val="left"/>
              <w:textAlignment w:val="center"/>
              <w:rPr>
                <w:rFonts w:ascii="宋体" w:hAnsi="宋体" w:cs="宋体"/>
                <w:color w:val="000000"/>
                <w:kern w:val="0"/>
                <w:sz w:val="18"/>
                <w:szCs w:val="18"/>
              </w:rPr>
            </w:pPr>
          </w:p>
        </w:tc>
        <w:tc>
          <w:tcPr>
            <w:tcW w:w="569" w:type="dxa"/>
            <w:tcBorders>
              <w:top w:val="single" w:sz="4" w:space="0" w:color="000000"/>
              <w:left w:val="single" w:sz="4" w:space="0" w:color="000000"/>
              <w:bottom w:val="single" w:sz="4" w:space="0" w:color="000000"/>
              <w:right w:val="single" w:sz="4" w:space="0" w:color="auto"/>
            </w:tcBorders>
            <w:vAlign w:val="center"/>
          </w:tcPr>
          <w:p w:rsidR="007728DC" w:rsidRDefault="007728DC" w:rsidP="007728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w:t>
            </w:r>
            <w:r>
              <w:rPr>
                <w:rFonts w:ascii="宋体" w:hAnsi="宋体" w:cs="宋体"/>
                <w:color w:val="000000"/>
                <w:kern w:val="0"/>
                <w:sz w:val="20"/>
                <w:szCs w:val="20"/>
              </w:rPr>
              <w:t>3</w:t>
            </w:r>
          </w:p>
        </w:tc>
        <w:tc>
          <w:tcPr>
            <w:tcW w:w="705" w:type="dxa"/>
            <w:tcBorders>
              <w:top w:val="single" w:sz="4" w:space="0" w:color="000000"/>
              <w:left w:val="single" w:sz="4" w:space="0" w:color="000000"/>
              <w:bottom w:val="single" w:sz="4" w:space="0" w:color="000000"/>
              <w:right w:val="single" w:sz="4" w:space="0" w:color="auto"/>
            </w:tcBorders>
            <w:vAlign w:val="center"/>
          </w:tcPr>
          <w:p w:rsidR="007728DC" w:rsidRDefault="007728DC" w:rsidP="00E20F7A">
            <w:pPr>
              <w:widowControl/>
              <w:jc w:val="center"/>
              <w:textAlignment w:val="center"/>
              <w:rPr>
                <w:rFonts w:ascii="宋体" w:hAnsi="宋体" w:cs="宋体"/>
                <w:color w:val="000000"/>
                <w:kern w:val="0"/>
                <w:sz w:val="20"/>
                <w:szCs w:val="20"/>
              </w:rPr>
            </w:pPr>
          </w:p>
        </w:tc>
      </w:tr>
    </w:tbl>
    <w:p w:rsidR="00F92CEB" w:rsidRDefault="00F92CEB" w:rsidP="007728DC">
      <w:pPr>
        <w:spacing w:line="560" w:lineRule="exact"/>
        <w:rPr>
          <w:rFonts w:asciiTheme="minorEastAsia" w:eastAsiaTheme="minorEastAsia" w:hAnsiTheme="minorEastAsia" w:cstheme="minorEastAsia" w:hint="eastAsia"/>
          <w:color w:val="000000"/>
          <w:sz w:val="32"/>
          <w:szCs w:val="32"/>
        </w:rPr>
      </w:pPr>
    </w:p>
    <w:sectPr w:rsidR="00F92CE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3D" w:rsidRDefault="0041253D">
      <w:r>
        <w:separator/>
      </w:r>
    </w:p>
  </w:endnote>
  <w:endnote w:type="continuationSeparator" w:id="0">
    <w:p w:rsidR="0041253D" w:rsidRDefault="0041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C4" w:rsidRDefault="004319C4">
    <w:pPr>
      <w:pStyle w:val="a3"/>
      <w:jc w:val="center"/>
    </w:pPr>
  </w:p>
  <w:p w:rsidR="004319C4" w:rsidRDefault="004319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72837"/>
      <w:docPartObj>
        <w:docPartGallery w:val="Page Numbers (Bottom of Page)"/>
        <w:docPartUnique/>
      </w:docPartObj>
    </w:sdtPr>
    <w:sdtEndPr/>
    <w:sdtContent>
      <w:p w:rsidR="000C7109" w:rsidRDefault="000C7109">
        <w:pPr>
          <w:pStyle w:val="a3"/>
          <w:jc w:val="center"/>
        </w:pPr>
        <w:r>
          <w:fldChar w:fldCharType="begin"/>
        </w:r>
        <w:r>
          <w:instrText>PAGE   \* MERGEFORMAT</w:instrText>
        </w:r>
        <w:r>
          <w:fldChar w:fldCharType="separate"/>
        </w:r>
        <w:r w:rsidR="001F0051" w:rsidRPr="001F0051">
          <w:rPr>
            <w:noProof/>
            <w:lang w:val="zh-CN"/>
          </w:rPr>
          <w:t>5</w:t>
        </w:r>
        <w:r>
          <w:fldChar w:fldCharType="end"/>
        </w:r>
      </w:p>
    </w:sdtContent>
  </w:sdt>
  <w:p w:rsidR="000C7109" w:rsidRDefault="000C710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3D" w:rsidRDefault="0041253D">
      <w:r>
        <w:separator/>
      </w:r>
    </w:p>
  </w:footnote>
  <w:footnote w:type="continuationSeparator" w:id="0">
    <w:p w:rsidR="0041253D" w:rsidRDefault="004125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85ED6A"/>
    <w:multiLevelType w:val="singleLevel"/>
    <w:tmpl w:val="AAF286F6"/>
    <w:lvl w:ilvl="0">
      <w:start w:val="2"/>
      <w:numFmt w:val="chineseCounting"/>
      <w:suff w:val="nothing"/>
      <w:lvlText w:val="（%1）"/>
      <w:lvlJc w:val="left"/>
      <w:rPr>
        <w:rFonts w:hint="eastAsia"/>
        <w:lang w:val="en-US"/>
      </w:rPr>
    </w:lvl>
  </w:abstractNum>
  <w:abstractNum w:abstractNumId="1" w15:restartNumberingAfterBreak="0">
    <w:nsid w:val="321C28B9"/>
    <w:multiLevelType w:val="singleLevel"/>
    <w:tmpl w:val="321C28B9"/>
    <w:lvl w:ilvl="0">
      <w:start w:val="2"/>
      <w:numFmt w:val="chineseCounting"/>
      <w:suff w:val="nothing"/>
      <w:lvlText w:val="（%1）"/>
      <w:lvlJc w:val="left"/>
      <w:rPr>
        <w:rFonts w:hint="eastAsia"/>
      </w:rPr>
    </w:lvl>
  </w:abstractNum>
  <w:abstractNum w:abstractNumId="2" w15:restartNumberingAfterBreak="0">
    <w:nsid w:val="58D9B58E"/>
    <w:multiLevelType w:val="singleLevel"/>
    <w:tmpl w:val="58D9B58E"/>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023671"/>
    <w:rsid w:val="00022B13"/>
    <w:rsid w:val="00074524"/>
    <w:rsid w:val="00092DCB"/>
    <w:rsid w:val="000C7109"/>
    <w:rsid w:val="000C724A"/>
    <w:rsid w:val="000F460A"/>
    <w:rsid w:val="001F0051"/>
    <w:rsid w:val="001F286C"/>
    <w:rsid w:val="001F3A38"/>
    <w:rsid w:val="0025647D"/>
    <w:rsid w:val="00342F80"/>
    <w:rsid w:val="0041081B"/>
    <w:rsid w:val="0041253D"/>
    <w:rsid w:val="004319C4"/>
    <w:rsid w:val="004C6C0A"/>
    <w:rsid w:val="00571576"/>
    <w:rsid w:val="005C312A"/>
    <w:rsid w:val="00603236"/>
    <w:rsid w:val="00636546"/>
    <w:rsid w:val="00675B6D"/>
    <w:rsid w:val="0076560E"/>
    <w:rsid w:val="007728DC"/>
    <w:rsid w:val="00781B93"/>
    <w:rsid w:val="008262E3"/>
    <w:rsid w:val="008B5536"/>
    <w:rsid w:val="008E6D04"/>
    <w:rsid w:val="00991366"/>
    <w:rsid w:val="00AA680A"/>
    <w:rsid w:val="00AE7FB2"/>
    <w:rsid w:val="00B96C00"/>
    <w:rsid w:val="00BC6B24"/>
    <w:rsid w:val="00D8557E"/>
    <w:rsid w:val="00E82226"/>
    <w:rsid w:val="00EB6DE2"/>
    <w:rsid w:val="00F92CEB"/>
    <w:rsid w:val="00F9498E"/>
    <w:rsid w:val="1D805AEE"/>
    <w:rsid w:val="5E02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88F62"/>
  <w15:docId w15:val="{3F5DAB20-560F-40B5-AD91-EB39A172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rsid w:val="00B96C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96C00"/>
    <w:rPr>
      <w:rFonts w:ascii="Calibri" w:hAnsi="Calibri" w:cs="Arial"/>
      <w:kern w:val="2"/>
      <w:sz w:val="18"/>
      <w:szCs w:val="18"/>
    </w:rPr>
  </w:style>
  <w:style w:type="character" w:customStyle="1" w:styleId="a4">
    <w:name w:val="页脚 字符"/>
    <w:basedOn w:val="a0"/>
    <w:link w:val="a3"/>
    <w:uiPriority w:val="99"/>
    <w:rsid w:val="000C7109"/>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dc:creator>
  <cp:lastModifiedBy>微软用户</cp:lastModifiedBy>
  <cp:revision>12</cp:revision>
  <dcterms:created xsi:type="dcterms:W3CDTF">2021-07-02T03:46:00Z</dcterms:created>
  <dcterms:modified xsi:type="dcterms:W3CDTF">2021-07-14T02:07:00Z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