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79" w:rsidRDefault="003D1C79" w:rsidP="00A92331">
      <w:pPr>
        <w:jc w:val="center"/>
        <w:rPr>
          <w:rFonts w:ascii="黑体" w:eastAsia="黑体" w:hAnsi="黑体"/>
          <w:sz w:val="44"/>
          <w:szCs w:val="44"/>
        </w:rPr>
      </w:pPr>
    </w:p>
    <w:p w:rsidR="003D1C79" w:rsidRDefault="003D1C79" w:rsidP="00A92331">
      <w:pPr>
        <w:jc w:val="center"/>
        <w:rPr>
          <w:rFonts w:ascii="黑体" w:eastAsia="黑体" w:hAnsi="黑体"/>
          <w:sz w:val="44"/>
          <w:szCs w:val="44"/>
        </w:rPr>
      </w:pPr>
    </w:p>
    <w:p w:rsidR="003D1C79" w:rsidRDefault="003D1C79" w:rsidP="00A92331">
      <w:pPr>
        <w:jc w:val="center"/>
        <w:rPr>
          <w:rFonts w:ascii="黑体" w:eastAsia="黑体" w:hAnsi="黑体"/>
          <w:sz w:val="44"/>
          <w:szCs w:val="44"/>
        </w:rPr>
      </w:pPr>
    </w:p>
    <w:p w:rsidR="003D1C79" w:rsidRDefault="003D1C79" w:rsidP="00A92331">
      <w:pPr>
        <w:jc w:val="center"/>
        <w:rPr>
          <w:rFonts w:ascii="黑体" w:eastAsia="黑体" w:hAnsi="黑体"/>
          <w:sz w:val="44"/>
          <w:szCs w:val="44"/>
        </w:rPr>
      </w:pPr>
    </w:p>
    <w:p w:rsidR="00A92331" w:rsidRPr="00A92331" w:rsidRDefault="00CB0D36" w:rsidP="00A92331">
      <w:pPr>
        <w:jc w:val="center"/>
        <w:rPr>
          <w:rFonts w:ascii="黑体" w:eastAsia="黑体" w:hAnsi="黑体"/>
          <w:sz w:val="44"/>
          <w:szCs w:val="44"/>
        </w:rPr>
      </w:pPr>
      <w:r w:rsidRPr="00A92331">
        <w:rPr>
          <w:rFonts w:ascii="黑体" w:eastAsia="黑体" w:hAnsi="黑体" w:hint="eastAsia"/>
          <w:sz w:val="44"/>
          <w:szCs w:val="44"/>
        </w:rPr>
        <w:t>芷江侗族自治县教育</w:t>
      </w:r>
      <w:r w:rsidR="00436F45">
        <w:rPr>
          <w:rFonts w:ascii="黑体" w:eastAsia="黑体" w:hAnsi="黑体" w:hint="eastAsia"/>
          <w:sz w:val="44"/>
          <w:szCs w:val="44"/>
        </w:rPr>
        <w:t>局</w:t>
      </w:r>
      <w:r w:rsidR="00A41175" w:rsidRPr="00A92331">
        <w:rPr>
          <w:rFonts w:ascii="黑体" w:eastAsia="黑体" w:hAnsi="黑体"/>
          <w:sz w:val="44"/>
          <w:szCs w:val="44"/>
        </w:rPr>
        <w:t>201</w:t>
      </w:r>
      <w:r w:rsidR="00A92331" w:rsidRPr="00A92331">
        <w:rPr>
          <w:rFonts w:ascii="黑体" w:eastAsia="黑体" w:hAnsi="黑体" w:hint="eastAsia"/>
          <w:sz w:val="44"/>
          <w:szCs w:val="44"/>
        </w:rPr>
        <w:t>9</w:t>
      </w:r>
      <w:r w:rsidRPr="00A92331">
        <w:rPr>
          <w:rFonts w:ascii="黑体" w:eastAsia="黑体" w:hAnsi="黑体"/>
          <w:sz w:val="44"/>
          <w:szCs w:val="44"/>
        </w:rPr>
        <w:t>年度</w:t>
      </w:r>
    </w:p>
    <w:p w:rsidR="009C5F01" w:rsidRPr="00A92331" w:rsidRDefault="009C5F01" w:rsidP="00A92331">
      <w:pPr>
        <w:jc w:val="center"/>
        <w:rPr>
          <w:rFonts w:ascii="黑体" w:eastAsia="黑体" w:hAnsi="黑体"/>
          <w:sz w:val="44"/>
          <w:szCs w:val="44"/>
        </w:rPr>
      </w:pPr>
      <w:r w:rsidRPr="00A92331">
        <w:rPr>
          <w:rFonts w:ascii="黑体" w:eastAsia="黑体" w:hAnsi="黑体"/>
          <w:sz w:val="44"/>
          <w:szCs w:val="44"/>
        </w:rPr>
        <w:t>部门整体支出绩效评价报告</w:t>
      </w:r>
    </w:p>
    <w:p w:rsidR="009C5F01" w:rsidRPr="00A92331" w:rsidRDefault="00A92331" w:rsidP="00A92331">
      <w:pPr>
        <w:rPr>
          <w:rFonts w:ascii="仿宋" w:eastAsia="仿宋" w:hAnsi="仿宋"/>
          <w:color w:val="000000"/>
          <w:sz w:val="32"/>
          <w:szCs w:val="32"/>
        </w:rPr>
      </w:pPr>
      <w:r>
        <w:rPr>
          <w:rFonts w:ascii="仿宋" w:eastAsia="仿宋" w:hAnsi="仿宋" w:hint="eastAsia"/>
          <w:color w:val="000000"/>
          <w:sz w:val="32"/>
          <w:szCs w:val="32"/>
        </w:rPr>
        <w:t xml:space="preserve">    </w:t>
      </w:r>
      <w:r w:rsidR="009C5F01" w:rsidRPr="00A92331">
        <w:rPr>
          <w:rFonts w:ascii="仿宋" w:eastAsia="仿宋" w:hAnsi="仿宋"/>
          <w:color w:val="000000"/>
          <w:sz w:val="32"/>
          <w:szCs w:val="32"/>
        </w:rPr>
        <w:t>根据</w:t>
      </w:r>
      <w:r w:rsidR="00CB0D36" w:rsidRPr="00A92331">
        <w:rPr>
          <w:rFonts w:ascii="仿宋" w:eastAsia="仿宋" w:hAnsi="仿宋" w:hint="eastAsia"/>
          <w:color w:val="000000"/>
          <w:sz w:val="32"/>
          <w:szCs w:val="32"/>
        </w:rPr>
        <w:t>《</w:t>
      </w:r>
      <w:r w:rsidR="00654854" w:rsidRPr="00A92331">
        <w:rPr>
          <w:rFonts w:ascii="仿宋" w:eastAsia="仿宋" w:hAnsi="仿宋" w:hint="eastAsia"/>
          <w:color w:val="000000"/>
          <w:sz w:val="32"/>
          <w:szCs w:val="32"/>
        </w:rPr>
        <w:t>关于开展</w:t>
      </w:r>
      <w:r>
        <w:rPr>
          <w:rFonts w:ascii="仿宋" w:eastAsia="仿宋" w:hAnsi="仿宋" w:hint="eastAsia"/>
          <w:color w:val="000000"/>
          <w:sz w:val="32"/>
          <w:szCs w:val="32"/>
        </w:rPr>
        <w:t>2019</w:t>
      </w:r>
      <w:r w:rsidR="00654854" w:rsidRPr="00A92331">
        <w:rPr>
          <w:rFonts w:ascii="仿宋" w:eastAsia="仿宋" w:hAnsi="仿宋" w:hint="eastAsia"/>
          <w:color w:val="000000"/>
          <w:sz w:val="32"/>
          <w:szCs w:val="32"/>
        </w:rPr>
        <w:t>年度财政资金绩效评价工作的通知</w:t>
      </w:r>
      <w:r w:rsidR="00CB0D36" w:rsidRPr="00A92331">
        <w:rPr>
          <w:rFonts w:ascii="仿宋" w:eastAsia="仿宋" w:hAnsi="仿宋" w:hint="eastAsia"/>
          <w:color w:val="000000"/>
          <w:sz w:val="32"/>
          <w:szCs w:val="32"/>
        </w:rPr>
        <w:t>》</w:t>
      </w:r>
      <w:r w:rsidR="009C5F01" w:rsidRPr="00A92331">
        <w:rPr>
          <w:rFonts w:ascii="仿宋" w:eastAsia="仿宋" w:hAnsi="仿宋"/>
          <w:color w:val="000000"/>
          <w:sz w:val="32"/>
          <w:szCs w:val="32"/>
        </w:rPr>
        <w:t>精神，我局即对</w:t>
      </w:r>
      <w:r>
        <w:rPr>
          <w:rFonts w:ascii="仿宋" w:eastAsia="仿宋" w:hAnsi="仿宋"/>
          <w:color w:val="000000"/>
          <w:sz w:val="32"/>
          <w:szCs w:val="32"/>
        </w:rPr>
        <w:t>2019</w:t>
      </w:r>
      <w:r w:rsidR="009C5F01" w:rsidRPr="00A92331">
        <w:rPr>
          <w:rFonts w:ascii="仿宋" w:eastAsia="仿宋" w:hAnsi="仿宋"/>
          <w:color w:val="000000"/>
          <w:sz w:val="32"/>
          <w:szCs w:val="32"/>
        </w:rPr>
        <w:t>年度部门整体支出绩效进行了全面综合评价。整体支出分基本支出和专项支出两部分，基本支出的评价重点是厉行节约、严控“三公”经费、降低一般运行经费、加强支出管理等方面取得的成绩、存在的问题及改进措施，专项支出的评价重点是规范管理促发展，提高资金绩效。现将有关情况报告如下：</w:t>
      </w:r>
    </w:p>
    <w:p w:rsidR="009C5F01" w:rsidRPr="00A92331" w:rsidRDefault="009C5F01" w:rsidP="00A92331">
      <w:pPr>
        <w:rPr>
          <w:rFonts w:ascii="仿宋" w:eastAsia="仿宋" w:hAnsi="仿宋"/>
          <w:b/>
          <w:sz w:val="32"/>
          <w:szCs w:val="32"/>
        </w:rPr>
      </w:pPr>
      <w:r w:rsidRPr="00A92331">
        <w:rPr>
          <w:rFonts w:ascii="仿宋" w:eastAsia="仿宋" w:hAnsi="仿宋"/>
          <w:b/>
          <w:sz w:val="32"/>
          <w:szCs w:val="32"/>
        </w:rPr>
        <w:t>一、部门概况</w:t>
      </w:r>
    </w:p>
    <w:p w:rsidR="00CB0D36" w:rsidRPr="00A92331" w:rsidRDefault="00A92331" w:rsidP="00A92331">
      <w:pPr>
        <w:rPr>
          <w:rFonts w:ascii="仿宋" w:eastAsia="仿宋" w:hAnsi="仿宋"/>
          <w:color w:val="000000"/>
          <w:sz w:val="32"/>
          <w:szCs w:val="32"/>
        </w:rPr>
      </w:pPr>
      <w:r>
        <w:rPr>
          <w:rFonts w:ascii="仿宋" w:eastAsia="仿宋" w:hAnsi="仿宋" w:hint="eastAsia"/>
          <w:color w:val="000000"/>
          <w:sz w:val="32"/>
          <w:szCs w:val="32"/>
        </w:rPr>
        <w:t xml:space="preserve">    </w:t>
      </w:r>
      <w:r w:rsidR="009C5F01" w:rsidRPr="00A92331">
        <w:rPr>
          <w:rFonts w:ascii="仿宋" w:eastAsia="仿宋" w:hAnsi="仿宋"/>
          <w:color w:val="000000"/>
          <w:sz w:val="32"/>
          <w:szCs w:val="32"/>
        </w:rPr>
        <w:t>（一）部门职能概述。</w:t>
      </w:r>
      <w:r w:rsidR="00CB0D36" w:rsidRPr="00A92331">
        <w:rPr>
          <w:rFonts w:ascii="仿宋" w:eastAsia="仿宋" w:hAnsi="仿宋"/>
          <w:color w:val="000000"/>
          <w:sz w:val="32"/>
          <w:szCs w:val="32"/>
        </w:rPr>
        <w:t>贯彻落实国家关于教育发展的方针、政策、法规、规章，组织指导全县教育政策和开展教育理论的研究工作。研究提出全县教育改革与发展战略和教育事业发展计划，拟定教育事业发展的重点、规模和步骤，指导并协调实施工作。统筹管理本部门教育经费，参与拟定筹措教育经费、教育拨款、教育基</w:t>
      </w:r>
      <w:r w:rsidR="00CB0D36" w:rsidRPr="00A92331">
        <w:rPr>
          <w:rFonts w:ascii="仿宋" w:eastAsia="仿宋" w:hAnsi="仿宋" w:cs="Arial"/>
          <w:kern w:val="0"/>
          <w:sz w:val="32"/>
          <w:szCs w:val="32"/>
        </w:rPr>
        <w:t>建投资等的政策性措施；按照国家关于对教育投入的方针、政策，改进教育经费的筹措和使用；按有关规定管理各级对我县教育援助及教育贷款，指导编制并负责汇总</w:t>
      </w:r>
      <w:r w:rsidR="00CB0D36" w:rsidRPr="00A92331">
        <w:rPr>
          <w:rFonts w:ascii="仿宋" w:eastAsia="仿宋" w:hAnsi="仿宋" w:cs="Arial"/>
          <w:kern w:val="0"/>
          <w:sz w:val="32"/>
          <w:szCs w:val="32"/>
        </w:rPr>
        <w:lastRenderedPageBreak/>
        <w:t>上报全县各级各类教育经费年度预决算。综合管理全县的基础教育、高中教育、职业技术教育、成人高等教育、高等教育自学考试以及社会力量办学等工作；实施普及九年义务教育、扫除青壮年文盲工作的督导与评估；指导各级各类学校的政治思想工作、德育工作、体育卫生与艺术教育工作和国防教育工作。在党委领导下考察局直属单位和所属学校的领导干部。按照干部管理权限，负责考察任免。主管全县教师工作，指导学校内部管理体制改革，统筹规划并指导全县各级各类学校教师和教育行政干部队伍的建设工作；监督执行全县各类学校的编制标准；负责教师资格认定、招聘录用、职务评聘、培养培训、调配交流和考核奖励等工作。会同有关部门做好全县教育系统人事管理、劳动工资等工作。组织实施普通高校、成人高校、中专学校的招生考试工作；负责高校毕业生的就业指导工作；负责拟定并组织实施高等学校毕业生就业方案。负责全县教育基本信息的统计、分析和发布。负责全县教育督导和语言文字的管理</w:t>
      </w:r>
      <w:r w:rsidR="00CB0D36" w:rsidRPr="00A92331">
        <w:rPr>
          <w:rFonts w:ascii="仿宋" w:eastAsia="仿宋" w:hAnsi="仿宋"/>
          <w:color w:val="000000"/>
          <w:sz w:val="32"/>
          <w:szCs w:val="32"/>
        </w:rPr>
        <w:t>、改革及推广普通话工作。指导和管理全县教育系统的纪检、监察和内部审计</w:t>
      </w:r>
      <w:r w:rsidR="00CB0D36" w:rsidRPr="00A92331">
        <w:rPr>
          <w:rFonts w:ascii="仿宋" w:eastAsia="仿宋" w:hAnsi="仿宋" w:cs="Arial"/>
          <w:kern w:val="0"/>
          <w:sz w:val="32"/>
          <w:szCs w:val="32"/>
        </w:rPr>
        <w:t>工作，负责局直属单位和学校的审计监督。</w:t>
      </w:r>
      <w:r w:rsidR="00CB0D36" w:rsidRPr="00A92331">
        <w:rPr>
          <w:rFonts w:ascii="仿宋" w:eastAsia="仿宋" w:hAnsi="仿宋"/>
          <w:color w:val="000000"/>
          <w:sz w:val="32"/>
          <w:szCs w:val="32"/>
        </w:rPr>
        <w:t>完成县委、县人民政府交办的其他工作。</w:t>
      </w:r>
    </w:p>
    <w:p w:rsidR="009C5F01" w:rsidRPr="00A92331" w:rsidRDefault="00A92331" w:rsidP="00A92331">
      <w:pPr>
        <w:rPr>
          <w:rFonts w:ascii="仿宋" w:eastAsia="仿宋" w:hAnsi="仿宋"/>
          <w:sz w:val="32"/>
          <w:szCs w:val="32"/>
        </w:rPr>
      </w:pPr>
      <w:r>
        <w:rPr>
          <w:rFonts w:ascii="仿宋" w:eastAsia="仿宋" w:hAnsi="仿宋" w:hint="eastAsia"/>
          <w:sz w:val="32"/>
          <w:szCs w:val="32"/>
        </w:rPr>
        <w:t xml:space="preserve">    </w:t>
      </w:r>
      <w:r w:rsidR="009C5F01" w:rsidRPr="00A92331">
        <w:rPr>
          <w:rFonts w:ascii="仿宋" w:eastAsia="仿宋" w:hAnsi="仿宋"/>
          <w:sz w:val="32"/>
          <w:szCs w:val="32"/>
        </w:rPr>
        <w:t>（二）部门组织机构情况。</w:t>
      </w:r>
      <w:r w:rsidR="00CB0D36" w:rsidRPr="00A92331">
        <w:rPr>
          <w:rFonts w:ascii="仿宋" w:eastAsia="仿宋" w:hAnsi="仿宋" w:hint="eastAsia"/>
          <w:sz w:val="32"/>
          <w:szCs w:val="32"/>
        </w:rPr>
        <w:t>芷江县教育局机关、芷江一中、芷江二中、芷江三中、荷花池小学、城南小学、三里坪小学、河西小学、东门口小学、芷江一幼儿园、芷江二幼儿园、公坪学校牛牯坪小学罗旧中学、罗旧小学、艾头坪小学、水宽中学、</w:t>
      </w:r>
      <w:r w:rsidR="00CB0D36" w:rsidRPr="00A92331">
        <w:rPr>
          <w:rFonts w:ascii="仿宋" w:eastAsia="仿宋" w:hAnsi="仿宋" w:hint="eastAsia"/>
          <w:sz w:val="32"/>
          <w:szCs w:val="32"/>
        </w:rPr>
        <w:lastRenderedPageBreak/>
        <w:t>水宽小学、岩桥中学、岩桥学、麻缨塘中学、麻缨塘小学、竹坪铺中学、竹坪铺小学、木叶溪中学、木叶溪小学、五郎溪学校、土桥中学、土桥小学、杨公庙学校、新店坪中学、新店坪小学、大树坳中学、大树坳小学、上坪学校、大洪山学校、梨溪口学校、洞下场学校、碧涌中学、碧涌小学、大垅学校、罗岩学校、禾梨坳学校、冷水溪中学、冷水溪小学、楠木坪中学、楠木坪小学、晓坪学校、罗卜田中学、罗卜田小学、继续教育中心、民族职业中专、职业中专实习农场、特殊教育学校。</w:t>
      </w:r>
    </w:p>
    <w:p w:rsidR="009C5F01" w:rsidRPr="00A92331" w:rsidRDefault="009C5F01" w:rsidP="00A92331">
      <w:pPr>
        <w:rPr>
          <w:rFonts w:ascii="仿宋" w:eastAsia="仿宋" w:hAnsi="仿宋"/>
          <w:b/>
          <w:sz w:val="32"/>
          <w:szCs w:val="32"/>
        </w:rPr>
      </w:pPr>
      <w:r w:rsidRPr="00A92331">
        <w:rPr>
          <w:rFonts w:ascii="仿宋" w:eastAsia="仿宋" w:hAnsi="仿宋"/>
          <w:b/>
          <w:sz w:val="32"/>
          <w:szCs w:val="32"/>
        </w:rPr>
        <w:t>二、部门整体支出规模、使用方向和管理状况</w:t>
      </w:r>
    </w:p>
    <w:p w:rsidR="00CB0D36" w:rsidRPr="00A92331" w:rsidRDefault="00A92331" w:rsidP="00A92331">
      <w:pPr>
        <w:rPr>
          <w:rFonts w:ascii="仿宋" w:eastAsia="仿宋" w:hAnsi="仿宋"/>
          <w:sz w:val="32"/>
          <w:szCs w:val="32"/>
        </w:rPr>
      </w:pPr>
      <w:r>
        <w:rPr>
          <w:rFonts w:ascii="仿宋" w:eastAsia="仿宋" w:hAnsi="仿宋" w:hint="eastAsia"/>
          <w:sz w:val="32"/>
          <w:szCs w:val="32"/>
        </w:rPr>
        <w:t xml:space="preserve">    </w:t>
      </w:r>
      <w:r w:rsidR="00CB0D36" w:rsidRPr="00A92331">
        <w:rPr>
          <w:rFonts w:ascii="仿宋" w:eastAsia="仿宋" w:hAnsi="仿宋" w:hint="eastAsia"/>
          <w:sz w:val="32"/>
          <w:szCs w:val="32"/>
        </w:rPr>
        <w:t>（一）基本支出</w:t>
      </w:r>
    </w:p>
    <w:p w:rsidR="00CB0D36" w:rsidRPr="00A92331" w:rsidRDefault="00A92331" w:rsidP="00A92331">
      <w:pPr>
        <w:rPr>
          <w:rFonts w:ascii="仿宋" w:eastAsia="仿宋" w:hAnsi="仿宋"/>
          <w:sz w:val="32"/>
          <w:szCs w:val="32"/>
        </w:rPr>
      </w:pPr>
      <w:r>
        <w:rPr>
          <w:rFonts w:ascii="仿宋" w:eastAsia="仿宋" w:hAnsi="仿宋" w:hint="eastAsia"/>
          <w:sz w:val="32"/>
          <w:szCs w:val="32"/>
        </w:rPr>
        <w:t xml:space="preserve">     2019</w:t>
      </w:r>
      <w:r w:rsidR="00973F59" w:rsidRPr="00A92331">
        <w:rPr>
          <w:rFonts w:ascii="仿宋" w:eastAsia="仿宋" w:hAnsi="仿宋" w:hint="eastAsia"/>
          <w:sz w:val="32"/>
          <w:szCs w:val="32"/>
        </w:rPr>
        <w:t>年部门决算中</w:t>
      </w:r>
      <w:r w:rsidR="00CB0D36" w:rsidRPr="00A92331">
        <w:rPr>
          <w:rFonts w:ascii="仿宋" w:eastAsia="仿宋" w:hAnsi="仿宋" w:hint="eastAsia"/>
          <w:sz w:val="32"/>
          <w:szCs w:val="32"/>
        </w:rPr>
        <w:t>基本支出</w:t>
      </w:r>
      <w:r w:rsidR="00760694" w:rsidRPr="00A92331">
        <w:rPr>
          <w:rFonts w:ascii="仿宋" w:eastAsia="仿宋" w:hAnsi="仿宋" w:hint="eastAsia"/>
          <w:sz w:val="32"/>
          <w:szCs w:val="32"/>
        </w:rPr>
        <w:t>4</w:t>
      </w:r>
      <w:r w:rsidR="00CE4233">
        <w:rPr>
          <w:rFonts w:ascii="仿宋" w:eastAsia="仿宋" w:hAnsi="仿宋" w:hint="eastAsia"/>
          <w:sz w:val="32"/>
          <w:szCs w:val="32"/>
        </w:rPr>
        <w:t>5376.24</w:t>
      </w:r>
      <w:r w:rsidR="00CB0D36" w:rsidRPr="00A92331">
        <w:rPr>
          <w:rFonts w:ascii="仿宋" w:eastAsia="仿宋" w:hAnsi="仿宋" w:hint="eastAsia"/>
          <w:sz w:val="32"/>
          <w:szCs w:val="32"/>
        </w:rPr>
        <w:t>万元，主要是按照现行人员待遇政策支付的</w:t>
      </w:r>
      <w:r w:rsidR="00654854" w:rsidRPr="00A92331">
        <w:rPr>
          <w:rFonts w:ascii="仿宋" w:eastAsia="仿宋" w:hAnsi="仿宋" w:hint="eastAsia"/>
          <w:sz w:val="32"/>
          <w:szCs w:val="32"/>
        </w:rPr>
        <w:t>教育系统</w:t>
      </w:r>
      <w:r w:rsidR="00CB0D36" w:rsidRPr="00A92331">
        <w:rPr>
          <w:rFonts w:ascii="仿宋" w:eastAsia="仿宋" w:hAnsi="仿宋" w:hint="eastAsia"/>
          <w:sz w:val="32"/>
          <w:szCs w:val="32"/>
        </w:rPr>
        <w:t>人员工资、社会保险等以及按照定额标准核定支付的日常公用经费支出。其中：“三公”经费支出</w:t>
      </w:r>
      <w:r w:rsidR="00CE4233">
        <w:rPr>
          <w:rFonts w:ascii="仿宋" w:eastAsia="仿宋" w:hAnsi="仿宋" w:hint="eastAsia"/>
          <w:sz w:val="32"/>
          <w:szCs w:val="32"/>
        </w:rPr>
        <w:t>18.61</w:t>
      </w:r>
      <w:r w:rsidR="00CB0D36" w:rsidRPr="00A92331">
        <w:rPr>
          <w:rFonts w:ascii="仿宋" w:eastAsia="仿宋" w:hAnsi="仿宋" w:hint="eastAsia"/>
          <w:sz w:val="32"/>
          <w:szCs w:val="32"/>
        </w:rPr>
        <w:t>万元（</w:t>
      </w:r>
      <w:r w:rsidR="00760694" w:rsidRPr="00A92331">
        <w:rPr>
          <w:rFonts w:ascii="仿宋" w:eastAsia="仿宋" w:hAnsi="仿宋" w:hint="eastAsia"/>
          <w:sz w:val="32"/>
          <w:szCs w:val="32"/>
        </w:rPr>
        <w:t>因取消公务用车，</w:t>
      </w:r>
      <w:r w:rsidR="00CB0D36" w:rsidRPr="00A92331">
        <w:rPr>
          <w:rFonts w:ascii="仿宋" w:eastAsia="仿宋" w:hAnsi="仿宋" w:hint="eastAsia"/>
          <w:sz w:val="32"/>
          <w:szCs w:val="32"/>
        </w:rPr>
        <w:t>公务用车维护费</w:t>
      </w:r>
      <w:r w:rsidR="00760694" w:rsidRPr="00A92331">
        <w:rPr>
          <w:rFonts w:ascii="仿宋" w:eastAsia="仿宋" w:hAnsi="仿宋" w:hint="eastAsia"/>
          <w:sz w:val="32"/>
          <w:szCs w:val="32"/>
        </w:rPr>
        <w:t>0</w:t>
      </w:r>
      <w:r w:rsidR="00CB0D36" w:rsidRPr="00A92331">
        <w:rPr>
          <w:rFonts w:ascii="仿宋" w:eastAsia="仿宋" w:hAnsi="仿宋" w:hint="eastAsia"/>
          <w:sz w:val="32"/>
          <w:szCs w:val="32"/>
        </w:rPr>
        <w:t>万元，公务接待费</w:t>
      </w:r>
      <w:r w:rsidR="00CE4233">
        <w:rPr>
          <w:rFonts w:ascii="仿宋" w:eastAsia="仿宋" w:hAnsi="仿宋" w:hint="eastAsia"/>
          <w:sz w:val="32"/>
          <w:szCs w:val="32"/>
        </w:rPr>
        <w:t>18.61</w:t>
      </w:r>
      <w:r w:rsidR="00CB0D36" w:rsidRPr="00A92331">
        <w:rPr>
          <w:rFonts w:ascii="仿宋" w:eastAsia="仿宋" w:hAnsi="仿宋" w:hint="eastAsia"/>
          <w:sz w:val="32"/>
          <w:szCs w:val="32"/>
        </w:rPr>
        <w:t>万元）。</w:t>
      </w:r>
    </w:p>
    <w:p w:rsidR="00CB0D36" w:rsidRPr="00A92331" w:rsidRDefault="00A92331" w:rsidP="00A92331">
      <w:pPr>
        <w:rPr>
          <w:rFonts w:ascii="仿宋" w:eastAsia="仿宋" w:hAnsi="仿宋"/>
          <w:sz w:val="32"/>
          <w:szCs w:val="32"/>
        </w:rPr>
      </w:pPr>
      <w:r>
        <w:rPr>
          <w:rFonts w:ascii="仿宋" w:eastAsia="仿宋" w:hAnsi="仿宋" w:hint="eastAsia"/>
          <w:sz w:val="32"/>
          <w:szCs w:val="32"/>
        </w:rPr>
        <w:t xml:space="preserve">    </w:t>
      </w:r>
      <w:r w:rsidR="00CB0D36" w:rsidRPr="00A92331">
        <w:rPr>
          <w:rFonts w:ascii="仿宋" w:eastAsia="仿宋" w:hAnsi="仿宋" w:hint="eastAsia"/>
          <w:sz w:val="32"/>
          <w:szCs w:val="32"/>
        </w:rPr>
        <w:t>（二）专项支出</w:t>
      </w:r>
    </w:p>
    <w:p w:rsidR="00CB0D36" w:rsidRPr="00A92331" w:rsidRDefault="00A92331" w:rsidP="00A92331">
      <w:pPr>
        <w:rPr>
          <w:rFonts w:ascii="仿宋" w:eastAsia="仿宋" w:hAnsi="仿宋" w:cs="宋体"/>
          <w:kern w:val="0"/>
          <w:sz w:val="32"/>
          <w:szCs w:val="32"/>
        </w:rPr>
      </w:pPr>
      <w:r>
        <w:rPr>
          <w:rFonts w:ascii="仿宋" w:eastAsia="仿宋" w:hAnsi="仿宋" w:cs="宋体" w:hint="eastAsia"/>
          <w:kern w:val="0"/>
          <w:sz w:val="32"/>
          <w:szCs w:val="32"/>
        </w:rPr>
        <w:t xml:space="preserve">    </w:t>
      </w:r>
      <w:r w:rsidR="00973F59" w:rsidRPr="00A92331">
        <w:rPr>
          <w:rFonts w:ascii="仿宋" w:eastAsia="仿宋" w:hAnsi="仿宋" w:cs="宋体" w:hint="eastAsia"/>
          <w:kern w:val="0"/>
          <w:sz w:val="32"/>
          <w:szCs w:val="32"/>
        </w:rPr>
        <w:t>专项资金</w:t>
      </w:r>
      <w:r w:rsidR="00CB0D36" w:rsidRPr="00A92331">
        <w:rPr>
          <w:rFonts w:ascii="仿宋" w:eastAsia="仿宋" w:hAnsi="仿宋" w:cs="宋体" w:hint="eastAsia"/>
          <w:kern w:val="0"/>
          <w:sz w:val="32"/>
          <w:szCs w:val="32"/>
        </w:rPr>
        <w:t>主要用于学校舍维修改造、学生营养餐、学生寄宿生补助</w:t>
      </w:r>
      <w:r w:rsidR="00973F59" w:rsidRPr="00A92331">
        <w:rPr>
          <w:rFonts w:ascii="仿宋" w:eastAsia="仿宋" w:hAnsi="仿宋" w:cs="宋体" w:hint="eastAsia"/>
          <w:kern w:val="0"/>
          <w:sz w:val="32"/>
          <w:szCs w:val="32"/>
        </w:rPr>
        <w:t>、学生公经费</w:t>
      </w:r>
      <w:r w:rsidR="00CB0D36" w:rsidRPr="00A92331">
        <w:rPr>
          <w:rFonts w:ascii="仿宋" w:eastAsia="仿宋" w:hAnsi="仿宋" w:cs="宋体" w:hint="eastAsia"/>
          <w:kern w:val="0"/>
          <w:sz w:val="32"/>
          <w:szCs w:val="32"/>
        </w:rPr>
        <w:t>等。并制定了相关的专项资金管理办法和制度，由相关股室专人管理。如：学生营养改善项目由教育局营改办负责；学生助学资金由教育局资助中心负责相关事谊；学校办学条件改善、维修资金由基建办负责。</w:t>
      </w:r>
      <w:r>
        <w:rPr>
          <w:rFonts w:ascii="仿宋" w:eastAsia="仿宋" w:hAnsi="仿宋" w:hint="eastAsia"/>
          <w:spacing w:val="-2"/>
          <w:sz w:val="32"/>
          <w:szCs w:val="32"/>
        </w:rPr>
        <w:t>2019</w:t>
      </w:r>
      <w:r w:rsidR="00973F59" w:rsidRPr="00A92331">
        <w:rPr>
          <w:rFonts w:ascii="仿宋" w:eastAsia="仿宋" w:hAnsi="仿宋" w:hint="eastAsia"/>
          <w:spacing w:val="-2"/>
          <w:sz w:val="32"/>
          <w:szCs w:val="32"/>
        </w:rPr>
        <w:t>年总的专项</w:t>
      </w:r>
      <w:r w:rsidR="00760694" w:rsidRPr="00A92331">
        <w:rPr>
          <w:rFonts w:ascii="仿宋" w:eastAsia="仿宋" w:hAnsi="仿宋" w:hint="eastAsia"/>
          <w:spacing w:val="-2"/>
          <w:sz w:val="32"/>
          <w:szCs w:val="32"/>
        </w:rPr>
        <w:t>支出</w:t>
      </w:r>
      <w:r w:rsidR="00CE4233">
        <w:rPr>
          <w:rFonts w:ascii="仿宋" w:eastAsia="仿宋" w:hAnsi="仿宋" w:hint="eastAsia"/>
          <w:spacing w:val="-2"/>
          <w:sz w:val="32"/>
          <w:szCs w:val="32"/>
        </w:rPr>
        <w:t>11623.94</w:t>
      </w:r>
      <w:r w:rsidR="00760694" w:rsidRPr="00A92331">
        <w:rPr>
          <w:rFonts w:ascii="仿宋" w:eastAsia="仿宋" w:hAnsi="仿宋" w:hint="eastAsia"/>
          <w:spacing w:val="-2"/>
          <w:sz w:val="32"/>
          <w:szCs w:val="32"/>
        </w:rPr>
        <w:t>万元，</w:t>
      </w:r>
      <w:r w:rsidR="00B916F9" w:rsidRPr="00A92331">
        <w:rPr>
          <w:rFonts w:ascii="仿宋" w:eastAsia="仿宋" w:hAnsi="仿宋" w:cs="宋体" w:hint="eastAsia"/>
          <w:kern w:val="0"/>
          <w:sz w:val="32"/>
          <w:szCs w:val="32"/>
        </w:rPr>
        <w:t>主要包括学生公用经费、保安人员经费、</w:t>
      </w:r>
      <w:r w:rsidR="00B916F9" w:rsidRPr="00A92331">
        <w:rPr>
          <w:rFonts w:ascii="仿宋" w:eastAsia="仿宋" w:hAnsi="仿宋" w:cs="宋体" w:hint="eastAsia"/>
          <w:kern w:val="0"/>
          <w:sz w:val="32"/>
          <w:szCs w:val="32"/>
        </w:rPr>
        <w:lastRenderedPageBreak/>
        <w:t>特教运转经费、职工医保、两基两督经费、</w:t>
      </w:r>
      <w:r w:rsidR="005C1BAA" w:rsidRPr="00A92331">
        <w:rPr>
          <w:rFonts w:ascii="仿宋" w:eastAsia="仿宋" w:hAnsi="仿宋" w:cs="宋体" w:hint="eastAsia"/>
          <w:kern w:val="0"/>
          <w:sz w:val="32"/>
          <w:szCs w:val="32"/>
        </w:rPr>
        <w:t>行政机关及二级机构业务、政府津贴、学生用车办办公经费、学生用车（船）专项经费等经费的支出</w:t>
      </w:r>
      <w:r w:rsidR="00760694" w:rsidRPr="00A92331">
        <w:rPr>
          <w:rFonts w:ascii="仿宋" w:eastAsia="仿宋" w:hAnsi="仿宋" w:cs="宋体" w:hint="eastAsia"/>
          <w:kern w:val="0"/>
          <w:sz w:val="32"/>
          <w:szCs w:val="32"/>
        </w:rPr>
        <w:t>、学校建设项目等</w:t>
      </w:r>
      <w:r w:rsidR="00B916F9" w:rsidRPr="00A92331">
        <w:rPr>
          <w:rFonts w:ascii="仿宋" w:eastAsia="仿宋" w:hAnsi="仿宋" w:cs="宋体" w:hint="eastAsia"/>
          <w:kern w:val="0"/>
          <w:sz w:val="32"/>
          <w:szCs w:val="32"/>
        </w:rPr>
        <w:t>。</w:t>
      </w:r>
    </w:p>
    <w:p w:rsidR="00CB0D36" w:rsidRPr="00A92331" w:rsidRDefault="00CB0D36" w:rsidP="00A92331">
      <w:pPr>
        <w:rPr>
          <w:rFonts w:ascii="仿宋" w:eastAsia="仿宋" w:hAnsi="仿宋"/>
          <w:color w:val="000000"/>
          <w:sz w:val="32"/>
          <w:szCs w:val="32"/>
        </w:rPr>
      </w:pPr>
      <w:r w:rsidRPr="00A92331">
        <w:rPr>
          <w:rFonts w:ascii="仿宋" w:eastAsia="仿宋" w:hAnsi="仿宋" w:hint="eastAsia"/>
          <w:color w:val="000000"/>
          <w:sz w:val="32"/>
          <w:szCs w:val="32"/>
        </w:rPr>
        <w:t>（三）</w:t>
      </w:r>
      <w:r w:rsidR="009C5F01" w:rsidRPr="00A92331">
        <w:rPr>
          <w:rFonts w:ascii="仿宋" w:eastAsia="仿宋" w:hAnsi="仿宋"/>
          <w:color w:val="000000"/>
          <w:sz w:val="32"/>
          <w:szCs w:val="32"/>
        </w:rPr>
        <w:t>部门整体支出管理状况。</w:t>
      </w:r>
    </w:p>
    <w:p w:rsidR="009C5F01" w:rsidRPr="00A92331" w:rsidRDefault="009C5F01" w:rsidP="00A92331">
      <w:pPr>
        <w:rPr>
          <w:rFonts w:ascii="仿宋" w:eastAsia="仿宋" w:hAnsi="仿宋"/>
          <w:b/>
          <w:color w:val="000000"/>
          <w:sz w:val="32"/>
          <w:szCs w:val="32"/>
        </w:rPr>
      </w:pPr>
      <w:r w:rsidRPr="00A92331">
        <w:rPr>
          <w:rFonts w:ascii="仿宋" w:eastAsia="仿宋" w:hAnsi="仿宋"/>
          <w:color w:val="000000"/>
          <w:sz w:val="32"/>
          <w:szCs w:val="32"/>
        </w:rPr>
        <w:t>我局财务支出管理严格依法依规依程序，努力做到公开公平公正。在严格执行国家、省财政财纪有关法律法规的同时，先后制定了《</w:t>
      </w:r>
      <w:r w:rsidR="00CB0D36" w:rsidRPr="00A92331">
        <w:rPr>
          <w:rFonts w:ascii="仿宋" w:eastAsia="仿宋" w:hAnsi="仿宋" w:hint="eastAsia"/>
          <w:color w:val="000000"/>
          <w:sz w:val="32"/>
          <w:szCs w:val="32"/>
        </w:rPr>
        <w:t>教育局机关</w:t>
      </w:r>
      <w:r w:rsidRPr="00A92331">
        <w:rPr>
          <w:rFonts w:ascii="仿宋" w:eastAsia="仿宋" w:hAnsi="仿宋"/>
          <w:color w:val="000000"/>
          <w:sz w:val="32"/>
          <w:szCs w:val="32"/>
        </w:rPr>
        <w:t>财务管理制度》、</w:t>
      </w:r>
      <w:r w:rsidR="00CB0D36" w:rsidRPr="00A92331">
        <w:rPr>
          <w:rFonts w:ascii="仿宋" w:eastAsia="仿宋" w:hAnsi="仿宋"/>
          <w:color w:val="000000"/>
          <w:sz w:val="32"/>
          <w:szCs w:val="32"/>
        </w:rPr>
        <w:t>《</w:t>
      </w:r>
      <w:r w:rsidR="00CB0D36" w:rsidRPr="00A92331">
        <w:rPr>
          <w:rFonts w:ascii="仿宋" w:eastAsia="仿宋" w:hAnsi="仿宋" w:hint="eastAsia"/>
          <w:color w:val="000000"/>
          <w:sz w:val="32"/>
          <w:szCs w:val="32"/>
        </w:rPr>
        <w:t>中小学</w:t>
      </w:r>
      <w:r w:rsidR="00CB0D36" w:rsidRPr="00A92331">
        <w:rPr>
          <w:rFonts w:ascii="仿宋" w:eastAsia="仿宋" w:hAnsi="仿宋"/>
          <w:color w:val="000000"/>
          <w:sz w:val="32"/>
          <w:szCs w:val="32"/>
        </w:rPr>
        <w:t>财务管理制度》</w:t>
      </w:r>
      <w:r w:rsidR="00CB0D36" w:rsidRPr="00A92331">
        <w:rPr>
          <w:rFonts w:ascii="仿宋" w:eastAsia="仿宋" w:hAnsi="仿宋" w:hint="eastAsia"/>
          <w:color w:val="000000"/>
          <w:sz w:val="32"/>
          <w:szCs w:val="32"/>
        </w:rPr>
        <w:t>、</w:t>
      </w:r>
      <w:r w:rsidRPr="00A92331">
        <w:rPr>
          <w:rFonts w:ascii="仿宋" w:eastAsia="仿宋" w:hAnsi="仿宋"/>
          <w:color w:val="000000"/>
          <w:sz w:val="32"/>
          <w:szCs w:val="32"/>
        </w:rPr>
        <w:t>《固定资产管理制度》、《</w:t>
      </w:r>
      <w:r w:rsidR="00CB0D36" w:rsidRPr="00A92331">
        <w:rPr>
          <w:rFonts w:ascii="仿宋" w:eastAsia="仿宋" w:hAnsi="仿宋"/>
          <w:color w:val="000000"/>
          <w:sz w:val="32"/>
          <w:szCs w:val="32"/>
        </w:rPr>
        <w:t>采购管理制度》、《车辆管理制度》、《</w:t>
      </w:r>
      <w:r w:rsidRPr="00A92331">
        <w:rPr>
          <w:rFonts w:ascii="仿宋" w:eastAsia="仿宋" w:hAnsi="仿宋"/>
          <w:color w:val="000000"/>
          <w:sz w:val="32"/>
          <w:szCs w:val="32"/>
        </w:rPr>
        <w:t>差旅费管理制度》等制度，</w:t>
      </w:r>
      <w:r w:rsidRPr="00A92331">
        <w:rPr>
          <w:rFonts w:ascii="仿宋" w:eastAsia="仿宋" w:hAnsi="仿宋"/>
          <w:sz w:val="32"/>
          <w:szCs w:val="32"/>
        </w:rPr>
        <w:t>明确了经费审批权限及程序，经费预算管理、财务经费管理、资产购置与处置、财务监督，开展公用经费使用监督和绩效评估，进一步落实厉行节约的各项规定，确保“三公经费”使用合理合规。上述制度规定基本执行到位。</w:t>
      </w:r>
    </w:p>
    <w:p w:rsidR="00CB0D36" w:rsidRPr="00A92331" w:rsidRDefault="00CB0D36" w:rsidP="00A92331">
      <w:pPr>
        <w:rPr>
          <w:rFonts w:ascii="仿宋" w:eastAsia="仿宋" w:hAnsi="仿宋"/>
          <w:b/>
          <w:spacing w:val="-2"/>
          <w:sz w:val="32"/>
          <w:szCs w:val="32"/>
        </w:rPr>
      </w:pPr>
      <w:r w:rsidRPr="00A92331">
        <w:rPr>
          <w:rFonts w:ascii="仿宋" w:eastAsia="仿宋" w:hAnsi="仿宋" w:hint="eastAsia"/>
          <w:b/>
          <w:spacing w:val="-2"/>
          <w:sz w:val="32"/>
          <w:szCs w:val="32"/>
        </w:rPr>
        <w:t>三、部门专项组织实施情况</w:t>
      </w:r>
    </w:p>
    <w:p w:rsidR="00CB0D36" w:rsidRPr="00A92331" w:rsidRDefault="00A92331" w:rsidP="00A92331">
      <w:pPr>
        <w:rPr>
          <w:rFonts w:ascii="仿宋" w:eastAsia="仿宋" w:hAnsi="仿宋"/>
          <w:spacing w:val="-2"/>
          <w:sz w:val="32"/>
          <w:szCs w:val="32"/>
        </w:rPr>
      </w:pPr>
      <w:r>
        <w:rPr>
          <w:rFonts w:ascii="仿宋" w:eastAsia="仿宋" w:hAnsi="仿宋" w:hint="eastAsia"/>
          <w:spacing w:val="-2"/>
          <w:sz w:val="32"/>
          <w:szCs w:val="32"/>
        </w:rPr>
        <w:t xml:space="preserve">    </w:t>
      </w:r>
      <w:r w:rsidR="00CB0D36" w:rsidRPr="00A92331">
        <w:rPr>
          <w:rFonts w:ascii="仿宋" w:eastAsia="仿宋" w:hAnsi="仿宋" w:hint="eastAsia"/>
          <w:spacing w:val="-2"/>
          <w:sz w:val="32"/>
          <w:szCs w:val="32"/>
        </w:rPr>
        <w:t>1、房屋改造、新建和维修工程先由县发改局立项（200万以上项目要有项目建议书），再经规划设计、国土用地审批、勘探、设计院设计、图纸审查、工程预算、招投标、签订合同、报建后才能开工。建筑过程中按工程进度拨付工程款。完工后，组织相关单位和人员进行基础验收、主体验收、竣工验收。再由财政投资评审中心和审计局评审核定工程造价。按合同规定控留质量保证金，差额资金拨付给施工方。</w:t>
      </w:r>
    </w:p>
    <w:p w:rsidR="00CB0D36" w:rsidRPr="00A92331" w:rsidRDefault="00A92331" w:rsidP="00A92331">
      <w:pPr>
        <w:rPr>
          <w:rFonts w:ascii="仿宋" w:eastAsia="仿宋" w:hAnsi="仿宋"/>
          <w:spacing w:val="-2"/>
          <w:sz w:val="32"/>
          <w:szCs w:val="32"/>
        </w:rPr>
      </w:pPr>
      <w:r>
        <w:rPr>
          <w:rFonts w:ascii="仿宋" w:eastAsia="仿宋" w:hAnsi="仿宋" w:hint="eastAsia"/>
          <w:spacing w:val="-2"/>
          <w:sz w:val="32"/>
          <w:szCs w:val="32"/>
        </w:rPr>
        <w:t xml:space="preserve">    </w:t>
      </w:r>
      <w:r w:rsidR="00CB0D36" w:rsidRPr="00A92331">
        <w:rPr>
          <w:rFonts w:ascii="仿宋" w:eastAsia="仿宋" w:hAnsi="仿宋" w:hint="eastAsia"/>
          <w:spacing w:val="-2"/>
          <w:sz w:val="32"/>
          <w:szCs w:val="32"/>
        </w:rPr>
        <w:t>2、学生营养改善计划资金项目的具体实施由教育局营改办负责。资金由计财股按要求拨付到校。米、油、米粉由定点单位</w:t>
      </w:r>
      <w:r w:rsidR="00CB0D36" w:rsidRPr="00A92331">
        <w:rPr>
          <w:rFonts w:ascii="仿宋" w:eastAsia="仿宋" w:hAnsi="仿宋" w:hint="eastAsia"/>
          <w:spacing w:val="-2"/>
          <w:sz w:val="32"/>
          <w:szCs w:val="32"/>
        </w:rPr>
        <w:lastRenderedPageBreak/>
        <w:t>采购，学校自行采购的其他食材必须索证索票。肉类必须有检疫印章。所有票证需经营改办、计财股、分管领导签字后才能报帐。</w:t>
      </w:r>
    </w:p>
    <w:p w:rsidR="00CB0D36" w:rsidRPr="00A92331" w:rsidRDefault="00CB0D36" w:rsidP="00A92331">
      <w:pPr>
        <w:rPr>
          <w:rFonts w:ascii="仿宋" w:eastAsia="仿宋" w:hAnsi="仿宋"/>
          <w:spacing w:val="-2"/>
          <w:sz w:val="32"/>
          <w:szCs w:val="32"/>
        </w:rPr>
      </w:pPr>
      <w:r w:rsidRPr="00A92331">
        <w:rPr>
          <w:rFonts w:ascii="仿宋" w:eastAsia="仿宋" w:hAnsi="仿宋" w:hint="eastAsia"/>
          <w:spacing w:val="-2"/>
          <w:sz w:val="32"/>
          <w:szCs w:val="32"/>
        </w:rPr>
        <w:t>3、助学资金和贫困补助资金由教育局资助中心负责相关事谊。年初制定计划，分配名单，再核查贫困学生家庭经济情况，不真实的核减，并录入学生资助管理系统。资金直接从财政专户中打入困难学生个人帐户。</w:t>
      </w:r>
    </w:p>
    <w:p w:rsidR="00CB0D36" w:rsidRPr="00A92331" w:rsidRDefault="00CB0D36" w:rsidP="00A92331">
      <w:pPr>
        <w:rPr>
          <w:rFonts w:ascii="仿宋" w:eastAsia="仿宋" w:hAnsi="仿宋"/>
          <w:spacing w:val="-2"/>
          <w:sz w:val="32"/>
          <w:szCs w:val="32"/>
        </w:rPr>
      </w:pPr>
      <w:r w:rsidRPr="00A92331">
        <w:rPr>
          <w:rFonts w:ascii="仿宋" w:eastAsia="仿宋" w:hAnsi="仿宋" w:hint="eastAsia"/>
          <w:spacing w:val="-2"/>
          <w:sz w:val="32"/>
          <w:szCs w:val="32"/>
        </w:rPr>
        <w:t>四、资产管理情况</w:t>
      </w:r>
    </w:p>
    <w:p w:rsidR="00CB0D36" w:rsidRPr="00A92331" w:rsidRDefault="00CB0D36" w:rsidP="00A92331">
      <w:pPr>
        <w:rPr>
          <w:rFonts w:ascii="仿宋" w:eastAsia="仿宋" w:hAnsi="仿宋"/>
          <w:spacing w:val="-2"/>
          <w:sz w:val="32"/>
          <w:szCs w:val="32"/>
        </w:rPr>
      </w:pPr>
      <w:r w:rsidRPr="00A92331">
        <w:rPr>
          <w:rFonts w:ascii="仿宋" w:eastAsia="仿宋" w:hAnsi="仿宋" w:hint="eastAsia"/>
          <w:spacing w:val="-2"/>
          <w:sz w:val="32"/>
          <w:szCs w:val="32"/>
        </w:rPr>
        <w:t>各单位建立固定资产管理台帐，由专人负责，定时清点财产，做帐实相符。教育局内审部门定期对各单位进行核查。保证国有资产不随意流失。</w:t>
      </w:r>
    </w:p>
    <w:p w:rsidR="00CB0D36" w:rsidRPr="00436F45" w:rsidRDefault="00CB0D36" w:rsidP="00A92331">
      <w:pPr>
        <w:rPr>
          <w:rFonts w:ascii="仿宋" w:eastAsia="仿宋" w:hAnsi="仿宋"/>
          <w:b/>
          <w:spacing w:val="-2"/>
          <w:sz w:val="32"/>
          <w:szCs w:val="32"/>
        </w:rPr>
      </w:pPr>
      <w:r w:rsidRPr="00436F45">
        <w:rPr>
          <w:rFonts w:ascii="仿宋" w:eastAsia="仿宋" w:hAnsi="仿宋" w:hint="eastAsia"/>
          <w:b/>
          <w:spacing w:val="-2"/>
          <w:sz w:val="32"/>
          <w:szCs w:val="32"/>
        </w:rPr>
        <w:t>五、部门整体支出绩效情况</w:t>
      </w:r>
    </w:p>
    <w:p w:rsidR="00436F45" w:rsidRPr="00436F45" w:rsidRDefault="00436F45" w:rsidP="00436F45">
      <w:pPr>
        <w:rPr>
          <w:rFonts w:ascii="仿宋" w:eastAsia="仿宋" w:hAnsi="仿宋"/>
          <w:spacing w:val="-2"/>
          <w:sz w:val="32"/>
          <w:szCs w:val="32"/>
        </w:rPr>
      </w:pPr>
      <w:r>
        <w:rPr>
          <w:rFonts w:ascii="仿宋" w:eastAsia="仿宋" w:hAnsi="仿宋" w:hint="eastAsia"/>
          <w:spacing w:val="-2"/>
          <w:sz w:val="32"/>
          <w:szCs w:val="32"/>
        </w:rPr>
        <w:t xml:space="preserve">   </w:t>
      </w:r>
      <w:r w:rsidR="009C5F01" w:rsidRPr="00436F45">
        <w:rPr>
          <w:rFonts w:ascii="仿宋" w:eastAsia="仿宋" w:hAnsi="仿宋"/>
          <w:spacing w:val="-2"/>
          <w:sz w:val="32"/>
          <w:szCs w:val="32"/>
        </w:rPr>
        <w:t>主要绩效如下：</w:t>
      </w:r>
      <w:r w:rsidR="00773B73" w:rsidRPr="00436F45">
        <w:rPr>
          <w:rFonts w:ascii="仿宋" w:eastAsia="仿宋" w:hAnsi="仿宋" w:hint="eastAsia"/>
          <w:spacing w:val="-2"/>
          <w:sz w:val="32"/>
          <w:szCs w:val="32"/>
        </w:rPr>
        <w:t xml:space="preserve"> </w:t>
      </w:r>
      <w:r w:rsidRPr="00436F45">
        <w:rPr>
          <w:rFonts w:ascii="仿宋" w:eastAsia="仿宋" w:hAnsi="仿宋" w:hint="eastAsia"/>
          <w:spacing w:val="-2"/>
          <w:sz w:val="32"/>
          <w:szCs w:val="32"/>
        </w:rPr>
        <w:t>1、进一步加强党的领导，教育发展合力不断增强。</w:t>
      </w:r>
    </w:p>
    <w:p w:rsidR="00436F45" w:rsidRDefault="00436F45" w:rsidP="00436F45">
      <w:pPr>
        <w:spacing w:line="520" w:lineRule="exact"/>
        <w:ind w:firstLine="639"/>
        <w:rPr>
          <w:rFonts w:ascii="仿宋" w:eastAsia="仿宋" w:hAnsi="仿宋" w:cs="仿宋" w:hint="eastAsia"/>
          <w:sz w:val="32"/>
          <w:szCs w:val="32"/>
        </w:rPr>
      </w:pPr>
      <w:r>
        <w:rPr>
          <w:rFonts w:ascii="仿宋" w:eastAsia="仿宋" w:hAnsi="仿宋" w:cs="仿宋" w:hint="eastAsia"/>
          <w:b/>
          <w:bCs/>
          <w:sz w:val="32"/>
          <w:szCs w:val="32"/>
        </w:rPr>
        <w:t>一是扎实开展主题教育，强化深学笃行。</w:t>
      </w:r>
      <w:r>
        <w:rPr>
          <w:rFonts w:ascii="仿宋_GB2312" w:eastAsia="仿宋_GB2312" w:hint="eastAsia"/>
          <w:sz w:val="32"/>
          <w:szCs w:val="32"/>
        </w:rPr>
        <w:t>先后召开工作会议、调度会5次，下发文件2个、工作提示5个，</w:t>
      </w:r>
      <w:r>
        <w:rPr>
          <w:rFonts w:ascii="仿宋" w:eastAsia="仿宋" w:hAnsi="仿宋" w:cs="仿宋" w:hint="eastAsia"/>
          <w:sz w:val="32"/>
          <w:szCs w:val="32"/>
        </w:rPr>
        <w:t>积极部署并推进“不忘初心牢记使命”主题教育</w:t>
      </w:r>
      <w:r>
        <w:rPr>
          <w:rFonts w:ascii="仿宋_GB2312" w:eastAsia="仿宋_GB2312" w:hint="eastAsia"/>
          <w:sz w:val="32"/>
          <w:szCs w:val="32"/>
        </w:rPr>
        <w:t>。强化学习教育，将《习近平关于“不忘初心、牢记使命”重要论述选编》《习近平新时代中国特色社会主义思想学习纲要》等重点书目作为党委中心组、三会一课、教师政治学习必学内容；举办为期5天的集中读书班，党委成员、校长书记、股室长共80余人参加；开展专题交流讨论3次，上交发言材料678篇，全县1100余名党员同志分校开展主题教育知识测试3次，优秀率达99.8%。5名党委成员带头深入基层，送党课28节，召开意见征求会3次，发放调查问卷162份，完成义教均衡、教师队伍建设等调研报告5</w:t>
      </w:r>
      <w:r>
        <w:rPr>
          <w:rFonts w:ascii="仿宋_GB2312" w:eastAsia="仿宋_GB2312" w:hint="eastAsia"/>
          <w:sz w:val="32"/>
          <w:szCs w:val="32"/>
        </w:rPr>
        <w:lastRenderedPageBreak/>
        <w:t>份。聚焦解决群众最急最忧最盼的教育类紧迫问题，认真检视并整改第一阶段问题18条，开展现场办公29次，解决学校问题56个，切实把党中央关于主题教育的各项要求落到实处。</w:t>
      </w:r>
      <w:r>
        <w:rPr>
          <w:rFonts w:ascii="仿宋" w:eastAsia="仿宋" w:hAnsi="仿宋" w:cs="仿宋" w:hint="eastAsia"/>
          <w:b/>
          <w:bCs/>
          <w:sz w:val="32"/>
          <w:szCs w:val="32"/>
        </w:rPr>
        <w:t>二是贯彻教育大会精神，强化优先发展。</w:t>
      </w:r>
      <w:r>
        <w:rPr>
          <w:rFonts w:ascii="仿宋" w:eastAsia="仿宋" w:hAnsi="仿宋" w:cs="仿宋" w:hint="eastAsia"/>
          <w:sz w:val="32"/>
          <w:szCs w:val="32"/>
        </w:rPr>
        <w:t>通过各种形式积极学习贯彻落实各级教育大会精神，起草了《关于加快县乡村教育均衡优质发展助推脱贫攻坚乡村振兴的意见》文件，开展芙蓉学校等教育项目建设调度、大班额化解、校园周边环境综合整治、校外培训机构专项整治、教师节庆祝等大型会议活动6次，为协调联系各部门把思想和行动统一到教育工作上，促进教育优先发展、健康均衡优质发展上创设了条件。</w:t>
      </w:r>
      <w:r>
        <w:rPr>
          <w:rFonts w:ascii="仿宋" w:eastAsia="仿宋" w:hAnsi="仿宋" w:cs="仿宋" w:hint="eastAsia"/>
          <w:b/>
          <w:bCs/>
          <w:sz w:val="32"/>
          <w:szCs w:val="32"/>
        </w:rPr>
        <w:t>三是推进基层五化建设，强化尽责履职。</w:t>
      </w:r>
      <w:r>
        <w:rPr>
          <w:rFonts w:ascii="仿宋" w:eastAsia="仿宋" w:hAnsi="仿宋" w:cs="仿宋" w:hint="eastAsia"/>
          <w:sz w:val="32"/>
          <w:szCs w:val="32"/>
        </w:rPr>
        <w:t>2月底完成64名基层党组织书记述职与年度考评。对标对表推进“五化”建设，61个支部五化建设验收全部合格，创建县级先锋支部5个。2019年，6个支部换届、14个支部补选，新选、更换支委39名。完成预备党员转正12名，新发展党员10名，培养积极分子16人。认真配合省委3+2巡视工作，办结巡视组交办件2份；进一步落实中央八项规定，坚决反对形式主义官僚主义，制定专项工作方案1个，列出并整改问题20个；强化党建工作调度，坚持月初提示月末通报，通报批评基层支部23个，约谈书记8人。</w:t>
      </w:r>
      <w:r>
        <w:rPr>
          <w:rFonts w:ascii="仿宋" w:eastAsia="仿宋" w:hAnsi="仿宋" w:cs="仿宋" w:hint="eastAsia"/>
          <w:b/>
          <w:bCs/>
          <w:sz w:val="32"/>
          <w:szCs w:val="32"/>
        </w:rPr>
        <w:t>四是落实党风廉政建设，强化整改问责。</w:t>
      </w:r>
      <w:r>
        <w:rPr>
          <w:rFonts w:ascii="仿宋" w:eastAsia="仿宋" w:hAnsi="仿宋" w:cs="仿宋" w:hint="eastAsia"/>
          <w:sz w:val="32"/>
          <w:szCs w:val="32"/>
        </w:rPr>
        <w:t>整改省委第四巡视组反馈问题4个，开展“一季一主题”集中整治，整改对贫困学生识别不准、存在遗漏等教育乱象问题5个。强化警示提醒，开展廉政谈话、提醒谈话22人次，约谈校长 120人次，诫勉谈话5人。重点开展了食堂问题、违规征订教辅材料、人情风、领导干部利用名贵特产谋取私利等违反中央八项规定精神突出问题专项整治活动，查处违规违纪案件6件，给予党纪政纪处分6人。</w:t>
      </w:r>
      <w:r>
        <w:rPr>
          <w:rFonts w:ascii="仿宋" w:eastAsia="仿宋" w:hAnsi="仿宋" w:cs="仿宋" w:hint="eastAsia"/>
          <w:b/>
          <w:bCs/>
          <w:sz w:val="32"/>
          <w:szCs w:val="32"/>
        </w:rPr>
        <w:t>五是压实意</w:t>
      </w:r>
      <w:r>
        <w:rPr>
          <w:rFonts w:ascii="仿宋" w:eastAsia="仿宋" w:hAnsi="仿宋" w:cs="仿宋" w:hint="eastAsia"/>
          <w:b/>
          <w:bCs/>
          <w:sz w:val="32"/>
          <w:szCs w:val="32"/>
        </w:rPr>
        <w:lastRenderedPageBreak/>
        <w:t>识形态责任，强化思政工作。</w:t>
      </w:r>
      <w:r>
        <w:rPr>
          <w:rFonts w:ascii="仿宋" w:eastAsia="仿宋" w:hAnsi="仿宋" w:cs="仿宋" w:hint="eastAsia"/>
          <w:sz w:val="32"/>
          <w:szCs w:val="32"/>
        </w:rPr>
        <w:t>坚持党管意识形态，召开专题会4次，层层压实工作责任。严格落实舆情研判和监控，回应办理“红网百姓呼声”等平台群众诉求452件，对QQ、微信工作群进行清查登记，落实群主负责制；严格落实信息发布三审制，聚焦“大班额化解”“新中国成立70周年”等主题，在《中国教育报》《湖南教育》《怀化日报》等各级媒体发稿300余篇，宣传教育正能量。加强群团组织的指导，开展“</w:t>
      </w:r>
      <w:r>
        <w:rPr>
          <w:rFonts w:ascii="仿宋_GB2312" w:eastAsia="仿宋_GB2312" w:hAnsi="仿宋_GB2312" w:cs="仿宋_GB2312" w:hint="eastAsia"/>
          <w:sz w:val="32"/>
          <w:szCs w:val="32"/>
        </w:rPr>
        <w:t>‘不忘初心、牢记使命’经典诵读大赛</w:t>
      </w:r>
      <w:r>
        <w:rPr>
          <w:rFonts w:ascii="仿宋" w:eastAsia="仿宋" w:hAnsi="仿宋" w:cs="仿宋" w:hint="eastAsia"/>
          <w:sz w:val="32"/>
          <w:szCs w:val="32"/>
        </w:rPr>
        <w:t>”“尊师重教”“我的中国梦”等主题活动6次。加强学校思想政治工作，落实教师每周思想政治教育制度，严格设置课程，狠抓语文、道德与法治、历史等部编教材培训与教学，开展教学督查4次，确保教学实效。</w:t>
      </w:r>
    </w:p>
    <w:p w:rsidR="00436F45" w:rsidRPr="00436F45" w:rsidRDefault="00436F45" w:rsidP="00436F45">
      <w:pPr>
        <w:spacing w:line="520" w:lineRule="exact"/>
        <w:ind w:firstLine="639"/>
        <w:rPr>
          <w:rFonts w:ascii="仿宋" w:eastAsia="仿宋" w:hAnsi="仿宋" w:cs="仿宋" w:hint="eastAsia"/>
          <w:sz w:val="32"/>
          <w:szCs w:val="32"/>
        </w:rPr>
      </w:pPr>
      <w:r w:rsidRPr="00436F45">
        <w:rPr>
          <w:rFonts w:ascii="仿宋" w:eastAsia="仿宋" w:hAnsi="仿宋" w:cs="仿宋" w:hint="eastAsia"/>
          <w:sz w:val="32"/>
          <w:szCs w:val="32"/>
        </w:rPr>
        <w:t>2、进一步落实立德树人，教书育人质量不断提高。</w:t>
      </w:r>
    </w:p>
    <w:p w:rsidR="00436F45" w:rsidRDefault="00436F45" w:rsidP="00436F45">
      <w:pPr>
        <w:spacing w:line="520" w:lineRule="exact"/>
        <w:ind w:firstLine="639"/>
        <w:rPr>
          <w:rFonts w:ascii="仿宋" w:eastAsia="仿宋" w:hAnsi="仿宋" w:cs="仿宋" w:hint="eastAsia"/>
          <w:sz w:val="32"/>
          <w:szCs w:val="32"/>
        </w:rPr>
      </w:pPr>
      <w:r w:rsidRPr="00436F45">
        <w:rPr>
          <w:rFonts w:ascii="仿宋" w:eastAsia="仿宋" w:hAnsi="仿宋" w:cs="仿宋" w:hint="eastAsia"/>
          <w:sz w:val="32"/>
          <w:szCs w:val="32"/>
        </w:rPr>
        <w:t>一是坚持立德树人，促进学生全面发展。全面贯彻落实全国教育大会精神，大力开展新中国成立70周年主题教育</w:t>
      </w:r>
      <w:r w:rsidRPr="00436F45">
        <w:rPr>
          <w:rFonts w:ascii="仿宋" w:eastAsia="仿宋" w:hAnsi="仿宋" w:cs="仿宋"/>
          <w:sz w:val="32"/>
          <w:szCs w:val="32"/>
        </w:rPr>
        <w:t>，积极培育和践行社会主义核心价值观，</w:t>
      </w:r>
      <w:r w:rsidRPr="00436F45">
        <w:rPr>
          <w:rFonts w:ascii="仿宋" w:eastAsia="仿宋" w:hAnsi="仿宋" w:cs="仿宋" w:hint="eastAsia"/>
          <w:sz w:val="32"/>
          <w:szCs w:val="32"/>
        </w:rPr>
        <w:t>2019年先后组织开展了“新时代好少年”</w:t>
      </w:r>
      <w:r>
        <w:rPr>
          <w:rFonts w:ascii="仿宋" w:eastAsia="仿宋" w:hAnsi="仿宋" w:cs="仿宋" w:hint="eastAsia"/>
          <w:sz w:val="32"/>
          <w:szCs w:val="32"/>
        </w:rPr>
        <w:t>“我和我的祖国”</w:t>
      </w:r>
      <w:r w:rsidRPr="00436F45">
        <w:rPr>
          <w:rFonts w:ascii="仿宋" w:eastAsia="仿宋" w:hAnsi="仿宋" w:cs="仿宋" w:hint="eastAsia"/>
          <w:sz w:val="32"/>
          <w:szCs w:val="32"/>
        </w:rPr>
        <w:t>等大型主题教育活动6次，征集到征文560余篇，参与演讲150余人次，手抄报440余份，书法21幅。继续推进足球、武术进校园，5所学校荣获“全国青少年校园足球特色学校”称号；举办中小学田径运动会及篮球、乒乓球比赛，开展体育大课间活动，全县中小学学生体质健康标准及格率达95﹪以上。组织开展经典诵读比赛，4个片区遴选35个优秀节目，6个节目送市参评，获一等奖4个。参加2019年全市中小学生艺术展演，荣获一等奖9个，取得团体总分全市第二名；连续三届荣获全国中小学艺术展演活动优秀组织奖；2019年全国IRO国际机器人奥林匹克大赛总决赛中，</w:t>
      </w:r>
      <w:r>
        <w:rPr>
          <w:rFonts w:eastAsia="仿宋_GB2312" w:hint="eastAsia"/>
          <w:sz w:val="32"/>
          <w:szCs w:val="32"/>
        </w:rPr>
        <w:t>我县获一金、两银、一铜共四枚奖牌。</w:t>
      </w:r>
      <w:r>
        <w:rPr>
          <w:rFonts w:ascii="仿宋" w:eastAsia="仿宋" w:hAnsi="仿宋" w:cs="仿宋" w:hint="eastAsia"/>
          <w:b/>
          <w:bCs/>
          <w:sz w:val="32"/>
          <w:szCs w:val="32"/>
        </w:rPr>
        <w:t>二是深入推进课改，提升教育教</w:t>
      </w:r>
      <w:r>
        <w:rPr>
          <w:rFonts w:ascii="仿宋" w:eastAsia="仿宋" w:hAnsi="仿宋" w:cs="仿宋" w:hint="eastAsia"/>
          <w:b/>
          <w:bCs/>
          <w:sz w:val="32"/>
          <w:szCs w:val="32"/>
        </w:rPr>
        <w:lastRenderedPageBreak/>
        <w:t>学质量。</w:t>
      </w:r>
      <w:r>
        <w:rPr>
          <w:rFonts w:ascii="仿宋" w:eastAsia="仿宋" w:hAnsi="仿宋" w:cs="仿宋" w:hint="eastAsia"/>
          <w:bCs/>
          <w:sz w:val="32"/>
          <w:szCs w:val="32"/>
        </w:rPr>
        <w:t>召开中小学教育质量提升会议，部署调度课程改革工作。举办初中语文、物理学科及新高考培训，参训教师300人。</w:t>
      </w:r>
      <w:r>
        <w:rPr>
          <w:rFonts w:ascii="仿宋" w:eastAsia="仿宋" w:hAnsi="仿宋" w:cs="仿宋" w:hint="eastAsia"/>
          <w:sz w:val="32"/>
          <w:szCs w:val="32"/>
        </w:rPr>
        <w:t>组织开展教学常规督查4次，</w:t>
      </w:r>
      <w:r>
        <w:rPr>
          <w:rFonts w:ascii="仿宋" w:eastAsia="仿宋" w:hAnsi="仿宋" w:cs="仿宋" w:hint="eastAsia"/>
          <w:bCs/>
          <w:sz w:val="32"/>
          <w:szCs w:val="32"/>
        </w:rPr>
        <w:t>抓好抓细教师备课、上课、批改作业等教学常规环节。完成水宽中小学等8所薄弱学校教学视导，完成14所阅读梦飞翔项目校、50所义务教育学校阅读教学督查。积极开展校本教研，继续全面推进省级规划课题《参与式校本教研》，提升教师教研能力；举办全县中小学语数英青年教师教学竞赛、小学数学教师素养大赛，以赛促研、以赛促教，选拔9名选手参加市级比赛，荣获一等奖3名、二等奖2名。完善义务教育质量综合评估标准体系，2019年高考一本自然上线190人、二本516人，再创新高。</w:t>
      </w:r>
      <w:r>
        <w:rPr>
          <w:rFonts w:ascii="仿宋" w:eastAsia="仿宋" w:hAnsi="仿宋" w:cs="仿宋" w:hint="eastAsia"/>
          <w:b/>
          <w:bCs/>
          <w:sz w:val="32"/>
          <w:szCs w:val="32"/>
        </w:rPr>
        <w:t>三是规范办学行为，减轻学生课业负担。</w:t>
      </w:r>
      <w:r>
        <w:rPr>
          <w:rFonts w:ascii="仿宋" w:eastAsia="仿宋" w:hAnsi="仿宋" w:cs="仿宋" w:hint="eastAsia"/>
          <w:sz w:val="32"/>
          <w:szCs w:val="32"/>
        </w:rPr>
        <w:t>按照2018年省颁标准，严格设置课程。开展春秋两季开学督查，对全县各中小学课程设置、课堂教学、教学常规等方面进行督查和通报，确保课程设置准确合理，严格依照课标教学。切实落实教育部《中小学生减负措施》三十条要求，严控书面作业总量，科学合理布置作业，坚决控制考试次数，持续开展教辅资料专项整治，对14个校外培训机构开展专项整治，严格限制未经教育行政部门审批的评优、推优及竞赛活动。5月23日，完成了20所样本校600名样本学生，语文、音乐、美术等科目的国家义务教育质量监测暨湖南省义务教育阶段学生课业负担专项监测工作。</w:t>
      </w:r>
      <w:r>
        <w:rPr>
          <w:rFonts w:ascii="仿宋" w:eastAsia="仿宋" w:hAnsi="仿宋" w:cs="仿宋" w:hint="eastAsia"/>
          <w:b/>
          <w:bCs/>
          <w:sz w:val="32"/>
          <w:szCs w:val="32"/>
        </w:rPr>
        <w:t>四是开展研学旅行，增长学生实践能力。</w:t>
      </w:r>
      <w:r>
        <w:rPr>
          <w:rFonts w:ascii="仿宋" w:eastAsia="仿宋" w:hAnsi="仿宋" w:cs="仿宋" w:hint="eastAsia"/>
          <w:sz w:val="32"/>
          <w:szCs w:val="32"/>
        </w:rPr>
        <w:t>落实《关于推进中小学生研学旅行的意见》文件精神，组织城区部分学校领导，到长沙、韶山一线进行研学实践基地及线路考察并召开研讨会。芷江一中组织初中部300余名学生赴韶山长沙参加了以“求实创新、敢为人先”的研学实践活动。依托受降坊、上坪红军烈士陵园、文庙等基地场馆，</w:t>
      </w:r>
      <w:r>
        <w:rPr>
          <w:rFonts w:ascii="仿宋" w:eastAsia="仿宋" w:hAnsi="仿宋" w:cs="仿宋" w:hint="eastAsia"/>
          <w:sz w:val="32"/>
          <w:szCs w:val="32"/>
        </w:rPr>
        <w:lastRenderedPageBreak/>
        <w:t>开展爱国主义、传统文化主题实践活动，开阔了学生眼界、增长了知识，提升了综合素养。</w:t>
      </w:r>
    </w:p>
    <w:p w:rsidR="00436F45" w:rsidRPr="00436F45" w:rsidRDefault="00436F45" w:rsidP="00436F45">
      <w:pPr>
        <w:spacing w:line="520" w:lineRule="exact"/>
        <w:ind w:firstLine="639"/>
        <w:rPr>
          <w:rFonts w:ascii="仿宋" w:eastAsia="仿宋" w:hAnsi="仿宋" w:cs="仿宋" w:hint="eastAsia"/>
          <w:sz w:val="32"/>
          <w:szCs w:val="32"/>
        </w:rPr>
      </w:pPr>
      <w:r w:rsidRPr="00436F45">
        <w:rPr>
          <w:rFonts w:ascii="仿宋" w:eastAsia="仿宋" w:hAnsi="仿宋" w:cs="仿宋" w:hint="eastAsia"/>
          <w:sz w:val="32"/>
          <w:szCs w:val="32"/>
        </w:rPr>
        <w:t>3、进一步优化队伍建设，教师能力素质不断提升。</w:t>
      </w:r>
    </w:p>
    <w:p w:rsidR="00436F45" w:rsidRDefault="00436F45" w:rsidP="00436F45">
      <w:pPr>
        <w:spacing w:line="520" w:lineRule="exact"/>
        <w:ind w:firstLine="639"/>
        <w:rPr>
          <w:rFonts w:ascii="仿宋" w:eastAsia="仿宋" w:hAnsi="仿宋" w:cs="仿宋" w:hint="eastAsia"/>
          <w:b/>
          <w:bCs/>
          <w:sz w:val="32"/>
          <w:szCs w:val="32"/>
        </w:rPr>
      </w:pPr>
      <w:r w:rsidRPr="00436F45">
        <w:rPr>
          <w:rFonts w:ascii="仿宋" w:eastAsia="仿宋" w:hAnsi="仿宋" w:cs="仿宋" w:hint="eastAsia"/>
          <w:sz w:val="32"/>
          <w:szCs w:val="32"/>
        </w:rPr>
        <w:t>一是多措并举，加大教师补充力度。</w:t>
      </w:r>
      <w:r>
        <w:rPr>
          <w:rFonts w:ascii="仿宋" w:eastAsia="仿宋" w:hAnsi="仿宋" w:cs="仿宋" w:hint="eastAsia"/>
          <w:sz w:val="32"/>
          <w:szCs w:val="32"/>
        </w:rPr>
        <w:t>2019年公开招聘教师6名（研究生1名）；实施特岗计划49名；定向培养农村中小学教师65名；开辟人才引进绿色通道，引进县外优秀人才12名（研究生1名）；安置定向培养农村中小学教师51名；招聘农村中小学教师23名（双一流大学毕业生1名）。选聘城区教师90名（其中芷师中学12、芙蓉学校13），为芷师中学调配20名、芙蓉学校8名。</w:t>
      </w:r>
      <w:r w:rsidRPr="00436F45">
        <w:rPr>
          <w:rFonts w:ascii="仿宋" w:eastAsia="仿宋" w:hAnsi="仿宋" w:cs="仿宋" w:hint="eastAsia"/>
          <w:sz w:val="32"/>
          <w:szCs w:val="32"/>
        </w:rPr>
        <w:t>二是强化培训，提升教师队伍素质。</w:t>
      </w:r>
      <w:r>
        <w:rPr>
          <w:rFonts w:ascii="仿宋" w:eastAsia="仿宋" w:hAnsi="仿宋" w:cs="仿宋" w:hint="eastAsia"/>
          <w:sz w:val="32"/>
          <w:szCs w:val="32"/>
        </w:rPr>
        <w:t>加强校长队伍培训，参加市骨干校长培训4人，外派挂职锻炼3名，赴吉林封闭培训一周51人次。组织开展后备干部、教导主任、教科室主任等中层领导7项培训654人；印发《2019年师资培养培训工作方案》，全面完成各类培训8588人次，培训面达全县专任教师的</w:t>
      </w:r>
      <w:r>
        <w:rPr>
          <w:rFonts w:ascii="仿宋" w:eastAsia="仿宋" w:hAnsi="仿宋" w:cs="仿宋"/>
          <w:sz w:val="32"/>
          <w:szCs w:val="32"/>
        </w:rPr>
        <w:t>197.8%</w:t>
      </w:r>
      <w:r>
        <w:rPr>
          <w:rFonts w:ascii="仿宋" w:eastAsia="仿宋" w:hAnsi="仿宋" w:cs="仿宋" w:hint="eastAsia"/>
          <w:sz w:val="32"/>
          <w:szCs w:val="32"/>
        </w:rPr>
        <w:t>。</w:t>
      </w:r>
      <w:r w:rsidRPr="00436F45">
        <w:rPr>
          <w:rFonts w:ascii="仿宋" w:eastAsia="仿宋" w:hAnsi="仿宋" w:cs="仿宋" w:hint="eastAsia"/>
          <w:sz w:val="32"/>
          <w:szCs w:val="32"/>
        </w:rPr>
        <w:t>三是严格管理，激活教师发展动力。建立“校核、县管”的动态核编制度，2019年为芷师中学、芙蓉学校调剂编制57个，选聘城区教师90人，</w:t>
      </w:r>
      <w:r>
        <w:rPr>
          <w:rFonts w:ascii="仿宋" w:eastAsia="仿宋" w:hAnsi="仿宋" w:cs="仿宋" w:hint="eastAsia"/>
          <w:sz w:val="32"/>
          <w:szCs w:val="32"/>
        </w:rPr>
        <w:t>校际交流172名</w:t>
      </w:r>
      <w:r w:rsidRPr="00436F45">
        <w:rPr>
          <w:rFonts w:ascii="仿宋" w:eastAsia="仿宋" w:hAnsi="仿宋" w:cs="仿宋" w:hint="eastAsia"/>
          <w:sz w:val="32"/>
          <w:szCs w:val="32"/>
        </w:rPr>
        <w:t>。严格落实校长绩效管理，任免校长13名、中层领导35名。</w:t>
      </w:r>
      <w:r w:rsidRPr="00436F45">
        <w:rPr>
          <w:rFonts w:ascii="仿宋" w:eastAsia="仿宋" w:hAnsi="仿宋" w:cs="仿宋"/>
          <w:sz w:val="32"/>
          <w:szCs w:val="32"/>
        </w:rPr>
        <w:t>严格</w:t>
      </w:r>
      <w:r w:rsidRPr="00436F45">
        <w:rPr>
          <w:rFonts w:ascii="仿宋" w:eastAsia="仿宋" w:hAnsi="仿宋" w:cs="仿宋" w:hint="eastAsia"/>
          <w:sz w:val="32"/>
          <w:szCs w:val="32"/>
        </w:rPr>
        <w:t>教师</w:t>
      </w:r>
      <w:r w:rsidRPr="00436F45">
        <w:rPr>
          <w:rFonts w:ascii="仿宋" w:eastAsia="仿宋" w:hAnsi="仿宋" w:cs="仿宋"/>
          <w:sz w:val="32"/>
          <w:szCs w:val="32"/>
        </w:rPr>
        <w:t>职称</w:t>
      </w:r>
      <w:r w:rsidRPr="00436F45">
        <w:rPr>
          <w:rFonts w:ascii="仿宋" w:eastAsia="仿宋" w:hAnsi="仿宋" w:cs="仿宋" w:hint="eastAsia"/>
          <w:sz w:val="32"/>
          <w:szCs w:val="32"/>
        </w:rPr>
        <w:t>评审，完成2019年中小学高级教师40余人、一级教师100余人的评审工作。加强档案管理，完成领导档案三龄两历的清查自查，完成2943人的年度考核工作及约3000人教师档案排查工作。加强师德建设强化绩效考核，修改完善了《中小学教师职业道德考核、评价、奖惩方案》《中小学教师绩效考核细则》。积极选树典型表彰优秀，在教师节上表彰了优秀教育工作者、优秀教师、最美乡村教师50名。推荐获评市优秀</w:t>
      </w:r>
      <w:r>
        <w:rPr>
          <w:rFonts w:ascii="仿宋" w:eastAsia="仿宋" w:hAnsi="仿宋" w:cs="仿宋" w:hint="eastAsia"/>
          <w:bCs/>
          <w:sz w:val="32"/>
          <w:szCs w:val="32"/>
        </w:rPr>
        <w:t>教师2名、优秀校长1名、最美乡村教师1名。湖南省乡村优秀教师</w:t>
      </w:r>
      <w:r>
        <w:rPr>
          <w:rFonts w:ascii="仿宋" w:eastAsia="仿宋" w:hAnsi="仿宋" w:cs="仿宋" w:hint="eastAsia"/>
          <w:bCs/>
          <w:sz w:val="32"/>
          <w:szCs w:val="32"/>
        </w:rPr>
        <w:lastRenderedPageBreak/>
        <w:t>1名。</w:t>
      </w:r>
      <w:r>
        <w:rPr>
          <w:rFonts w:ascii="仿宋" w:eastAsia="仿宋" w:hAnsi="仿宋" w:cs="仿宋" w:hint="eastAsia"/>
          <w:b/>
          <w:bCs/>
          <w:sz w:val="32"/>
          <w:szCs w:val="32"/>
        </w:rPr>
        <w:t>四是提升待遇，保障教师合法权益。</w:t>
      </w:r>
      <w:r>
        <w:rPr>
          <w:rFonts w:eastAsia="仿宋_GB2312" w:hint="eastAsia"/>
          <w:bCs/>
          <w:sz w:val="32"/>
          <w:szCs w:val="32"/>
        </w:rPr>
        <w:t>2019</w:t>
      </w:r>
      <w:r>
        <w:rPr>
          <w:rFonts w:eastAsia="仿宋_GB2312" w:hint="eastAsia"/>
          <w:bCs/>
          <w:sz w:val="32"/>
          <w:szCs w:val="32"/>
        </w:rPr>
        <w:t>年来，办理晋升职务工资手续</w:t>
      </w:r>
      <w:r>
        <w:rPr>
          <w:rFonts w:eastAsia="仿宋_GB2312" w:hint="eastAsia"/>
          <w:bCs/>
          <w:sz w:val="32"/>
          <w:szCs w:val="32"/>
        </w:rPr>
        <w:t>1689</w:t>
      </w:r>
      <w:r>
        <w:rPr>
          <w:rFonts w:eastAsia="仿宋_GB2312" w:hint="eastAsia"/>
          <w:bCs/>
          <w:sz w:val="32"/>
          <w:szCs w:val="32"/>
        </w:rPr>
        <w:t>份，办理其它工资异动手续</w:t>
      </w:r>
      <w:r>
        <w:rPr>
          <w:rFonts w:eastAsia="仿宋_GB2312" w:hint="eastAsia"/>
          <w:bCs/>
          <w:sz w:val="32"/>
          <w:szCs w:val="32"/>
        </w:rPr>
        <w:t>1328</w:t>
      </w:r>
      <w:r>
        <w:rPr>
          <w:rFonts w:eastAsia="仿宋_GB2312" w:hint="eastAsia"/>
          <w:bCs/>
          <w:sz w:val="32"/>
          <w:szCs w:val="32"/>
        </w:rPr>
        <w:t>份，为教育系统所有教职工晋升了</w:t>
      </w:r>
      <w:r>
        <w:rPr>
          <w:rFonts w:eastAsia="仿宋_GB2312" w:hint="eastAsia"/>
          <w:bCs/>
          <w:sz w:val="32"/>
          <w:szCs w:val="32"/>
        </w:rPr>
        <w:t>2019</w:t>
      </w:r>
      <w:r>
        <w:rPr>
          <w:rFonts w:eastAsia="仿宋_GB2312" w:hint="eastAsia"/>
          <w:bCs/>
          <w:sz w:val="32"/>
          <w:szCs w:val="32"/>
        </w:rPr>
        <w:t>年的薪级工资津贴，完成了教师的人才津贴和乡镇补贴的审批工作。配合省开展“园丁之家”活动，选派于子湘、杨华山等</w:t>
      </w:r>
      <w:r>
        <w:rPr>
          <w:rFonts w:eastAsia="仿宋_GB2312" w:hint="eastAsia"/>
          <w:bCs/>
          <w:sz w:val="32"/>
          <w:szCs w:val="32"/>
        </w:rPr>
        <w:t>7</w:t>
      </w:r>
      <w:r>
        <w:rPr>
          <w:rFonts w:eastAsia="仿宋_GB2312" w:hint="eastAsia"/>
          <w:bCs/>
          <w:sz w:val="32"/>
          <w:szCs w:val="32"/>
        </w:rPr>
        <w:t>名老师分别参加省市“园丁之家”活动。开展“爱烛行动”，救助教师</w:t>
      </w:r>
      <w:r>
        <w:rPr>
          <w:rFonts w:eastAsia="仿宋_GB2312" w:hint="eastAsia"/>
          <w:bCs/>
          <w:sz w:val="32"/>
          <w:szCs w:val="32"/>
        </w:rPr>
        <w:t>3</w:t>
      </w:r>
      <w:r>
        <w:rPr>
          <w:rFonts w:eastAsia="仿宋_GB2312" w:hint="eastAsia"/>
          <w:bCs/>
          <w:sz w:val="32"/>
          <w:szCs w:val="32"/>
        </w:rPr>
        <w:t>名</w:t>
      </w:r>
      <w:r>
        <w:rPr>
          <w:rFonts w:eastAsia="仿宋_GB2312" w:hint="eastAsia"/>
          <w:bCs/>
          <w:sz w:val="32"/>
          <w:szCs w:val="32"/>
        </w:rPr>
        <w:t>3</w:t>
      </w:r>
      <w:r>
        <w:rPr>
          <w:rFonts w:eastAsia="仿宋_GB2312" w:hint="eastAsia"/>
          <w:bCs/>
          <w:sz w:val="32"/>
          <w:szCs w:val="32"/>
        </w:rPr>
        <w:t>万元，表彰及看望优秀教师、困难教师</w:t>
      </w:r>
      <w:r>
        <w:rPr>
          <w:rFonts w:eastAsia="仿宋_GB2312" w:hint="eastAsia"/>
          <w:bCs/>
          <w:sz w:val="32"/>
          <w:szCs w:val="32"/>
        </w:rPr>
        <w:t>5.9</w:t>
      </w:r>
      <w:r>
        <w:rPr>
          <w:rFonts w:eastAsia="仿宋_GB2312" w:hint="eastAsia"/>
          <w:bCs/>
          <w:sz w:val="32"/>
          <w:szCs w:val="32"/>
        </w:rPr>
        <w:t>万元，依法办理教师病休、产假等</w:t>
      </w:r>
      <w:r>
        <w:rPr>
          <w:rFonts w:eastAsia="仿宋_GB2312" w:hint="eastAsia"/>
          <w:bCs/>
          <w:sz w:val="32"/>
          <w:szCs w:val="32"/>
        </w:rPr>
        <w:t>80</w:t>
      </w:r>
      <w:r>
        <w:rPr>
          <w:rFonts w:eastAsia="仿宋_GB2312" w:hint="eastAsia"/>
          <w:bCs/>
          <w:sz w:val="32"/>
          <w:szCs w:val="32"/>
        </w:rPr>
        <w:t>余人；大力推进教师周转房建设，</w:t>
      </w:r>
      <w:r>
        <w:rPr>
          <w:rFonts w:eastAsia="仿宋_GB2312" w:hint="eastAsia"/>
          <w:bCs/>
          <w:sz w:val="32"/>
          <w:szCs w:val="32"/>
        </w:rPr>
        <w:t>2019</w:t>
      </w:r>
      <w:r>
        <w:rPr>
          <w:rFonts w:eastAsia="仿宋_GB2312" w:hint="eastAsia"/>
          <w:bCs/>
          <w:sz w:val="32"/>
          <w:szCs w:val="32"/>
        </w:rPr>
        <w:t>年新建教师用房</w:t>
      </w:r>
      <w:r>
        <w:rPr>
          <w:rFonts w:eastAsia="仿宋_GB2312" w:hint="eastAsia"/>
          <w:bCs/>
          <w:sz w:val="32"/>
          <w:szCs w:val="32"/>
        </w:rPr>
        <w:t>58</w:t>
      </w:r>
      <w:r>
        <w:rPr>
          <w:rFonts w:eastAsia="仿宋_GB2312" w:hint="eastAsia"/>
          <w:bCs/>
          <w:sz w:val="32"/>
          <w:szCs w:val="32"/>
        </w:rPr>
        <w:t>套。</w:t>
      </w:r>
    </w:p>
    <w:p w:rsidR="00436F45" w:rsidRPr="00436F45" w:rsidRDefault="00436F45" w:rsidP="00436F45">
      <w:pPr>
        <w:spacing w:line="520" w:lineRule="exact"/>
        <w:ind w:firstLine="639"/>
        <w:rPr>
          <w:rFonts w:eastAsia="仿宋_GB2312" w:hint="eastAsia"/>
          <w:bCs/>
          <w:sz w:val="32"/>
          <w:szCs w:val="32"/>
        </w:rPr>
      </w:pPr>
      <w:r w:rsidRPr="00436F45">
        <w:rPr>
          <w:rFonts w:eastAsia="仿宋_GB2312" w:hint="eastAsia"/>
          <w:bCs/>
          <w:sz w:val="32"/>
          <w:szCs w:val="32"/>
        </w:rPr>
        <w:t>4</w:t>
      </w:r>
      <w:r w:rsidRPr="00436F45">
        <w:rPr>
          <w:rFonts w:eastAsia="仿宋_GB2312" w:hint="eastAsia"/>
          <w:bCs/>
          <w:sz w:val="32"/>
          <w:szCs w:val="32"/>
        </w:rPr>
        <w:t>、进一步改善办学条件，城乡教育差距不断缩小。</w:t>
      </w:r>
    </w:p>
    <w:p w:rsidR="00436F45" w:rsidRDefault="00436F45" w:rsidP="00436F45">
      <w:pPr>
        <w:spacing w:line="560" w:lineRule="exact"/>
        <w:ind w:firstLineChars="200" w:firstLine="643"/>
        <w:rPr>
          <w:rFonts w:ascii="仿宋_GB2312" w:eastAsia="仿宋_GB2312" w:hint="eastAsia"/>
          <w:sz w:val="32"/>
          <w:szCs w:val="32"/>
        </w:rPr>
      </w:pPr>
      <w:r>
        <w:rPr>
          <w:rFonts w:ascii="仿宋" w:eastAsia="仿宋" w:hAnsi="仿宋" w:cs="仿宋" w:hint="eastAsia"/>
          <w:b/>
          <w:bCs/>
          <w:sz w:val="32"/>
          <w:szCs w:val="32"/>
        </w:rPr>
        <w:t>一是加强学位建设，化解城区学校大班额。</w:t>
      </w:r>
      <w:r>
        <w:rPr>
          <w:rFonts w:ascii="仿宋" w:eastAsia="仿宋" w:hAnsi="仿宋" w:cs="仿宋" w:hint="eastAsia"/>
          <w:sz w:val="32"/>
          <w:szCs w:val="32"/>
        </w:rPr>
        <w:t>划拨56.76亩投入1.2亿新建芙蓉学校1所，建筑面积2.32万平方米，新增教学班30个学位1350个，9月1日已正式开学。2019秋季，化解超额人数330人，化解大班额55个，大班额比例控制到11.42%；</w:t>
      </w:r>
      <w:r>
        <w:rPr>
          <w:rFonts w:ascii="仿宋" w:eastAsia="仿宋" w:hAnsi="仿宋" w:cs="仿宋" w:hint="eastAsia"/>
          <w:b/>
          <w:sz w:val="32"/>
          <w:szCs w:val="32"/>
        </w:rPr>
        <w:t>二是改善办学条件，推进城乡均衡一体化。</w:t>
      </w:r>
      <w:r>
        <w:rPr>
          <w:rFonts w:ascii="仿宋" w:eastAsia="仿宋" w:hAnsi="仿宋" w:cs="仿宋" w:hint="eastAsia"/>
          <w:bCs/>
          <w:sz w:val="32"/>
          <w:szCs w:val="32"/>
        </w:rPr>
        <w:t>2019年，投入2150万元完成罗卜田乡中学等寄宿制学校及教师周转宿舍建设项目6个。投入400万元完成土桥镇哨路口、大树坳乡幼儿园等乡村小规模学校建设项目23个。投入444万元完成牛牯坪、上坪幼儿园等为民办实事项目园2个。投入232万元新建罗旧镇小学运动场及配套设施；投入967万元实施校舍维修项目22个，完善学校配套设施，消除了17所学校的安全隐患。</w:t>
      </w:r>
      <w:r>
        <w:rPr>
          <w:rFonts w:ascii="仿宋" w:eastAsia="仿宋" w:hAnsi="仿宋" w:cs="仿宋" w:hint="eastAsia"/>
          <w:b/>
          <w:bCs/>
          <w:sz w:val="32"/>
          <w:szCs w:val="32"/>
        </w:rPr>
        <w:t>三是强化教育督导，促进学校发展规范化。</w:t>
      </w:r>
      <w:r>
        <w:rPr>
          <w:rFonts w:ascii="仿宋" w:eastAsia="仿宋" w:hAnsi="仿宋" w:cs="仿宋" w:hint="eastAsia"/>
          <w:sz w:val="32"/>
          <w:szCs w:val="32"/>
        </w:rPr>
        <w:t>组织对罗卜田小学、罗岩学校开展综合督导，全面剖析，发现问题40个，提出整改意见27条并限期整改，做到精准把脉，靶向治疗。开展芷江县2019年幼儿园办园行为、民办事实项目校园建设大型督导2次。</w:t>
      </w:r>
      <w:r>
        <w:rPr>
          <w:rFonts w:ascii="仿宋" w:eastAsia="仿宋" w:hAnsi="仿宋" w:cs="仿宋" w:hint="eastAsia"/>
          <w:sz w:val="32"/>
          <w:szCs w:val="32"/>
        </w:rPr>
        <w:lastRenderedPageBreak/>
        <w:t>开展开学工作检查、教育扶贫、食堂小卖部食品安全等专项督查10余次。各片区责任督学采取校园巡查、推门听课、师生访谈、查阅资料等方式，围绕八大经常性督导事项，扎实开展随访督导工作，关注学校发展，指导并促进学校规范办学、严格管理、内涵发展。</w:t>
      </w:r>
      <w:r>
        <w:rPr>
          <w:rFonts w:ascii="仿宋" w:eastAsia="仿宋" w:hAnsi="仿宋" w:cs="仿宋" w:hint="eastAsia"/>
          <w:b/>
          <w:bCs/>
          <w:sz w:val="32"/>
          <w:szCs w:val="32"/>
        </w:rPr>
        <w:t>四是创建平安校园，抓实安全管理常态化。</w:t>
      </w:r>
      <w:r>
        <w:rPr>
          <w:rFonts w:ascii="仿宋" w:eastAsia="仿宋" w:hAnsi="仿宋" w:cs="仿宋" w:hint="eastAsia"/>
          <w:bCs/>
          <w:sz w:val="32"/>
          <w:szCs w:val="32"/>
        </w:rPr>
        <w:t>落实“一岗双责”要求，</w:t>
      </w:r>
      <w:r>
        <w:rPr>
          <w:rFonts w:ascii="仿宋_GB2312" w:eastAsia="仿宋_GB2312" w:hint="eastAsia"/>
          <w:sz w:val="32"/>
          <w:szCs w:val="32"/>
        </w:rPr>
        <w:t>强化安全隐患的排查与整改，局领导带队开展</w:t>
      </w:r>
      <w:r>
        <w:rPr>
          <w:rFonts w:eastAsia="仿宋_GB2312" w:hint="eastAsia"/>
          <w:kern w:val="0"/>
          <w:sz w:val="32"/>
          <w:szCs w:val="32"/>
        </w:rPr>
        <w:t>安全集中督查及暗访</w:t>
      </w:r>
      <w:r>
        <w:rPr>
          <w:rFonts w:eastAsia="仿宋_GB2312" w:hint="eastAsia"/>
          <w:kern w:val="0"/>
          <w:sz w:val="32"/>
          <w:szCs w:val="32"/>
        </w:rPr>
        <w:t>19</w:t>
      </w:r>
      <w:r>
        <w:rPr>
          <w:rFonts w:eastAsia="仿宋_GB2312" w:hint="eastAsia"/>
          <w:kern w:val="0"/>
          <w:sz w:val="32"/>
          <w:szCs w:val="32"/>
        </w:rPr>
        <w:t>次，检查学校近</w:t>
      </w:r>
      <w:r>
        <w:rPr>
          <w:rFonts w:eastAsia="仿宋_GB2312"/>
          <w:kern w:val="0"/>
          <w:sz w:val="32"/>
          <w:szCs w:val="32"/>
        </w:rPr>
        <w:t>260</w:t>
      </w:r>
      <w:r>
        <w:rPr>
          <w:rFonts w:eastAsia="仿宋_GB2312" w:hint="eastAsia"/>
          <w:kern w:val="0"/>
          <w:sz w:val="32"/>
          <w:szCs w:val="32"/>
        </w:rPr>
        <w:t>所次，查出并整改安全隐患、安全问题</w:t>
      </w:r>
      <w:r>
        <w:rPr>
          <w:rFonts w:eastAsia="仿宋_GB2312" w:hint="eastAsia"/>
          <w:kern w:val="0"/>
          <w:sz w:val="32"/>
          <w:szCs w:val="32"/>
        </w:rPr>
        <w:t>28</w:t>
      </w:r>
      <w:r>
        <w:rPr>
          <w:rFonts w:eastAsia="仿宋_GB2312" w:hint="eastAsia"/>
          <w:kern w:val="0"/>
          <w:sz w:val="32"/>
          <w:szCs w:val="32"/>
        </w:rPr>
        <w:t>个</w:t>
      </w:r>
      <w:r>
        <w:rPr>
          <w:rFonts w:eastAsia="仿宋_GB2312" w:hint="eastAsia"/>
          <w:sz w:val="32"/>
          <w:szCs w:val="32"/>
        </w:rPr>
        <w:t>。</w:t>
      </w:r>
      <w:r>
        <w:rPr>
          <w:rFonts w:ascii="仿宋" w:eastAsia="仿宋" w:hAnsi="仿宋" w:cs="仿宋" w:hint="eastAsia"/>
          <w:bCs/>
          <w:sz w:val="32"/>
          <w:szCs w:val="32"/>
        </w:rPr>
        <w:t>切实加强学校日常教学、实验危化品、寄宿制学校夜间、校车运行、饮食交通等方面的安全管理。</w:t>
      </w:r>
      <w:r>
        <w:rPr>
          <w:rFonts w:eastAsia="仿宋_GB2312" w:hint="eastAsia"/>
          <w:kern w:val="0"/>
          <w:sz w:val="32"/>
          <w:szCs w:val="32"/>
        </w:rPr>
        <w:t>加强安全教育，</w:t>
      </w:r>
      <w:r>
        <w:rPr>
          <w:rFonts w:ascii="仿宋_GB2312" w:eastAsia="仿宋_GB2312" w:hint="eastAsia"/>
          <w:sz w:val="32"/>
          <w:szCs w:val="32"/>
        </w:rPr>
        <w:t>全面落实“1530”安全教育制度，开展安全活动日、防灾减灾日、防溺水、交通安全、消防安全等专题教育活动20余次，开展各级各类应急演练达300余次，有效提升学校应急管理和师生应急自救能力。开展扫黑除恶专项斗争，召开动员会、推进会2次，完成全县教师、党员的涉黑涉恶、宗教信仰摸底排查；加大安保投入，新增保安18名，国庆前投入32.55万元为93所学校安装“一键”式报警器，投入62万余元安装防冲撞栏144米、装防冲撞墩216个。开展校园周边环境学校周边环境综合治理专项行动4次，校园环境得到了进一步净化。大力开展校园欺凌专项整治，强化法制、禁毒等主题教育，开设学校心理健康咨询室，落实心理健康、疾病预防教育，引导学生积极向上，健康成长。</w:t>
      </w:r>
    </w:p>
    <w:p w:rsidR="00436F45" w:rsidRPr="00436F45" w:rsidRDefault="00436F45" w:rsidP="00436F45">
      <w:pPr>
        <w:spacing w:line="560" w:lineRule="exact"/>
        <w:ind w:firstLineChars="200" w:firstLine="640"/>
        <w:rPr>
          <w:rFonts w:ascii="仿宋_GB2312" w:eastAsia="仿宋_GB2312" w:hint="eastAsia"/>
          <w:sz w:val="32"/>
          <w:szCs w:val="32"/>
        </w:rPr>
      </w:pPr>
      <w:r w:rsidRPr="00436F45">
        <w:rPr>
          <w:rFonts w:ascii="仿宋_GB2312" w:eastAsia="仿宋_GB2312" w:hint="eastAsia"/>
          <w:sz w:val="32"/>
          <w:szCs w:val="32"/>
        </w:rPr>
        <w:t>5、进一步强化控辍保学，教育脱贫成效不断巩固。</w:t>
      </w:r>
    </w:p>
    <w:p w:rsidR="00436F45" w:rsidRDefault="00436F45" w:rsidP="00436F45">
      <w:pPr>
        <w:spacing w:line="560" w:lineRule="exact"/>
        <w:ind w:firstLineChars="200" w:firstLine="640"/>
        <w:rPr>
          <w:rFonts w:ascii="仿宋" w:eastAsia="仿宋" w:hAnsi="仿宋" w:cs="仿宋" w:hint="eastAsia"/>
          <w:sz w:val="32"/>
          <w:szCs w:val="32"/>
        </w:rPr>
      </w:pPr>
      <w:r w:rsidRPr="00436F45">
        <w:rPr>
          <w:rFonts w:ascii="仿宋_GB2312" w:eastAsia="仿宋_GB2312" w:hint="eastAsia"/>
          <w:sz w:val="32"/>
          <w:szCs w:val="32"/>
        </w:rPr>
        <w:t>一是加强依法控辍，力保零辍学。按照“两线三级双融合”的工作机制和“六包一”的模式，积极开展依法控辍保学。开</w:t>
      </w:r>
      <w:r>
        <w:rPr>
          <w:rFonts w:ascii="仿宋" w:eastAsia="仿宋" w:hAnsi="仿宋" w:cs="仿宋" w:hint="eastAsia"/>
          <w:sz w:val="32"/>
          <w:szCs w:val="32"/>
        </w:rPr>
        <w:lastRenderedPageBreak/>
        <w:t>展教育扶贫进行“回头看、回头查”2次，比对核查疑似辍学数据信息1437条，全县适龄儿童无因贫辍学现象。</w:t>
      </w:r>
      <w:r>
        <w:rPr>
          <w:rFonts w:ascii="仿宋" w:eastAsia="仿宋" w:hAnsi="仿宋" w:cs="仿宋" w:hint="eastAsia"/>
          <w:b/>
          <w:bCs/>
          <w:sz w:val="32"/>
          <w:szCs w:val="32"/>
        </w:rPr>
        <w:t>二是落实资助政策，实现全覆盖。</w:t>
      </w:r>
      <w:r>
        <w:rPr>
          <w:rFonts w:ascii="仿宋" w:eastAsia="仿宋" w:hAnsi="仿宋" w:cs="仿宋" w:hint="eastAsia"/>
          <w:sz w:val="32"/>
          <w:szCs w:val="32"/>
        </w:rPr>
        <w:t>2019年发放各类助学资金1570.0483万元，34016人次建档立卡学生受益，实现了应助尽助无遗漏。对275人次特困生实施“零费用”政策，金额20.2648万元。为1270名大学生办理生源地贷款1010.97万元。</w:t>
      </w:r>
      <w:r>
        <w:rPr>
          <w:rFonts w:ascii="仿宋" w:eastAsia="仿宋" w:hAnsi="仿宋" w:cs="仿宋" w:hint="eastAsia"/>
          <w:b/>
          <w:bCs/>
          <w:sz w:val="32"/>
          <w:szCs w:val="32"/>
        </w:rPr>
        <w:t>三是关注农村弱势，全力惠民生。</w:t>
      </w:r>
      <w:r>
        <w:rPr>
          <w:rFonts w:ascii="仿宋" w:eastAsia="仿宋" w:hAnsi="仿宋" w:cs="仿宋" w:hint="eastAsia"/>
          <w:sz w:val="32"/>
          <w:szCs w:val="32"/>
        </w:rPr>
        <w:t>2019年秋季，开办残疾儿童学前班，提前完成开设特殊教育学前部的任务；特校注册学生301人，在校就读 81人，随班就读97人，送教上门125人。完成送教1125人次。</w:t>
      </w:r>
      <w:r>
        <w:rPr>
          <w:rFonts w:ascii="仿宋" w:eastAsia="仿宋" w:hAnsi="仿宋" w:cs="仿宋" w:hint="eastAsia"/>
          <w:bCs/>
          <w:sz w:val="32"/>
          <w:szCs w:val="32"/>
        </w:rPr>
        <w:t>建设阳光实训基地，开展残疾少儿技能培训200人次，实现学生知识与技能双提升</w:t>
      </w:r>
      <w:r>
        <w:rPr>
          <w:rFonts w:ascii="仿宋" w:eastAsia="仿宋" w:hAnsi="仿宋" w:cs="仿宋" w:hint="eastAsia"/>
          <w:sz w:val="32"/>
          <w:szCs w:val="32"/>
        </w:rPr>
        <w:t>。加大留守儿童的关爱力度，开展爱心资助、过集体生日等留守儿童关爱活动40余次。开展教育帮扶，实施城区优质学校与农村薄弱学校结对帮扶，开展送课下乡、爱心支教，不断提升农村学校教学质量，确保农村贫困子弟能就近上好学。加大职业技术扶贫力度，开展3期新型职业农民培训、SYB创业培训班，完成培训任务270人次。</w:t>
      </w:r>
    </w:p>
    <w:p w:rsidR="00436F45" w:rsidRDefault="00436F45" w:rsidP="00436F4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2018年我县在全省第三轮县级人民政府教育工作“督导评估考核”被评为优秀等次并荣获教育强县称号，顺利通过全国义务教育发展基本均衡县评估验收，被省人民政府评为2018年度“推进义务教育均衡发展等工作力度大、措施得力、效果明显的县市区”。并荣获2018年宣传思想工作、安全生产、人大建议政协提案办理、脱贫攻坚等县级先进单位近20余项。</w:t>
      </w:r>
    </w:p>
    <w:p w:rsidR="009C5F01" w:rsidRPr="00A92331" w:rsidRDefault="002D4E72" w:rsidP="00436F45">
      <w:pPr>
        <w:rPr>
          <w:rFonts w:ascii="仿宋" w:eastAsia="仿宋" w:hAnsi="仿宋"/>
          <w:color w:val="000000"/>
          <w:sz w:val="32"/>
          <w:szCs w:val="32"/>
        </w:rPr>
      </w:pPr>
      <w:r w:rsidRPr="00A92331">
        <w:rPr>
          <w:rFonts w:ascii="仿宋" w:eastAsia="仿宋" w:hAnsi="仿宋" w:hint="eastAsia"/>
          <w:color w:val="000000"/>
          <w:sz w:val="32"/>
          <w:szCs w:val="32"/>
        </w:rPr>
        <w:t>六</w:t>
      </w:r>
      <w:r w:rsidR="009C5F01" w:rsidRPr="00A92331">
        <w:rPr>
          <w:rFonts w:ascii="仿宋" w:eastAsia="仿宋" w:hAnsi="仿宋"/>
          <w:color w:val="000000"/>
          <w:sz w:val="32"/>
          <w:szCs w:val="32"/>
        </w:rPr>
        <w:t>、存在的主要问题</w:t>
      </w:r>
    </w:p>
    <w:p w:rsidR="003323DF" w:rsidRPr="00A92331" w:rsidRDefault="003323DF" w:rsidP="00A92331">
      <w:pPr>
        <w:rPr>
          <w:rFonts w:ascii="仿宋" w:eastAsia="仿宋" w:hAnsi="仿宋" w:cs="仿宋"/>
          <w:b/>
          <w:sz w:val="32"/>
          <w:szCs w:val="32"/>
        </w:rPr>
      </w:pPr>
      <w:r w:rsidRPr="00A92331">
        <w:rPr>
          <w:rStyle w:val="a6"/>
          <w:rFonts w:ascii="仿宋" w:eastAsia="仿宋" w:hAnsi="仿宋" w:cs="仿宋" w:hint="eastAsia"/>
          <w:b w:val="0"/>
          <w:sz w:val="32"/>
          <w:szCs w:val="32"/>
        </w:rPr>
        <w:t>1、基础条件不均衡，办学条件有待进一步提升</w:t>
      </w:r>
      <w:r w:rsidRPr="00A92331">
        <w:rPr>
          <w:rFonts w:ascii="仿宋" w:eastAsia="仿宋" w:hAnsi="仿宋" w:cs="仿宋" w:hint="eastAsia"/>
          <w:b/>
          <w:sz w:val="32"/>
          <w:szCs w:val="32"/>
        </w:rPr>
        <w:t>。</w:t>
      </w:r>
      <w:r w:rsidRPr="00A92331">
        <w:rPr>
          <w:rFonts w:ascii="仿宋" w:eastAsia="仿宋" w:hAnsi="仿宋" w:cs="仿宋" w:hint="eastAsia"/>
          <w:sz w:val="32"/>
          <w:szCs w:val="32"/>
        </w:rPr>
        <w:t>目前我县农村</w:t>
      </w:r>
      <w:r w:rsidRPr="00A92331">
        <w:rPr>
          <w:rFonts w:ascii="仿宋" w:eastAsia="仿宋" w:hAnsi="仿宋" w:cs="仿宋" w:hint="eastAsia"/>
          <w:sz w:val="32"/>
          <w:szCs w:val="32"/>
        </w:rPr>
        <w:lastRenderedPageBreak/>
        <w:t>乡镇中心校一级办学条件实现了基本均衡，但教学点的条件仍然还比较落后。教育信息化建设投入不足，三通两平台建设还没有全部达标。部分农村学校师生生活条件比较艰苦。</w:t>
      </w:r>
    </w:p>
    <w:p w:rsidR="003323DF" w:rsidRPr="00A92331" w:rsidRDefault="003323DF" w:rsidP="00A92331">
      <w:pPr>
        <w:rPr>
          <w:rStyle w:val="a6"/>
          <w:rFonts w:ascii="仿宋" w:eastAsia="仿宋" w:hAnsi="仿宋" w:cs="仿宋"/>
          <w:b w:val="0"/>
          <w:bCs/>
          <w:sz w:val="32"/>
          <w:szCs w:val="32"/>
        </w:rPr>
      </w:pPr>
      <w:r w:rsidRPr="00A92331">
        <w:rPr>
          <w:rStyle w:val="a6"/>
          <w:rFonts w:ascii="仿宋" w:eastAsia="仿宋" w:hAnsi="仿宋" w:cs="仿宋" w:hint="eastAsia"/>
          <w:b w:val="0"/>
          <w:sz w:val="32"/>
          <w:szCs w:val="32"/>
        </w:rPr>
        <w:t>2、师资力量不均衡，教师队伍建设有待优化。一是学科结构不合理，数学、科学等理科教师缺口较大，农村边远学校教师缺额大，临聘教师多。二是教师素质有待提升。很多学校虽然配备了现代化教学器材与功能室，但教师思想观念、教学手段与能力还不高，没有实现与先进技术手段深度融合，教学水平与教学质量不高。少数教师有体罚学生、违规补课现象，师德修养有待加强。三是教学名师影响力不强。我县通过深化课程改革，虽然涌现了一批优秀教师，但真正在省市能叫的响、拿得出的学科教师还比较少。</w:t>
      </w:r>
    </w:p>
    <w:p w:rsidR="003323DF" w:rsidRPr="00A92331" w:rsidRDefault="003323DF" w:rsidP="00A92331">
      <w:pPr>
        <w:rPr>
          <w:rStyle w:val="a6"/>
          <w:rFonts w:ascii="仿宋" w:eastAsia="仿宋" w:hAnsi="仿宋" w:cs="仿宋"/>
          <w:b w:val="0"/>
          <w:bCs/>
          <w:sz w:val="32"/>
          <w:szCs w:val="32"/>
        </w:rPr>
      </w:pPr>
      <w:r w:rsidRPr="00A92331">
        <w:rPr>
          <w:rStyle w:val="a6"/>
          <w:rFonts w:ascii="仿宋" w:eastAsia="仿宋" w:hAnsi="仿宋" w:cs="仿宋" w:hint="eastAsia"/>
          <w:b w:val="0"/>
          <w:sz w:val="32"/>
          <w:szCs w:val="32"/>
        </w:rPr>
        <w:t>3、教育质量不均衡，优质资源不能满足需要。城乡之间、校际之间教育质量不均衡，人民群众对优质教育的需求不断扩大，择校热现象仍然存在，人民群众的教育获得感和满意度还有待进一步提高。</w:t>
      </w:r>
    </w:p>
    <w:p w:rsidR="003323DF" w:rsidRPr="00A92331" w:rsidRDefault="003323DF" w:rsidP="00A92331">
      <w:pPr>
        <w:rPr>
          <w:rFonts w:ascii="仿宋" w:eastAsia="仿宋" w:hAnsi="仿宋" w:cs="仿宋"/>
          <w:sz w:val="32"/>
          <w:szCs w:val="32"/>
        </w:rPr>
      </w:pPr>
      <w:r w:rsidRPr="00A92331">
        <w:rPr>
          <w:rFonts w:ascii="仿宋" w:eastAsia="仿宋" w:hAnsi="仿宋" w:cs="仿宋" w:hint="eastAsia"/>
          <w:sz w:val="32"/>
          <w:szCs w:val="32"/>
        </w:rPr>
        <w:t>认真反思存在问题，主要原因有三点：</w:t>
      </w:r>
      <w:r w:rsidRPr="00A92331">
        <w:rPr>
          <w:rFonts w:ascii="仿宋" w:eastAsia="仿宋" w:hAnsi="仿宋" w:cs="仿宋" w:hint="eastAsia"/>
          <w:bCs/>
          <w:sz w:val="32"/>
          <w:szCs w:val="32"/>
        </w:rPr>
        <w:t>一是认识还不够高。</w:t>
      </w:r>
      <w:r w:rsidRPr="00A92331">
        <w:rPr>
          <w:rFonts w:ascii="仿宋" w:eastAsia="仿宋" w:hAnsi="仿宋" w:cs="仿宋" w:hint="eastAsia"/>
          <w:sz w:val="32"/>
          <w:szCs w:val="32"/>
        </w:rPr>
        <w:t>城乡义务教育一体化工作机制没有充分发挥，造成城乡之间、校际之间差距大。对领导强调的扶贫、党建、安全等问题关注多，只注重助学政策的落实，学校基础项目及条件的改善，确保其不失学，对如何提升群众对教育的获得感研究少。</w:t>
      </w:r>
      <w:r w:rsidRPr="00A92331">
        <w:rPr>
          <w:rFonts w:ascii="仿宋" w:eastAsia="仿宋" w:hAnsi="仿宋" w:cs="仿宋" w:hint="eastAsia"/>
          <w:bCs/>
          <w:sz w:val="32"/>
          <w:szCs w:val="32"/>
        </w:rPr>
        <w:t>二是创新意识不强，方法措施不够。</w:t>
      </w:r>
      <w:r w:rsidRPr="00A92331">
        <w:rPr>
          <w:rFonts w:ascii="仿宋" w:eastAsia="仿宋" w:hAnsi="仿宋" w:cs="仿宋" w:hint="eastAsia"/>
          <w:sz w:val="32"/>
          <w:szCs w:val="32"/>
        </w:rPr>
        <w:t>没有农村教育的主要问题开展深入调</w:t>
      </w:r>
      <w:r w:rsidRPr="00A92331">
        <w:rPr>
          <w:rFonts w:ascii="仿宋" w:eastAsia="仿宋" w:hAnsi="仿宋" w:cs="仿宋" w:hint="eastAsia"/>
          <w:sz w:val="32"/>
          <w:szCs w:val="32"/>
        </w:rPr>
        <w:lastRenderedPageBreak/>
        <w:t>研、解剖麻雀，寻找问题和措施。对提升农村学校教学质量措施和方法还不多。</w:t>
      </w:r>
      <w:r w:rsidRPr="00A92331">
        <w:rPr>
          <w:rFonts w:ascii="仿宋" w:eastAsia="仿宋" w:hAnsi="仿宋" w:cs="仿宋" w:hint="eastAsia"/>
          <w:bCs/>
          <w:sz w:val="32"/>
          <w:szCs w:val="32"/>
        </w:rPr>
        <w:t>三是工作作风不实，落实力度不强。</w:t>
      </w:r>
      <w:r w:rsidRPr="00A92331">
        <w:rPr>
          <w:rFonts w:ascii="仿宋" w:eastAsia="仿宋" w:hAnsi="仿宋" w:cs="仿宋" w:hint="eastAsia"/>
          <w:sz w:val="32"/>
          <w:szCs w:val="32"/>
        </w:rPr>
        <w:t>对教育工作开会安排多、看材料多，听汇报多，深入学校基层一线调研指导少。</w:t>
      </w:r>
    </w:p>
    <w:p w:rsidR="009C5F01" w:rsidRPr="00A92331" w:rsidRDefault="002D4E72" w:rsidP="00A92331">
      <w:pPr>
        <w:rPr>
          <w:rFonts w:ascii="仿宋" w:eastAsia="仿宋" w:hAnsi="仿宋"/>
          <w:color w:val="000000"/>
          <w:sz w:val="32"/>
          <w:szCs w:val="32"/>
        </w:rPr>
      </w:pPr>
      <w:r w:rsidRPr="00A92331">
        <w:rPr>
          <w:rFonts w:ascii="仿宋" w:eastAsia="仿宋" w:hAnsi="仿宋" w:hint="eastAsia"/>
          <w:color w:val="000000"/>
          <w:sz w:val="32"/>
          <w:szCs w:val="32"/>
        </w:rPr>
        <w:t>七</w:t>
      </w:r>
      <w:r w:rsidR="009C5F01" w:rsidRPr="00A92331">
        <w:rPr>
          <w:rFonts w:ascii="仿宋" w:eastAsia="仿宋" w:hAnsi="仿宋"/>
          <w:color w:val="000000"/>
          <w:sz w:val="32"/>
          <w:szCs w:val="32"/>
        </w:rPr>
        <w:t>、下一步要改进和完善的工作</w:t>
      </w:r>
    </w:p>
    <w:p w:rsidR="003323DF" w:rsidRPr="00A92331" w:rsidRDefault="003323DF" w:rsidP="00A92331">
      <w:pPr>
        <w:rPr>
          <w:rFonts w:ascii="仿宋" w:eastAsia="仿宋" w:hAnsi="仿宋" w:cs="仿宋"/>
          <w:sz w:val="32"/>
          <w:szCs w:val="32"/>
        </w:rPr>
      </w:pPr>
      <w:r w:rsidRPr="00A92331">
        <w:rPr>
          <w:rFonts w:ascii="仿宋" w:eastAsia="仿宋" w:hAnsi="仿宋" w:cs="仿宋" w:hint="eastAsia"/>
          <w:sz w:val="32"/>
          <w:szCs w:val="32"/>
        </w:rPr>
        <w:t>一是抓好教育系统党的建设。</w:t>
      </w:r>
      <w:r w:rsidRPr="00A92331">
        <w:rPr>
          <w:rFonts w:ascii="仿宋" w:eastAsia="仿宋" w:hAnsi="仿宋" w:cs="仿宋" w:hint="eastAsia"/>
          <w:bCs/>
          <w:sz w:val="32"/>
          <w:szCs w:val="32"/>
        </w:rPr>
        <w:t>深入贯彻习近平新时代中国特色社会主义思想，</w:t>
      </w:r>
      <w:r w:rsidRPr="00A92331">
        <w:rPr>
          <w:rFonts w:ascii="仿宋" w:eastAsia="仿宋" w:hAnsi="仿宋" w:cs="仿宋" w:hint="eastAsia"/>
          <w:sz w:val="32"/>
          <w:szCs w:val="32"/>
        </w:rPr>
        <w:t>抓好党的十九大及全国教育大会精神的学习宣传，提振精神；要落实党委主体责任，着力抓好“五化”建设，加强党风廉政建设，强化党组织的凝聚力，树立标杆典型，提升广大教育工作者干事创业的战斗力。</w:t>
      </w:r>
    </w:p>
    <w:p w:rsidR="003323DF" w:rsidRPr="00A92331" w:rsidRDefault="003323DF" w:rsidP="00A92331">
      <w:pPr>
        <w:rPr>
          <w:rFonts w:ascii="仿宋" w:eastAsia="仿宋" w:hAnsi="仿宋" w:cs="仿宋"/>
          <w:color w:val="000000"/>
          <w:sz w:val="32"/>
          <w:szCs w:val="32"/>
        </w:rPr>
      </w:pPr>
      <w:r w:rsidRPr="00A92331">
        <w:rPr>
          <w:rFonts w:ascii="仿宋" w:eastAsia="仿宋" w:hAnsi="仿宋" w:cs="仿宋" w:hint="eastAsia"/>
          <w:color w:val="000000"/>
          <w:sz w:val="32"/>
          <w:szCs w:val="32"/>
        </w:rPr>
        <w:t>二是抓教育优质均衡发展。</w:t>
      </w:r>
      <w:r w:rsidRPr="00A92331">
        <w:rPr>
          <w:rFonts w:ascii="仿宋" w:eastAsia="仿宋" w:hAnsi="仿宋" w:cs="仿宋" w:hint="eastAsia"/>
          <w:bCs/>
          <w:color w:val="000000"/>
          <w:sz w:val="32"/>
          <w:szCs w:val="32"/>
        </w:rPr>
        <w:t>继续推进教育项目建设，进一步改善学校办学条件，巩固教育基本均衡发展成果；持续推进教育扶贫工作，保障教育民生与教育公平。</w:t>
      </w:r>
    </w:p>
    <w:p w:rsidR="003323DF" w:rsidRPr="00A92331" w:rsidRDefault="003323DF" w:rsidP="00A92331">
      <w:pPr>
        <w:rPr>
          <w:rFonts w:ascii="仿宋" w:eastAsia="仿宋" w:hAnsi="仿宋"/>
          <w:color w:val="000000"/>
          <w:sz w:val="32"/>
          <w:szCs w:val="32"/>
        </w:rPr>
      </w:pPr>
      <w:r w:rsidRPr="00A92331">
        <w:rPr>
          <w:rFonts w:ascii="仿宋" w:eastAsia="仿宋" w:hAnsi="仿宋" w:cs="仿宋" w:hint="eastAsia"/>
          <w:color w:val="000000"/>
          <w:sz w:val="32"/>
          <w:szCs w:val="32"/>
        </w:rPr>
        <w:t>三是</w:t>
      </w:r>
      <w:r w:rsidRPr="00A92331">
        <w:rPr>
          <w:rFonts w:ascii="仿宋" w:eastAsia="仿宋" w:hAnsi="仿宋"/>
          <w:color w:val="000000"/>
          <w:sz w:val="32"/>
          <w:szCs w:val="32"/>
        </w:rPr>
        <w:t>抓教育质量全面提升。</w:t>
      </w:r>
      <w:r w:rsidRPr="00A92331">
        <w:rPr>
          <w:rFonts w:ascii="仿宋" w:eastAsia="仿宋" w:hAnsi="仿宋" w:cs="仿宋" w:hint="eastAsia"/>
          <w:bCs/>
          <w:color w:val="000000"/>
          <w:sz w:val="32"/>
          <w:szCs w:val="32"/>
        </w:rPr>
        <w:t>进一步加强教师队伍建设，完善教师激励制度，</w:t>
      </w:r>
      <w:r w:rsidRPr="00A92331">
        <w:rPr>
          <w:rFonts w:ascii="仿宋" w:eastAsia="仿宋" w:hAnsi="仿宋"/>
          <w:color w:val="000000"/>
          <w:sz w:val="32"/>
          <w:szCs w:val="32"/>
        </w:rPr>
        <w:t>不断</w:t>
      </w:r>
      <w:r w:rsidRPr="00A92331">
        <w:rPr>
          <w:rFonts w:ascii="仿宋" w:eastAsia="仿宋" w:hAnsi="仿宋" w:hint="eastAsia"/>
          <w:color w:val="000000"/>
          <w:sz w:val="32"/>
          <w:szCs w:val="32"/>
        </w:rPr>
        <w:t>提升教师地位和福利待遇，实施教师素质全员培训，增强教师工作积极性和创新活力。</w:t>
      </w:r>
      <w:r w:rsidRPr="00A92331">
        <w:rPr>
          <w:rFonts w:ascii="仿宋" w:eastAsia="仿宋" w:hAnsi="仿宋"/>
          <w:color w:val="000000"/>
          <w:sz w:val="32"/>
          <w:szCs w:val="32"/>
        </w:rPr>
        <w:t>加大教育改革创新力度，以课堂教学改革为抓手，打造高效课堂，强化教学过程的精细化管理，全面推进素质教育，努力打造芷江教育特色。</w:t>
      </w:r>
    </w:p>
    <w:p w:rsidR="003323DF" w:rsidRPr="00A92331" w:rsidRDefault="003323DF" w:rsidP="00A92331">
      <w:pPr>
        <w:rPr>
          <w:rFonts w:ascii="仿宋" w:eastAsia="仿宋" w:hAnsi="仿宋"/>
          <w:sz w:val="32"/>
          <w:szCs w:val="32"/>
        </w:rPr>
      </w:pPr>
      <w:r w:rsidRPr="00A92331">
        <w:rPr>
          <w:rFonts w:ascii="仿宋" w:eastAsia="仿宋" w:hAnsi="仿宋" w:hint="eastAsia"/>
          <w:bCs/>
          <w:sz w:val="32"/>
          <w:szCs w:val="32"/>
        </w:rPr>
        <w:t>四</w:t>
      </w:r>
      <w:r w:rsidRPr="00A92331">
        <w:rPr>
          <w:rFonts w:ascii="仿宋" w:eastAsia="仿宋" w:hAnsi="仿宋"/>
          <w:bCs/>
          <w:sz w:val="32"/>
          <w:szCs w:val="32"/>
        </w:rPr>
        <w:t>是</w:t>
      </w:r>
      <w:r w:rsidRPr="00A92331">
        <w:rPr>
          <w:rFonts w:ascii="仿宋" w:eastAsia="仿宋" w:hAnsi="仿宋"/>
          <w:sz w:val="32"/>
          <w:szCs w:val="32"/>
        </w:rPr>
        <w:t>抓</w:t>
      </w:r>
      <w:r w:rsidRPr="00A92331">
        <w:rPr>
          <w:rFonts w:ascii="仿宋" w:eastAsia="仿宋" w:hAnsi="仿宋"/>
          <w:bCs/>
          <w:sz w:val="32"/>
          <w:szCs w:val="32"/>
        </w:rPr>
        <w:t>安全工作管理。</w:t>
      </w:r>
      <w:r w:rsidRPr="00A92331">
        <w:rPr>
          <w:rFonts w:ascii="仿宋" w:eastAsia="仿宋" w:hAnsi="仿宋"/>
          <w:kern w:val="0"/>
          <w:sz w:val="32"/>
          <w:szCs w:val="32"/>
        </w:rPr>
        <w:t>完善和落实学校安全责任制和各项安全措施，开展经常性的安全知识教育，加强寄宿制学校、校园公共卫生和校车等重点区域、重要部位与关键环节的安全管理，及时排查与消除校舍安全隐患。加强学校及周边环境综合治理，</w:t>
      </w:r>
      <w:r w:rsidRPr="00A92331">
        <w:rPr>
          <w:rFonts w:ascii="仿宋" w:eastAsia="仿宋" w:hAnsi="仿宋"/>
          <w:kern w:val="0"/>
          <w:sz w:val="32"/>
          <w:szCs w:val="32"/>
        </w:rPr>
        <w:lastRenderedPageBreak/>
        <w:t>开展“安全文明校园”创建活动。加强应急机制建设，建立学校突发公共事件应急预案。加强政策宣传解释工作，积极排查、化解各类矛盾。</w:t>
      </w:r>
      <w:r w:rsidRPr="00A92331">
        <w:rPr>
          <w:rFonts w:ascii="仿宋" w:eastAsia="仿宋" w:hAnsi="仿宋"/>
          <w:bCs/>
          <w:sz w:val="32"/>
          <w:szCs w:val="32"/>
        </w:rPr>
        <w:t>加大学生平安险和校园责任险的宣传力度，做好校园风险防范和转移工作。</w:t>
      </w:r>
    </w:p>
    <w:p w:rsidR="009C5F01" w:rsidRPr="00A92331" w:rsidRDefault="009C5F01" w:rsidP="00A92331">
      <w:pPr>
        <w:rPr>
          <w:rFonts w:ascii="仿宋" w:eastAsia="仿宋" w:hAnsi="仿宋"/>
          <w:color w:val="000000"/>
          <w:sz w:val="32"/>
          <w:szCs w:val="32"/>
        </w:rPr>
      </w:pPr>
    </w:p>
    <w:p w:rsidR="00CB0D36" w:rsidRPr="00A92331" w:rsidRDefault="00A92331" w:rsidP="00A92331">
      <w:pPr>
        <w:jc w:val="center"/>
        <w:rPr>
          <w:rFonts w:ascii="仿宋" w:eastAsia="仿宋" w:hAnsi="仿宋"/>
          <w:color w:val="000000"/>
          <w:kern w:val="0"/>
          <w:sz w:val="32"/>
          <w:szCs w:val="32"/>
        </w:rPr>
      </w:pPr>
      <w:r>
        <w:rPr>
          <w:rFonts w:ascii="仿宋" w:eastAsia="仿宋" w:hAnsi="仿宋" w:hint="eastAsia"/>
          <w:kern w:val="0"/>
          <w:sz w:val="32"/>
          <w:szCs w:val="32"/>
        </w:rPr>
        <w:t xml:space="preserve">       </w:t>
      </w:r>
      <w:r w:rsidR="002E5794" w:rsidRPr="00A92331">
        <w:rPr>
          <w:rFonts w:ascii="仿宋" w:eastAsia="仿宋" w:hAnsi="仿宋" w:hint="eastAsia"/>
          <w:color w:val="000000"/>
          <w:kern w:val="0"/>
          <w:sz w:val="32"/>
          <w:szCs w:val="32"/>
        </w:rPr>
        <w:t>芷江侗族自治县教育局</w:t>
      </w:r>
    </w:p>
    <w:p w:rsidR="002E5794" w:rsidRPr="00A92331" w:rsidRDefault="00A92331" w:rsidP="00A92331">
      <w:pPr>
        <w:rPr>
          <w:rFonts w:ascii="仿宋" w:eastAsia="仿宋" w:hAnsi="仿宋"/>
          <w:color w:val="000000"/>
          <w:kern w:val="0"/>
          <w:sz w:val="32"/>
          <w:szCs w:val="32"/>
        </w:rPr>
      </w:pPr>
      <w:r>
        <w:rPr>
          <w:rFonts w:ascii="仿宋" w:eastAsia="仿宋" w:hAnsi="仿宋" w:hint="eastAsia"/>
          <w:color w:val="000000"/>
          <w:kern w:val="0"/>
          <w:sz w:val="32"/>
          <w:szCs w:val="32"/>
        </w:rPr>
        <w:t xml:space="preserve">                        </w:t>
      </w:r>
      <w:r w:rsidR="00BF17FE" w:rsidRPr="00A92331">
        <w:rPr>
          <w:rFonts w:ascii="仿宋" w:eastAsia="仿宋" w:hAnsi="仿宋" w:hint="eastAsia"/>
          <w:color w:val="000000"/>
          <w:kern w:val="0"/>
          <w:sz w:val="32"/>
          <w:szCs w:val="32"/>
        </w:rPr>
        <w:t>20</w:t>
      </w:r>
      <w:r>
        <w:rPr>
          <w:rFonts w:ascii="仿宋" w:eastAsia="仿宋" w:hAnsi="仿宋" w:hint="eastAsia"/>
          <w:color w:val="000000"/>
          <w:kern w:val="0"/>
          <w:sz w:val="32"/>
          <w:szCs w:val="32"/>
        </w:rPr>
        <w:t>20</w:t>
      </w:r>
      <w:r w:rsidR="00BF17FE" w:rsidRPr="00A92331">
        <w:rPr>
          <w:rFonts w:ascii="仿宋" w:eastAsia="仿宋" w:hAnsi="仿宋" w:hint="eastAsia"/>
          <w:color w:val="000000"/>
          <w:kern w:val="0"/>
          <w:sz w:val="32"/>
          <w:szCs w:val="32"/>
        </w:rPr>
        <w:t>年0</w:t>
      </w:r>
      <w:r>
        <w:rPr>
          <w:rFonts w:ascii="仿宋" w:eastAsia="仿宋" w:hAnsi="仿宋" w:hint="eastAsia"/>
          <w:color w:val="000000"/>
          <w:kern w:val="0"/>
          <w:sz w:val="32"/>
          <w:szCs w:val="32"/>
        </w:rPr>
        <w:t>7</w:t>
      </w:r>
      <w:r w:rsidR="00BF17FE" w:rsidRPr="00A92331">
        <w:rPr>
          <w:rFonts w:ascii="仿宋" w:eastAsia="仿宋" w:hAnsi="仿宋" w:hint="eastAsia"/>
          <w:color w:val="000000"/>
          <w:kern w:val="0"/>
          <w:sz w:val="32"/>
          <w:szCs w:val="32"/>
        </w:rPr>
        <w:t>月</w:t>
      </w:r>
      <w:r w:rsidR="000527D5" w:rsidRPr="00A92331">
        <w:rPr>
          <w:rFonts w:ascii="仿宋" w:eastAsia="仿宋" w:hAnsi="仿宋" w:hint="eastAsia"/>
          <w:color w:val="000000"/>
          <w:kern w:val="0"/>
          <w:sz w:val="32"/>
          <w:szCs w:val="32"/>
        </w:rPr>
        <w:t>2</w:t>
      </w:r>
      <w:r>
        <w:rPr>
          <w:rFonts w:ascii="仿宋" w:eastAsia="仿宋" w:hAnsi="仿宋" w:hint="eastAsia"/>
          <w:color w:val="000000"/>
          <w:kern w:val="0"/>
          <w:sz w:val="32"/>
          <w:szCs w:val="32"/>
        </w:rPr>
        <w:t>5</w:t>
      </w:r>
      <w:r w:rsidR="00BF17FE" w:rsidRPr="00A92331">
        <w:rPr>
          <w:rFonts w:ascii="仿宋" w:eastAsia="仿宋" w:hAnsi="仿宋" w:hint="eastAsia"/>
          <w:color w:val="000000"/>
          <w:kern w:val="0"/>
          <w:sz w:val="32"/>
          <w:szCs w:val="32"/>
        </w:rPr>
        <w:t>日</w:t>
      </w:r>
    </w:p>
    <w:bookmarkStart w:id="0" w:name="_MON_1622094300"/>
    <w:bookmarkEnd w:id="0"/>
    <w:p w:rsidR="00D10A19" w:rsidRPr="00A92331" w:rsidRDefault="003926FF" w:rsidP="00A92331">
      <w:pPr>
        <w:rPr>
          <w:rFonts w:ascii="仿宋" w:eastAsia="仿宋" w:hAnsi="仿宋"/>
          <w:color w:val="000000"/>
          <w:kern w:val="0"/>
          <w:sz w:val="32"/>
          <w:szCs w:val="32"/>
        </w:rPr>
      </w:pPr>
      <w:r w:rsidRPr="00A92331">
        <w:rPr>
          <w:rFonts w:ascii="仿宋" w:eastAsia="仿宋" w:hAnsi="仿宋"/>
          <w:color w:val="000000"/>
          <w:kern w:val="0"/>
          <w:sz w:val="32"/>
          <w:szCs w:val="32"/>
        </w:rPr>
        <w:object w:dxaOrig="15369" w:dyaOrig="17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654.75pt" o:ole="">
            <v:imagedata r:id="rId7" o:title=""/>
          </v:shape>
          <o:OLEObject Type="Embed" ProgID="Excel.Sheet.12" ShapeID="_x0000_i1025" DrawAspect="Content" ObjectID="_1662358046" r:id="rId8"/>
        </w:object>
      </w:r>
    </w:p>
    <w:bookmarkStart w:id="1" w:name="_MON_1622094437"/>
    <w:bookmarkEnd w:id="1"/>
    <w:p w:rsidR="00C359CE" w:rsidRPr="00A92331" w:rsidRDefault="00194F5C" w:rsidP="00A92331">
      <w:pPr>
        <w:rPr>
          <w:rFonts w:ascii="仿宋" w:eastAsia="仿宋" w:hAnsi="仿宋"/>
          <w:color w:val="000000"/>
          <w:kern w:val="0"/>
          <w:sz w:val="32"/>
          <w:szCs w:val="32"/>
        </w:rPr>
      </w:pPr>
      <w:r w:rsidRPr="00A92331">
        <w:rPr>
          <w:rFonts w:ascii="仿宋" w:eastAsia="仿宋" w:hAnsi="仿宋"/>
          <w:color w:val="000000"/>
          <w:kern w:val="0"/>
          <w:sz w:val="32"/>
          <w:szCs w:val="32"/>
        </w:rPr>
        <w:object w:dxaOrig="10163" w:dyaOrig="14363">
          <v:shape id="_x0000_i1026" type="#_x0000_t75" style="width:440.25pt;height:668.25pt" o:ole="">
            <v:imagedata r:id="rId9" o:title=""/>
          </v:shape>
          <o:OLEObject Type="Embed" ProgID="Excel.Sheet.12" ShapeID="_x0000_i1026" DrawAspect="Content" ObjectID="_1662358047" r:id="rId10"/>
        </w:object>
      </w:r>
    </w:p>
    <w:sectPr w:rsidR="00C359CE" w:rsidRPr="00A92331" w:rsidSect="00F508FD">
      <w:footerReference w:type="default" r:id="rId11"/>
      <w:pgSz w:w="11906" w:h="16838" w:code="9"/>
      <w:pgMar w:top="1440" w:right="1588" w:bottom="1440" w:left="1588"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FA8" w:rsidRDefault="00C34FA8" w:rsidP="00A90848">
      <w:r>
        <w:separator/>
      </w:r>
    </w:p>
  </w:endnote>
  <w:endnote w:type="continuationSeparator" w:id="0">
    <w:p w:rsidR="00C34FA8" w:rsidRDefault="00C34FA8" w:rsidP="00A908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FD" w:rsidRDefault="000E19E1" w:rsidP="00F508FD">
    <w:pPr>
      <w:pStyle w:val="a5"/>
      <w:jc w:val="center"/>
    </w:pPr>
    <w:fldSimple w:instr=" PAGE   \* MERGEFORMAT ">
      <w:r w:rsidR="00436F45" w:rsidRPr="00436F45">
        <w:rPr>
          <w:noProof/>
          <w:lang w:val="zh-CN"/>
        </w:rPr>
        <w:t>8</w:t>
      </w:r>
    </w:fldSimple>
  </w:p>
  <w:p w:rsidR="00F508FD" w:rsidRDefault="00F508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FA8" w:rsidRDefault="00C34FA8" w:rsidP="00A90848">
      <w:r>
        <w:separator/>
      </w:r>
    </w:p>
  </w:footnote>
  <w:footnote w:type="continuationSeparator" w:id="0">
    <w:p w:rsidR="00C34FA8" w:rsidRDefault="00C34FA8" w:rsidP="00A908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5F01"/>
    <w:rsid w:val="00002667"/>
    <w:rsid w:val="00002BB3"/>
    <w:rsid w:val="00012CF3"/>
    <w:rsid w:val="000142AC"/>
    <w:rsid w:val="00024BDB"/>
    <w:rsid w:val="00032208"/>
    <w:rsid w:val="000470DB"/>
    <w:rsid w:val="00047D74"/>
    <w:rsid w:val="00052440"/>
    <w:rsid w:val="000527D5"/>
    <w:rsid w:val="00052F86"/>
    <w:rsid w:val="00056FD6"/>
    <w:rsid w:val="00074A30"/>
    <w:rsid w:val="00075A62"/>
    <w:rsid w:val="000761D6"/>
    <w:rsid w:val="00076C41"/>
    <w:rsid w:val="000817CB"/>
    <w:rsid w:val="000860E1"/>
    <w:rsid w:val="00090F39"/>
    <w:rsid w:val="00091470"/>
    <w:rsid w:val="00093667"/>
    <w:rsid w:val="00097703"/>
    <w:rsid w:val="000B1D6F"/>
    <w:rsid w:val="000B4FC8"/>
    <w:rsid w:val="000C51E2"/>
    <w:rsid w:val="000D46FB"/>
    <w:rsid w:val="000E12FF"/>
    <w:rsid w:val="000E19E1"/>
    <w:rsid w:val="000E31DC"/>
    <w:rsid w:val="000F69E9"/>
    <w:rsid w:val="0010282D"/>
    <w:rsid w:val="00112639"/>
    <w:rsid w:val="00115C96"/>
    <w:rsid w:val="00126220"/>
    <w:rsid w:val="00131152"/>
    <w:rsid w:val="0013175B"/>
    <w:rsid w:val="00137E78"/>
    <w:rsid w:val="00144D32"/>
    <w:rsid w:val="00153011"/>
    <w:rsid w:val="00154180"/>
    <w:rsid w:val="00154EBE"/>
    <w:rsid w:val="0015774A"/>
    <w:rsid w:val="00164572"/>
    <w:rsid w:val="00166881"/>
    <w:rsid w:val="00167FB5"/>
    <w:rsid w:val="00171632"/>
    <w:rsid w:val="00180B31"/>
    <w:rsid w:val="00185597"/>
    <w:rsid w:val="00194F5C"/>
    <w:rsid w:val="00197B5F"/>
    <w:rsid w:val="001A2FA5"/>
    <w:rsid w:val="001B118A"/>
    <w:rsid w:val="001B7FBE"/>
    <w:rsid w:val="001C70F3"/>
    <w:rsid w:val="001D0B1B"/>
    <w:rsid w:val="001D3966"/>
    <w:rsid w:val="001E2F78"/>
    <w:rsid w:val="001F436F"/>
    <w:rsid w:val="001F6625"/>
    <w:rsid w:val="001F7AF7"/>
    <w:rsid w:val="0021029C"/>
    <w:rsid w:val="0022067F"/>
    <w:rsid w:val="00226060"/>
    <w:rsid w:val="002301E4"/>
    <w:rsid w:val="00230643"/>
    <w:rsid w:val="00235208"/>
    <w:rsid w:val="00236B1A"/>
    <w:rsid w:val="002445F5"/>
    <w:rsid w:val="00245EDE"/>
    <w:rsid w:val="0025087F"/>
    <w:rsid w:val="00255377"/>
    <w:rsid w:val="002627B1"/>
    <w:rsid w:val="00265299"/>
    <w:rsid w:val="002750C8"/>
    <w:rsid w:val="00296445"/>
    <w:rsid w:val="002A1AFA"/>
    <w:rsid w:val="002B7A63"/>
    <w:rsid w:val="002B7CC5"/>
    <w:rsid w:val="002C2A35"/>
    <w:rsid w:val="002C3E55"/>
    <w:rsid w:val="002D400D"/>
    <w:rsid w:val="002D4E72"/>
    <w:rsid w:val="002E0B27"/>
    <w:rsid w:val="002E355B"/>
    <w:rsid w:val="002E3FDA"/>
    <w:rsid w:val="002E5794"/>
    <w:rsid w:val="002E6CA7"/>
    <w:rsid w:val="002E6CF5"/>
    <w:rsid w:val="002F6902"/>
    <w:rsid w:val="003021B8"/>
    <w:rsid w:val="00302EDD"/>
    <w:rsid w:val="0030376C"/>
    <w:rsid w:val="003323DF"/>
    <w:rsid w:val="003357A7"/>
    <w:rsid w:val="00340E1E"/>
    <w:rsid w:val="003523A2"/>
    <w:rsid w:val="003568CB"/>
    <w:rsid w:val="00360FED"/>
    <w:rsid w:val="00361203"/>
    <w:rsid w:val="00364FCD"/>
    <w:rsid w:val="003678B5"/>
    <w:rsid w:val="0037534C"/>
    <w:rsid w:val="00375E42"/>
    <w:rsid w:val="003804F8"/>
    <w:rsid w:val="00384DEF"/>
    <w:rsid w:val="0038730E"/>
    <w:rsid w:val="003926FF"/>
    <w:rsid w:val="00395D3E"/>
    <w:rsid w:val="003A015B"/>
    <w:rsid w:val="003A1FD0"/>
    <w:rsid w:val="003A5BC3"/>
    <w:rsid w:val="003B176B"/>
    <w:rsid w:val="003B56CC"/>
    <w:rsid w:val="003C6A9C"/>
    <w:rsid w:val="003D1C79"/>
    <w:rsid w:val="003D4C7E"/>
    <w:rsid w:val="003D645B"/>
    <w:rsid w:val="003E540A"/>
    <w:rsid w:val="003F291A"/>
    <w:rsid w:val="003F4306"/>
    <w:rsid w:val="003F702B"/>
    <w:rsid w:val="003F7A39"/>
    <w:rsid w:val="00401C97"/>
    <w:rsid w:val="00407554"/>
    <w:rsid w:val="00417CAA"/>
    <w:rsid w:val="0043103F"/>
    <w:rsid w:val="00436270"/>
    <w:rsid w:val="00436F45"/>
    <w:rsid w:val="004430CB"/>
    <w:rsid w:val="004434CD"/>
    <w:rsid w:val="004456AE"/>
    <w:rsid w:val="00446ECB"/>
    <w:rsid w:val="0044727B"/>
    <w:rsid w:val="004500E3"/>
    <w:rsid w:val="00450C37"/>
    <w:rsid w:val="00462972"/>
    <w:rsid w:val="004637A5"/>
    <w:rsid w:val="00466505"/>
    <w:rsid w:val="00467177"/>
    <w:rsid w:val="00470EC4"/>
    <w:rsid w:val="00471BA2"/>
    <w:rsid w:val="0047466C"/>
    <w:rsid w:val="00483368"/>
    <w:rsid w:val="00494B0E"/>
    <w:rsid w:val="004A4174"/>
    <w:rsid w:val="004A43CC"/>
    <w:rsid w:val="004B7AE3"/>
    <w:rsid w:val="004C61F0"/>
    <w:rsid w:val="004D7E1C"/>
    <w:rsid w:val="004E1DED"/>
    <w:rsid w:val="004E3CB4"/>
    <w:rsid w:val="004F3163"/>
    <w:rsid w:val="004F42D4"/>
    <w:rsid w:val="00503ECD"/>
    <w:rsid w:val="00506723"/>
    <w:rsid w:val="00507D2A"/>
    <w:rsid w:val="00536C49"/>
    <w:rsid w:val="00540B70"/>
    <w:rsid w:val="00541660"/>
    <w:rsid w:val="005509A9"/>
    <w:rsid w:val="00554636"/>
    <w:rsid w:val="00582C7D"/>
    <w:rsid w:val="00584D88"/>
    <w:rsid w:val="00592ADD"/>
    <w:rsid w:val="00594515"/>
    <w:rsid w:val="0059584E"/>
    <w:rsid w:val="00597316"/>
    <w:rsid w:val="00597621"/>
    <w:rsid w:val="005A18C0"/>
    <w:rsid w:val="005A7CD0"/>
    <w:rsid w:val="005B28D1"/>
    <w:rsid w:val="005C1BAA"/>
    <w:rsid w:val="005C65C8"/>
    <w:rsid w:val="005C695A"/>
    <w:rsid w:val="005D275C"/>
    <w:rsid w:val="005E644C"/>
    <w:rsid w:val="005F0002"/>
    <w:rsid w:val="005F6828"/>
    <w:rsid w:val="005F76E0"/>
    <w:rsid w:val="00601F4A"/>
    <w:rsid w:val="00606B05"/>
    <w:rsid w:val="00613480"/>
    <w:rsid w:val="00622473"/>
    <w:rsid w:val="006254BA"/>
    <w:rsid w:val="00626DE5"/>
    <w:rsid w:val="00640103"/>
    <w:rsid w:val="006408D2"/>
    <w:rsid w:val="00641C47"/>
    <w:rsid w:val="00654854"/>
    <w:rsid w:val="00655906"/>
    <w:rsid w:val="00657BFE"/>
    <w:rsid w:val="00670AAE"/>
    <w:rsid w:val="00677773"/>
    <w:rsid w:val="00680897"/>
    <w:rsid w:val="00681AFB"/>
    <w:rsid w:val="0068497F"/>
    <w:rsid w:val="00685DD7"/>
    <w:rsid w:val="006A64A7"/>
    <w:rsid w:val="006A73D6"/>
    <w:rsid w:val="006B33B6"/>
    <w:rsid w:val="006B33E1"/>
    <w:rsid w:val="006B3756"/>
    <w:rsid w:val="006B37CB"/>
    <w:rsid w:val="006B49D6"/>
    <w:rsid w:val="006B5362"/>
    <w:rsid w:val="006B745D"/>
    <w:rsid w:val="006C07FB"/>
    <w:rsid w:val="006D4AFA"/>
    <w:rsid w:val="006D5059"/>
    <w:rsid w:val="006D6E33"/>
    <w:rsid w:val="006D7AF4"/>
    <w:rsid w:val="006E5CB0"/>
    <w:rsid w:val="006F53E9"/>
    <w:rsid w:val="007000E0"/>
    <w:rsid w:val="00704BB0"/>
    <w:rsid w:val="007077D6"/>
    <w:rsid w:val="00711D19"/>
    <w:rsid w:val="00712EC4"/>
    <w:rsid w:val="00714554"/>
    <w:rsid w:val="0072113F"/>
    <w:rsid w:val="00731AE6"/>
    <w:rsid w:val="00732993"/>
    <w:rsid w:val="007525D5"/>
    <w:rsid w:val="00752619"/>
    <w:rsid w:val="00753FE4"/>
    <w:rsid w:val="007542E7"/>
    <w:rsid w:val="00760694"/>
    <w:rsid w:val="00762647"/>
    <w:rsid w:val="00762F32"/>
    <w:rsid w:val="00766393"/>
    <w:rsid w:val="00767BC4"/>
    <w:rsid w:val="00771CEC"/>
    <w:rsid w:val="00773B73"/>
    <w:rsid w:val="00783B48"/>
    <w:rsid w:val="00792B8A"/>
    <w:rsid w:val="00792CE7"/>
    <w:rsid w:val="007A0B8D"/>
    <w:rsid w:val="007A684C"/>
    <w:rsid w:val="007A75D7"/>
    <w:rsid w:val="007A7AA4"/>
    <w:rsid w:val="007B3940"/>
    <w:rsid w:val="007B5456"/>
    <w:rsid w:val="007B74DB"/>
    <w:rsid w:val="007C0E61"/>
    <w:rsid w:val="007D152A"/>
    <w:rsid w:val="00803DD1"/>
    <w:rsid w:val="00811D1C"/>
    <w:rsid w:val="00817C07"/>
    <w:rsid w:val="0082314F"/>
    <w:rsid w:val="00823BB6"/>
    <w:rsid w:val="00827916"/>
    <w:rsid w:val="00833209"/>
    <w:rsid w:val="008364C7"/>
    <w:rsid w:val="008368AA"/>
    <w:rsid w:val="008459E6"/>
    <w:rsid w:val="008544EE"/>
    <w:rsid w:val="008678E5"/>
    <w:rsid w:val="00871B05"/>
    <w:rsid w:val="008906BC"/>
    <w:rsid w:val="008978D7"/>
    <w:rsid w:val="008A1245"/>
    <w:rsid w:val="008B058E"/>
    <w:rsid w:val="008B1558"/>
    <w:rsid w:val="008B3811"/>
    <w:rsid w:val="008B4F4A"/>
    <w:rsid w:val="008B704D"/>
    <w:rsid w:val="008C0562"/>
    <w:rsid w:val="008C0BFB"/>
    <w:rsid w:val="008C3496"/>
    <w:rsid w:val="008C425F"/>
    <w:rsid w:val="008C66AA"/>
    <w:rsid w:val="008D6165"/>
    <w:rsid w:val="008E0742"/>
    <w:rsid w:val="008E157C"/>
    <w:rsid w:val="008F58F6"/>
    <w:rsid w:val="008F7F79"/>
    <w:rsid w:val="009003C8"/>
    <w:rsid w:val="0090146B"/>
    <w:rsid w:val="009035EF"/>
    <w:rsid w:val="00905B37"/>
    <w:rsid w:val="00905F8F"/>
    <w:rsid w:val="00907F6D"/>
    <w:rsid w:val="009108FC"/>
    <w:rsid w:val="00917711"/>
    <w:rsid w:val="00921E11"/>
    <w:rsid w:val="0092281C"/>
    <w:rsid w:val="00931142"/>
    <w:rsid w:val="00941322"/>
    <w:rsid w:val="00942745"/>
    <w:rsid w:val="00942E0B"/>
    <w:rsid w:val="009435DF"/>
    <w:rsid w:val="00950C27"/>
    <w:rsid w:val="00960692"/>
    <w:rsid w:val="00973F59"/>
    <w:rsid w:val="00982ED5"/>
    <w:rsid w:val="00986725"/>
    <w:rsid w:val="00996096"/>
    <w:rsid w:val="009A5CEA"/>
    <w:rsid w:val="009C3690"/>
    <w:rsid w:val="009C5F01"/>
    <w:rsid w:val="009D1445"/>
    <w:rsid w:val="009F4E9B"/>
    <w:rsid w:val="00A01CBA"/>
    <w:rsid w:val="00A03AE6"/>
    <w:rsid w:val="00A11CA8"/>
    <w:rsid w:val="00A16A82"/>
    <w:rsid w:val="00A2150D"/>
    <w:rsid w:val="00A23C50"/>
    <w:rsid w:val="00A23E56"/>
    <w:rsid w:val="00A26861"/>
    <w:rsid w:val="00A374C7"/>
    <w:rsid w:val="00A41175"/>
    <w:rsid w:val="00A41E8A"/>
    <w:rsid w:val="00A44067"/>
    <w:rsid w:val="00A45974"/>
    <w:rsid w:val="00A46390"/>
    <w:rsid w:val="00A567B8"/>
    <w:rsid w:val="00A619F9"/>
    <w:rsid w:val="00A85892"/>
    <w:rsid w:val="00A86F36"/>
    <w:rsid w:val="00A90848"/>
    <w:rsid w:val="00A92331"/>
    <w:rsid w:val="00A96CDA"/>
    <w:rsid w:val="00A97F03"/>
    <w:rsid w:val="00AA0EA6"/>
    <w:rsid w:val="00AA3849"/>
    <w:rsid w:val="00AA4BEB"/>
    <w:rsid w:val="00AA5949"/>
    <w:rsid w:val="00AB02BB"/>
    <w:rsid w:val="00AB09D0"/>
    <w:rsid w:val="00AB250A"/>
    <w:rsid w:val="00AB25C6"/>
    <w:rsid w:val="00AC0F24"/>
    <w:rsid w:val="00AC3539"/>
    <w:rsid w:val="00AC6355"/>
    <w:rsid w:val="00AD1D46"/>
    <w:rsid w:val="00AD1F61"/>
    <w:rsid w:val="00AD2EDA"/>
    <w:rsid w:val="00AD6FCD"/>
    <w:rsid w:val="00AE70B8"/>
    <w:rsid w:val="00AF4034"/>
    <w:rsid w:val="00B062EC"/>
    <w:rsid w:val="00B15790"/>
    <w:rsid w:val="00B15D62"/>
    <w:rsid w:val="00B167B5"/>
    <w:rsid w:val="00B21BC6"/>
    <w:rsid w:val="00B22CC0"/>
    <w:rsid w:val="00B34015"/>
    <w:rsid w:val="00B4405A"/>
    <w:rsid w:val="00B4460F"/>
    <w:rsid w:val="00B45E4C"/>
    <w:rsid w:val="00B47758"/>
    <w:rsid w:val="00B51D07"/>
    <w:rsid w:val="00B53AE1"/>
    <w:rsid w:val="00B57315"/>
    <w:rsid w:val="00B61536"/>
    <w:rsid w:val="00B660D3"/>
    <w:rsid w:val="00B72106"/>
    <w:rsid w:val="00B916F9"/>
    <w:rsid w:val="00B9479D"/>
    <w:rsid w:val="00B96287"/>
    <w:rsid w:val="00B97793"/>
    <w:rsid w:val="00BA4B78"/>
    <w:rsid w:val="00BB4028"/>
    <w:rsid w:val="00BB5507"/>
    <w:rsid w:val="00BC1246"/>
    <w:rsid w:val="00BC50FE"/>
    <w:rsid w:val="00BC6C6B"/>
    <w:rsid w:val="00BD38E7"/>
    <w:rsid w:val="00BD5D6C"/>
    <w:rsid w:val="00BE3A03"/>
    <w:rsid w:val="00BE4D7A"/>
    <w:rsid w:val="00BF17FE"/>
    <w:rsid w:val="00BF6686"/>
    <w:rsid w:val="00C029A1"/>
    <w:rsid w:val="00C120B3"/>
    <w:rsid w:val="00C13A3C"/>
    <w:rsid w:val="00C20262"/>
    <w:rsid w:val="00C22A81"/>
    <w:rsid w:val="00C2431C"/>
    <w:rsid w:val="00C24D0C"/>
    <w:rsid w:val="00C27466"/>
    <w:rsid w:val="00C27635"/>
    <w:rsid w:val="00C30D10"/>
    <w:rsid w:val="00C34FA8"/>
    <w:rsid w:val="00C359CE"/>
    <w:rsid w:val="00C51B85"/>
    <w:rsid w:val="00C52606"/>
    <w:rsid w:val="00C5520A"/>
    <w:rsid w:val="00C55766"/>
    <w:rsid w:val="00C64090"/>
    <w:rsid w:val="00C73DEC"/>
    <w:rsid w:val="00C81A4F"/>
    <w:rsid w:val="00C84808"/>
    <w:rsid w:val="00C92924"/>
    <w:rsid w:val="00CA0DB5"/>
    <w:rsid w:val="00CB0D36"/>
    <w:rsid w:val="00CC1B37"/>
    <w:rsid w:val="00CC2C72"/>
    <w:rsid w:val="00CC53E8"/>
    <w:rsid w:val="00CC623D"/>
    <w:rsid w:val="00CC7E07"/>
    <w:rsid w:val="00CD020D"/>
    <w:rsid w:val="00CD251B"/>
    <w:rsid w:val="00CD6DB3"/>
    <w:rsid w:val="00CD6E57"/>
    <w:rsid w:val="00CE4233"/>
    <w:rsid w:val="00CE4E85"/>
    <w:rsid w:val="00CF1828"/>
    <w:rsid w:val="00CF2C71"/>
    <w:rsid w:val="00CF6968"/>
    <w:rsid w:val="00D06492"/>
    <w:rsid w:val="00D10A19"/>
    <w:rsid w:val="00D13501"/>
    <w:rsid w:val="00D351F2"/>
    <w:rsid w:val="00D35681"/>
    <w:rsid w:val="00D36C5F"/>
    <w:rsid w:val="00D41E16"/>
    <w:rsid w:val="00D469E9"/>
    <w:rsid w:val="00D47420"/>
    <w:rsid w:val="00D515DF"/>
    <w:rsid w:val="00D6032F"/>
    <w:rsid w:val="00D62A68"/>
    <w:rsid w:val="00D64F96"/>
    <w:rsid w:val="00D66C62"/>
    <w:rsid w:val="00D67424"/>
    <w:rsid w:val="00D732CE"/>
    <w:rsid w:val="00D779CD"/>
    <w:rsid w:val="00D81B39"/>
    <w:rsid w:val="00D8788B"/>
    <w:rsid w:val="00D95817"/>
    <w:rsid w:val="00DA5DB4"/>
    <w:rsid w:val="00DB5C8E"/>
    <w:rsid w:val="00DC09B5"/>
    <w:rsid w:val="00DC0F6E"/>
    <w:rsid w:val="00DC663D"/>
    <w:rsid w:val="00DC7066"/>
    <w:rsid w:val="00DD1A74"/>
    <w:rsid w:val="00DD2FBE"/>
    <w:rsid w:val="00DD4C1D"/>
    <w:rsid w:val="00DD54EE"/>
    <w:rsid w:val="00DE07B0"/>
    <w:rsid w:val="00DE4A92"/>
    <w:rsid w:val="00DF3225"/>
    <w:rsid w:val="00DF52DD"/>
    <w:rsid w:val="00DF71E0"/>
    <w:rsid w:val="00E1060C"/>
    <w:rsid w:val="00E154E5"/>
    <w:rsid w:val="00E22AC0"/>
    <w:rsid w:val="00E25E64"/>
    <w:rsid w:val="00E26527"/>
    <w:rsid w:val="00E3226D"/>
    <w:rsid w:val="00E35E60"/>
    <w:rsid w:val="00E41831"/>
    <w:rsid w:val="00E46325"/>
    <w:rsid w:val="00E55986"/>
    <w:rsid w:val="00E60F43"/>
    <w:rsid w:val="00E742A1"/>
    <w:rsid w:val="00E74BE1"/>
    <w:rsid w:val="00E74DC6"/>
    <w:rsid w:val="00E7567E"/>
    <w:rsid w:val="00E83B34"/>
    <w:rsid w:val="00E853AB"/>
    <w:rsid w:val="00E91C92"/>
    <w:rsid w:val="00E9268E"/>
    <w:rsid w:val="00E95125"/>
    <w:rsid w:val="00E97186"/>
    <w:rsid w:val="00EA6544"/>
    <w:rsid w:val="00EB2638"/>
    <w:rsid w:val="00EC0F10"/>
    <w:rsid w:val="00EC32CE"/>
    <w:rsid w:val="00ED02F6"/>
    <w:rsid w:val="00ED3A15"/>
    <w:rsid w:val="00ED4477"/>
    <w:rsid w:val="00ED5B77"/>
    <w:rsid w:val="00EE5547"/>
    <w:rsid w:val="00EF6CF3"/>
    <w:rsid w:val="00EF7D51"/>
    <w:rsid w:val="00F07E4A"/>
    <w:rsid w:val="00F100B1"/>
    <w:rsid w:val="00F14383"/>
    <w:rsid w:val="00F1516B"/>
    <w:rsid w:val="00F17F65"/>
    <w:rsid w:val="00F221AA"/>
    <w:rsid w:val="00F22627"/>
    <w:rsid w:val="00F23EB4"/>
    <w:rsid w:val="00F26C69"/>
    <w:rsid w:val="00F3240B"/>
    <w:rsid w:val="00F34679"/>
    <w:rsid w:val="00F405F4"/>
    <w:rsid w:val="00F40BBF"/>
    <w:rsid w:val="00F430AB"/>
    <w:rsid w:val="00F508FD"/>
    <w:rsid w:val="00F54F1E"/>
    <w:rsid w:val="00F663C6"/>
    <w:rsid w:val="00F678ED"/>
    <w:rsid w:val="00F733F5"/>
    <w:rsid w:val="00F77909"/>
    <w:rsid w:val="00F82829"/>
    <w:rsid w:val="00F83E11"/>
    <w:rsid w:val="00F8484F"/>
    <w:rsid w:val="00F86C7E"/>
    <w:rsid w:val="00F92897"/>
    <w:rsid w:val="00F9574A"/>
    <w:rsid w:val="00F96BC6"/>
    <w:rsid w:val="00FA0E3B"/>
    <w:rsid w:val="00FA3D54"/>
    <w:rsid w:val="00FA61A2"/>
    <w:rsid w:val="00FA6CD5"/>
    <w:rsid w:val="00FB386F"/>
    <w:rsid w:val="00FB6B7E"/>
    <w:rsid w:val="00FD0AD0"/>
    <w:rsid w:val="00FD0BF2"/>
    <w:rsid w:val="00FD2CCB"/>
    <w:rsid w:val="00FD2EA4"/>
    <w:rsid w:val="00FD7E31"/>
    <w:rsid w:val="00FF17AD"/>
    <w:rsid w:val="00FF1C0A"/>
    <w:rsid w:val="00FF30EF"/>
    <w:rsid w:val="00FF75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F0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C5F01"/>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A908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90848"/>
    <w:rPr>
      <w:rFonts w:ascii="Times New Roman" w:hAnsi="Times New Roman"/>
      <w:kern w:val="2"/>
      <w:sz w:val="18"/>
      <w:szCs w:val="18"/>
    </w:rPr>
  </w:style>
  <w:style w:type="paragraph" w:styleId="a5">
    <w:name w:val="footer"/>
    <w:basedOn w:val="a"/>
    <w:link w:val="Char0"/>
    <w:unhideWhenUsed/>
    <w:qFormat/>
    <w:rsid w:val="00A90848"/>
    <w:pPr>
      <w:tabs>
        <w:tab w:val="center" w:pos="4153"/>
        <w:tab w:val="right" w:pos="8306"/>
      </w:tabs>
      <w:snapToGrid w:val="0"/>
      <w:jc w:val="left"/>
    </w:pPr>
    <w:rPr>
      <w:sz w:val="18"/>
      <w:szCs w:val="18"/>
    </w:rPr>
  </w:style>
  <w:style w:type="character" w:customStyle="1" w:styleId="Char0">
    <w:name w:val="页脚 Char"/>
    <w:basedOn w:val="a0"/>
    <w:link w:val="a5"/>
    <w:uiPriority w:val="99"/>
    <w:rsid w:val="00A90848"/>
    <w:rPr>
      <w:rFonts w:ascii="Times New Roman" w:hAnsi="Times New Roman"/>
      <w:kern w:val="2"/>
      <w:sz w:val="18"/>
      <w:szCs w:val="18"/>
    </w:rPr>
  </w:style>
  <w:style w:type="paragraph" w:customStyle="1" w:styleId="Style1">
    <w:name w:val="_Style 1"/>
    <w:basedOn w:val="a"/>
    <w:rsid w:val="00654854"/>
    <w:pPr>
      <w:spacing w:line="360" w:lineRule="auto"/>
      <w:ind w:firstLineChars="200" w:firstLine="480"/>
    </w:pPr>
    <w:rPr>
      <w:rFonts w:ascii="宋体" w:eastAsia="楷体_GB2312" w:hAnsi="宋体"/>
      <w:sz w:val="24"/>
      <w:szCs w:val="21"/>
    </w:rPr>
  </w:style>
  <w:style w:type="character" w:styleId="a6">
    <w:name w:val="Strong"/>
    <w:basedOn w:val="a0"/>
    <w:qFormat/>
    <w:rsid w:val="00773B73"/>
    <w:rPr>
      <w:b/>
    </w:rPr>
  </w:style>
  <w:style w:type="paragraph" w:styleId="a7">
    <w:name w:val="Date"/>
    <w:basedOn w:val="a"/>
    <w:next w:val="a"/>
    <w:link w:val="Char1"/>
    <w:uiPriority w:val="99"/>
    <w:semiHidden/>
    <w:unhideWhenUsed/>
    <w:rsid w:val="00D10A19"/>
    <w:pPr>
      <w:ind w:leftChars="2500" w:left="100"/>
    </w:pPr>
  </w:style>
  <w:style w:type="character" w:customStyle="1" w:styleId="Char1">
    <w:name w:val="日期 Char"/>
    <w:basedOn w:val="a0"/>
    <w:link w:val="a7"/>
    <w:uiPriority w:val="99"/>
    <w:semiHidden/>
    <w:rsid w:val="00D10A19"/>
    <w:rPr>
      <w:rFonts w:ascii="Times New Roman" w:hAnsi="Times New Roman"/>
      <w:kern w:val="2"/>
      <w:sz w:val="21"/>
      <w:szCs w:val="24"/>
    </w:rPr>
  </w:style>
  <w:style w:type="paragraph" w:customStyle="1" w:styleId="p0">
    <w:name w:val="p0"/>
    <w:basedOn w:val="a"/>
    <w:qFormat/>
    <w:rsid w:val="003323DF"/>
    <w:pPr>
      <w:widowControl/>
      <w:spacing w:before="100" w:beforeAutospacing="1" w:after="100" w:afterAutospacing="1"/>
      <w:jc w:val="left"/>
    </w:pPr>
    <w:rPr>
      <w:rFonts w:ascii="宋体" w:hAnsi="宋体" w:cs="宋体"/>
      <w:color w:val="000000"/>
      <w:kern w:val="0"/>
      <w:sz w:val="24"/>
    </w:rPr>
  </w:style>
  <w:style w:type="paragraph" w:styleId="a8">
    <w:name w:val="Balloon Text"/>
    <w:basedOn w:val="a"/>
    <w:link w:val="Char2"/>
    <w:uiPriority w:val="99"/>
    <w:semiHidden/>
    <w:unhideWhenUsed/>
    <w:rsid w:val="003D1C79"/>
    <w:rPr>
      <w:sz w:val="18"/>
      <w:szCs w:val="18"/>
    </w:rPr>
  </w:style>
  <w:style w:type="character" w:customStyle="1" w:styleId="Char2">
    <w:name w:val="批注框文本 Char"/>
    <w:basedOn w:val="a0"/>
    <w:link w:val="a8"/>
    <w:uiPriority w:val="99"/>
    <w:semiHidden/>
    <w:rsid w:val="003D1C79"/>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96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___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Microsoft_Office_Excel____2.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D922B-DF3E-4AC2-A5A0-2B77FBB7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17</Pages>
  <Words>1335</Words>
  <Characters>7610</Characters>
  <Application>Microsoft Office Word</Application>
  <DocSecurity>0</DocSecurity>
  <Lines>63</Lines>
  <Paragraphs>17</Paragraphs>
  <ScaleCrop>false</ScaleCrop>
  <Company>http:/sdwm.org</Company>
  <LinksUpToDate>false</LinksUpToDate>
  <CharactersWithSpaces>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余瑶</dc:creator>
  <cp:lastModifiedBy>蒋家进</cp:lastModifiedBy>
  <cp:revision>13</cp:revision>
  <cp:lastPrinted>2020-09-23T00:51:00Z</cp:lastPrinted>
  <dcterms:created xsi:type="dcterms:W3CDTF">2019-06-15T00:20:00Z</dcterms:created>
  <dcterms:modified xsi:type="dcterms:W3CDTF">2020-09-23T01:21:00Z</dcterms:modified>
</cp:coreProperties>
</file>