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31" w:rsidRPr="00A92331" w:rsidRDefault="00CB0D36" w:rsidP="00A92331">
      <w:pPr>
        <w:jc w:val="center"/>
        <w:rPr>
          <w:rFonts w:ascii="黑体" w:eastAsia="黑体" w:hAnsi="黑体"/>
          <w:sz w:val="44"/>
          <w:szCs w:val="44"/>
        </w:rPr>
      </w:pPr>
      <w:r w:rsidRPr="00A92331">
        <w:rPr>
          <w:rFonts w:ascii="黑体" w:eastAsia="黑体" w:hAnsi="黑体" w:hint="eastAsia"/>
          <w:sz w:val="44"/>
          <w:szCs w:val="44"/>
        </w:rPr>
        <w:t>芷江侗族自治县教育</w:t>
      </w:r>
      <w:r w:rsidR="00436F45">
        <w:rPr>
          <w:rFonts w:ascii="黑体" w:eastAsia="黑体" w:hAnsi="黑体" w:hint="eastAsia"/>
          <w:sz w:val="44"/>
          <w:szCs w:val="44"/>
        </w:rPr>
        <w:t>局</w:t>
      </w:r>
      <w:r w:rsidR="00B277D0">
        <w:rPr>
          <w:rFonts w:ascii="黑体" w:eastAsia="黑体" w:hAnsi="黑体"/>
          <w:sz w:val="44"/>
          <w:szCs w:val="44"/>
        </w:rPr>
        <w:t>2020</w:t>
      </w:r>
      <w:r w:rsidRPr="00A92331">
        <w:rPr>
          <w:rFonts w:ascii="黑体" w:eastAsia="黑体" w:hAnsi="黑体"/>
          <w:sz w:val="44"/>
          <w:szCs w:val="44"/>
        </w:rPr>
        <w:t>年度</w:t>
      </w:r>
    </w:p>
    <w:p w:rsidR="009C5F01" w:rsidRPr="00A92331" w:rsidRDefault="009C5F01" w:rsidP="00A92331">
      <w:pPr>
        <w:jc w:val="center"/>
        <w:rPr>
          <w:rFonts w:ascii="黑体" w:eastAsia="黑体" w:hAnsi="黑体"/>
          <w:sz w:val="44"/>
          <w:szCs w:val="44"/>
        </w:rPr>
      </w:pPr>
      <w:r w:rsidRPr="00A92331">
        <w:rPr>
          <w:rFonts w:ascii="黑体" w:eastAsia="黑体" w:hAnsi="黑体"/>
          <w:sz w:val="44"/>
          <w:szCs w:val="44"/>
        </w:rPr>
        <w:t>部门整体支出绩效评价报告</w:t>
      </w:r>
    </w:p>
    <w:p w:rsidR="009C5F01" w:rsidRPr="00A92331" w:rsidRDefault="00A92331" w:rsidP="00A92331">
      <w:pPr>
        <w:rPr>
          <w:rFonts w:ascii="仿宋" w:eastAsia="仿宋" w:hAnsi="仿宋"/>
          <w:color w:val="000000"/>
          <w:sz w:val="32"/>
          <w:szCs w:val="32"/>
        </w:rPr>
      </w:pPr>
      <w:r>
        <w:rPr>
          <w:rFonts w:ascii="仿宋" w:eastAsia="仿宋" w:hAnsi="仿宋" w:hint="eastAsia"/>
          <w:color w:val="000000"/>
          <w:sz w:val="32"/>
          <w:szCs w:val="32"/>
        </w:rPr>
        <w:t xml:space="preserve">    </w:t>
      </w:r>
      <w:r w:rsidR="009C5F01" w:rsidRPr="00A92331">
        <w:rPr>
          <w:rFonts w:ascii="仿宋" w:eastAsia="仿宋" w:hAnsi="仿宋"/>
          <w:color w:val="000000"/>
          <w:sz w:val="32"/>
          <w:szCs w:val="32"/>
        </w:rPr>
        <w:t>根据</w:t>
      </w:r>
      <w:r w:rsidR="00CB0D36" w:rsidRPr="00A92331">
        <w:rPr>
          <w:rFonts w:ascii="仿宋" w:eastAsia="仿宋" w:hAnsi="仿宋" w:hint="eastAsia"/>
          <w:color w:val="000000"/>
          <w:sz w:val="32"/>
          <w:szCs w:val="32"/>
        </w:rPr>
        <w:t>《</w:t>
      </w:r>
      <w:r w:rsidR="00654854" w:rsidRPr="00A92331">
        <w:rPr>
          <w:rFonts w:ascii="仿宋" w:eastAsia="仿宋" w:hAnsi="仿宋" w:hint="eastAsia"/>
          <w:color w:val="000000"/>
          <w:sz w:val="32"/>
          <w:szCs w:val="32"/>
        </w:rPr>
        <w:t>关于开展</w:t>
      </w:r>
      <w:r w:rsidR="00B277D0">
        <w:rPr>
          <w:rFonts w:ascii="仿宋" w:eastAsia="仿宋" w:hAnsi="仿宋" w:hint="eastAsia"/>
          <w:color w:val="000000"/>
          <w:sz w:val="32"/>
          <w:szCs w:val="32"/>
        </w:rPr>
        <w:t>2020</w:t>
      </w:r>
      <w:r w:rsidR="00654854" w:rsidRPr="00A92331">
        <w:rPr>
          <w:rFonts w:ascii="仿宋" w:eastAsia="仿宋" w:hAnsi="仿宋" w:hint="eastAsia"/>
          <w:color w:val="000000"/>
          <w:sz w:val="32"/>
          <w:szCs w:val="32"/>
        </w:rPr>
        <w:t>年度财政资金绩效评价工作的通知</w:t>
      </w:r>
      <w:r w:rsidR="00CB0D36" w:rsidRPr="00A92331">
        <w:rPr>
          <w:rFonts w:ascii="仿宋" w:eastAsia="仿宋" w:hAnsi="仿宋" w:hint="eastAsia"/>
          <w:color w:val="000000"/>
          <w:sz w:val="32"/>
          <w:szCs w:val="32"/>
        </w:rPr>
        <w:t>》</w:t>
      </w:r>
      <w:r w:rsidR="009C5F01" w:rsidRPr="00A92331">
        <w:rPr>
          <w:rFonts w:ascii="仿宋" w:eastAsia="仿宋" w:hAnsi="仿宋"/>
          <w:color w:val="000000"/>
          <w:sz w:val="32"/>
          <w:szCs w:val="32"/>
        </w:rPr>
        <w:t>精神，我局即对</w:t>
      </w:r>
      <w:r w:rsidR="00B277D0">
        <w:rPr>
          <w:rFonts w:ascii="仿宋" w:eastAsia="仿宋" w:hAnsi="仿宋"/>
          <w:color w:val="000000"/>
          <w:sz w:val="32"/>
          <w:szCs w:val="32"/>
        </w:rPr>
        <w:t>2020</w:t>
      </w:r>
      <w:r w:rsidR="009C5F01" w:rsidRPr="00A92331">
        <w:rPr>
          <w:rFonts w:ascii="仿宋" w:eastAsia="仿宋" w:hAnsi="仿宋"/>
          <w:color w:val="000000"/>
          <w:sz w:val="32"/>
          <w:szCs w:val="32"/>
        </w:rPr>
        <w:t>年度部门整体支出绩效进行了全面综合评价。整体支出分基本支出和专项支出两部分，基本支出的评价重点是厉行节约、严控“三公”经费、降低一般运行经费、加强支出管理等方面取得的成绩、存在的问题及改进措施，专项支出的评价重点是规范管理促发展，提高资金绩效。现将有关情况报告如下：</w:t>
      </w:r>
    </w:p>
    <w:p w:rsidR="009C5F01" w:rsidRPr="00A92331" w:rsidRDefault="001B2536" w:rsidP="00A92331">
      <w:pPr>
        <w:rPr>
          <w:rFonts w:ascii="仿宋" w:eastAsia="仿宋" w:hAnsi="仿宋"/>
          <w:b/>
          <w:sz w:val="32"/>
          <w:szCs w:val="32"/>
        </w:rPr>
      </w:pPr>
      <w:r>
        <w:rPr>
          <w:rFonts w:ascii="仿宋" w:eastAsia="仿宋" w:hAnsi="仿宋" w:hint="eastAsia"/>
          <w:b/>
          <w:sz w:val="32"/>
          <w:szCs w:val="32"/>
        </w:rPr>
        <w:t xml:space="preserve">    </w:t>
      </w:r>
      <w:r w:rsidR="009C5F01" w:rsidRPr="00A92331">
        <w:rPr>
          <w:rFonts w:ascii="仿宋" w:eastAsia="仿宋" w:hAnsi="仿宋"/>
          <w:b/>
          <w:sz w:val="32"/>
          <w:szCs w:val="32"/>
        </w:rPr>
        <w:t>一、部门概况</w:t>
      </w:r>
    </w:p>
    <w:p w:rsidR="00CB0D36" w:rsidRPr="00A92331" w:rsidRDefault="00A92331" w:rsidP="00A92331">
      <w:pPr>
        <w:rPr>
          <w:rFonts w:ascii="仿宋" w:eastAsia="仿宋" w:hAnsi="仿宋"/>
          <w:color w:val="000000"/>
          <w:sz w:val="32"/>
          <w:szCs w:val="32"/>
        </w:rPr>
      </w:pPr>
      <w:r>
        <w:rPr>
          <w:rFonts w:ascii="仿宋" w:eastAsia="仿宋" w:hAnsi="仿宋" w:hint="eastAsia"/>
          <w:color w:val="000000"/>
          <w:sz w:val="32"/>
          <w:szCs w:val="32"/>
        </w:rPr>
        <w:t xml:space="preserve">    </w:t>
      </w:r>
      <w:r w:rsidR="009C5F01" w:rsidRPr="00A92331">
        <w:rPr>
          <w:rFonts w:ascii="仿宋" w:eastAsia="仿宋" w:hAnsi="仿宋"/>
          <w:color w:val="000000"/>
          <w:sz w:val="32"/>
          <w:szCs w:val="32"/>
        </w:rPr>
        <w:t>（一）部门职能概述。</w:t>
      </w:r>
      <w:r w:rsidR="00CB0D36" w:rsidRPr="00A92331">
        <w:rPr>
          <w:rFonts w:ascii="仿宋" w:eastAsia="仿宋" w:hAnsi="仿宋"/>
          <w:color w:val="000000"/>
          <w:sz w:val="32"/>
          <w:szCs w:val="32"/>
        </w:rPr>
        <w:t>贯彻落实国家关于教育发展的方针、政策、法规、规章，组织指导全县教育政策和开展教育理论的研究工作。研究提出全县教育改革与发展战略和教育事业发展计划，拟定教育事业发展的重点、规模和步骤，指导并协调实施工作。统筹管理本部门教育经费，参与拟定筹措教育经费、教育拨款、教育基</w:t>
      </w:r>
      <w:r w:rsidR="00CB0D36" w:rsidRPr="00A92331">
        <w:rPr>
          <w:rFonts w:ascii="仿宋" w:eastAsia="仿宋" w:hAnsi="仿宋" w:cs="Arial"/>
          <w:kern w:val="0"/>
          <w:sz w:val="32"/>
          <w:szCs w:val="32"/>
        </w:rPr>
        <w:t>建投资等的政策性措施；按照国家关于对教育投入的方针、政策，改进教育经费的筹措和使用；按有关规定管理各级对我县教育援助及教育贷款，指导编制并负责汇总上报全县各级各类教育经费年度预决算。综合管理全县的基础教育、高中教育、职业技术教育、成人高等教育、高等教育自学考试以及社会力量办学等工作；实施普及九年义务教育、扫除青壮年文盲工作的督导与评估；指导各级各类学校的政治思</w:t>
      </w:r>
      <w:r w:rsidR="00CB0D36" w:rsidRPr="00A92331">
        <w:rPr>
          <w:rFonts w:ascii="仿宋" w:eastAsia="仿宋" w:hAnsi="仿宋" w:cs="Arial"/>
          <w:kern w:val="0"/>
          <w:sz w:val="32"/>
          <w:szCs w:val="32"/>
        </w:rPr>
        <w:lastRenderedPageBreak/>
        <w:t>想工作、德育工作、体育卫生与艺术教育工作和国防教育工作。在党委领导下考察局直属单位和所属学校的领导干部。按照干部管理权限，负责考察任免。主管全县教师工作，指导学校内部管理体制改革，统筹规划并指导全县各级各类学校教师和教育行政干部队伍的建设工作；监督执行全县各类学校的编制标准；负责教师资格认定、招聘录用、职务评聘、培养培训、调配交流和考核奖励等工作。会同有关部门做好全县教育系统人事管理、劳动工资等工作。组织实施普通高校、成人高校、中专学校的招生考试工作；负责高校毕业生的就业指导工作；负责拟定并组织实施高等学校毕业生就业方案。负责全县教育基本信息的统计、分析和发布。负责全县教育督导和语言文字的管理</w:t>
      </w:r>
      <w:r w:rsidR="00CB0D36" w:rsidRPr="00A92331">
        <w:rPr>
          <w:rFonts w:ascii="仿宋" w:eastAsia="仿宋" w:hAnsi="仿宋"/>
          <w:color w:val="000000"/>
          <w:sz w:val="32"/>
          <w:szCs w:val="32"/>
        </w:rPr>
        <w:t>、改革及推广普通话工作。指导和管理全县教育系统的纪检、监察和内部审计</w:t>
      </w:r>
      <w:r w:rsidR="00CB0D36" w:rsidRPr="00A92331">
        <w:rPr>
          <w:rFonts w:ascii="仿宋" w:eastAsia="仿宋" w:hAnsi="仿宋" w:cs="Arial"/>
          <w:kern w:val="0"/>
          <w:sz w:val="32"/>
          <w:szCs w:val="32"/>
        </w:rPr>
        <w:t>工作，负责局直属单位和学校的审计监督。</w:t>
      </w:r>
      <w:r w:rsidR="00CB0D36" w:rsidRPr="00A92331">
        <w:rPr>
          <w:rFonts w:ascii="仿宋" w:eastAsia="仿宋" w:hAnsi="仿宋"/>
          <w:color w:val="000000"/>
          <w:sz w:val="32"/>
          <w:szCs w:val="32"/>
        </w:rPr>
        <w:t>完成县委、县人民政府交办的其他工作。</w:t>
      </w:r>
    </w:p>
    <w:p w:rsidR="009C5F01"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9C5F01" w:rsidRPr="00A92331">
        <w:rPr>
          <w:rFonts w:ascii="仿宋" w:eastAsia="仿宋" w:hAnsi="仿宋"/>
          <w:sz w:val="32"/>
          <w:szCs w:val="32"/>
        </w:rPr>
        <w:t>（二）部门组织机构情况。</w:t>
      </w:r>
      <w:r w:rsidR="00CB0D36" w:rsidRPr="00A92331">
        <w:rPr>
          <w:rFonts w:ascii="仿宋" w:eastAsia="仿宋" w:hAnsi="仿宋" w:hint="eastAsia"/>
          <w:sz w:val="32"/>
          <w:szCs w:val="32"/>
        </w:rPr>
        <w:t>芷江县教育局机关、芷江一中、芷江二中、芷江三中、荷花池小学、城南小学、三里坪小学、河西小学、东门口小学、芷江一幼儿园、芷江二幼儿园、公坪学校牛牯坪小学罗旧中学、罗旧小学、艾头坪小学、水宽中学、水宽小学、岩桥中学、岩桥学、麻缨塘中学、麻缨塘小学、竹坪铺中学、竹坪铺小学、木叶溪中学、木叶溪小学、五郎溪学校、土桥中学、土桥小学、杨公庙学校、新店坪中学、新店坪小学、大树坳中学、大树坳小学、上坪学校、大洪山学校、梨</w:t>
      </w:r>
      <w:r w:rsidR="00CB0D36" w:rsidRPr="00A92331">
        <w:rPr>
          <w:rFonts w:ascii="仿宋" w:eastAsia="仿宋" w:hAnsi="仿宋" w:hint="eastAsia"/>
          <w:sz w:val="32"/>
          <w:szCs w:val="32"/>
        </w:rPr>
        <w:lastRenderedPageBreak/>
        <w:t>溪口学校、洞下场学校、碧涌中学、碧涌小学、大垅学校、罗岩学校、禾梨坳学校、冷水溪中学、冷水溪小学、楠木坪中学、楠木坪小学、晓坪学校、罗卜田中学、罗卜田小学、继续教育中心、民族职业中专、职业中专实习农场、特殊教育学校。</w:t>
      </w:r>
    </w:p>
    <w:p w:rsidR="009C5F01" w:rsidRPr="00A92331" w:rsidRDefault="001B2536" w:rsidP="00A92331">
      <w:pPr>
        <w:rPr>
          <w:rFonts w:ascii="仿宋" w:eastAsia="仿宋" w:hAnsi="仿宋"/>
          <w:b/>
          <w:sz w:val="32"/>
          <w:szCs w:val="32"/>
        </w:rPr>
      </w:pPr>
      <w:r>
        <w:rPr>
          <w:rFonts w:ascii="仿宋" w:eastAsia="仿宋" w:hAnsi="仿宋" w:hint="eastAsia"/>
          <w:b/>
          <w:sz w:val="32"/>
          <w:szCs w:val="32"/>
        </w:rPr>
        <w:t xml:space="preserve">     </w:t>
      </w:r>
      <w:r w:rsidR="009C5F01" w:rsidRPr="00A92331">
        <w:rPr>
          <w:rFonts w:ascii="仿宋" w:eastAsia="仿宋" w:hAnsi="仿宋"/>
          <w:b/>
          <w:sz w:val="32"/>
          <w:szCs w:val="32"/>
        </w:rPr>
        <w:t>二、部门整体支出规模、使用方向和管理状况</w:t>
      </w:r>
    </w:p>
    <w:p w:rsidR="00CB0D36"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CB0D36" w:rsidRPr="00A92331">
        <w:rPr>
          <w:rFonts w:ascii="仿宋" w:eastAsia="仿宋" w:hAnsi="仿宋" w:hint="eastAsia"/>
          <w:sz w:val="32"/>
          <w:szCs w:val="32"/>
        </w:rPr>
        <w:t>（一）基本支出</w:t>
      </w:r>
    </w:p>
    <w:p w:rsidR="00CB0D36"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B277D0">
        <w:rPr>
          <w:rFonts w:ascii="仿宋" w:eastAsia="仿宋" w:hAnsi="仿宋" w:hint="eastAsia"/>
          <w:sz w:val="32"/>
          <w:szCs w:val="32"/>
        </w:rPr>
        <w:t>2020</w:t>
      </w:r>
      <w:r w:rsidR="00973F59" w:rsidRPr="00A92331">
        <w:rPr>
          <w:rFonts w:ascii="仿宋" w:eastAsia="仿宋" w:hAnsi="仿宋" w:hint="eastAsia"/>
          <w:sz w:val="32"/>
          <w:szCs w:val="32"/>
        </w:rPr>
        <w:t>年部门决算中</w:t>
      </w:r>
      <w:r w:rsidR="00CB0D36" w:rsidRPr="00A92331">
        <w:rPr>
          <w:rFonts w:ascii="仿宋" w:eastAsia="仿宋" w:hAnsi="仿宋" w:hint="eastAsia"/>
          <w:sz w:val="32"/>
          <w:szCs w:val="32"/>
        </w:rPr>
        <w:t>基本支出</w:t>
      </w:r>
      <w:r w:rsidR="00597BE1">
        <w:rPr>
          <w:rFonts w:ascii="仿宋" w:eastAsia="仿宋" w:hAnsi="仿宋" w:hint="eastAsia"/>
          <w:sz w:val="32"/>
          <w:szCs w:val="32"/>
        </w:rPr>
        <w:t>52296.72</w:t>
      </w:r>
      <w:r w:rsidR="00CB0D36" w:rsidRPr="00A92331">
        <w:rPr>
          <w:rFonts w:ascii="仿宋" w:eastAsia="仿宋" w:hAnsi="仿宋" w:hint="eastAsia"/>
          <w:sz w:val="32"/>
          <w:szCs w:val="32"/>
        </w:rPr>
        <w:t>万元，主要是按照现行人员待遇政策支付的</w:t>
      </w:r>
      <w:r w:rsidR="00654854" w:rsidRPr="00A92331">
        <w:rPr>
          <w:rFonts w:ascii="仿宋" w:eastAsia="仿宋" w:hAnsi="仿宋" w:hint="eastAsia"/>
          <w:sz w:val="32"/>
          <w:szCs w:val="32"/>
        </w:rPr>
        <w:t>教育系统</w:t>
      </w:r>
      <w:r w:rsidR="00CB0D36" w:rsidRPr="00A92331">
        <w:rPr>
          <w:rFonts w:ascii="仿宋" w:eastAsia="仿宋" w:hAnsi="仿宋" w:hint="eastAsia"/>
          <w:sz w:val="32"/>
          <w:szCs w:val="32"/>
        </w:rPr>
        <w:t>人员工资、社会保险等以及按照定额标准核定支付的日常公用经费支出。其中：“三公”经费支出</w:t>
      </w:r>
      <w:r w:rsidR="00597BE1">
        <w:rPr>
          <w:rFonts w:ascii="仿宋" w:eastAsia="仿宋" w:hAnsi="仿宋" w:hint="eastAsia"/>
          <w:sz w:val="32"/>
          <w:szCs w:val="32"/>
        </w:rPr>
        <w:t>6.79</w:t>
      </w:r>
      <w:r w:rsidR="00CB0D36" w:rsidRPr="00A92331">
        <w:rPr>
          <w:rFonts w:ascii="仿宋" w:eastAsia="仿宋" w:hAnsi="仿宋" w:hint="eastAsia"/>
          <w:sz w:val="32"/>
          <w:szCs w:val="32"/>
        </w:rPr>
        <w:t>万元（</w:t>
      </w:r>
      <w:r w:rsidR="00760694" w:rsidRPr="00A92331">
        <w:rPr>
          <w:rFonts w:ascii="仿宋" w:eastAsia="仿宋" w:hAnsi="仿宋" w:hint="eastAsia"/>
          <w:sz w:val="32"/>
          <w:szCs w:val="32"/>
        </w:rPr>
        <w:t>因取消公务用车，</w:t>
      </w:r>
      <w:r w:rsidR="00CB0D36" w:rsidRPr="00A92331">
        <w:rPr>
          <w:rFonts w:ascii="仿宋" w:eastAsia="仿宋" w:hAnsi="仿宋" w:hint="eastAsia"/>
          <w:sz w:val="32"/>
          <w:szCs w:val="32"/>
        </w:rPr>
        <w:t>公务用车维护费</w:t>
      </w:r>
      <w:r w:rsidR="00760694" w:rsidRPr="00A92331">
        <w:rPr>
          <w:rFonts w:ascii="仿宋" w:eastAsia="仿宋" w:hAnsi="仿宋" w:hint="eastAsia"/>
          <w:sz w:val="32"/>
          <w:szCs w:val="32"/>
        </w:rPr>
        <w:t>0</w:t>
      </w:r>
      <w:r w:rsidR="00CB0D36" w:rsidRPr="00A92331">
        <w:rPr>
          <w:rFonts w:ascii="仿宋" w:eastAsia="仿宋" w:hAnsi="仿宋" w:hint="eastAsia"/>
          <w:sz w:val="32"/>
          <w:szCs w:val="32"/>
        </w:rPr>
        <w:t>万元，公务接待费</w:t>
      </w:r>
      <w:r w:rsidR="00597BE1">
        <w:rPr>
          <w:rFonts w:ascii="仿宋" w:eastAsia="仿宋" w:hAnsi="仿宋" w:hint="eastAsia"/>
          <w:sz w:val="32"/>
          <w:szCs w:val="32"/>
        </w:rPr>
        <w:t>6.79</w:t>
      </w:r>
      <w:r w:rsidR="00CB0D36" w:rsidRPr="00A92331">
        <w:rPr>
          <w:rFonts w:ascii="仿宋" w:eastAsia="仿宋" w:hAnsi="仿宋" w:hint="eastAsia"/>
          <w:sz w:val="32"/>
          <w:szCs w:val="32"/>
        </w:rPr>
        <w:t>万元）。</w:t>
      </w:r>
    </w:p>
    <w:p w:rsidR="00CB0D36" w:rsidRPr="00A92331" w:rsidRDefault="00A92331" w:rsidP="00A92331">
      <w:pPr>
        <w:rPr>
          <w:rFonts w:ascii="仿宋" w:eastAsia="仿宋" w:hAnsi="仿宋"/>
          <w:sz w:val="32"/>
          <w:szCs w:val="32"/>
        </w:rPr>
      </w:pPr>
      <w:r>
        <w:rPr>
          <w:rFonts w:ascii="仿宋" w:eastAsia="仿宋" w:hAnsi="仿宋" w:hint="eastAsia"/>
          <w:sz w:val="32"/>
          <w:szCs w:val="32"/>
        </w:rPr>
        <w:t xml:space="preserve">    </w:t>
      </w:r>
      <w:r w:rsidR="00CB0D36" w:rsidRPr="00A92331">
        <w:rPr>
          <w:rFonts w:ascii="仿宋" w:eastAsia="仿宋" w:hAnsi="仿宋" w:hint="eastAsia"/>
          <w:sz w:val="32"/>
          <w:szCs w:val="32"/>
        </w:rPr>
        <w:t>（二）专项支出</w:t>
      </w:r>
    </w:p>
    <w:p w:rsidR="00CB0D36" w:rsidRPr="00A92331" w:rsidRDefault="00A92331" w:rsidP="00A92331">
      <w:pPr>
        <w:rPr>
          <w:rFonts w:ascii="仿宋" w:eastAsia="仿宋" w:hAnsi="仿宋" w:cs="宋体"/>
          <w:kern w:val="0"/>
          <w:sz w:val="32"/>
          <w:szCs w:val="32"/>
        </w:rPr>
      </w:pPr>
      <w:r>
        <w:rPr>
          <w:rFonts w:ascii="仿宋" w:eastAsia="仿宋" w:hAnsi="仿宋" w:cs="宋体" w:hint="eastAsia"/>
          <w:kern w:val="0"/>
          <w:sz w:val="32"/>
          <w:szCs w:val="32"/>
        </w:rPr>
        <w:t xml:space="preserve">    </w:t>
      </w:r>
      <w:r w:rsidR="00973F59" w:rsidRPr="00A92331">
        <w:rPr>
          <w:rFonts w:ascii="仿宋" w:eastAsia="仿宋" w:hAnsi="仿宋" w:cs="宋体" w:hint="eastAsia"/>
          <w:kern w:val="0"/>
          <w:sz w:val="32"/>
          <w:szCs w:val="32"/>
        </w:rPr>
        <w:t>专项资金</w:t>
      </w:r>
      <w:r w:rsidR="00CB0D36" w:rsidRPr="00A92331">
        <w:rPr>
          <w:rFonts w:ascii="仿宋" w:eastAsia="仿宋" w:hAnsi="仿宋" w:cs="宋体" w:hint="eastAsia"/>
          <w:kern w:val="0"/>
          <w:sz w:val="32"/>
          <w:szCs w:val="32"/>
        </w:rPr>
        <w:t>主要用于学校舍维修改造、学生营养餐、学生寄宿生补助</w:t>
      </w:r>
      <w:r w:rsidR="00973F59" w:rsidRPr="00A92331">
        <w:rPr>
          <w:rFonts w:ascii="仿宋" w:eastAsia="仿宋" w:hAnsi="仿宋" w:cs="宋体" w:hint="eastAsia"/>
          <w:kern w:val="0"/>
          <w:sz w:val="32"/>
          <w:szCs w:val="32"/>
        </w:rPr>
        <w:t>、学生公经费</w:t>
      </w:r>
      <w:r w:rsidR="00CB0D36" w:rsidRPr="00A92331">
        <w:rPr>
          <w:rFonts w:ascii="仿宋" w:eastAsia="仿宋" w:hAnsi="仿宋" w:cs="宋体" w:hint="eastAsia"/>
          <w:kern w:val="0"/>
          <w:sz w:val="32"/>
          <w:szCs w:val="32"/>
        </w:rPr>
        <w:t>等。并制定了相关的专项资金管理办法和制度，由相关股室专人管理。如：学生营养改善项目由教育局营改办负责；学生助学资金由教育局资助中心负责相关事谊；学校办学条件改善、维修资金由基建办负责。</w:t>
      </w:r>
      <w:r w:rsidR="00B277D0">
        <w:rPr>
          <w:rFonts w:ascii="仿宋" w:eastAsia="仿宋" w:hAnsi="仿宋" w:hint="eastAsia"/>
          <w:spacing w:val="-2"/>
          <w:sz w:val="32"/>
          <w:szCs w:val="32"/>
        </w:rPr>
        <w:t>2020</w:t>
      </w:r>
      <w:r w:rsidR="00973F59" w:rsidRPr="00A92331">
        <w:rPr>
          <w:rFonts w:ascii="仿宋" w:eastAsia="仿宋" w:hAnsi="仿宋" w:hint="eastAsia"/>
          <w:spacing w:val="-2"/>
          <w:sz w:val="32"/>
          <w:szCs w:val="32"/>
        </w:rPr>
        <w:t>年总的专项</w:t>
      </w:r>
      <w:r w:rsidR="00760694" w:rsidRPr="00A92331">
        <w:rPr>
          <w:rFonts w:ascii="仿宋" w:eastAsia="仿宋" w:hAnsi="仿宋" w:hint="eastAsia"/>
          <w:spacing w:val="-2"/>
          <w:sz w:val="32"/>
          <w:szCs w:val="32"/>
        </w:rPr>
        <w:t>支出</w:t>
      </w:r>
      <w:r w:rsidR="00597BE1">
        <w:rPr>
          <w:rFonts w:ascii="仿宋" w:eastAsia="仿宋" w:hAnsi="仿宋" w:hint="eastAsia"/>
          <w:spacing w:val="-2"/>
          <w:sz w:val="32"/>
          <w:szCs w:val="32"/>
        </w:rPr>
        <w:t>12172.34</w:t>
      </w:r>
      <w:r w:rsidR="00760694" w:rsidRPr="00A92331">
        <w:rPr>
          <w:rFonts w:ascii="仿宋" w:eastAsia="仿宋" w:hAnsi="仿宋" w:hint="eastAsia"/>
          <w:spacing w:val="-2"/>
          <w:sz w:val="32"/>
          <w:szCs w:val="32"/>
        </w:rPr>
        <w:t>万元，</w:t>
      </w:r>
      <w:r w:rsidR="00B916F9" w:rsidRPr="00A92331">
        <w:rPr>
          <w:rFonts w:ascii="仿宋" w:eastAsia="仿宋" w:hAnsi="仿宋" w:cs="宋体" w:hint="eastAsia"/>
          <w:kern w:val="0"/>
          <w:sz w:val="32"/>
          <w:szCs w:val="32"/>
        </w:rPr>
        <w:t>主要包括学生公用经费、保安人员经费、特教运转经费、职工医保、两基两督经费、</w:t>
      </w:r>
      <w:r w:rsidR="005C1BAA" w:rsidRPr="00A92331">
        <w:rPr>
          <w:rFonts w:ascii="仿宋" w:eastAsia="仿宋" w:hAnsi="仿宋" w:cs="宋体" w:hint="eastAsia"/>
          <w:kern w:val="0"/>
          <w:sz w:val="32"/>
          <w:szCs w:val="32"/>
        </w:rPr>
        <w:t>行政机关及二级机构业务、政府津贴、学生用车办办公经费、学生用车（船）专项经费等经费的支出</w:t>
      </w:r>
      <w:r w:rsidR="00760694" w:rsidRPr="00A92331">
        <w:rPr>
          <w:rFonts w:ascii="仿宋" w:eastAsia="仿宋" w:hAnsi="仿宋" w:cs="宋体" w:hint="eastAsia"/>
          <w:kern w:val="0"/>
          <w:sz w:val="32"/>
          <w:szCs w:val="32"/>
        </w:rPr>
        <w:t>、学校建设项目等</w:t>
      </w:r>
      <w:r w:rsidR="00B916F9" w:rsidRPr="00A92331">
        <w:rPr>
          <w:rFonts w:ascii="仿宋" w:eastAsia="仿宋" w:hAnsi="仿宋" w:cs="宋体" w:hint="eastAsia"/>
          <w:kern w:val="0"/>
          <w:sz w:val="32"/>
          <w:szCs w:val="32"/>
        </w:rPr>
        <w:t>。</w:t>
      </w:r>
    </w:p>
    <w:p w:rsidR="00CB0D36" w:rsidRPr="00A92331" w:rsidRDefault="006D0613" w:rsidP="00A92331">
      <w:pPr>
        <w:rPr>
          <w:rFonts w:ascii="仿宋" w:eastAsia="仿宋" w:hAnsi="仿宋"/>
          <w:color w:val="000000"/>
          <w:sz w:val="32"/>
          <w:szCs w:val="32"/>
        </w:rPr>
      </w:pPr>
      <w:r>
        <w:rPr>
          <w:rFonts w:ascii="仿宋" w:eastAsia="仿宋" w:hAnsi="仿宋" w:hint="eastAsia"/>
          <w:color w:val="000000"/>
          <w:sz w:val="32"/>
          <w:szCs w:val="32"/>
        </w:rPr>
        <w:t xml:space="preserve">   </w:t>
      </w:r>
      <w:r w:rsidR="00CB0D36" w:rsidRPr="00A92331">
        <w:rPr>
          <w:rFonts w:ascii="仿宋" w:eastAsia="仿宋" w:hAnsi="仿宋" w:hint="eastAsia"/>
          <w:color w:val="000000"/>
          <w:sz w:val="32"/>
          <w:szCs w:val="32"/>
        </w:rPr>
        <w:t>（三）</w:t>
      </w:r>
      <w:r w:rsidR="009C5F01" w:rsidRPr="00A92331">
        <w:rPr>
          <w:rFonts w:ascii="仿宋" w:eastAsia="仿宋" w:hAnsi="仿宋"/>
          <w:color w:val="000000"/>
          <w:sz w:val="32"/>
          <w:szCs w:val="32"/>
        </w:rPr>
        <w:t>部门整体支出管理状况。</w:t>
      </w:r>
    </w:p>
    <w:p w:rsidR="009C5F01" w:rsidRPr="00A92331" w:rsidRDefault="009C5F01" w:rsidP="00A92331">
      <w:pPr>
        <w:rPr>
          <w:rFonts w:ascii="仿宋" w:eastAsia="仿宋" w:hAnsi="仿宋"/>
          <w:b/>
          <w:color w:val="000000"/>
          <w:sz w:val="32"/>
          <w:szCs w:val="32"/>
        </w:rPr>
      </w:pPr>
      <w:r w:rsidRPr="00A92331">
        <w:rPr>
          <w:rFonts w:ascii="仿宋" w:eastAsia="仿宋" w:hAnsi="仿宋"/>
          <w:color w:val="000000"/>
          <w:sz w:val="32"/>
          <w:szCs w:val="32"/>
        </w:rPr>
        <w:lastRenderedPageBreak/>
        <w:t>我局财务支出管理严格依法依规依程序，努力做到公开公平公正。在严格执行国家、省财政财纪有关法律法规的同时，先后制定了《</w:t>
      </w:r>
      <w:r w:rsidR="00CB0D36" w:rsidRPr="00A92331">
        <w:rPr>
          <w:rFonts w:ascii="仿宋" w:eastAsia="仿宋" w:hAnsi="仿宋" w:hint="eastAsia"/>
          <w:color w:val="000000"/>
          <w:sz w:val="32"/>
          <w:szCs w:val="32"/>
        </w:rPr>
        <w:t>教育局机关</w:t>
      </w:r>
      <w:r w:rsidRPr="00A92331">
        <w:rPr>
          <w:rFonts w:ascii="仿宋" w:eastAsia="仿宋" w:hAnsi="仿宋"/>
          <w:color w:val="000000"/>
          <w:sz w:val="32"/>
          <w:szCs w:val="32"/>
        </w:rPr>
        <w:t>财务管理制度》、</w:t>
      </w:r>
      <w:r w:rsidR="00CB0D36" w:rsidRPr="00A92331">
        <w:rPr>
          <w:rFonts w:ascii="仿宋" w:eastAsia="仿宋" w:hAnsi="仿宋"/>
          <w:color w:val="000000"/>
          <w:sz w:val="32"/>
          <w:szCs w:val="32"/>
        </w:rPr>
        <w:t>《</w:t>
      </w:r>
      <w:r w:rsidR="00CB0D36" w:rsidRPr="00A92331">
        <w:rPr>
          <w:rFonts w:ascii="仿宋" w:eastAsia="仿宋" w:hAnsi="仿宋" w:hint="eastAsia"/>
          <w:color w:val="000000"/>
          <w:sz w:val="32"/>
          <w:szCs w:val="32"/>
        </w:rPr>
        <w:t>中小学</w:t>
      </w:r>
      <w:r w:rsidR="00CB0D36" w:rsidRPr="00A92331">
        <w:rPr>
          <w:rFonts w:ascii="仿宋" w:eastAsia="仿宋" w:hAnsi="仿宋"/>
          <w:color w:val="000000"/>
          <w:sz w:val="32"/>
          <w:szCs w:val="32"/>
        </w:rPr>
        <w:t>财务管理制度》</w:t>
      </w:r>
      <w:r w:rsidR="00CB0D36" w:rsidRPr="00A92331">
        <w:rPr>
          <w:rFonts w:ascii="仿宋" w:eastAsia="仿宋" w:hAnsi="仿宋" w:hint="eastAsia"/>
          <w:color w:val="000000"/>
          <w:sz w:val="32"/>
          <w:szCs w:val="32"/>
        </w:rPr>
        <w:t>、</w:t>
      </w:r>
      <w:r w:rsidRPr="00A92331">
        <w:rPr>
          <w:rFonts w:ascii="仿宋" w:eastAsia="仿宋" w:hAnsi="仿宋"/>
          <w:color w:val="000000"/>
          <w:sz w:val="32"/>
          <w:szCs w:val="32"/>
        </w:rPr>
        <w:t>《固定资产管理制度》、《</w:t>
      </w:r>
      <w:r w:rsidR="00CB0D36" w:rsidRPr="00A92331">
        <w:rPr>
          <w:rFonts w:ascii="仿宋" w:eastAsia="仿宋" w:hAnsi="仿宋"/>
          <w:color w:val="000000"/>
          <w:sz w:val="32"/>
          <w:szCs w:val="32"/>
        </w:rPr>
        <w:t>采购管理制度》、《车辆管理制度》、《</w:t>
      </w:r>
      <w:r w:rsidRPr="00A92331">
        <w:rPr>
          <w:rFonts w:ascii="仿宋" w:eastAsia="仿宋" w:hAnsi="仿宋"/>
          <w:color w:val="000000"/>
          <w:sz w:val="32"/>
          <w:szCs w:val="32"/>
        </w:rPr>
        <w:t>差旅费管理制度》等制度，</w:t>
      </w:r>
      <w:r w:rsidRPr="00A92331">
        <w:rPr>
          <w:rFonts w:ascii="仿宋" w:eastAsia="仿宋" w:hAnsi="仿宋"/>
          <w:sz w:val="32"/>
          <w:szCs w:val="32"/>
        </w:rPr>
        <w:t>明确了经费审批权限及程序，经费预算管理、财务经费管理、资产购置与处置、财务监督，开展公用经费使用监督和绩效评估，进一步落实厉行节约的各项规定，确保“三公经费”使用合理合规。上述制度规定基本执行到位。</w:t>
      </w:r>
    </w:p>
    <w:p w:rsidR="00CB0D36" w:rsidRPr="00A92331" w:rsidRDefault="00CB0D36" w:rsidP="00A92331">
      <w:pPr>
        <w:rPr>
          <w:rFonts w:ascii="仿宋" w:eastAsia="仿宋" w:hAnsi="仿宋"/>
          <w:b/>
          <w:spacing w:val="-2"/>
          <w:sz w:val="32"/>
          <w:szCs w:val="32"/>
        </w:rPr>
      </w:pPr>
      <w:r w:rsidRPr="00A92331">
        <w:rPr>
          <w:rFonts w:ascii="仿宋" w:eastAsia="仿宋" w:hAnsi="仿宋" w:hint="eastAsia"/>
          <w:b/>
          <w:spacing w:val="-2"/>
          <w:sz w:val="32"/>
          <w:szCs w:val="32"/>
        </w:rPr>
        <w:t>三、部门专项组织实施情况</w:t>
      </w:r>
    </w:p>
    <w:p w:rsidR="00CB0D36" w:rsidRPr="00A92331" w:rsidRDefault="00A92331" w:rsidP="00A92331">
      <w:pPr>
        <w:rPr>
          <w:rFonts w:ascii="仿宋" w:eastAsia="仿宋" w:hAnsi="仿宋"/>
          <w:spacing w:val="-2"/>
          <w:sz w:val="32"/>
          <w:szCs w:val="32"/>
        </w:rPr>
      </w:pPr>
      <w:r>
        <w:rPr>
          <w:rFonts w:ascii="仿宋" w:eastAsia="仿宋" w:hAnsi="仿宋" w:hint="eastAsia"/>
          <w:spacing w:val="-2"/>
          <w:sz w:val="32"/>
          <w:szCs w:val="32"/>
        </w:rPr>
        <w:t xml:space="preserve">    </w:t>
      </w:r>
      <w:r w:rsidR="00CB0D36" w:rsidRPr="00A92331">
        <w:rPr>
          <w:rFonts w:ascii="仿宋" w:eastAsia="仿宋" w:hAnsi="仿宋" w:hint="eastAsia"/>
          <w:spacing w:val="-2"/>
          <w:sz w:val="32"/>
          <w:szCs w:val="32"/>
        </w:rPr>
        <w:t>1、房屋改造、新建和维修工程先由县发改局立项（200万以上项目要有项目建议书），再经规划设计、国土用地审批、勘探、设计院设计、图纸审查、工程预算、招投标、签订合同、报建后才能开工。建筑过程中按工程进度拨付工程款。完工后，组织相关单位和人员进行基础验收、主体验收、竣工验收。再由财政投资评审中心和审计局评审核定工程造价。按合同规定控留质量保证金，差额资金拨付给施工方。</w:t>
      </w:r>
    </w:p>
    <w:p w:rsidR="00CB0D36" w:rsidRPr="00A92331" w:rsidRDefault="00A92331" w:rsidP="00A92331">
      <w:pPr>
        <w:rPr>
          <w:rFonts w:ascii="仿宋" w:eastAsia="仿宋" w:hAnsi="仿宋"/>
          <w:spacing w:val="-2"/>
          <w:sz w:val="32"/>
          <w:szCs w:val="32"/>
        </w:rPr>
      </w:pPr>
      <w:r>
        <w:rPr>
          <w:rFonts w:ascii="仿宋" w:eastAsia="仿宋" w:hAnsi="仿宋" w:hint="eastAsia"/>
          <w:spacing w:val="-2"/>
          <w:sz w:val="32"/>
          <w:szCs w:val="32"/>
        </w:rPr>
        <w:t xml:space="preserve">    </w:t>
      </w:r>
      <w:r w:rsidR="009D7BCA">
        <w:rPr>
          <w:rFonts w:ascii="仿宋" w:eastAsia="仿宋" w:hAnsi="仿宋" w:hint="eastAsia"/>
          <w:spacing w:val="-2"/>
          <w:sz w:val="32"/>
          <w:szCs w:val="32"/>
        </w:rPr>
        <w:t xml:space="preserve"> </w:t>
      </w:r>
      <w:r w:rsidR="00CB0D36" w:rsidRPr="00A92331">
        <w:rPr>
          <w:rFonts w:ascii="仿宋" w:eastAsia="仿宋" w:hAnsi="仿宋" w:hint="eastAsia"/>
          <w:spacing w:val="-2"/>
          <w:sz w:val="32"/>
          <w:szCs w:val="32"/>
        </w:rPr>
        <w:t>2、学生营养改善计划资金项目的具体实施由教育局营改办负责。资金由计财股按要求拨付到校。米、油、米粉由定点单位采购，学校自行采购的其他食材必须索证索票。肉类必须有检疫印章。所有票证需经营改办、计财股、分管领导签字后才能报帐。</w:t>
      </w:r>
    </w:p>
    <w:p w:rsidR="00CB0D36" w:rsidRPr="00A92331" w:rsidRDefault="009D7BCA" w:rsidP="00A92331">
      <w:pPr>
        <w:rPr>
          <w:rFonts w:ascii="仿宋" w:eastAsia="仿宋" w:hAnsi="仿宋"/>
          <w:spacing w:val="-2"/>
          <w:sz w:val="32"/>
          <w:szCs w:val="32"/>
        </w:rPr>
      </w:pPr>
      <w:r>
        <w:rPr>
          <w:rFonts w:ascii="仿宋" w:eastAsia="仿宋" w:hAnsi="仿宋" w:hint="eastAsia"/>
          <w:spacing w:val="-2"/>
          <w:sz w:val="32"/>
          <w:szCs w:val="32"/>
        </w:rPr>
        <w:t xml:space="preserve">    </w:t>
      </w:r>
      <w:r w:rsidR="00CB0D36" w:rsidRPr="00A92331">
        <w:rPr>
          <w:rFonts w:ascii="仿宋" w:eastAsia="仿宋" w:hAnsi="仿宋" w:hint="eastAsia"/>
          <w:spacing w:val="-2"/>
          <w:sz w:val="32"/>
          <w:szCs w:val="32"/>
        </w:rPr>
        <w:t>3、助学资金和贫困补助资金由教育局资助中心负责相关事谊。年初制定计划，分配名单，再核查贫困学生家庭经济情况，</w:t>
      </w:r>
      <w:r w:rsidR="00CB0D36" w:rsidRPr="00A92331">
        <w:rPr>
          <w:rFonts w:ascii="仿宋" w:eastAsia="仿宋" w:hAnsi="仿宋" w:hint="eastAsia"/>
          <w:spacing w:val="-2"/>
          <w:sz w:val="32"/>
          <w:szCs w:val="32"/>
        </w:rPr>
        <w:lastRenderedPageBreak/>
        <w:t>不真实的核减，并录入学生资助管理系统。资金直接从财政专户中打入困难学生个人帐户。</w:t>
      </w:r>
    </w:p>
    <w:p w:rsidR="00CB0D36" w:rsidRPr="00597BE1" w:rsidRDefault="001B2536" w:rsidP="00A92331">
      <w:pPr>
        <w:rPr>
          <w:rFonts w:ascii="仿宋" w:eastAsia="仿宋" w:hAnsi="仿宋"/>
          <w:b/>
          <w:spacing w:val="-2"/>
          <w:sz w:val="32"/>
          <w:szCs w:val="32"/>
        </w:rPr>
      </w:pPr>
      <w:r>
        <w:rPr>
          <w:rFonts w:ascii="仿宋" w:eastAsia="仿宋" w:hAnsi="仿宋" w:hint="eastAsia"/>
          <w:b/>
          <w:spacing w:val="-2"/>
          <w:sz w:val="32"/>
          <w:szCs w:val="32"/>
        </w:rPr>
        <w:t xml:space="preserve">    </w:t>
      </w:r>
      <w:r w:rsidR="00CB0D36" w:rsidRPr="00597BE1">
        <w:rPr>
          <w:rFonts w:ascii="仿宋" w:eastAsia="仿宋" w:hAnsi="仿宋" w:hint="eastAsia"/>
          <w:b/>
          <w:spacing w:val="-2"/>
          <w:sz w:val="32"/>
          <w:szCs w:val="32"/>
        </w:rPr>
        <w:t>四、资产管理情况</w:t>
      </w:r>
    </w:p>
    <w:p w:rsidR="00CB0D36" w:rsidRPr="00A92331" w:rsidRDefault="006D0613" w:rsidP="00A92331">
      <w:pPr>
        <w:rPr>
          <w:rFonts w:ascii="仿宋" w:eastAsia="仿宋" w:hAnsi="仿宋"/>
          <w:spacing w:val="-2"/>
          <w:sz w:val="32"/>
          <w:szCs w:val="32"/>
        </w:rPr>
      </w:pPr>
      <w:r>
        <w:rPr>
          <w:rFonts w:ascii="仿宋" w:eastAsia="仿宋" w:hAnsi="仿宋" w:hint="eastAsia"/>
          <w:spacing w:val="-2"/>
          <w:sz w:val="32"/>
          <w:szCs w:val="32"/>
        </w:rPr>
        <w:t xml:space="preserve">    </w:t>
      </w:r>
      <w:r w:rsidR="00CB0D36" w:rsidRPr="00A92331">
        <w:rPr>
          <w:rFonts w:ascii="仿宋" w:eastAsia="仿宋" w:hAnsi="仿宋" w:hint="eastAsia"/>
          <w:spacing w:val="-2"/>
          <w:sz w:val="32"/>
          <w:szCs w:val="32"/>
        </w:rPr>
        <w:t>各单位建立固定资产管理台帐，由专人负责，定时清点财产，做帐实相符。教育局内审部门定期对各单位进行核查。保证国有资产不随意流失。</w:t>
      </w:r>
    </w:p>
    <w:p w:rsidR="00CB0D36" w:rsidRPr="00436F45" w:rsidRDefault="001B2536" w:rsidP="00A92331">
      <w:pPr>
        <w:rPr>
          <w:rFonts w:ascii="仿宋" w:eastAsia="仿宋" w:hAnsi="仿宋"/>
          <w:b/>
          <w:spacing w:val="-2"/>
          <w:sz w:val="32"/>
          <w:szCs w:val="32"/>
        </w:rPr>
      </w:pPr>
      <w:r>
        <w:rPr>
          <w:rFonts w:ascii="仿宋" w:eastAsia="仿宋" w:hAnsi="仿宋" w:hint="eastAsia"/>
          <w:b/>
          <w:spacing w:val="-2"/>
          <w:sz w:val="32"/>
          <w:szCs w:val="32"/>
        </w:rPr>
        <w:t xml:space="preserve">   </w:t>
      </w:r>
      <w:r w:rsidR="00CB0D36" w:rsidRPr="00436F45">
        <w:rPr>
          <w:rFonts w:ascii="仿宋" w:eastAsia="仿宋" w:hAnsi="仿宋" w:hint="eastAsia"/>
          <w:b/>
          <w:spacing w:val="-2"/>
          <w:sz w:val="32"/>
          <w:szCs w:val="32"/>
        </w:rPr>
        <w:t>五、部门整体支出绩效情况</w:t>
      </w:r>
    </w:p>
    <w:p w:rsidR="008927DA" w:rsidRDefault="00436F45" w:rsidP="00436F45">
      <w:pPr>
        <w:rPr>
          <w:rFonts w:ascii="仿宋" w:eastAsia="仿宋" w:hAnsi="仿宋"/>
          <w:spacing w:val="-2"/>
          <w:sz w:val="32"/>
          <w:szCs w:val="32"/>
        </w:rPr>
      </w:pPr>
      <w:r>
        <w:rPr>
          <w:rFonts w:ascii="仿宋" w:eastAsia="仿宋" w:hAnsi="仿宋" w:hint="eastAsia"/>
          <w:spacing w:val="-2"/>
          <w:sz w:val="32"/>
          <w:szCs w:val="32"/>
        </w:rPr>
        <w:t xml:space="preserve">   </w:t>
      </w:r>
      <w:r w:rsidR="009C5F01" w:rsidRPr="00436F45">
        <w:rPr>
          <w:rFonts w:ascii="仿宋" w:eastAsia="仿宋" w:hAnsi="仿宋"/>
          <w:spacing w:val="-2"/>
          <w:sz w:val="32"/>
          <w:szCs w:val="32"/>
        </w:rPr>
        <w:t>主要绩效如下：</w:t>
      </w:r>
    </w:p>
    <w:p w:rsidR="008927DA" w:rsidRPr="008927DA" w:rsidRDefault="008927DA" w:rsidP="008927DA">
      <w:pPr>
        <w:rPr>
          <w:rFonts w:ascii="仿宋" w:eastAsia="仿宋" w:hAnsi="仿宋"/>
          <w:spacing w:val="-2"/>
          <w:sz w:val="32"/>
          <w:szCs w:val="32"/>
        </w:rPr>
      </w:pPr>
      <w:r>
        <w:rPr>
          <w:rFonts w:ascii="仿宋" w:eastAsia="仿宋" w:hAnsi="仿宋" w:hint="eastAsia"/>
          <w:spacing w:val="-2"/>
          <w:sz w:val="32"/>
          <w:szCs w:val="32"/>
        </w:rPr>
        <w:t xml:space="preserve">  </w:t>
      </w:r>
      <w:r w:rsidR="00773B73" w:rsidRPr="00436F45">
        <w:rPr>
          <w:rFonts w:ascii="仿宋" w:eastAsia="仿宋" w:hAnsi="仿宋" w:hint="eastAsia"/>
          <w:spacing w:val="-2"/>
          <w:sz w:val="32"/>
          <w:szCs w:val="32"/>
        </w:rPr>
        <w:t xml:space="preserve"> </w:t>
      </w:r>
      <w:r w:rsidRPr="008927DA">
        <w:rPr>
          <w:rFonts w:ascii="仿宋" w:eastAsia="仿宋" w:hAnsi="仿宋" w:hint="eastAsia"/>
          <w:spacing w:val="-2"/>
          <w:sz w:val="32"/>
          <w:szCs w:val="32"/>
        </w:rPr>
        <w:t>1.全面落实党对教育的领导。一是全面加强思想政治建设。推进“不忘初心牢记使命”主题教育常态化，落实党委理论中心组学习巡听旁听制度，组织学习11次；落实每周五学习制度，学习习近平总书记关于疫情防控、在湖南考察调研等各类重要讲话20余篇，撰写心得2272份；开展“疫情防控党员先行”等主题党日活动220余次。突出思政课的重要作用，组织学校党支部书记上思想政治课116节。省“十三五”教育科学规划重点资助课题《芷江和平文化课程资源开发与应用研究》顺利结题并获优秀等次。二是全面加强意识形态管理。坚持党管意识形态，召开专题会议2次；开展全县教育系统保密暨网络安全培训，培训校长书记及机关干部130余人。贯彻落实《中国共产党宣传工作条例》，开展“战疫密码：中国之治”主题微宣讲等活动3次，各级各类新闻媒体发稿320余篇。加强阵地建设，落实大型活动、讲座论坛登记审批制，规范语音广播、校刊校报等阵地管理；落</w:t>
      </w:r>
      <w:r w:rsidRPr="008927DA">
        <w:rPr>
          <w:rFonts w:ascii="仿宋" w:eastAsia="仿宋" w:hAnsi="仿宋" w:hint="eastAsia"/>
          <w:spacing w:val="-2"/>
          <w:sz w:val="32"/>
          <w:szCs w:val="32"/>
        </w:rPr>
        <w:lastRenderedPageBreak/>
        <w:t>实QQ微信工作群群主负责制，加强网络舆情监管；用好学习强国平台，教育系统学习参与率、活跃度长期排名全县前列。三是全面夯实教育党建基础。强化党建工作督导机制，开展督查4次，通报工作不力的党支部12个。举办党务专干培训班，培训党务干部59名；推进党支部“五化”达标升降级管理，创建县级先锋党支部5个、市级示范党支部1个，整改验收软弱涣散支部1个。积极做好发展党员工作，召开调度会3次、培训1次，完成预备党员转正10名，新发展12名，储备积极分子37人。办理党员转接手续78人次。四是全面深化党风廉政建设。全力配合教育扶贫专项巡察，持续开展违规征订教辅资料、中小学食堂、师德师风专项整治，扎实开展作风建设大检查，加强日常监督，紧盯关键岗位“关键人”，灵活运用“四种形态”，单独约谈14人，集体约谈141人次。开展疫情防控、开学准备、教育扶贫等专项监督检查11次，下发督查通报3期，诫勉谈话7人。加强违纪案件查处力度，共立案8件结案8件，给予党纪政纪处分8人。着眼源头治理，形成党纪国法学习、师德师风教育考核等制度7个。</w:t>
      </w:r>
    </w:p>
    <w:p w:rsidR="008927DA" w:rsidRPr="008927DA" w:rsidRDefault="009D7BCA" w:rsidP="008927DA">
      <w:pPr>
        <w:rPr>
          <w:rFonts w:ascii="仿宋" w:eastAsia="仿宋" w:hAnsi="仿宋"/>
          <w:spacing w:val="-2"/>
          <w:sz w:val="32"/>
          <w:szCs w:val="32"/>
        </w:rPr>
      </w:pPr>
      <w:r>
        <w:rPr>
          <w:rFonts w:ascii="仿宋" w:eastAsia="仿宋" w:hAnsi="仿宋" w:hint="eastAsia"/>
          <w:spacing w:val="-2"/>
          <w:sz w:val="32"/>
          <w:szCs w:val="32"/>
        </w:rPr>
        <w:t xml:space="preserve">     </w:t>
      </w:r>
      <w:r w:rsidR="008927DA" w:rsidRPr="008927DA">
        <w:rPr>
          <w:rFonts w:ascii="仿宋" w:eastAsia="仿宋" w:hAnsi="仿宋" w:hint="eastAsia"/>
          <w:spacing w:val="-2"/>
          <w:sz w:val="32"/>
          <w:szCs w:val="32"/>
        </w:rPr>
        <w:t>2.全面提升教育工作质量。一是坚持立德树人，提升育人质量。抓实学校思想政治工作，开展“祖国，我为你自豪”“我是接班人”“新时代好少年”等主题教育4次、国旗下的讲话230余次，参加“学习新思想，做好接班人”主题活动中获省级优秀组织奖。强化五育并举，积极推进足球、武术进校园，开齐开好</w:t>
      </w:r>
      <w:r w:rsidR="008927DA" w:rsidRPr="008927DA">
        <w:rPr>
          <w:rFonts w:ascii="仿宋" w:eastAsia="仿宋" w:hAnsi="仿宋" w:hint="eastAsia"/>
          <w:spacing w:val="-2"/>
          <w:sz w:val="32"/>
          <w:szCs w:val="32"/>
        </w:rPr>
        <w:lastRenderedPageBreak/>
        <w:t>音体美课程，举办全县“三独”比赛、田径运动会，学生体质健康标准及格率均保持在98%，小学初中音乐、美术考试合格率达95.1%、99.3%。二是树牢质量意识，提升办学水平。召开教育教学质量提升工作研讨会，印发《芷江侗族自治县2020年教育教学质量评价方案》，压紧压实质量意识。严格教学常规管理，积极推进阅读教育，新建阅读梦飞翔项目校4所，督查考核19所。强化教研带动，视导碧涌小学等薄弱中小学5所，举办初中英语青年教师素养大赛、化学教学比武、思政课录像评选等活动3次，组织全县教师晒课2013节，提升了教师教学能力。加强实验教学指导，完成49所学校的实验操作、信息技术、音乐美术等科目的平时监测。申创心理健康、生态文明等市级特色学校4所。三是强化结对帮扶，实现资源共享。我县与湖南师大进行深度合作，积极寻求与湖南师范大学在教育实践、师资培训、学生素质培养、教育扶贫、特色历史文化研究、产学研合作等方面的合作，目前湖南师范大学外国语学院已将我县作为教育实践基地，每年组织学生来我县实习。不断推进教育内涵发展，引入长沙市桂花坪小学、长沙一中等名校与芙蓉学校、芷江三中结对帮扶，扩大优质教育资源共享覆盖面。同时，坚持城乡学校结对帮扶，城区学校与边远薄弱学校手拉手结对，在学校管理、教育教学、教师培训等方面落实帮扶，逐步提升农村学校办学水平。四是加强队伍建设，提升师资素质。狠抓师德师风建设，启动全县师德师风专项整治行动，举办师德师风大讲堂3次，覆盖全县3000余名</w:t>
      </w:r>
      <w:r w:rsidR="008927DA" w:rsidRPr="008927DA">
        <w:rPr>
          <w:rFonts w:ascii="仿宋" w:eastAsia="仿宋" w:hAnsi="仿宋" w:hint="eastAsia"/>
          <w:spacing w:val="-2"/>
          <w:sz w:val="32"/>
          <w:szCs w:val="32"/>
        </w:rPr>
        <w:lastRenderedPageBreak/>
        <w:t>在职教师，通报约谈7人。多渠道补充新教师，引进高层次及紧缺学科人才8人，大学生现场招聘会招聘12名，实施特岗计划78名，招聘员额制教师36名，安置定向培养农村中小学教师58名，定向培养农村中小学教师65名。推进校长教师合理流动，城区选聘教师75名、调整交流143名，任免交流校长16名、学校中层47名。加强培训提升素质，完成培训30期8913人次，全县52名校长赴长春开展第二轮能力提升培训。积极推选先进典型，刘安梅被评为省特级教师，获评市名师3名、市优秀校长1名、优秀教师2名；教师节评选表彰先进个人58名。参加怀化市少先队辅导员技能大赛，获特等奖2名、一等奖3名，并获团体一等奖。四是压实安全责任，提升安防能力。落实领导包片、干部包校安全管理责任，强化日常督查与年终考核。建立联防联控常态化机制，充分发挥学安委指导协调作用，召开专题会议3次，开展食品安全“护苗”行动、学生安全管理等集中整治行动6次。聘请学校法律顾问24名、法制副校长70名，建设校园警务室64个，校园全封闭式管理、专职保安配备、一键式报警和视频监控系统安防建设达100%。强化隐患排查整改，建立公民办学校校园隐患安全台账，强化“一单四制”管理，对账销号。落实安全“1530”安全教育制度，安全教育课六到位，坚持每周末向局长报告师生安全回家信息制度。进一步强化学生防溺水工作，落实四个全覆盖，确保学生生命安全。</w:t>
      </w:r>
    </w:p>
    <w:p w:rsidR="008927DA" w:rsidRPr="008927DA" w:rsidRDefault="009D7BCA" w:rsidP="008927DA">
      <w:pPr>
        <w:rPr>
          <w:rFonts w:ascii="仿宋" w:eastAsia="仿宋" w:hAnsi="仿宋"/>
          <w:spacing w:val="-2"/>
          <w:sz w:val="32"/>
          <w:szCs w:val="32"/>
        </w:rPr>
      </w:pPr>
      <w:r>
        <w:rPr>
          <w:rFonts w:ascii="仿宋" w:eastAsia="仿宋" w:hAnsi="仿宋" w:hint="eastAsia"/>
          <w:spacing w:val="-2"/>
          <w:sz w:val="32"/>
          <w:szCs w:val="32"/>
        </w:rPr>
        <w:t xml:space="preserve">     </w:t>
      </w:r>
      <w:r w:rsidR="008927DA" w:rsidRPr="008927DA">
        <w:rPr>
          <w:rFonts w:ascii="仿宋" w:eastAsia="仿宋" w:hAnsi="仿宋" w:hint="eastAsia"/>
          <w:spacing w:val="-2"/>
          <w:sz w:val="32"/>
          <w:szCs w:val="32"/>
        </w:rPr>
        <w:t>3.全面完成重大工作任务。一是打赢疫情防控阻击战。成</w:t>
      </w:r>
      <w:r w:rsidR="008927DA" w:rsidRPr="008927DA">
        <w:rPr>
          <w:rFonts w:ascii="仿宋" w:eastAsia="仿宋" w:hAnsi="仿宋" w:hint="eastAsia"/>
          <w:spacing w:val="-2"/>
          <w:sz w:val="32"/>
          <w:szCs w:val="32"/>
        </w:rPr>
        <w:lastRenderedPageBreak/>
        <w:t>立疫情防控工作指挥部，落实军令状管理。开展疫情防控专项督查3次，抓实人员摸排管控，排查师生124681人，完成各类专班管理99个335人次。落实联防联控责任，完成15个责任小区7S疫情管理。强化开学疫情防控，落实“一校一案一专班”责任机制，健全学校“两案九制”，全县110所各级各类学校及48个校外教育机构，实现了春秋两季开学“零风险、零事故、零推迟”的目标。积极与卫健等相关部门对接，强化常态化疫情防控，师生全年“零确诊、零疑似”。二是打好教育脱贫攻坚战。加强控辍保学，及时收集汇总未到校学生信息，落实“一人一策”“六包一”的工作措施，义务教育适龄儿童零辍学；加强与县残联、各乡镇村组及帮扶干部的联系，为全县149名残疾儿童提供每月2次上门送教，做到残疾适龄儿童上门送教全覆盖。落实教育资助，2020年发放各类助学资金1570.0483万元，34016人次建档立卡学生受益，实现了应助尽助无遗漏。对275名家庭经济特别困难学生落实“零费用”政策。召开全县教育扶贫工作会议10次，全力配合县委专项巡察，对教育脱贫攻坚相关工作“再过筛”，举一反三抓好教育扶贫工作落实。三是打好均衡发展阵地战。投入3249万元，实施建设项目49个，新建校舍6230平方米（包括乡村小规模学校21个、乡镇寄宿制学校5所、教师周转宿舍58套、乡镇中心幼儿园9所及12个维修改造项目，2020年芙蓉学校顺利通过省级验收，并获得芙蓉学校建设奖励资金500万元）。投入158.9万元为41所学校配备学生食堂设备31716件。</w:t>
      </w:r>
      <w:r w:rsidR="008927DA" w:rsidRPr="008927DA">
        <w:rPr>
          <w:rFonts w:ascii="仿宋" w:eastAsia="仿宋" w:hAnsi="仿宋" w:hint="eastAsia"/>
          <w:spacing w:val="-2"/>
          <w:sz w:val="32"/>
          <w:szCs w:val="32"/>
        </w:rPr>
        <w:lastRenderedPageBreak/>
        <w:t>积极推进教育信息化，为53所学校配备3300台套教学电脑；完成中心校以上1073个教学班，实现优质教育资源“班班通”全覆盖，改造中小学校教室采光和照明851间。完成芷江一幼、芷江二幼申报信息化试点项目申报。</w:t>
      </w:r>
    </w:p>
    <w:p w:rsidR="009C5F01" w:rsidRPr="00CC7F38" w:rsidRDefault="008321CA" w:rsidP="008927DA">
      <w:pPr>
        <w:rPr>
          <w:rFonts w:ascii="仿宋" w:eastAsia="仿宋" w:hAnsi="仿宋"/>
          <w:b/>
          <w:spacing w:val="-2"/>
          <w:sz w:val="32"/>
          <w:szCs w:val="32"/>
        </w:rPr>
      </w:pPr>
      <w:r>
        <w:rPr>
          <w:rFonts w:ascii="仿宋" w:eastAsia="仿宋" w:hAnsi="仿宋" w:hint="eastAsia"/>
          <w:spacing w:val="-2"/>
          <w:sz w:val="32"/>
          <w:szCs w:val="32"/>
        </w:rPr>
        <w:t xml:space="preserve">    </w:t>
      </w:r>
      <w:r w:rsidR="002D4E72" w:rsidRPr="00CC7F38">
        <w:rPr>
          <w:rFonts w:ascii="仿宋" w:eastAsia="仿宋" w:hAnsi="仿宋" w:hint="eastAsia"/>
          <w:b/>
          <w:spacing w:val="-2"/>
          <w:sz w:val="32"/>
          <w:szCs w:val="32"/>
        </w:rPr>
        <w:t>六</w:t>
      </w:r>
      <w:r w:rsidR="009C5F01" w:rsidRPr="00CC7F38">
        <w:rPr>
          <w:rFonts w:ascii="仿宋" w:eastAsia="仿宋" w:hAnsi="仿宋"/>
          <w:b/>
          <w:spacing w:val="-2"/>
          <w:sz w:val="32"/>
          <w:szCs w:val="32"/>
        </w:rPr>
        <w:t>、存在的主要问题</w:t>
      </w:r>
    </w:p>
    <w:p w:rsidR="008321CA" w:rsidRPr="00640A9B" w:rsidRDefault="009D7BCA" w:rsidP="008321CA">
      <w:pPr>
        <w:spacing w:line="540" w:lineRule="exact"/>
        <w:ind w:firstLineChars="200" w:firstLine="412"/>
        <w:rPr>
          <w:rFonts w:ascii="仿宋" w:eastAsia="仿宋" w:hAnsi="仿宋" w:cs="仿宋"/>
          <w:sz w:val="32"/>
          <w:szCs w:val="32"/>
        </w:rPr>
      </w:pPr>
      <w:r>
        <w:rPr>
          <w:rFonts w:hint="eastAsia"/>
          <w:spacing w:val="-2"/>
        </w:rPr>
        <w:t xml:space="preserve">     </w:t>
      </w:r>
      <w:r w:rsidR="008321CA">
        <w:rPr>
          <w:rFonts w:hint="eastAsia"/>
          <w:spacing w:val="-2"/>
        </w:rPr>
        <w:t xml:space="preserve"> </w:t>
      </w:r>
      <w:r w:rsidR="008321CA" w:rsidRPr="00640A9B">
        <w:rPr>
          <w:rFonts w:ascii="仿宋" w:eastAsia="仿宋" w:hAnsi="仿宋" w:cs="仿宋" w:hint="eastAsia"/>
          <w:b/>
          <w:bCs/>
          <w:sz w:val="32"/>
          <w:szCs w:val="32"/>
        </w:rPr>
        <w:t>一是党的教育方针有待进一步落实落细。</w:t>
      </w:r>
      <w:r w:rsidR="008321CA" w:rsidRPr="00640A9B">
        <w:rPr>
          <w:rFonts w:ascii="仿宋" w:eastAsia="仿宋" w:hAnsi="仿宋" w:cs="仿宋" w:hint="eastAsia"/>
          <w:sz w:val="32"/>
          <w:szCs w:val="32"/>
        </w:rPr>
        <w:t>对于党的教育方针和新政策的学习认识理解不够透彻，在深入学习、广泛宣传上做得还很不够，存在临到用时找政策找依据的现象。在落实立德树人根本任务，抓住人才培养“根本点”发力下苦功上做得不够，重智育轻德育、重应试轻素质的现像仍然存在。</w:t>
      </w:r>
      <w:r w:rsidR="008321CA" w:rsidRPr="00640A9B">
        <w:rPr>
          <w:rFonts w:ascii="仿宋" w:eastAsia="仿宋" w:hAnsi="仿宋" w:cs="仿宋" w:hint="eastAsia"/>
          <w:b/>
          <w:bCs/>
          <w:sz w:val="32"/>
          <w:szCs w:val="32"/>
        </w:rPr>
        <w:t>二是教育发展不均衡优质资源不足。</w:t>
      </w:r>
      <w:r w:rsidR="008321CA" w:rsidRPr="00640A9B">
        <w:rPr>
          <w:rFonts w:ascii="仿宋" w:eastAsia="仿宋" w:hAnsi="仿宋" w:cs="仿宋" w:hint="eastAsia"/>
          <w:sz w:val="32"/>
          <w:szCs w:val="32"/>
        </w:rPr>
        <w:t>教育专项规划还未完成，教育资源配置没有实现最优化；城乡教育发展不均衡，农村学校办学条件有大幅改善，但管理水平、师资力量、教学质量与城区学校还存在一定差距；城区学校大班额现象虽逐步化解，但校际之间仍有差距，人民群众对优质教育资源需求强烈，“择校热”依然存在。学前教育发展不均衡，城区公办园优质学位不足，供需关系紧张，群众反映强烈。</w:t>
      </w:r>
      <w:r w:rsidR="008321CA" w:rsidRPr="00640A9B">
        <w:rPr>
          <w:rFonts w:ascii="仿宋" w:eastAsia="仿宋" w:hAnsi="仿宋" w:cs="仿宋" w:hint="eastAsia"/>
          <w:b/>
          <w:bCs/>
          <w:sz w:val="32"/>
          <w:szCs w:val="32"/>
        </w:rPr>
        <w:t>三是教师队伍建设还有加强。</w:t>
      </w:r>
      <w:r w:rsidR="008321CA" w:rsidRPr="00640A9B">
        <w:rPr>
          <w:rFonts w:ascii="仿宋" w:eastAsia="仿宋" w:hAnsi="仿宋" w:cs="仿宋" w:hint="eastAsia"/>
          <w:sz w:val="32"/>
          <w:szCs w:val="32"/>
        </w:rPr>
        <w:t>部分校长、教师思想政治不过硬，缺乏特色发展的思想和踏踏实实做教育干劲；教师师德师风参差不齐，违纪违规现象时有发生。教师人事制度改革有待深化，城区学校因化解大班额缺编严重，农村学校教师流动频繁，物理、化学、生物等理科教师紧缺，专业不对口教师学科结构不合理问题仍然突出，教育教学质量提升难度较大。</w:t>
      </w:r>
    </w:p>
    <w:p w:rsidR="009C5F01" w:rsidRPr="00CC7F38" w:rsidRDefault="008321CA" w:rsidP="008321CA">
      <w:pPr>
        <w:rPr>
          <w:rFonts w:ascii="仿宋" w:eastAsia="仿宋" w:hAnsi="仿宋"/>
          <w:b/>
          <w:spacing w:val="-2"/>
          <w:sz w:val="32"/>
          <w:szCs w:val="32"/>
        </w:rPr>
      </w:pPr>
      <w:r>
        <w:rPr>
          <w:rFonts w:ascii="仿宋" w:eastAsia="仿宋" w:hAnsi="仿宋" w:hint="eastAsia"/>
          <w:spacing w:val="-2"/>
          <w:sz w:val="32"/>
          <w:szCs w:val="32"/>
        </w:rPr>
        <w:t xml:space="preserve">    </w:t>
      </w:r>
      <w:r w:rsidR="002D4E72" w:rsidRPr="00CC7F38">
        <w:rPr>
          <w:rFonts w:ascii="仿宋" w:eastAsia="仿宋" w:hAnsi="仿宋" w:hint="eastAsia"/>
          <w:b/>
          <w:spacing w:val="-2"/>
          <w:sz w:val="32"/>
          <w:szCs w:val="32"/>
        </w:rPr>
        <w:t>七</w:t>
      </w:r>
      <w:r w:rsidR="009C5F01" w:rsidRPr="00CC7F38">
        <w:rPr>
          <w:rFonts w:ascii="仿宋" w:eastAsia="仿宋" w:hAnsi="仿宋"/>
          <w:b/>
          <w:spacing w:val="-2"/>
          <w:sz w:val="32"/>
          <w:szCs w:val="32"/>
        </w:rPr>
        <w:t>、下一步要改进和完善的工作</w:t>
      </w:r>
    </w:p>
    <w:p w:rsidR="008321CA" w:rsidRPr="00640A9B" w:rsidRDefault="008321CA" w:rsidP="008321CA">
      <w:pPr>
        <w:spacing w:line="540" w:lineRule="exact"/>
        <w:ind w:firstLineChars="200" w:firstLine="632"/>
        <w:rPr>
          <w:rFonts w:ascii="仿宋" w:eastAsia="仿宋" w:hAnsi="仿宋" w:cs="仿宋"/>
          <w:sz w:val="32"/>
          <w:szCs w:val="32"/>
        </w:rPr>
      </w:pPr>
      <w:r>
        <w:rPr>
          <w:rFonts w:ascii="仿宋" w:eastAsia="仿宋" w:hAnsi="仿宋" w:hint="eastAsia"/>
          <w:spacing w:val="-2"/>
          <w:sz w:val="32"/>
          <w:szCs w:val="32"/>
        </w:rPr>
        <w:lastRenderedPageBreak/>
        <w:t xml:space="preserve">    </w:t>
      </w:r>
      <w:r w:rsidRPr="00640A9B">
        <w:rPr>
          <w:rFonts w:ascii="楷体" w:eastAsia="楷体" w:hAnsi="楷体" w:cs="楷体" w:hint="eastAsia"/>
          <w:b/>
          <w:bCs/>
          <w:sz w:val="32"/>
          <w:szCs w:val="32"/>
        </w:rPr>
        <w:t>一是坚持立德树人，不断完善高质量育人体系。</w:t>
      </w:r>
      <w:r w:rsidRPr="00640A9B">
        <w:rPr>
          <w:rFonts w:ascii="仿宋" w:eastAsia="仿宋" w:hAnsi="仿宋" w:cs="仿宋" w:hint="eastAsia"/>
          <w:sz w:val="32"/>
          <w:szCs w:val="32"/>
        </w:rPr>
        <w:t>以立德树人为目标，上好思政课，完善细化“五育并举”育人模式，增强学生文明素养、社会责任意识、实践本领，重视青少年身体素质和心理健康教育。切实减轻师生负担，积极推进“课堂革命”，提升课堂教学效果。构建德智体美劳全面发展的教育教学质量综合评价机制，完善三全育人体系。</w:t>
      </w:r>
      <w:r w:rsidRPr="00640A9B">
        <w:rPr>
          <w:rFonts w:ascii="楷体" w:eastAsia="楷体" w:hAnsi="楷体" w:cs="楷体" w:hint="eastAsia"/>
          <w:b/>
          <w:bCs/>
          <w:sz w:val="32"/>
          <w:szCs w:val="32"/>
        </w:rPr>
        <w:t>二是均衡配置资源，促进各类教育优质发展。</w:t>
      </w:r>
      <w:r w:rsidRPr="00640A9B">
        <w:rPr>
          <w:rFonts w:ascii="仿宋_GB2312" w:eastAsia="仿宋_GB2312" w:hAnsi="仿宋_GB2312" w:cs="仿宋_GB2312" w:hint="eastAsia"/>
          <w:sz w:val="32"/>
          <w:szCs w:val="32"/>
        </w:rPr>
        <w:t>在深入开展学校布局调研的基础上，</w:t>
      </w:r>
      <w:r w:rsidRPr="00640A9B">
        <w:rPr>
          <w:rFonts w:ascii="仿宋" w:eastAsia="仿宋" w:hAnsi="仿宋" w:cs="仿宋" w:hint="eastAsia"/>
          <w:sz w:val="32"/>
          <w:szCs w:val="32"/>
        </w:rPr>
        <w:t>科学规划城乡学校布局，办好小规模学校，特色发展片区校，建强城区学校。继续加大项目资金统筹，完成三里坪小学教学楼建设，启动芷江一幼搬迁、荷花池小学东校区、七里桥小学等项目，建设三中高中部，规范小区配套学校建设，健全与城镇化进程相适应的学位增长机制，</w:t>
      </w:r>
      <w:r w:rsidRPr="008321CA">
        <w:rPr>
          <w:rFonts w:ascii="仿宋" w:eastAsia="仿宋" w:hAnsi="仿宋" w:cs="仿宋" w:hint="eastAsia"/>
          <w:sz w:val="32"/>
          <w:szCs w:val="32"/>
        </w:rPr>
        <w:t>普及有质量的学前教育、实现优质均衡的义务教育、全面普及高中阶段教育</w:t>
      </w:r>
      <w:r w:rsidRPr="00640A9B">
        <w:rPr>
          <w:rFonts w:ascii="仿宋" w:eastAsia="仿宋" w:hAnsi="仿宋" w:cs="仿宋" w:hint="eastAsia"/>
          <w:sz w:val="32"/>
          <w:szCs w:val="32"/>
        </w:rPr>
        <w:t>。提质发展职业教育，</w:t>
      </w:r>
      <w:r w:rsidRPr="008321CA">
        <w:rPr>
          <w:rFonts w:ascii="仿宋" w:eastAsia="仿宋" w:hAnsi="仿宋" w:cs="仿宋" w:hint="eastAsia"/>
          <w:sz w:val="32"/>
          <w:szCs w:val="32"/>
        </w:rPr>
        <w:t>按照省卓越校标准和高职院校规划，建设全</w:t>
      </w:r>
      <w:r w:rsidRPr="00640A9B">
        <w:rPr>
          <w:rFonts w:ascii="仿宋_GB2312" w:eastAsia="仿宋_GB2312" w:hAnsi="宋体" w:hint="eastAsia"/>
          <w:sz w:val="32"/>
          <w:szCs w:val="32"/>
        </w:rPr>
        <w:t>国优质校，拓宽“1+X”证书制度试点专业，申报3个以上五年制高等职教专业。</w:t>
      </w:r>
      <w:r w:rsidRPr="00640A9B">
        <w:rPr>
          <w:rFonts w:ascii="仿宋" w:eastAsia="仿宋" w:hAnsi="仿宋" w:cs="仿宋" w:hint="eastAsia"/>
          <w:sz w:val="32"/>
          <w:szCs w:val="32"/>
        </w:rPr>
        <w:t>支持和规范民办教育发展，规范校外培训机构。</w:t>
      </w:r>
      <w:r w:rsidRPr="00640A9B">
        <w:rPr>
          <w:rFonts w:ascii="仿宋_GB2312" w:eastAsia="仿宋_GB2312" w:hAnsi="宋体" w:hint="eastAsia"/>
          <w:sz w:val="32"/>
          <w:szCs w:val="32"/>
        </w:rPr>
        <w:t>补齐2.0短板，</w:t>
      </w:r>
      <w:r w:rsidRPr="00640A9B">
        <w:rPr>
          <w:rFonts w:ascii="仿宋" w:eastAsia="仿宋" w:hAnsi="仿宋" w:cs="仿宋" w:hint="eastAsia"/>
          <w:sz w:val="32"/>
          <w:szCs w:val="32"/>
        </w:rPr>
        <w:t>推进教育信息化3.0建设，稳步推进教育现代化。</w:t>
      </w:r>
      <w:r w:rsidRPr="00640A9B">
        <w:rPr>
          <w:rFonts w:ascii="楷体" w:eastAsia="楷体" w:hAnsi="楷体" w:cs="楷体" w:hint="eastAsia"/>
          <w:b/>
          <w:bCs/>
          <w:sz w:val="32"/>
          <w:szCs w:val="32"/>
        </w:rPr>
        <w:t>三是加强党的领导，推进教育公益公平。</w:t>
      </w:r>
      <w:r w:rsidRPr="00640A9B">
        <w:rPr>
          <w:rFonts w:ascii="仿宋" w:eastAsia="仿宋" w:hAnsi="仿宋" w:cs="仿宋" w:hint="eastAsia"/>
          <w:sz w:val="32"/>
          <w:szCs w:val="32"/>
        </w:rPr>
        <w:t>在县委县政府坚强领导和支持下，积极贯彻落实并用好教育政策，强化教育督导，加强教育行风建设，营造支持教育发展的良好生态。加强教育资助与控辍保学，办好特殊教育学校，积极送教上门，依法保障学生受教育的权益。深化教育改革，制定并落实县管校聘、任期目标管理、捆绑帮扶考核、质量综合评价、教师支教走教交流等制度，激发教育活力，办好老百姓家门口的学校，为每个孩子提供公平而有质量的教育。</w:t>
      </w:r>
      <w:r w:rsidRPr="00640A9B">
        <w:rPr>
          <w:rFonts w:ascii="楷体" w:eastAsia="楷体" w:hAnsi="楷体" w:cs="楷体" w:hint="eastAsia"/>
          <w:b/>
          <w:bCs/>
          <w:sz w:val="32"/>
          <w:szCs w:val="32"/>
        </w:rPr>
        <w:t>四是加强师德师风，提升教师队</w:t>
      </w:r>
      <w:r w:rsidRPr="00640A9B">
        <w:rPr>
          <w:rFonts w:ascii="楷体" w:eastAsia="楷体" w:hAnsi="楷体" w:cs="楷体" w:hint="eastAsia"/>
          <w:b/>
          <w:bCs/>
          <w:sz w:val="32"/>
          <w:szCs w:val="32"/>
        </w:rPr>
        <w:lastRenderedPageBreak/>
        <w:t>伍素质。</w:t>
      </w:r>
      <w:r w:rsidRPr="00640A9B">
        <w:rPr>
          <w:rFonts w:ascii="仿宋" w:eastAsia="仿宋" w:hAnsi="仿宋" w:cs="仿宋" w:hint="eastAsia"/>
          <w:sz w:val="32"/>
          <w:szCs w:val="32"/>
        </w:rPr>
        <w:t>按照“四有”好教师标准，加强师德师风建设，</w:t>
      </w:r>
      <w:r w:rsidRPr="00640A9B">
        <w:rPr>
          <w:rFonts w:ascii="仿宋_GB2312" w:eastAsia="仿宋_GB2312" w:hAnsi="仿宋_GB2312" w:cs="仿宋_GB2312" w:hint="eastAsia"/>
          <w:sz w:val="32"/>
          <w:szCs w:val="32"/>
        </w:rPr>
        <w:t>坚持开展师德师风专项整治，</w:t>
      </w:r>
      <w:r w:rsidRPr="00640A9B">
        <w:rPr>
          <w:rFonts w:ascii="仿宋" w:eastAsia="仿宋" w:hAnsi="仿宋" w:cs="仿宋" w:hint="eastAsia"/>
          <w:sz w:val="32"/>
          <w:szCs w:val="32"/>
        </w:rPr>
        <w:t>完善教师师德教育、评价、监督、考核制度，</w:t>
      </w:r>
      <w:r w:rsidRPr="00640A9B">
        <w:rPr>
          <w:rFonts w:ascii="仿宋_GB2312" w:eastAsia="仿宋_GB2312" w:hAnsi="仿宋_GB2312" w:cs="仿宋_GB2312" w:hint="eastAsia"/>
          <w:sz w:val="32"/>
          <w:szCs w:val="32"/>
        </w:rPr>
        <w:t>建立健全师德师风建设长效机制。</w:t>
      </w:r>
      <w:r w:rsidRPr="00640A9B">
        <w:rPr>
          <w:rFonts w:ascii="仿宋" w:eastAsia="仿宋" w:hAnsi="仿宋" w:cs="仿宋" w:hint="eastAsia"/>
          <w:sz w:val="32"/>
          <w:szCs w:val="32"/>
        </w:rPr>
        <w:t>按计划做好特岗教师、定向委培教师、教师人才引进等工作，实施国培省培项目，开展教师全员培训，推进校本教研，提升教师教书育人能力素质。</w:t>
      </w:r>
      <w:r w:rsidRPr="00640A9B">
        <w:rPr>
          <w:rFonts w:ascii="仿宋_GB2312" w:eastAsia="仿宋_GB2312" w:hAnsi="仿宋_GB2312" w:cs="仿宋_GB2312" w:hint="eastAsia"/>
          <w:sz w:val="32"/>
          <w:szCs w:val="32"/>
        </w:rPr>
        <w:t>积极推荐、申报湖南省特级教师、正高级教师，进一步加强名师名校长工作室的建设，充分发挥他们的领航作用，培养一大批优秀骨干教师。</w:t>
      </w:r>
      <w:r w:rsidRPr="00640A9B">
        <w:rPr>
          <w:rFonts w:ascii="仿宋" w:eastAsia="仿宋" w:hAnsi="仿宋" w:cs="仿宋" w:hint="eastAsia"/>
          <w:sz w:val="32"/>
          <w:szCs w:val="32"/>
        </w:rPr>
        <w:t>稳步提升教师待遇，建立健全教师绩效激励机制，鼓励教师安心从教、为教育奉献毕生精力。</w:t>
      </w:r>
    </w:p>
    <w:p w:rsidR="009C5F01" w:rsidRPr="008321CA" w:rsidRDefault="009C5F01" w:rsidP="008321CA">
      <w:pPr>
        <w:rPr>
          <w:rFonts w:ascii="仿宋" w:eastAsia="仿宋" w:hAnsi="仿宋"/>
          <w:color w:val="000000"/>
          <w:sz w:val="32"/>
          <w:szCs w:val="32"/>
        </w:rPr>
      </w:pPr>
    </w:p>
    <w:p w:rsidR="00CB0D36" w:rsidRPr="00A92331" w:rsidRDefault="00A92331" w:rsidP="00A92331">
      <w:pPr>
        <w:jc w:val="center"/>
        <w:rPr>
          <w:rFonts w:ascii="仿宋" w:eastAsia="仿宋" w:hAnsi="仿宋"/>
          <w:color w:val="000000"/>
          <w:kern w:val="0"/>
          <w:sz w:val="32"/>
          <w:szCs w:val="32"/>
        </w:rPr>
      </w:pPr>
      <w:r>
        <w:rPr>
          <w:rFonts w:ascii="仿宋" w:eastAsia="仿宋" w:hAnsi="仿宋" w:hint="eastAsia"/>
          <w:kern w:val="0"/>
          <w:sz w:val="32"/>
          <w:szCs w:val="32"/>
        </w:rPr>
        <w:t xml:space="preserve">       </w:t>
      </w:r>
      <w:r w:rsidR="00CC7F38">
        <w:rPr>
          <w:rFonts w:ascii="仿宋" w:eastAsia="仿宋" w:hAnsi="仿宋" w:hint="eastAsia"/>
          <w:kern w:val="0"/>
          <w:sz w:val="32"/>
          <w:szCs w:val="32"/>
        </w:rPr>
        <w:t xml:space="preserve">            </w:t>
      </w:r>
      <w:r w:rsidR="002E5794" w:rsidRPr="00A92331">
        <w:rPr>
          <w:rFonts w:ascii="仿宋" w:eastAsia="仿宋" w:hAnsi="仿宋" w:hint="eastAsia"/>
          <w:color w:val="000000"/>
          <w:kern w:val="0"/>
          <w:sz w:val="32"/>
          <w:szCs w:val="32"/>
        </w:rPr>
        <w:t>芷江侗族自治县教育局</w:t>
      </w:r>
    </w:p>
    <w:p w:rsidR="002E5794" w:rsidRPr="00A92331" w:rsidRDefault="00A92331" w:rsidP="00A92331">
      <w:pPr>
        <w:rPr>
          <w:rFonts w:ascii="仿宋" w:eastAsia="仿宋" w:hAnsi="仿宋"/>
          <w:color w:val="000000"/>
          <w:kern w:val="0"/>
          <w:sz w:val="32"/>
          <w:szCs w:val="32"/>
        </w:rPr>
      </w:pPr>
      <w:r>
        <w:rPr>
          <w:rFonts w:ascii="仿宋" w:eastAsia="仿宋" w:hAnsi="仿宋" w:hint="eastAsia"/>
          <w:color w:val="000000"/>
          <w:kern w:val="0"/>
          <w:sz w:val="32"/>
          <w:szCs w:val="32"/>
        </w:rPr>
        <w:t xml:space="preserve">                        </w:t>
      </w:r>
      <w:r w:rsidR="00CC7F38">
        <w:rPr>
          <w:rFonts w:ascii="仿宋" w:eastAsia="仿宋" w:hAnsi="仿宋" w:hint="eastAsia"/>
          <w:color w:val="000000"/>
          <w:kern w:val="0"/>
          <w:sz w:val="32"/>
          <w:szCs w:val="32"/>
        </w:rPr>
        <w:t xml:space="preserve">       </w:t>
      </w:r>
      <w:r w:rsidR="00BF17FE" w:rsidRPr="00A92331">
        <w:rPr>
          <w:rFonts w:ascii="仿宋" w:eastAsia="仿宋" w:hAnsi="仿宋" w:hint="eastAsia"/>
          <w:color w:val="000000"/>
          <w:kern w:val="0"/>
          <w:sz w:val="32"/>
          <w:szCs w:val="32"/>
        </w:rPr>
        <w:t>20</w:t>
      </w:r>
      <w:r>
        <w:rPr>
          <w:rFonts w:ascii="仿宋" w:eastAsia="仿宋" w:hAnsi="仿宋" w:hint="eastAsia"/>
          <w:color w:val="000000"/>
          <w:kern w:val="0"/>
          <w:sz w:val="32"/>
          <w:szCs w:val="32"/>
        </w:rPr>
        <w:t>2</w:t>
      </w:r>
      <w:r w:rsidR="008927DA">
        <w:rPr>
          <w:rFonts w:ascii="仿宋" w:eastAsia="仿宋" w:hAnsi="仿宋" w:hint="eastAsia"/>
          <w:color w:val="000000"/>
          <w:kern w:val="0"/>
          <w:sz w:val="32"/>
          <w:szCs w:val="32"/>
        </w:rPr>
        <w:t>1</w:t>
      </w:r>
      <w:r w:rsidR="00BF17FE" w:rsidRPr="00A92331">
        <w:rPr>
          <w:rFonts w:ascii="仿宋" w:eastAsia="仿宋" w:hAnsi="仿宋" w:hint="eastAsia"/>
          <w:color w:val="000000"/>
          <w:kern w:val="0"/>
          <w:sz w:val="32"/>
          <w:szCs w:val="32"/>
        </w:rPr>
        <w:t>年0</w:t>
      </w:r>
      <w:r>
        <w:rPr>
          <w:rFonts w:ascii="仿宋" w:eastAsia="仿宋" w:hAnsi="仿宋" w:hint="eastAsia"/>
          <w:color w:val="000000"/>
          <w:kern w:val="0"/>
          <w:sz w:val="32"/>
          <w:szCs w:val="32"/>
        </w:rPr>
        <w:t>7</w:t>
      </w:r>
      <w:r w:rsidR="00BF17FE" w:rsidRPr="00A92331">
        <w:rPr>
          <w:rFonts w:ascii="仿宋" w:eastAsia="仿宋" w:hAnsi="仿宋" w:hint="eastAsia"/>
          <w:color w:val="000000"/>
          <w:kern w:val="0"/>
          <w:sz w:val="32"/>
          <w:szCs w:val="32"/>
        </w:rPr>
        <w:t>月</w:t>
      </w:r>
      <w:r w:rsidR="008927DA">
        <w:rPr>
          <w:rFonts w:ascii="仿宋" w:eastAsia="仿宋" w:hAnsi="仿宋" w:hint="eastAsia"/>
          <w:color w:val="000000"/>
          <w:kern w:val="0"/>
          <w:sz w:val="32"/>
          <w:szCs w:val="32"/>
        </w:rPr>
        <w:t>19</w:t>
      </w:r>
      <w:r w:rsidR="00BF17FE" w:rsidRPr="00A92331">
        <w:rPr>
          <w:rFonts w:ascii="仿宋" w:eastAsia="仿宋" w:hAnsi="仿宋" w:hint="eastAsia"/>
          <w:color w:val="000000"/>
          <w:kern w:val="0"/>
          <w:sz w:val="32"/>
          <w:szCs w:val="32"/>
        </w:rPr>
        <w:t>日</w:t>
      </w:r>
    </w:p>
    <w:bookmarkStart w:id="0" w:name="_MON_1622094300"/>
    <w:bookmarkEnd w:id="0"/>
    <w:p w:rsidR="00C359CE" w:rsidRPr="00A92331" w:rsidRDefault="001B2536" w:rsidP="00A92331">
      <w:pPr>
        <w:rPr>
          <w:rFonts w:ascii="仿宋" w:eastAsia="仿宋" w:hAnsi="仿宋"/>
          <w:color w:val="000000"/>
          <w:kern w:val="0"/>
          <w:sz w:val="32"/>
          <w:szCs w:val="32"/>
        </w:rPr>
      </w:pPr>
      <w:r w:rsidRPr="00A92331">
        <w:rPr>
          <w:rFonts w:ascii="仿宋" w:eastAsia="仿宋" w:hAnsi="仿宋"/>
          <w:color w:val="000000"/>
          <w:kern w:val="0"/>
          <w:sz w:val="32"/>
          <w:szCs w:val="32"/>
        </w:rPr>
        <w:object w:dxaOrig="15403" w:dyaOrig="1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693pt" o:ole="">
            <v:imagedata r:id="rId7" o:title=""/>
          </v:shape>
          <o:OLEObject Type="Embed" ProgID="Excel.Sheet.12" ShapeID="_x0000_i1025" DrawAspect="Content" ObjectID="_1689596111" r:id="rId8"/>
        </w:object>
      </w:r>
      <w:bookmarkStart w:id="1" w:name="_MON_1622094437"/>
      <w:bookmarkEnd w:id="1"/>
      <w:r w:rsidR="00F405CC" w:rsidRPr="00A92331">
        <w:rPr>
          <w:rFonts w:ascii="仿宋" w:eastAsia="仿宋" w:hAnsi="仿宋"/>
          <w:color w:val="000000"/>
          <w:kern w:val="0"/>
          <w:sz w:val="32"/>
          <w:szCs w:val="32"/>
        </w:rPr>
        <w:object w:dxaOrig="10163" w:dyaOrig="14656">
          <v:shape id="_x0000_i1026" type="#_x0000_t75" style="width:440pt;height:665pt" o:ole="">
            <v:imagedata r:id="rId9" o:title=""/>
          </v:shape>
          <o:OLEObject Type="Embed" ProgID="Excel.Sheet.12" ShapeID="_x0000_i1026" DrawAspect="Content" ObjectID="_1689596112" r:id="rId10"/>
        </w:object>
      </w:r>
    </w:p>
    <w:sectPr w:rsidR="00C359CE" w:rsidRPr="00A92331" w:rsidSect="00F508FD">
      <w:footerReference w:type="default" r:id="rId11"/>
      <w:pgSz w:w="11906" w:h="16838" w:code="9"/>
      <w:pgMar w:top="1440" w:right="1588" w:bottom="1440" w:left="158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CE" w:rsidRDefault="008E67CE" w:rsidP="00A90848">
      <w:r>
        <w:separator/>
      </w:r>
    </w:p>
  </w:endnote>
  <w:endnote w:type="continuationSeparator" w:id="1">
    <w:p w:rsidR="008E67CE" w:rsidRDefault="008E67CE" w:rsidP="00A90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D" w:rsidRDefault="00A81C4E" w:rsidP="00F508FD">
    <w:pPr>
      <w:pStyle w:val="a5"/>
      <w:jc w:val="center"/>
    </w:pPr>
    <w:fldSimple w:instr=" PAGE   \* MERGEFORMAT ">
      <w:r w:rsidR="00F405CC" w:rsidRPr="00F405CC">
        <w:rPr>
          <w:noProof/>
          <w:lang w:val="zh-CN"/>
        </w:rPr>
        <w:t>14</w:t>
      </w:r>
    </w:fldSimple>
  </w:p>
  <w:p w:rsidR="00F508FD" w:rsidRDefault="00F508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CE" w:rsidRDefault="008E67CE" w:rsidP="00A90848">
      <w:r>
        <w:separator/>
      </w:r>
    </w:p>
  </w:footnote>
  <w:footnote w:type="continuationSeparator" w:id="1">
    <w:p w:rsidR="008E67CE" w:rsidRDefault="008E67CE" w:rsidP="00A90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F01"/>
    <w:rsid w:val="00002667"/>
    <w:rsid w:val="00002BB3"/>
    <w:rsid w:val="00012CF3"/>
    <w:rsid w:val="000142AC"/>
    <w:rsid w:val="00024BDB"/>
    <w:rsid w:val="00032208"/>
    <w:rsid w:val="000470DB"/>
    <w:rsid w:val="00047D74"/>
    <w:rsid w:val="00052440"/>
    <w:rsid w:val="000527D5"/>
    <w:rsid w:val="00052F86"/>
    <w:rsid w:val="00056FD6"/>
    <w:rsid w:val="00074A30"/>
    <w:rsid w:val="00075A62"/>
    <w:rsid w:val="000761D6"/>
    <w:rsid w:val="00076C41"/>
    <w:rsid w:val="000817CB"/>
    <w:rsid w:val="000860E1"/>
    <w:rsid w:val="00090F39"/>
    <w:rsid w:val="00091470"/>
    <w:rsid w:val="00093667"/>
    <w:rsid w:val="00097703"/>
    <w:rsid w:val="000B1D6F"/>
    <w:rsid w:val="000B4FC8"/>
    <w:rsid w:val="000C51E2"/>
    <w:rsid w:val="000D46FB"/>
    <w:rsid w:val="000E12FF"/>
    <w:rsid w:val="000E19E1"/>
    <w:rsid w:val="000E31DC"/>
    <w:rsid w:val="000F69E9"/>
    <w:rsid w:val="0010282D"/>
    <w:rsid w:val="00112639"/>
    <w:rsid w:val="00115C96"/>
    <w:rsid w:val="00126220"/>
    <w:rsid w:val="00131152"/>
    <w:rsid w:val="0013175B"/>
    <w:rsid w:val="00137E78"/>
    <w:rsid w:val="00144D32"/>
    <w:rsid w:val="00153011"/>
    <w:rsid w:val="00154180"/>
    <w:rsid w:val="00154EBE"/>
    <w:rsid w:val="0015774A"/>
    <w:rsid w:val="00164572"/>
    <w:rsid w:val="00166881"/>
    <w:rsid w:val="00167FB5"/>
    <w:rsid w:val="00171632"/>
    <w:rsid w:val="00180B31"/>
    <w:rsid w:val="00185597"/>
    <w:rsid w:val="00194F5C"/>
    <w:rsid w:val="00197B5F"/>
    <w:rsid w:val="001A2FA5"/>
    <w:rsid w:val="001B118A"/>
    <w:rsid w:val="001B2536"/>
    <w:rsid w:val="001B7FBE"/>
    <w:rsid w:val="001C70F3"/>
    <w:rsid w:val="001D0B1B"/>
    <w:rsid w:val="001D3966"/>
    <w:rsid w:val="001E2F78"/>
    <w:rsid w:val="001F436F"/>
    <w:rsid w:val="001F6625"/>
    <w:rsid w:val="001F7AF7"/>
    <w:rsid w:val="00202571"/>
    <w:rsid w:val="0021029C"/>
    <w:rsid w:val="0022067F"/>
    <w:rsid w:val="00226060"/>
    <w:rsid w:val="002301E4"/>
    <w:rsid w:val="00230643"/>
    <w:rsid w:val="00235208"/>
    <w:rsid w:val="00236B1A"/>
    <w:rsid w:val="002445F5"/>
    <w:rsid w:val="00245EDE"/>
    <w:rsid w:val="0025087F"/>
    <w:rsid w:val="00255377"/>
    <w:rsid w:val="002627B1"/>
    <w:rsid w:val="00265299"/>
    <w:rsid w:val="002750C8"/>
    <w:rsid w:val="00296445"/>
    <w:rsid w:val="002A1AFA"/>
    <w:rsid w:val="002B7A63"/>
    <w:rsid w:val="002B7CC5"/>
    <w:rsid w:val="002C2A35"/>
    <w:rsid w:val="002C3E55"/>
    <w:rsid w:val="002D400D"/>
    <w:rsid w:val="002D4E72"/>
    <w:rsid w:val="002E0B27"/>
    <w:rsid w:val="002E355B"/>
    <w:rsid w:val="002E3FDA"/>
    <w:rsid w:val="002E5794"/>
    <w:rsid w:val="002E6CA7"/>
    <w:rsid w:val="002E6CF5"/>
    <w:rsid w:val="002F6902"/>
    <w:rsid w:val="003021B8"/>
    <w:rsid w:val="00302EDD"/>
    <w:rsid w:val="0030376C"/>
    <w:rsid w:val="003323DF"/>
    <w:rsid w:val="003357A7"/>
    <w:rsid w:val="00340E1E"/>
    <w:rsid w:val="003523A2"/>
    <w:rsid w:val="003568CB"/>
    <w:rsid w:val="00360FED"/>
    <w:rsid w:val="00361203"/>
    <w:rsid w:val="00364FCD"/>
    <w:rsid w:val="003678B5"/>
    <w:rsid w:val="0037534C"/>
    <w:rsid w:val="00375E42"/>
    <w:rsid w:val="003804F8"/>
    <w:rsid w:val="00384DEF"/>
    <w:rsid w:val="0038730E"/>
    <w:rsid w:val="003926FF"/>
    <w:rsid w:val="00395D3E"/>
    <w:rsid w:val="003A015B"/>
    <w:rsid w:val="003A1FD0"/>
    <w:rsid w:val="003A5BC3"/>
    <w:rsid w:val="003B176B"/>
    <w:rsid w:val="003B56CC"/>
    <w:rsid w:val="003C6A9C"/>
    <w:rsid w:val="003D1C79"/>
    <w:rsid w:val="003D4C7E"/>
    <w:rsid w:val="003D645B"/>
    <w:rsid w:val="003E540A"/>
    <w:rsid w:val="003F291A"/>
    <w:rsid w:val="003F4306"/>
    <w:rsid w:val="003F702B"/>
    <w:rsid w:val="003F7A39"/>
    <w:rsid w:val="00401C97"/>
    <w:rsid w:val="00407554"/>
    <w:rsid w:val="00417CAA"/>
    <w:rsid w:val="0043103F"/>
    <w:rsid w:val="00436270"/>
    <w:rsid w:val="00436F45"/>
    <w:rsid w:val="004430CB"/>
    <w:rsid w:val="004434CD"/>
    <w:rsid w:val="004456AE"/>
    <w:rsid w:val="00446775"/>
    <w:rsid w:val="00446ECB"/>
    <w:rsid w:val="0044727B"/>
    <w:rsid w:val="004500E3"/>
    <w:rsid w:val="00450C37"/>
    <w:rsid w:val="00462972"/>
    <w:rsid w:val="004637A5"/>
    <w:rsid w:val="00466505"/>
    <w:rsid w:val="00467177"/>
    <w:rsid w:val="00470EC4"/>
    <w:rsid w:val="00471BA2"/>
    <w:rsid w:val="0047466C"/>
    <w:rsid w:val="00483368"/>
    <w:rsid w:val="00494B0E"/>
    <w:rsid w:val="004A4174"/>
    <w:rsid w:val="004A43CC"/>
    <w:rsid w:val="004B7AE3"/>
    <w:rsid w:val="004C61F0"/>
    <w:rsid w:val="004D7E1C"/>
    <w:rsid w:val="004E1DED"/>
    <w:rsid w:val="004E3CB4"/>
    <w:rsid w:val="004F3163"/>
    <w:rsid w:val="004F42D4"/>
    <w:rsid w:val="00503ECD"/>
    <w:rsid w:val="00506723"/>
    <w:rsid w:val="00507D2A"/>
    <w:rsid w:val="00536C49"/>
    <w:rsid w:val="00540B70"/>
    <w:rsid w:val="00541660"/>
    <w:rsid w:val="005509A9"/>
    <w:rsid w:val="00554636"/>
    <w:rsid w:val="00582C7D"/>
    <w:rsid w:val="00584D88"/>
    <w:rsid w:val="00592ADD"/>
    <w:rsid w:val="00594515"/>
    <w:rsid w:val="0059584E"/>
    <w:rsid w:val="00597316"/>
    <w:rsid w:val="00597621"/>
    <w:rsid w:val="00597BE1"/>
    <w:rsid w:val="005A18C0"/>
    <w:rsid w:val="005A7CD0"/>
    <w:rsid w:val="005B28D1"/>
    <w:rsid w:val="005C1BAA"/>
    <w:rsid w:val="005C65C8"/>
    <w:rsid w:val="005C695A"/>
    <w:rsid w:val="005D275C"/>
    <w:rsid w:val="005E644C"/>
    <w:rsid w:val="005F0002"/>
    <w:rsid w:val="005F6828"/>
    <w:rsid w:val="005F76E0"/>
    <w:rsid w:val="00601F4A"/>
    <w:rsid w:val="00606B05"/>
    <w:rsid w:val="00613480"/>
    <w:rsid w:val="00622473"/>
    <w:rsid w:val="006254BA"/>
    <w:rsid w:val="00626DE5"/>
    <w:rsid w:val="00640103"/>
    <w:rsid w:val="006408D2"/>
    <w:rsid w:val="00641C47"/>
    <w:rsid w:val="00654854"/>
    <w:rsid w:val="00655906"/>
    <w:rsid w:val="00657BFE"/>
    <w:rsid w:val="00670AAE"/>
    <w:rsid w:val="00677773"/>
    <w:rsid w:val="00680897"/>
    <w:rsid w:val="00681AFB"/>
    <w:rsid w:val="0068497F"/>
    <w:rsid w:val="00685DD7"/>
    <w:rsid w:val="006A64A7"/>
    <w:rsid w:val="006A73D6"/>
    <w:rsid w:val="006B33B6"/>
    <w:rsid w:val="006B33E1"/>
    <w:rsid w:val="006B3756"/>
    <w:rsid w:val="006B37CB"/>
    <w:rsid w:val="006B49D6"/>
    <w:rsid w:val="006B5362"/>
    <w:rsid w:val="006B745D"/>
    <w:rsid w:val="006C07FB"/>
    <w:rsid w:val="006D0613"/>
    <w:rsid w:val="006D4AFA"/>
    <w:rsid w:val="006D5059"/>
    <w:rsid w:val="006D6E33"/>
    <w:rsid w:val="006D7AF4"/>
    <w:rsid w:val="006E5CB0"/>
    <w:rsid w:val="006F53E9"/>
    <w:rsid w:val="007000E0"/>
    <w:rsid w:val="00704BB0"/>
    <w:rsid w:val="007077D6"/>
    <w:rsid w:val="00711D19"/>
    <w:rsid w:val="00712EC4"/>
    <w:rsid w:val="00714554"/>
    <w:rsid w:val="0072113F"/>
    <w:rsid w:val="00731AE6"/>
    <w:rsid w:val="00732993"/>
    <w:rsid w:val="007525D5"/>
    <w:rsid w:val="00752619"/>
    <w:rsid w:val="00753FE4"/>
    <w:rsid w:val="007542E7"/>
    <w:rsid w:val="00760694"/>
    <w:rsid w:val="00762647"/>
    <w:rsid w:val="00762F32"/>
    <w:rsid w:val="00766393"/>
    <w:rsid w:val="00767BC4"/>
    <w:rsid w:val="00771CEC"/>
    <w:rsid w:val="00773B73"/>
    <w:rsid w:val="00783B48"/>
    <w:rsid w:val="00792B8A"/>
    <w:rsid w:val="00792CE7"/>
    <w:rsid w:val="007A0B8D"/>
    <w:rsid w:val="007A684C"/>
    <w:rsid w:val="007A75D7"/>
    <w:rsid w:val="007A7AA4"/>
    <w:rsid w:val="007B3940"/>
    <w:rsid w:val="007B5456"/>
    <w:rsid w:val="007B74DB"/>
    <w:rsid w:val="007C0E61"/>
    <w:rsid w:val="007D152A"/>
    <w:rsid w:val="00803DD1"/>
    <w:rsid w:val="00811D1C"/>
    <w:rsid w:val="00817C07"/>
    <w:rsid w:val="0082314F"/>
    <w:rsid w:val="00823BB6"/>
    <w:rsid w:val="00827916"/>
    <w:rsid w:val="008321CA"/>
    <w:rsid w:val="00833209"/>
    <w:rsid w:val="008364C7"/>
    <w:rsid w:val="008368AA"/>
    <w:rsid w:val="008459E6"/>
    <w:rsid w:val="008544EE"/>
    <w:rsid w:val="008678E5"/>
    <w:rsid w:val="00871B05"/>
    <w:rsid w:val="008906BC"/>
    <w:rsid w:val="008927DA"/>
    <w:rsid w:val="008978D7"/>
    <w:rsid w:val="008A1245"/>
    <w:rsid w:val="008B058E"/>
    <w:rsid w:val="008B1558"/>
    <w:rsid w:val="008B3811"/>
    <w:rsid w:val="008B4F4A"/>
    <w:rsid w:val="008B704D"/>
    <w:rsid w:val="008C0562"/>
    <w:rsid w:val="008C0BFB"/>
    <w:rsid w:val="008C3496"/>
    <w:rsid w:val="008C425F"/>
    <w:rsid w:val="008C66AA"/>
    <w:rsid w:val="008D6165"/>
    <w:rsid w:val="008E0742"/>
    <w:rsid w:val="008E157C"/>
    <w:rsid w:val="008E67CE"/>
    <w:rsid w:val="008F58F6"/>
    <w:rsid w:val="008F7F79"/>
    <w:rsid w:val="009003C8"/>
    <w:rsid w:val="0090146B"/>
    <w:rsid w:val="009035EF"/>
    <w:rsid w:val="00905B37"/>
    <w:rsid w:val="00905F8F"/>
    <w:rsid w:val="00907F6D"/>
    <w:rsid w:val="009108FC"/>
    <w:rsid w:val="00917711"/>
    <w:rsid w:val="00921E11"/>
    <w:rsid w:val="0092281C"/>
    <w:rsid w:val="00931142"/>
    <w:rsid w:val="00941322"/>
    <w:rsid w:val="00942745"/>
    <w:rsid w:val="00942E0B"/>
    <w:rsid w:val="009435DF"/>
    <w:rsid w:val="00950C27"/>
    <w:rsid w:val="00960692"/>
    <w:rsid w:val="00972B39"/>
    <w:rsid w:val="00973F59"/>
    <w:rsid w:val="00982ED5"/>
    <w:rsid w:val="00986725"/>
    <w:rsid w:val="00996096"/>
    <w:rsid w:val="009A5CEA"/>
    <w:rsid w:val="009C3690"/>
    <w:rsid w:val="009C5F01"/>
    <w:rsid w:val="009D1445"/>
    <w:rsid w:val="009D7BCA"/>
    <w:rsid w:val="009F4E9B"/>
    <w:rsid w:val="00A01CBA"/>
    <w:rsid w:val="00A03AE6"/>
    <w:rsid w:val="00A11CA8"/>
    <w:rsid w:val="00A16A82"/>
    <w:rsid w:val="00A2150D"/>
    <w:rsid w:val="00A23C50"/>
    <w:rsid w:val="00A23E56"/>
    <w:rsid w:val="00A26861"/>
    <w:rsid w:val="00A374C7"/>
    <w:rsid w:val="00A41175"/>
    <w:rsid w:val="00A41E8A"/>
    <w:rsid w:val="00A44067"/>
    <w:rsid w:val="00A45974"/>
    <w:rsid w:val="00A46390"/>
    <w:rsid w:val="00A567B8"/>
    <w:rsid w:val="00A619F9"/>
    <w:rsid w:val="00A81C4E"/>
    <w:rsid w:val="00A85892"/>
    <w:rsid w:val="00A86F36"/>
    <w:rsid w:val="00A90848"/>
    <w:rsid w:val="00A92331"/>
    <w:rsid w:val="00A96CDA"/>
    <w:rsid w:val="00A97F03"/>
    <w:rsid w:val="00AA0EA6"/>
    <w:rsid w:val="00AA3849"/>
    <w:rsid w:val="00AA4BEB"/>
    <w:rsid w:val="00AA5949"/>
    <w:rsid w:val="00AB02BB"/>
    <w:rsid w:val="00AB09D0"/>
    <w:rsid w:val="00AB250A"/>
    <w:rsid w:val="00AB25C6"/>
    <w:rsid w:val="00AC0F24"/>
    <w:rsid w:val="00AC3539"/>
    <w:rsid w:val="00AC6355"/>
    <w:rsid w:val="00AD1D46"/>
    <w:rsid w:val="00AD1F61"/>
    <w:rsid w:val="00AD2EDA"/>
    <w:rsid w:val="00AD6FCD"/>
    <w:rsid w:val="00AE70B8"/>
    <w:rsid w:val="00AF4034"/>
    <w:rsid w:val="00B062EC"/>
    <w:rsid w:val="00B15790"/>
    <w:rsid w:val="00B15D62"/>
    <w:rsid w:val="00B167B5"/>
    <w:rsid w:val="00B21BC6"/>
    <w:rsid w:val="00B22CC0"/>
    <w:rsid w:val="00B277D0"/>
    <w:rsid w:val="00B34015"/>
    <w:rsid w:val="00B4405A"/>
    <w:rsid w:val="00B4460F"/>
    <w:rsid w:val="00B45E4C"/>
    <w:rsid w:val="00B47758"/>
    <w:rsid w:val="00B51D07"/>
    <w:rsid w:val="00B53AE1"/>
    <w:rsid w:val="00B57315"/>
    <w:rsid w:val="00B61536"/>
    <w:rsid w:val="00B660D3"/>
    <w:rsid w:val="00B72106"/>
    <w:rsid w:val="00B73E23"/>
    <w:rsid w:val="00B916F9"/>
    <w:rsid w:val="00B9479D"/>
    <w:rsid w:val="00B96287"/>
    <w:rsid w:val="00B97793"/>
    <w:rsid w:val="00BA4B78"/>
    <w:rsid w:val="00BB4028"/>
    <w:rsid w:val="00BB5507"/>
    <w:rsid w:val="00BC1246"/>
    <w:rsid w:val="00BC50FE"/>
    <w:rsid w:val="00BC6C6B"/>
    <w:rsid w:val="00BD38E7"/>
    <w:rsid w:val="00BD5D6C"/>
    <w:rsid w:val="00BE3A03"/>
    <w:rsid w:val="00BE4D7A"/>
    <w:rsid w:val="00BF17FE"/>
    <w:rsid w:val="00BF6686"/>
    <w:rsid w:val="00C029A1"/>
    <w:rsid w:val="00C120B3"/>
    <w:rsid w:val="00C13A3C"/>
    <w:rsid w:val="00C20262"/>
    <w:rsid w:val="00C22A81"/>
    <w:rsid w:val="00C2431C"/>
    <w:rsid w:val="00C24D0C"/>
    <w:rsid w:val="00C27466"/>
    <w:rsid w:val="00C27635"/>
    <w:rsid w:val="00C30D10"/>
    <w:rsid w:val="00C34FA8"/>
    <w:rsid w:val="00C359CE"/>
    <w:rsid w:val="00C51B85"/>
    <w:rsid w:val="00C52606"/>
    <w:rsid w:val="00C5520A"/>
    <w:rsid w:val="00C55766"/>
    <w:rsid w:val="00C64090"/>
    <w:rsid w:val="00C73DEC"/>
    <w:rsid w:val="00C81A4F"/>
    <w:rsid w:val="00C84808"/>
    <w:rsid w:val="00C92924"/>
    <w:rsid w:val="00CA0DB5"/>
    <w:rsid w:val="00CB0D36"/>
    <w:rsid w:val="00CC1B37"/>
    <w:rsid w:val="00CC2C72"/>
    <w:rsid w:val="00CC53E8"/>
    <w:rsid w:val="00CC623D"/>
    <w:rsid w:val="00CC7E07"/>
    <w:rsid w:val="00CC7F38"/>
    <w:rsid w:val="00CD020D"/>
    <w:rsid w:val="00CD251B"/>
    <w:rsid w:val="00CD6DB3"/>
    <w:rsid w:val="00CD6E57"/>
    <w:rsid w:val="00CE4233"/>
    <w:rsid w:val="00CE4E85"/>
    <w:rsid w:val="00CF1828"/>
    <w:rsid w:val="00CF230C"/>
    <w:rsid w:val="00CF2C71"/>
    <w:rsid w:val="00CF6968"/>
    <w:rsid w:val="00D06492"/>
    <w:rsid w:val="00D10A19"/>
    <w:rsid w:val="00D13501"/>
    <w:rsid w:val="00D351F2"/>
    <w:rsid w:val="00D35681"/>
    <w:rsid w:val="00D36C5F"/>
    <w:rsid w:val="00D41E16"/>
    <w:rsid w:val="00D469E9"/>
    <w:rsid w:val="00D47420"/>
    <w:rsid w:val="00D515DF"/>
    <w:rsid w:val="00D6032F"/>
    <w:rsid w:val="00D62A68"/>
    <w:rsid w:val="00D64F96"/>
    <w:rsid w:val="00D66C62"/>
    <w:rsid w:val="00D67424"/>
    <w:rsid w:val="00D732CE"/>
    <w:rsid w:val="00D779CD"/>
    <w:rsid w:val="00D81B39"/>
    <w:rsid w:val="00D8788B"/>
    <w:rsid w:val="00D95817"/>
    <w:rsid w:val="00DA5DB4"/>
    <w:rsid w:val="00DB5C8E"/>
    <w:rsid w:val="00DC09B5"/>
    <w:rsid w:val="00DC0F6E"/>
    <w:rsid w:val="00DC663D"/>
    <w:rsid w:val="00DC7066"/>
    <w:rsid w:val="00DD1A74"/>
    <w:rsid w:val="00DD2FBE"/>
    <w:rsid w:val="00DD4C1D"/>
    <w:rsid w:val="00DD54EE"/>
    <w:rsid w:val="00DE07B0"/>
    <w:rsid w:val="00DE4A92"/>
    <w:rsid w:val="00DF3225"/>
    <w:rsid w:val="00DF52DD"/>
    <w:rsid w:val="00DF71E0"/>
    <w:rsid w:val="00E1060C"/>
    <w:rsid w:val="00E154E5"/>
    <w:rsid w:val="00E22AC0"/>
    <w:rsid w:val="00E25E64"/>
    <w:rsid w:val="00E26527"/>
    <w:rsid w:val="00E3226D"/>
    <w:rsid w:val="00E35E60"/>
    <w:rsid w:val="00E41831"/>
    <w:rsid w:val="00E46325"/>
    <w:rsid w:val="00E55986"/>
    <w:rsid w:val="00E60F43"/>
    <w:rsid w:val="00E742A1"/>
    <w:rsid w:val="00E74BE1"/>
    <w:rsid w:val="00E74DC6"/>
    <w:rsid w:val="00E7567E"/>
    <w:rsid w:val="00E83B34"/>
    <w:rsid w:val="00E853AB"/>
    <w:rsid w:val="00E91C92"/>
    <w:rsid w:val="00E9268E"/>
    <w:rsid w:val="00E95125"/>
    <w:rsid w:val="00E97186"/>
    <w:rsid w:val="00EA6544"/>
    <w:rsid w:val="00EB2638"/>
    <w:rsid w:val="00EC0F10"/>
    <w:rsid w:val="00EC32CE"/>
    <w:rsid w:val="00ED02F6"/>
    <w:rsid w:val="00ED3A15"/>
    <w:rsid w:val="00ED4477"/>
    <w:rsid w:val="00ED5B77"/>
    <w:rsid w:val="00EE5547"/>
    <w:rsid w:val="00EF6CF3"/>
    <w:rsid w:val="00EF7D51"/>
    <w:rsid w:val="00F07E4A"/>
    <w:rsid w:val="00F100B1"/>
    <w:rsid w:val="00F14383"/>
    <w:rsid w:val="00F1516B"/>
    <w:rsid w:val="00F17F65"/>
    <w:rsid w:val="00F221AA"/>
    <w:rsid w:val="00F22627"/>
    <w:rsid w:val="00F23EB4"/>
    <w:rsid w:val="00F26C69"/>
    <w:rsid w:val="00F3240B"/>
    <w:rsid w:val="00F34679"/>
    <w:rsid w:val="00F405CC"/>
    <w:rsid w:val="00F405F4"/>
    <w:rsid w:val="00F40BBF"/>
    <w:rsid w:val="00F430AB"/>
    <w:rsid w:val="00F508FD"/>
    <w:rsid w:val="00F54F1E"/>
    <w:rsid w:val="00F663C6"/>
    <w:rsid w:val="00F678ED"/>
    <w:rsid w:val="00F733F5"/>
    <w:rsid w:val="00F77909"/>
    <w:rsid w:val="00F82829"/>
    <w:rsid w:val="00F83E11"/>
    <w:rsid w:val="00F8484F"/>
    <w:rsid w:val="00F86C7E"/>
    <w:rsid w:val="00F92897"/>
    <w:rsid w:val="00F9574A"/>
    <w:rsid w:val="00F96BC6"/>
    <w:rsid w:val="00FA0E3B"/>
    <w:rsid w:val="00FA3D54"/>
    <w:rsid w:val="00FA61A2"/>
    <w:rsid w:val="00FA6CD5"/>
    <w:rsid w:val="00FB386F"/>
    <w:rsid w:val="00FB6B7E"/>
    <w:rsid w:val="00FD0AD0"/>
    <w:rsid w:val="00FD0BF2"/>
    <w:rsid w:val="00FD2CCB"/>
    <w:rsid w:val="00FD2EA4"/>
    <w:rsid w:val="00FD7E31"/>
    <w:rsid w:val="00FF17AD"/>
    <w:rsid w:val="00FF1C0A"/>
    <w:rsid w:val="00FF30EF"/>
    <w:rsid w:val="00FF7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0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5F01"/>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90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0848"/>
    <w:rPr>
      <w:rFonts w:ascii="Times New Roman" w:hAnsi="Times New Roman"/>
      <w:kern w:val="2"/>
      <w:sz w:val="18"/>
      <w:szCs w:val="18"/>
    </w:rPr>
  </w:style>
  <w:style w:type="paragraph" w:styleId="a5">
    <w:name w:val="footer"/>
    <w:basedOn w:val="a"/>
    <w:link w:val="Char0"/>
    <w:unhideWhenUsed/>
    <w:qFormat/>
    <w:rsid w:val="00A90848"/>
    <w:pPr>
      <w:tabs>
        <w:tab w:val="center" w:pos="4153"/>
        <w:tab w:val="right" w:pos="8306"/>
      </w:tabs>
      <w:snapToGrid w:val="0"/>
      <w:jc w:val="left"/>
    </w:pPr>
    <w:rPr>
      <w:sz w:val="18"/>
      <w:szCs w:val="18"/>
    </w:rPr>
  </w:style>
  <w:style w:type="character" w:customStyle="1" w:styleId="Char0">
    <w:name w:val="页脚 Char"/>
    <w:basedOn w:val="a0"/>
    <w:link w:val="a5"/>
    <w:uiPriority w:val="99"/>
    <w:rsid w:val="00A90848"/>
    <w:rPr>
      <w:rFonts w:ascii="Times New Roman" w:hAnsi="Times New Roman"/>
      <w:kern w:val="2"/>
      <w:sz w:val="18"/>
      <w:szCs w:val="18"/>
    </w:rPr>
  </w:style>
  <w:style w:type="paragraph" w:customStyle="1" w:styleId="Style1">
    <w:name w:val="_Style 1"/>
    <w:basedOn w:val="a"/>
    <w:rsid w:val="00654854"/>
    <w:pPr>
      <w:spacing w:line="360" w:lineRule="auto"/>
      <w:ind w:firstLineChars="200" w:firstLine="480"/>
    </w:pPr>
    <w:rPr>
      <w:rFonts w:ascii="宋体" w:eastAsia="楷体_GB2312" w:hAnsi="宋体"/>
      <w:sz w:val="24"/>
      <w:szCs w:val="21"/>
    </w:rPr>
  </w:style>
  <w:style w:type="character" w:styleId="a6">
    <w:name w:val="Strong"/>
    <w:basedOn w:val="a0"/>
    <w:qFormat/>
    <w:rsid w:val="00773B73"/>
    <w:rPr>
      <w:b/>
    </w:rPr>
  </w:style>
  <w:style w:type="paragraph" w:styleId="a7">
    <w:name w:val="Date"/>
    <w:basedOn w:val="a"/>
    <w:next w:val="a"/>
    <w:link w:val="Char1"/>
    <w:uiPriority w:val="99"/>
    <w:semiHidden/>
    <w:unhideWhenUsed/>
    <w:rsid w:val="00D10A19"/>
    <w:pPr>
      <w:ind w:leftChars="2500" w:left="100"/>
    </w:pPr>
  </w:style>
  <w:style w:type="character" w:customStyle="1" w:styleId="Char1">
    <w:name w:val="日期 Char"/>
    <w:basedOn w:val="a0"/>
    <w:link w:val="a7"/>
    <w:uiPriority w:val="99"/>
    <w:semiHidden/>
    <w:rsid w:val="00D10A19"/>
    <w:rPr>
      <w:rFonts w:ascii="Times New Roman" w:hAnsi="Times New Roman"/>
      <w:kern w:val="2"/>
      <w:sz w:val="21"/>
      <w:szCs w:val="24"/>
    </w:rPr>
  </w:style>
  <w:style w:type="paragraph" w:customStyle="1" w:styleId="p0">
    <w:name w:val="p0"/>
    <w:basedOn w:val="a"/>
    <w:qFormat/>
    <w:rsid w:val="003323DF"/>
    <w:pPr>
      <w:widowControl/>
      <w:spacing w:before="100" w:beforeAutospacing="1" w:after="100" w:afterAutospacing="1"/>
      <w:jc w:val="left"/>
    </w:pPr>
    <w:rPr>
      <w:rFonts w:ascii="宋体" w:hAnsi="宋体" w:cs="宋体"/>
      <w:color w:val="000000"/>
      <w:kern w:val="0"/>
      <w:sz w:val="24"/>
    </w:rPr>
  </w:style>
  <w:style w:type="paragraph" w:styleId="a8">
    <w:name w:val="Balloon Text"/>
    <w:basedOn w:val="a"/>
    <w:link w:val="Char2"/>
    <w:uiPriority w:val="99"/>
    <w:semiHidden/>
    <w:unhideWhenUsed/>
    <w:rsid w:val="003D1C79"/>
    <w:rPr>
      <w:sz w:val="18"/>
      <w:szCs w:val="18"/>
    </w:rPr>
  </w:style>
  <w:style w:type="character" w:customStyle="1" w:styleId="Char2">
    <w:name w:val="批注框文本 Char"/>
    <w:basedOn w:val="a0"/>
    <w:link w:val="a8"/>
    <w:uiPriority w:val="99"/>
    <w:semiHidden/>
    <w:rsid w:val="003D1C7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96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Office_Excel____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3E04-030D-4210-BEE2-F08CBEA7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1045</Words>
  <Characters>5961</Characters>
  <Application>Microsoft Office Word</Application>
  <DocSecurity>0</DocSecurity>
  <Lines>49</Lines>
  <Paragraphs>13</Paragraphs>
  <ScaleCrop>false</ScaleCrop>
  <Company>http:/sdwm.org</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余瑶</dc:creator>
  <cp:lastModifiedBy>admin</cp:lastModifiedBy>
  <cp:revision>23</cp:revision>
  <cp:lastPrinted>2020-09-23T00:51:00Z</cp:lastPrinted>
  <dcterms:created xsi:type="dcterms:W3CDTF">2019-06-15T00:20:00Z</dcterms:created>
  <dcterms:modified xsi:type="dcterms:W3CDTF">2021-08-04T07:29:00Z</dcterms:modified>
</cp:coreProperties>
</file>