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E5" w:rsidRDefault="009A72E5" w:rsidP="009A72E5">
      <w:pPr>
        <w:widowControl/>
        <w:shd w:val="clear" w:color="auto" w:fill="FFFFFF"/>
        <w:spacing w:line="500" w:lineRule="exact"/>
        <w:jc w:val="center"/>
        <w:rPr>
          <w:rFonts w:ascii="宋体" w:hAnsi="宋体"/>
          <w:b/>
          <w:color w:val="000000" w:themeColor="text1"/>
          <w:spacing w:val="-2"/>
          <w:sz w:val="36"/>
          <w:szCs w:val="36"/>
        </w:rPr>
      </w:pPr>
    </w:p>
    <w:p w:rsidR="00F039F5" w:rsidRPr="009A72E5" w:rsidRDefault="007577C6" w:rsidP="009A72E5">
      <w:pPr>
        <w:widowControl/>
        <w:shd w:val="clear" w:color="auto" w:fill="FFFFFF"/>
        <w:spacing w:line="500" w:lineRule="exact"/>
        <w:jc w:val="center"/>
        <w:rPr>
          <w:rFonts w:ascii="宋体"/>
          <w:b/>
          <w:color w:val="000000" w:themeColor="text1"/>
          <w:spacing w:val="-2"/>
          <w:sz w:val="36"/>
          <w:szCs w:val="36"/>
        </w:rPr>
      </w:pPr>
      <w:r w:rsidRPr="009A72E5">
        <w:rPr>
          <w:rFonts w:ascii="宋体" w:hAnsi="宋体" w:hint="eastAsia"/>
          <w:b/>
          <w:color w:val="000000" w:themeColor="text1"/>
          <w:spacing w:val="-2"/>
          <w:sz w:val="36"/>
          <w:szCs w:val="36"/>
        </w:rPr>
        <w:t>芷江县交通</w:t>
      </w:r>
      <w:r w:rsidR="00117905" w:rsidRPr="009A72E5">
        <w:rPr>
          <w:rFonts w:ascii="宋体" w:hAnsi="宋体" w:hint="eastAsia"/>
          <w:b/>
          <w:color w:val="000000" w:themeColor="text1"/>
          <w:spacing w:val="-2"/>
          <w:sz w:val="36"/>
          <w:szCs w:val="36"/>
        </w:rPr>
        <w:t>运输</w:t>
      </w:r>
      <w:r w:rsidRPr="009A72E5">
        <w:rPr>
          <w:rFonts w:ascii="宋体" w:hAnsi="宋体" w:hint="eastAsia"/>
          <w:b/>
          <w:color w:val="000000" w:themeColor="text1"/>
          <w:spacing w:val="-2"/>
          <w:sz w:val="36"/>
          <w:szCs w:val="36"/>
        </w:rPr>
        <w:t>局</w:t>
      </w:r>
      <w:r w:rsidRPr="009A72E5">
        <w:rPr>
          <w:rFonts w:ascii="宋体" w:hAnsi="宋体"/>
          <w:b/>
          <w:color w:val="000000" w:themeColor="text1"/>
          <w:spacing w:val="-2"/>
          <w:sz w:val="36"/>
          <w:szCs w:val="36"/>
        </w:rPr>
        <w:t>201</w:t>
      </w:r>
      <w:r w:rsidR="00117905" w:rsidRPr="009A72E5">
        <w:rPr>
          <w:rFonts w:ascii="宋体" w:hAnsi="宋体" w:hint="eastAsia"/>
          <w:b/>
          <w:color w:val="000000" w:themeColor="text1"/>
          <w:spacing w:val="-2"/>
          <w:sz w:val="36"/>
          <w:szCs w:val="36"/>
        </w:rPr>
        <w:t>8</w:t>
      </w:r>
      <w:r w:rsidRPr="009A72E5">
        <w:rPr>
          <w:rFonts w:ascii="宋体" w:hAnsi="宋体" w:hint="eastAsia"/>
          <w:b/>
          <w:color w:val="000000" w:themeColor="text1"/>
          <w:spacing w:val="-2"/>
          <w:sz w:val="36"/>
          <w:szCs w:val="36"/>
        </w:rPr>
        <w:t>年部门整体支出绩效自评报告</w:t>
      </w:r>
    </w:p>
    <w:p w:rsidR="00F039F5" w:rsidRPr="009A72E5" w:rsidRDefault="00F039F5" w:rsidP="009A72E5">
      <w:pPr>
        <w:widowControl/>
        <w:shd w:val="clear" w:color="auto" w:fill="FFFFFF"/>
        <w:spacing w:line="500" w:lineRule="exact"/>
        <w:jc w:val="center"/>
        <w:rPr>
          <w:rFonts w:eastAsia="Times New Roman"/>
          <w:b/>
          <w:color w:val="000000" w:themeColor="text1"/>
          <w:spacing w:val="-2"/>
          <w:sz w:val="32"/>
          <w:szCs w:val="44"/>
        </w:rPr>
      </w:pPr>
    </w:p>
    <w:p w:rsidR="00F039F5" w:rsidRPr="009A72E5" w:rsidRDefault="007577C6" w:rsidP="009A72E5">
      <w:pPr>
        <w:widowControl/>
        <w:shd w:val="clear" w:color="auto" w:fill="FFFFFF"/>
        <w:spacing w:line="500" w:lineRule="exact"/>
        <w:rPr>
          <w:rFonts w:eastAsia="Times New Roman"/>
          <w:b/>
          <w:color w:val="000000" w:themeColor="text1"/>
          <w:spacing w:val="-2"/>
          <w:sz w:val="32"/>
          <w:szCs w:val="44"/>
        </w:rPr>
      </w:pPr>
      <w:r w:rsidRPr="009A72E5">
        <w:rPr>
          <w:rFonts w:ascii="仿宋_GB2312" w:eastAsia="仿宋_GB2312" w:hAnsi="仿宋"/>
          <w:color w:val="000000" w:themeColor="text1"/>
          <w:spacing w:val="-2"/>
          <w:sz w:val="32"/>
          <w:szCs w:val="32"/>
        </w:rPr>
        <w:t xml:space="preserve">   </w:t>
      </w:r>
      <w:r w:rsidRPr="009A72E5">
        <w:rPr>
          <w:rFonts w:ascii="仿宋_GB2312" w:eastAsia="仿宋_GB2312" w:hAnsi="仿宋" w:hint="eastAsia"/>
          <w:color w:val="000000" w:themeColor="text1"/>
          <w:spacing w:val="-2"/>
          <w:sz w:val="32"/>
          <w:szCs w:val="32"/>
        </w:rPr>
        <w:t xml:space="preserve"> 根据《预算法》有关“各级政府、各部门、各单位应当对预算支出情况开展绩效评价”的规定及县财政局</w:t>
      </w:r>
      <w:r w:rsidR="00117905" w:rsidRPr="009A72E5">
        <w:rPr>
          <w:rFonts w:ascii="仿宋_GB2312" w:eastAsia="仿宋_GB2312" w:hAnsi="仿宋" w:hint="eastAsia"/>
          <w:color w:val="000000" w:themeColor="text1"/>
          <w:spacing w:val="-2"/>
          <w:sz w:val="32"/>
          <w:szCs w:val="32"/>
        </w:rPr>
        <w:t>相关</w:t>
      </w:r>
      <w:r w:rsidRPr="009A72E5">
        <w:rPr>
          <w:rFonts w:ascii="仿宋_GB2312" w:eastAsia="仿宋_GB2312" w:hAnsi="仿宋" w:hint="eastAsia"/>
          <w:color w:val="000000" w:themeColor="text1"/>
          <w:spacing w:val="-2"/>
          <w:sz w:val="32"/>
          <w:szCs w:val="32"/>
        </w:rPr>
        <w:t>文件精神，我单位对部门整体支出进行了绩效评价</w:t>
      </w:r>
      <w:r w:rsidRPr="009A72E5">
        <w:rPr>
          <w:rFonts w:ascii="仿宋_GB2312" w:eastAsia="仿宋_GB2312" w:hAnsi="仿宋"/>
          <w:color w:val="000000" w:themeColor="text1"/>
          <w:spacing w:val="-2"/>
          <w:sz w:val="32"/>
          <w:szCs w:val="32"/>
        </w:rPr>
        <w:t>,</w:t>
      </w:r>
      <w:r w:rsidRPr="009A72E5">
        <w:rPr>
          <w:rFonts w:ascii="仿宋_GB2312" w:eastAsia="仿宋_GB2312" w:hAnsi="宋体" w:cs="仿宋_GB2312"/>
          <w:color w:val="000000" w:themeColor="text1"/>
          <w:sz w:val="32"/>
          <w:szCs w:val="32"/>
        </w:rPr>
        <w:t>201</w:t>
      </w:r>
      <w:r w:rsidR="00117905" w:rsidRPr="009A72E5">
        <w:rPr>
          <w:rFonts w:ascii="仿宋_GB2312" w:eastAsia="仿宋_GB2312" w:hAnsi="宋体" w:cs="仿宋_GB2312" w:hint="eastAsia"/>
          <w:color w:val="000000" w:themeColor="text1"/>
          <w:sz w:val="32"/>
          <w:szCs w:val="32"/>
        </w:rPr>
        <w:t>8</w:t>
      </w:r>
      <w:r w:rsidRPr="009A72E5">
        <w:rPr>
          <w:rFonts w:ascii="仿宋_GB2312" w:eastAsia="仿宋_GB2312" w:hAnsi="宋体" w:cs="仿宋_GB2312"/>
          <w:color w:val="000000" w:themeColor="text1"/>
          <w:sz w:val="32"/>
          <w:szCs w:val="32"/>
        </w:rPr>
        <w:t>年整体绩效支出自评9</w:t>
      </w:r>
      <w:r w:rsidRPr="009A72E5">
        <w:rPr>
          <w:rFonts w:ascii="仿宋_GB2312" w:eastAsia="仿宋_GB2312" w:hAnsi="宋体" w:cs="仿宋_GB2312" w:hint="eastAsia"/>
          <w:color w:val="000000" w:themeColor="text1"/>
          <w:sz w:val="32"/>
          <w:szCs w:val="32"/>
        </w:rPr>
        <w:t>5</w:t>
      </w:r>
      <w:r w:rsidRPr="009A72E5">
        <w:rPr>
          <w:rFonts w:ascii="仿宋_GB2312" w:eastAsia="仿宋_GB2312" w:hAnsi="宋体" w:cs="仿宋_GB2312"/>
          <w:color w:val="000000" w:themeColor="text1"/>
          <w:sz w:val="32"/>
          <w:szCs w:val="32"/>
        </w:rPr>
        <w:t>分，为优</w:t>
      </w:r>
      <w:r w:rsidRPr="009A72E5">
        <w:rPr>
          <w:rFonts w:ascii="仿宋_GB2312" w:eastAsia="仿宋_GB2312" w:hAnsi="宋体" w:cs="仿宋_GB2312" w:hint="eastAsia"/>
          <w:color w:val="000000" w:themeColor="text1"/>
          <w:sz w:val="32"/>
          <w:szCs w:val="32"/>
        </w:rPr>
        <w:t>。</w:t>
      </w:r>
      <w:r w:rsidRPr="009A72E5">
        <w:rPr>
          <w:rFonts w:ascii="仿宋_GB2312" w:eastAsia="仿宋_GB2312" w:hAnsi="仿宋" w:hint="eastAsia"/>
          <w:color w:val="000000" w:themeColor="text1"/>
          <w:spacing w:val="-2"/>
          <w:sz w:val="32"/>
          <w:szCs w:val="32"/>
        </w:rPr>
        <w:t>现将有关情况报告如下：</w:t>
      </w:r>
    </w:p>
    <w:p w:rsidR="00F039F5" w:rsidRPr="009A72E5" w:rsidRDefault="007577C6" w:rsidP="009A72E5">
      <w:pPr>
        <w:widowControl/>
        <w:shd w:val="clear" w:color="auto" w:fill="FFFFFF"/>
        <w:spacing w:line="500" w:lineRule="exact"/>
        <w:ind w:firstLineChars="243" w:firstLine="771"/>
        <w:rPr>
          <w:rFonts w:ascii="宋体"/>
          <w:b/>
          <w:color w:val="000000" w:themeColor="text1"/>
          <w:spacing w:val="-2"/>
          <w:sz w:val="32"/>
          <w:szCs w:val="32"/>
        </w:rPr>
      </w:pPr>
      <w:r w:rsidRPr="009A72E5">
        <w:rPr>
          <w:rFonts w:ascii="宋体" w:hAnsi="宋体" w:hint="eastAsia"/>
          <w:b/>
          <w:color w:val="000000" w:themeColor="text1"/>
          <w:spacing w:val="-2"/>
          <w:sz w:val="32"/>
          <w:szCs w:val="32"/>
        </w:rPr>
        <w:t>一、部门概况</w:t>
      </w:r>
    </w:p>
    <w:p w:rsidR="00F039F5" w:rsidRPr="009A72E5" w:rsidRDefault="007577C6" w:rsidP="009A72E5">
      <w:pPr>
        <w:widowControl/>
        <w:shd w:val="clear" w:color="auto" w:fill="FFFFFF"/>
        <w:spacing w:line="500" w:lineRule="exact"/>
        <w:rPr>
          <w:rFonts w:ascii="仿宋_GB2312" w:eastAsia="仿宋_GB2312" w:hAnsi="仿宋"/>
          <w:b/>
          <w:color w:val="000000" w:themeColor="text1"/>
          <w:spacing w:val="-2"/>
          <w:sz w:val="32"/>
          <w:szCs w:val="32"/>
        </w:rPr>
      </w:pPr>
      <w:r w:rsidRPr="009A72E5">
        <w:rPr>
          <w:rFonts w:ascii="仿宋_GB2312" w:eastAsia="仿宋_GB2312" w:hAnsi="仿宋"/>
          <w:b/>
          <w:color w:val="000000" w:themeColor="text1"/>
          <w:spacing w:val="-2"/>
          <w:sz w:val="32"/>
          <w:szCs w:val="32"/>
        </w:rPr>
        <w:t xml:space="preserve">    </w:t>
      </w:r>
      <w:r w:rsidRPr="009A72E5">
        <w:rPr>
          <w:rFonts w:ascii="仿宋_GB2312" w:eastAsia="仿宋_GB2312" w:hAnsi="仿宋" w:hint="eastAsia"/>
          <w:b/>
          <w:color w:val="000000" w:themeColor="text1"/>
          <w:spacing w:val="-2"/>
          <w:sz w:val="32"/>
          <w:szCs w:val="32"/>
        </w:rPr>
        <w:t>（一）部门基本情况。</w:t>
      </w:r>
    </w:p>
    <w:p w:rsidR="00F039F5" w:rsidRPr="009A72E5" w:rsidRDefault="007577C6" w:rsidP="009A72E5">
      <w:pPr>
        <w:widowControl/>
        <w:shd w:val="clear" w:color="auto" w:fill="FFFFFF"/>
        <w:spacing w:line="500" w:lineRule="exact"/>
        <w:ind w:firstLineChars="243" w:firstLine="768"/>
        <w:rPr>
          <w:rFonts w:ascii="仿宋_GB2312" w:eastAsia="仿宋_GB2312" w:hAnsi="仿宋"/>
          <w:color w:val="000000" w:themeColor="text1"/>
          <w:spacing w:val="-2"/>
          <w:sz w:val="32"/>
          <w:szCs w:val="32"/>
        </w:rPr>
      </w:pPr>
      <w:r w:rsidRPr="009A72E5">
        <w:rPr>
          <w:rFonts w:ascii="仿宋_GB2312" w:eastAsia="仿宋_GB2312" w:hAnsi="仿宋"/>
          <w:color w:val="000000" w:themeColor="text1"/>
          <w:spacing w:val="-2"/>
          <w:sz w:val="32"/>
          <w:szCs w:val="32"/>
        </w:rPr>
        <w:t>1</w:t>
      </w:r>
      <w:r w:rsidRPr="009A72E5">
        <w:rPr>
          <w:rFonts w:ascii="仿宋_GB2312" w:eastAsia="仿宋_GB2312" w:hAnsi="仿宋" w:hint="eastAsia"/>
          <w:color w:val="000000" w:themeColor="text1"/>
          <w:spacing w:val="-2"/>
          <w:sz w:val="32"/>
          <w:szCs w:val="32"/>
        </w:rPr>
        <w:t>、机构人员情况：</w:t>
      </w:r>
    </w:p>
    <w:p w:rsidR="00F039F5" w:rsidRPr="009A72E5" w:rsidRDefault="007577C6" w:rsidP="009A72E5">
      <w:pPr>
        <w:widowControl/>
        <w:shd w:val="clear" w:color="auto" w:fill="FFFFFF"/>
        <w:spacing w:line="500" w:lineRule="exact"/>
        <w:ind w:firstLineChars="243" w:firstLine="768"/>
        <w:rPr>
          <w:rFonts w:ascii="仿宋_GB2312" w:eastAsia="仿宋_GB2312" w:hAnsi="仿宋" w:cs="宋体"/>
          <w:color w:val="000000" w:themeColor="text1"/>
          <w:kern w:val="0"/>
          <w:sz w:val="32"/>
          <w:szCs w:val="32"/>
        </w:rPr>
      </w:pPr>
      <w:r w:rsidRPr="009A72E5">
        <w:rPr>
          <w:rFonts w:ascii="仿宋_GB2312" w:eastAsia="仿宋_GB2312" w:hAnsi="仿宋" w:hint="eastAsia"/>
          <w:color w:val="000000" w:themeColor="text1"/>
          <w:spacing w:val="-2"/>
          <w:sz w:val="32"/>
          <w:szCs w:val="32"/>
        </w:rPr>
        <w:t>本单位内设</w:t>
      </w:r>
      <w:r w:rsidRPr="009A72E5">
        <w:rPr>
          <w:rFonts w:ascii="仿宋_GB2312" w:eastAsia="仿宋_GB2312" w:hAnsi="仿宋"/>
          <w:color w:val="000000" w:themeColor="text1"/>
          <w:spacing w:val="-2"/>
          <w:sz w:val="32"/>
          <w:szCs w:val="32"/>
        </w:rPr>
        <w:t>3</w:t>
      </w:r>
      <w:r w:rsidRPr="009A72E5">
        <w:rPr>
          <w:rFonts w:ascii="仿宋_GB2312" w:eastAsia="仿宋_GB2312" w:hAnsi="仿宋" w:hint="eastAsia"/>
          <w:color w:val="000000" w:themeColor="text1"/>
          <w:spacing w:val="-2"/>
          <w:sz w:val="32"/>
          <w:szCs w:val="32"/>
        </w:rPr>
        <w:t>个机构，其中</w:t>
      </w:r>
      <w:r w:rsidRPr="009A72E5">
        <w:rPr>
          <w:rFonts w:ascii="仿宋_GB2312" w:eastAsia="仿宋_GB2312" w:hAnsi="仿宋" w:cs="宋体" w:hint="eastAsia"/>
          <w:color w:val="000000" w:themeColor="text1"/>
          <w:kern w:val="0"/>
          <w:sz w:val="32"/>
          <w:szCs w:val="32"/>
        </w:rPr>
        <w:t>包括行政机构</w:t>
      </w:r>
      <w:r w:rsidRPr="009A72E5">
        <w:rPr>
          <w:rFonts w:ascii="仿宋_GB2312" w:eastAsia="仿宋_GB2312" w:hAnsi="仿宋" w:cs="宋体"/>
          <w:color w:val="000000" w:themeColor="text1"/>
          <w:kern w:val="0"/>
          <w:sz w:val="32"/>
          <w:szCs w:val="32"/>
        </w:rPr>
        <w:t>1</w:t>
      </w:r>
      <w:r w:rsidRPr="009A72E5">
        <w:rPr>
          <w:rFonts w:ascii="仿宋_GB2312" w:eastAsia="仿宋_GB2312" w:hAnsi="仿宋" w:cs="宋体" w:hint="eastAsia"/>
          <w:color w:val="000000" w:themeColor="text1"/>
          <w:kern w:val="0"/>
          <w:sz w:val="32"/>
          <w:szCs w:val="32"/>
        </w:rPr>
        <w:t>个，事业单位</w:t>
      </w:r>
      <w:r w:rsidRPr="009A72E5">
        <w:rPr>
          <w:rFonts w:ascii="仿宋_GB2312" w:eastAsia="仿宋_GB2312" w:hAnsi="仿宋" w:cs="宋体"/>
          <w:color w:val="000000" w:themeColor="text1"/>
          <w:kern w:val="0"/>
          <w:sz w:val="32"/>
          <w:szCs w:val="32"/>
        </w:rPr>
        <w:t>2</w:t>
      </w:r>
      <w:r w:rsidRPr="009A72E5">
        <w:rPr>
          <w:rFonts w:ascii="仿宋_GB2312" w:eastAsia="仿宋_GB2312" w:hAnsi="仿宋" w:cs="宋体" w:hint="eastAsia"/>
          <w:color w:val="000000" w:themeColor="text1"/>
          <w:kern w:val="0"/>
          <w:sz w:val="32"/>
          <w:szCs w:val="32"/>
        </w:rPr>
        <w:t>个，分别为：芷江侗族自治县交通运输局、</w:t>
      </w:r>
      <w:r w:rsidRPr="009A72E5">
        <w:rPr>
          <w:rFonts w:ascii="仿宋_GB2312" w:eastAsia="仿宋_GB2312" w:hAnsi="仿宋" w:cs="仿宋" w:hint="eastAsia"/>
          <w:color w:val="000000" w:themeColor="text1"/>
          <w:kern w:val="0"/>
          <w:sz w:val="32"/>
          <w:szCs w:val="32"/>
        </w:rPr>
        <w:t>芷江侗族自治县城市公共客运管理办公室、芷江侗族自治县农村公路建设办公室</w:t>
      </w:r>
      <w:r w:rsidRPr="009A72E5">
        <w:rPr>
          <w:rFonts w:ascii="仿宋_GB2312" w:eastAsia="仿宋_GB2312" w:hAnsi="仿宋" w:cs="宋体" w:hint="eastAsia"/>
          <w:color w:val="000000" w:themeColor="text1"/>
          <w:kern w:val="0"/>
          <w:sz w:val="32"/>
          <w:szCs w:val="32"/>
        </w:rPr>
        <w:t>。截止</w:t>
      </w:r>
      <w:r w:rsidR="005939D3" w:rsidRPr="009A72E5">
        <w:rPr>
          <w:rFonts w:ascii="仿宋_GB2312" w:eastAsia="仿宋_GB2312" w:hAnsi="仿宋" w:cs="宋体"/>
          <w:color w:val="000000" w:themeColor="text1"/>
          <w:kern w:val="0"/>
          <w:sz w:val="32"/>
          <w:szCs w:val="32"/>
        </w:rPr>
        <w:t>2018</w:t>
      </w:r>
      <w:r w:rsidRPr="009A72E5">
        <w:rPr>
          <w:rFonts w:ascii="仿宋_GB2312" w:eastAsia="仿宋_GB2312" w:hAnsi="仿宋" w:cs="宋体" w:hint="eastAsia"/>
          <w:color w:val="000000" w:themeColor="text1"/>
          <w:kern w:val="0"/>
          <w:sz w:val="32"/>
          <w:szCs w:val="32"/>
        </w:rPr>
        <w:t>年</w:t>
      </w:r>
      <w:r w:rsidRPr="009A72E5">
        <w:rPr>
          <w:rFonts w:ascii="仿宋_GB2312" w:eastAsia="仿宋_GB2312" w:hAnsi="仿宋" w:cs="宋体"/>
          <w:color w:val="000000" w:themeColor="text1"/>
          <w:kern w:val="0"/>
          <w:sz w:val="32"/>
          <w:szCs w:val="32"/>
        </w:rPr>
        <w:t>12</w:t>
      </w:r>
      <w:r w:rsidRPr="009A72E5">
        <w:rPr>
          <w:rFonts w:ascii="仿宋_GB2312" w:eastAsia="仿宋_GB2312" w:hAnsi="仿宋" w:cs="宋体" w:hint="eastAsia"/>
          <w:color w:val="000000" w:themeColor="text1"/>
          <w:kern w:val="0"/>
          <w:sz w:val="32"/>
          <w:szCs w:val="32"/>
        </w:rPr>
        <w:t>月</w:t>
      </w:r>
      <w:r w:rsidRPr="009A72E5">
        <w:rPr>
          <w:rFonts w:ascii="仿宋_GB2312" w:eastAsia="仿宋_GB2312" w:hAnsi="仿宋" w:cs="宋体"/>
          <w:color w:val="000000" w:themeColor="text1"/>
          <w:kern w:val="0"/>
          <w:sz w:val="32"/>
          <w:szCs w:val="32"/>
        </w:rPr>
        <w:t>31</w:t>
      </w:r>
      <w:r w:rsidRPr="009A72E5">
        <w:rPr>
          <w:rFonts w:ascii="仿宋_GB2312" w:eastAsia="仿宋_GB2312" w:hAnsi="仿宋" w:cs="宋体" w:hint="eastAsia"/>
          <w:color w:val="000000" w:themeColor="text1"/>
          <w:kern w:val="0"/>
          <w:sz w:val="32"/>
          <w:szCs w:val="32"/>
        </w:rPr>
        <w:t>日，本单位经县编委核定的编制人数为</w:t>
      </w:r>
      <w:r w:rsidRPr="009A72E5">
        <w:rPr>
          <w:rFonts w:ascii="仿宋_GB2312" w:eastAsia="仿宋_GB2312" w:hAnsi="仿宋" w:cs="宋体"/>
          <w:color w:val="000000" w:themeColor="text1"/>
          <w:kern w:val="0"/>
          <w:sz w:val="32"/>
          <w:szCs w:val="32"/>
        </w:rPr>
        <w:t>21</w:t>
      </w:r>
      <w:r w:rsidRPr="009A72E5">
        <w:rPr>
          <w:rFonts w:ascii="仿宋_GB2312" w:eastAsia="仿宋_GB2312" w:hAnsi="仿宋" w:cs="宋体" w:hint="eastAsia"/>
          <w:color w:val="000000" w:themeColor="text1"/>
          <w:kern w:val="0"/>
          <w:sz w:val="32"/>
          <w:szCs w:val="32"/>
        </w:rPr>
        <w:t>人（其中行政编制</w:t>
      </w:r>
      <w:r w:rsidRPr="009A72E5">
        <w:rPr>
          <w:rFonts w:ascii="仿宋_GB2312" w:eastAsia="仿宋_GB2312" w:hAnsi="仿宋" w:cs="宋体"/>
          <w:color w:val="000000" w:themeColor="text1"/>
          <w:kern w:val="0"/>
          <w:sz w:val="32"/>
          <w:szCs w:val="32"/>
        </w:rPr>
        <w:t>8</w:t>
      </w:r>
      <w:r w:rsidRPr="009A72E5">
        <w:rPr>
          <w:rFonts w:ascii="仿宋_GB2312" w:eastAsia="仿宋_GB2312" w:hAnsi="仿宋" w:cs="宋体" w:hint="eastAsia"/>
          <w:color w:val="000000" w:themeColor="text1"/>
          <w:kern w:val="0"/>
          <w:sz w:val="32"/>
          <w:szCs w:val="32"/>
        </w:rPr>
        <w:t>人，事业编制</w:t>
      </w:r>
      <w:r w:rsidRPr="009A72E5">
        <w:rPr>
          <w:rFonts w:ascii="仿宋_GB2312" w:eastAsia="仿宋_GB2312" w:hAnsi="仿宋" w:cs="宋体"/>
          <w:color w:val="000000" w:themeColor="text1"/>
          <w:kern w:val="0"/>
          <w:sz w:val="32"/>
          <w:szCs w:val="32"/>
        </w:rPr>
        <w:t>12</w:t>
      </w:r>
      <w:r w:rsidRPr="009A72E5">
        <w:rPr>
          <w:rFonts w:ascii="仿宋_GB2312" w:eastAsia="仿宋_GB2312" w:hAnsi="仿宋" w:cs="宋体" w:hint="eastAsia"/>
          <w:color w:val="000000" w:themeColor="text1"/>
          <w:kern w:val="0"/>
          <w:sz w:val="32"/>
          <w:szCs w:val="32"/>
        </w:rPr>
        <w:t>人，工勤编制</w:t>
      </w:r>
      <w:r w:rsidRPr="009A72E5">
        <w:rPr>
          <w:rFonts w:ascii="仿宋_GB2312" w:eastAsia="仿宋_GB2312" w:hAnsi="仿宋" w:cs="宋体"/>
          <w:color w:val="000000" w:themeColor="text1"/>
          <w:kern w:val="0"/>
          <w:sz w:val="32"/>
          <w:szCs w:val="32"/>
        </w:rPr>
        <w:t>1</w:t>
      </w:r>
      <w:r w:rsidRPr="009A72E5">
        <w:rPr>
          <w:rFonts w:ascii="仿宋_GB2312" w:eastAsia="仿宋_GB2312" w:hAnsi="仿宋" w:cs="宋体" w:hint="eastAsia"/>
          <w:color w:val="000000" w:themeColor="text1"/>
          <w:kern w:val="0"/>
          <w:sz w:val="32"/>
          <w:szCs w:val="32"/>
        </w:rPr>
        <w:t>人）。实有人数</w:t>
      </w:r>
      <w:r w:rsidRPr="009A72E5">
        <w:rPr>
          <w:rFonts w:ascii="仿宋_GB2312" w:eastAsia="仿宋_GB2312" w:hAnsi="仿宋" w:cs="宋体"/>
          <w:color w:val="000000" w:themeColor="text1"/>
          <w:kern w:val="0"/>
          <w:sz w:val="32"/>
          <w:szCs w:val="32"/>
        </w:rPr>
        <w:t>24</w:t>
      </w:r>
      <w:r w:rsidRPr="009A72E5">
        <w:rPr>
          <w:rFonts w:ascii="仿宋_GB2312" w:eastAsia="仿宋_GB2312" w:hAnsi="仿宋" w:cs="宋体" w:hint="eastAsia"/>
          <w:color w:val="000000" w:themeColor="text1"/>
          <w:kern w:val="0"/>
          <w:sz w:val="32"/>
          <w:szCs w:val="32"/>
        </w:rPr>
        <w:t>人（行政编制</w:t>
      </w:r>
      <w:r w:rsidRPr="009A72E5">
        <w:rPr>
          <w:rFonts w:ascii="仿宋_GB2312" w:eastAsia="仿宋_GB2312" w:hAnsi="仿宋" w:cs="宋体"/>
          <w:color w:val="000000" w:themeColor="text1"/>
          <w:kern w:val="0"/>
          <w:sz w:val="32"/>
          <w:szCs w:val="32"/>
        </w:rPr>
        <w:t>11</w:t>
      </w:r>
      <w:r w:rsidRPr="009A72E5">
        <w:rPr>
          <w:rFonts w:ascii="仿宋_GB2312" w:eastAsia="仿宋_GB2312" w:hAnsi="仿宋" w:cs="宋体" w:hint="eastAsia"/>
          <w:color w:val="000000" w:themeColor="text1"/>
          <w:kern w:val="0"/>
          <w:sz w:val="32"/>
          <w:szCs w:val="32"/>
        </w:rPr>
        <w:t>人，事业编制</w:t>
      </w:r>
      <w:r w:rsidRPr="009A72E5">
        <w:rPr>
          <w:rFonts w:ascii="仿宋_GB2312" w:eastAsia="仿宋_GB2312" w:hAnsi="仿宋" w:cs="宋体"/>
          <w:color w:val="000000" w:themeColor="text1"/>
          <w:kern w:val="0"/>
          <w:sz w:val="32"/>
          <w:szCs w:val="32"/>
        </w:rPr>
        <w:t>12</w:t>
      </w:r>
      <w:r w:rsidRPr="009A72E5">
        <w:rPr>
          <w:rFonts w:ascii="仿宋_GB2312" w:eastAsia="仿宋_GB2312" w:hAnsi="仿宋" w:cs="宋体" w:hint="eastAsia"/>
          <w:color w:val="000000" w:themeColor="text1"/>
          <w:kern w:val="0"/>
          <w:sz w:val="32"/>
          <w:szCs w:val="32"/>
        </w:rPr>
        <w:t>人，工勤编制</w:t>
      </w:r>
      <w:r w:rsidRPr="009A72E5">
        <w:rPr>
          <w:rFonts w:ascii="仿宋_GB2312" w:eastAsia="仿宋_GB2312" w:hAnsi="仿宋" w:cs="宋体"/>
          <w:color w:val="000000" w:themeColor="text1"/>
          <w:kern w:val="0"/>
          <w:sz w:val="32"/>
          <w:szCs w:val="32"/>
        </w:rPr>
        <w:t>1</w:t>
      </w:r>
      <w:r w:rsidRPr="009A72E5">
        <w:rPr>
          <w:rFonts w:ascii="仿宋_GB2312" w:eastAsia="仿宋_GB2312" w:hAnsi="仿宋" w:cs="宋体" w:hint="eastAsia"/>
          <w:color w:val="000000" w:themeColor="text1"/>
          <w:kern w:val="0"/>
          <w:sz w:val="32"/>
          <w:szCs w:val="32"/>
        </w:rPr>
        <w:t>人）。</w:t>
      </w:r>
    </w:p>
    <w:p w:rsidR="00F039F5" w:rsidRPr="009A72E5" w:rsidRDefault="007577C6" w:rsidP="009A72E5">
      <w:pPr>
        <w:widowControl/>
        <w:shd w:val="clear" w:color="auto" w:fill="FFFFFF"/>
        <w:spacing w:line="500" w:lineRule="exact"/>
        <w:ind w:firstLineChars="243" w:firstLine="778"/>
        <w:rPr>
          <w:rFonts w:ascii="仿宋_GB2312" w:eastAsia="仿宋_GB2312" w:hAnsi="仿宋" w:cs="宋体"/>
          <w:color w:val="000000" w:themeColor="text1"/>
          <w:kern w:val="0"/>
          <w:sz w:val="32"/>
          <w:szCs w:val="32"/>
        </w:rPr>
      </w:pPr>
      <w:r w:rsidRPr="009A72E5">
        <w:rPr>
          <w:rFonts w:ascii="仿宋_GB2312" w:eastAsia="仿宋_GB2312" w:hAnsi="仿宋" w:cs="宋体"/>
          <w:color w:val="000000" w:themeColor="text1"/>
          <w:kern w:val="0"/>
          <w:sz w:val="32"/>
          <w:szCs w:val="32"/>
        </w:rPr>
        <w:t>2</w:t>
      </w:r>
      <w:r w:rsidRPr="009A72E5">
        <w:rPr>
          <w:rFonts w:ascii="仿宋_GB2312" w:eastAsia="仿宋_GB2312" w:hAnsi="仿宋" w:cs="宋体" w:hint="eastAsia"/>
          <w:color w:val="000000" w:themeColor="text1"/>
          <w:kern w:val="0"/>
          <w:sz w:val="32"/>
          <w:szCs w:val="32"/>
        </w:rPr>
        <w:t>、主要职能：</w:t>
      </w:r>
    </w:p>
    <w:p w:rsidR="00F039F5" w:rsidRPr="009A72E5" w:rsidRDefault="007577C6" w:rsidP="009A72E5">
      <w:pPr>
        <w:widowControl/>
        <w:shd w:val="clear" w:color="auto" w:fill="FFFFFF"/>
        <w:spacing w:line="500" w:lineRule="exact"/>
        <w:ind w:firstLineChars="150" w:firstLine="480"/>
        <w:rPr>
          <w:rFonts w:ascii="仿宋_GB2312" w:eastAsia="仿宋_GB2312" w:hAnsi="仿宋" w:cs="宋体"/>
          <w:color w:val="000000" w:themeColor="text1"/>
          <w:kern w:val="0"/>
          <w:sz w:val="32"/>
          <w:szCs w:val="32"/>
        </w:rPr>
      </w:pPr>
      <w:r w:rsidRPr="009A72E5">
        <w:rPr>
          <w:rFonts w:ascii="仿宋_GB2312" w:eastAsia="仿宋_GB2312" w:hAnsi="仿宋" w:cs="宋体" w:hint="eastAsia"/>
          <w:color w:val="000000" w:themeColor="text1"/>
          <w:kern w:val="0"/>
          <w:sz w:val="32"/>
          <w:szCs w:val="32"/>
        </w:rPr>
        <w:t>（</w:t>
      </w:r>
      <w:r w:rsidRPr="009A72E5">
        <w:rPr>
          <w:rFonts w:ascii="仿宋_GB2312" w:eastAsia="仿宋_GB2312" w:hAnsi="仿宋" w:cs="宋体"/>
          <w:color w:val="000000" w:themeColor="text1"/>
          <w:kern w:val="0"/>
          <w:sz w:val="32"/>
          <w:szCs w:val="32"/>
        </w:rPr>
        <w:t>1</w:t>
      </w:r>
      <w:r w:rsidRPr="009A72E5">
        <w:rPr>
          <w:rFonts w:ascii="仿宋_GB2312" w:eastAsia="仿宋_GB2312" w:hAnsi="仿宋" w:cs="宋体" w:hint="eastAsia"/>
          <w:color w:val="000000" w:themeColor="text1"/>
          <w:kern w:val="0"/>
          <w:sz w:val="32"/>
          <w:szCs w:val="32"/>
        </w:rPr>
        <w:t>）贯彻执行国家有关交通运输的政策、法律、法规，负责交通运输执法检查和监督。</w:t>
      </w:r>
    </w:p>
    <w:p w:rsidR="00F039F5" w:rsidRPr="009A72E5" w:rsidRDefault="007577C6" w:rsidP="009A72E5">
      <w:pPr>
        <w:widowControl/>
        <w:shd w:val="clear" w:color="auto" w:fill="FFFFFF"/>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cs="宋体" w:hint="eastAsia"/>
          <w:color w:val="000000" w:themeColor="text1"/>
          <w:kern w:val="0"/>
          <w:sz w:val="32"/>
          <w:szCs w:val="32"/>
        </w:rPr>
        <w:t>（</w:t>
      </w:r>
      <w:r w:rsidRPr="009A72E5">
        <w:rPr>
          <w:rFonts w:ascii="仿宋_GB2312" w:eastAsia="仿宋_GB2312" w:hAnsi="仿宋" w:cs="宋体"/>
          <w:color w:val="000000" w:themeColor="text1"/>
          <w:kern w:val="0"/>
          <w:sz w:val="32"/>
          <w:szCs w:val="32"/>
        </w:rPr>
        <w:t>2</w:t>
      </w:r>
      <w:r w:rsidRPr="009A72E5">
        <w:rPr>
          <w:rFonts w:ascii="仿宋_GB2312" w:eastAsia="仿宋_GB2312" w:hAnsi="仿宋" w:cs="宋体" w:hint="eastAsia"/>
          <w:color w:val="000000" w:themeColor="text1"/>
          <w:kern w:val="0"/>
          <w:sz w:val="32"/>
          <w:szCs w:val="32"/>
        </w:rPr>
        <w:t>）承担涉及综合运</w:t>
      </w:r>
      <w:r w:rsidRPr="009A72E5">
        <w:rPr>
          <w:rFonts w:ascii="仿宋_GB2312" w:eastAsia="仿宋_GB2312" w:hAnsi="仿宋" w:hint="eastAsia"/>
          <w:color w:val="000000" w:themeColor="text1"/>
          <w:sz w:val="32"/>
          <w:szCs w:val="32"/>
        </w:rPr>
        <w:t>输体系的规划协调工作，会同有关部门组织编制全县综合运输体系规划，指导交通运输枢纽规划和管理。</w:t>
      </w:r>
    </w:p>
    <w:p w:rsidR="00F039F5" w:rsidRPr="009A72E5" w:rsidRDefault="007577C6" w:rsidP="009A72E5">
      <w:pPr>
        <w:widowControl/>
        <w:shd w:val="clear" w:color="auto" w:fill="FFFFFF"/>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3</w:t>
      </w:r>
      <w:r w:rsidRPr="009A72E5">
        <w:rPr>
          <w:rFonts w:ascii="仿宋_GB2312" w:eastAsia="仿宋_GB2312" w:hAnsi="仿宋" w:hint="eastAsia"/>
          <w:color w:val="000000" w:themeColor="text1"/>
          <w:sz w:val="32"/>
          <w:szCs w:val="32"/>
        </w:rPr>
        <w:t>）组织拟订并监督实施全县公路、水路等行业规划、政策和标准，参与拟订物流业发展战略和规划，拟订有关政策并监督实施。指导全县交通运输行业有关体制改革工作。</w:t>
      </w:r>
    </w:p>
    <w:p w:rsidR="00F039F5" w:rsidRPr="009A72E5" w:rsidRDefault="007577C6" w:rsidP="009A72E5">
      <w:pPr>
        <w:widowControl/>
        <w:shd w:val="clear" w:color="auto" w:fill="FFFFFF"/>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4</w:t>
      </w:r>
      <w:r w:rsidRPr="009A72E5">
        <w:rPr>
          <w:rFonts w:ascii="仿宋_GB2312" w:eastAsia="仿宋_GB2312" w:hAnsi="仿宋" w:hint="eastAsia"/>
          <w:color w:val="000000" w:themeColor="text1"/>
          <w:sz w:val="32"/>
          <w:szCs w:val="32"/>
        </w:rPr>
        <w:t>）承担道路、水路运输市场监管责任。指导全县城乡客运及有关设施规划和管理工作，指导出租车和城市公交车行业管理工作。</w:t>
      </w:r>
    </w:p>
    <w:p w:rsidR="00F039F5" w:rsidRPr="009A72E5" w:rsidRDefault="007577C6" w:rsidP="009A72E5">
      <w:pPr>
        <w:widowControl/>
        <w:shd w:val="clear" w:color="auto" w:fill="FFFFFF"/>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5</w:t>
      </w:r>
      <w:r w:rsidRPr="009A72E5">
        <w:rPr>
          <w:rFonts w:ascii="仿宋_GB2312" w:eastAsia="仿宋_GB2312" w:hAnsi="仿宋" w:hint="eastAsia"/>
          <w:color w:val="000000" w:themeColor="text1"/>
          <w:sz w:val="32"/>
          <w:szCs w:val="32"/>
        </w:rPr>
        <w:t>）负责公路路政、运政管理、航政管理</w:t>
      </w:r>
      <w:r w:rsidRPr="009A72E5">
        <w:rPr>
          <w:rFonts w:ascii="仿宋_GB2312" w:eastAsia="仿宋_GB2312" w:hAnsi="仿宋"/>
          <w:color w:val="000000" w:themeColor="text1"/>
          <w:sz w:val="32"/>
          <w:szCs w:val="32"/>
        </w:rPr>
        <w:t>;</w:t>
      </w:r>
      <w:r w:rsidRPr="009A72E5">
        <w:rPr>
          <w:rFonts w:ascii="仿宋_GB2312" w:eastAsia="仿宋_GB2312" w:hAnsi="仿宋" w:hint="eastAsia"/>
          <w:color w:val="000000" w:themeColor="text1"/>
          <w:sz w:val="32"/>
          <w:szCs w:val="32"/>
        </w:rPr>
        <w:t>负责道路运输、</w:t>
      </w:r>
    </w:p>
    <w:p w:rsidR="00F039F5" w:rsidRPr="009A72E5" w:rsidRDefault="007577C6" w:rsidP="009A72E5">
      <w:pPr>
        <w:widowControl/>
        <w:shd w:val="clear" w:color="auto" w:fill="FFFFFF"/>
        <w:spacing w:line="500" w:lineRule="exact"/>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lastRenderedPageBreak/>
        <w:t>营运性客货运输站（场）、汽车维修、汽车综合性能检测、搬运装卸、道路运输服务、机动车驾驶学校和驾驶员培训的行业管理。</w:t>
      </w:r>
      <w:r w:rsidRPr="009A72E5">
        <w:rPr>
          <w:rFonts w:ascii="仿宋_GB2312" w:eastAsia="仿宋_GB2312" w:hAnsi="仿宋"/>
          <w:color w:val="000000" w:themeColor="text1"/>
          <w:sz w:val="32"/>
          <w:szCs w:val="32"/>
        </w:rPr>
        <w:t xml:space="preserve">                                                      </w:t>
      </w:r>
    </w:p>
    <w:p w:rsidR="00F039F5" w:rsidRPr="009A72E5" w:rsidRDefault="007577C6" w:rsidP="009A72E5">
      <w:pPr>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6</w:t>
      </w:r>
      <w:r w:rsidRPr="009A72E5">
        <w:rPr>
          <w:rFonts w:ascii="仿宋_GB2312" w:eastAsia="仿宋_GB2312" w:hAnsi="仿宋" w:hint="eastAsia"/>
          <w:color w:val="000000" w:themeColor="text1"/>
          <w:sz w:val="32"/>
          <w:szCs w:val="32"/>
        </w:rPr>
        <w:t>）承担水上交通安全监管责任。负责水上交通管制、船舶及相关水上设施检验、登记和防止污染、水上消防、救助打捞、通信导航、船舶与港口设施保安及危险品运输监督管理等工作。指导船员培训、船员管理等有关工作。负责县级管理水域水上交通安全事故、船舶及相关水上设施污染事故的应急处置，依法组织或参与事故调查处理工作，指导全县水上交通安全监管工作。</w:t>
      </w:r>
    </w:p>
    <w:p w:rsidR="00F039F5" w:rsidRPr="009A72E5" w:rsidRDefault="007577C6" w:rsidP="009A72E5">
      <w:pPr>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7</w:t>
      </w:r>
      <w:r w:rsidRPr="009A72E5">
        <w:rPr>
          <w:rFonts w:ascii="仿宋_GB2312" w:eastAsia="仿宋_GB2312" w:hAnsi="仿宋" w:hint="eastAsia"/>
          <w:color w:val="000000" w:themeColor="text1"/>
          <w:sz w:val="32"/>
          <w:szCs w:val="32"/>
        </w:rPr>
        <w:t>）负责提出全县公路、水路固定资产投资规模和方向、资金安排方案，按县政府规定权限审批、核准全县规划内和年度计划规模内固定资产投资项目。负责公路、桥梁、渡口、隧道的行业管理。提出有关财政、土地、价格等政策建议。</w:t>
      </w:r>
      <w:r w:rsidRPr="009A72E5">
        <w:rPr>
          <w:rFonts w:ascii="仿宋_GB2312" w:eastAsia="仿宋_GB2312" w:hAnsi="仿宋"/>
          <w:color w:val="000000" w:themeColor="text1"/>
          <w:sz w:val="32"/>
          <w:szCs w:val="32"/>
        </w:rPr>
        <w:t xml:space="preserve">               </w:t>
      </w:r>
    </w:p>
    <w:p w:rsidR="00F039F5" w:rsidRPr="009A72E5" w:rsidRDefault="007577C6" w:rsidP="009A72E5">
      <w:pPr>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8</w:t>
      </w:r>
      <w:r w:rsidRPr="009A72E5">
        <w:rPr>
          <w:rFonts w:ascii="仿宋_GB2312" w:eastAsia="仿宋_GB2312" w:hAnsi="仿宋" w:hint="eastAsia"/>
          <w:color w:val="000000" w:themeColor="text1"/>
          <w:sz w:val="32"/>
          <w:szCs w:val="32"/>
        </w:rPr>
        <w:t>）承担全县公路、水路建设市场监管责任。监督实施公路、水路工程建设相关政策、制度核技术标准。组织实施公路、水路交通工程建设，负责公路、水路交通建设工程造价控制和工程质量、安全生产的监督管理。指导交通运输基础设施管理和维护，承担有关重要设施的管理和维护</w:t>
      </w:r>
    </w:p>
    <w:p w:rsidR="00F039F5" w:rsidRPr="009A72E5" w:rsidRDefault="007577C6" w:rsidP="009A72E5">
      <w:pPr>
        <w:spacing w:line="500" w:lineRule="exact"/>
        <w:ind w:firstLineChars="150" w:firstLine="480"/>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9</w:t>
      </w:r>
      <w:r w:rsidRPr="009A72E5">
        <w:rPr>
          <w:rFonts w:ascii="仿宋_GB2312" w:eastAsia="仿宋_GB2312" w:hAnsi="仿宋" w:hint="eastAsia"/>
          <w:color w:val="000000" w:themeColor="text1"/>
          <w:sz w:val="32"/>
          <w:szCs w:val="32"/>
        </w:rPr>
        <w:t>）指导全县公路、水路行业重要生产和应急管理工作。按规定组织协调全县重要物资和紧急客货运输，承担县国防动员有关工作。</w:t>
      </w:r>
      <w:r w:rsidRPr="009A72E5">
        <w:rPr>
          <w:rFonts w:ascii="仿宋_GB2312" w:eastAsia="仿宋_GB2312" w:hAnsi="仿宋"/>
          <w:color w:val="000000" w:themeColor="text1"/>
          <w:sz w:val="32"/>
          <w:szCs w:val="32"/>
        </w:rPr>
        <w:t xml:space="preserve">                                          </w:t>
      </w:r>
    </w:p>
    <w:p w:rsidR="00F039F5" w:rsidRPr="009A72E5" w:rsidRDefault="007577C6" w:rsidP="009A72E5">
      <w:pPr>
        <w:widowControl/>
        <w:spacing w:line="500" w:lineRule="exact"/>
        <w:jc w:val="left"/>
        <w:rPr>
          <w:rFonts w:ascii="仿宋_GB2312" w:eastAsia="仿宋_GB2312" w:hAnsi="仿宋"/>
          <w:color w:val="000000" w:themeColor="text1"/>
          <w:sz w:val="32"/>
          <w:szCs w:val="32"/>
        </w:rPr>
      </w:pPr>
      <w:r w:rsidRPr="009A72E5">
        <w:rPr>
          <w:rFonts w:ascii="仿宋_GB2312" w:eastAsia="仿宋_GB2312" w:hAnsi="仿宋"/>
          <w:color w:val="000000" w:themeColor="text1"/>
          <w:sz w:val="32"/>
          <w:szCs w:val="32"/>
        </w:rPr>
        <w:t xml:space="preserve">   </w:t>
      </w: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10</w:t>
      </w:r>
      <w:r w:rsidRPr="009A72E5">
        <w:rPr>
          <w:rFonts w:ascii="仿宋_GB2312" w:eastAsia="仿宋_GB2312" w:hAnsi="仿宋" w:hint="eastAsia"/>
          <w:color w:val="000000" w:themeColor="text1"/>
          <w:sz w:val="32"/>
          <w:szCs w:val="32"/>
        </w:rPr>
        <w:t>）制订全县交通运输行业科技政策、规划和规范并监督实施。指导全县交通运输信息化建设，监督分析运行情况，开展相关统计工作，发布有关信息。指导公路、水路行业环境保护和节能减排工作。</w:t>
      </w:r>
      <w:r w:rsidRPr="009A72E5">
        <w:rPr>
          <w:rFonts w:ascii="仿宋_GB2312" w:eastAsia="仿宋_GB2312" w:hAnsi="仿宋"/>
          <w:color w:val="000000" w:themeColor="text1"/>
          <w:sz w:val="32"/>
          <w:szCs w:val="32"/>
        </w:rPr>
        <w:t xml:space="preserve">                 </w:t>
      </w:r>
    </w:p>
    <w:p w:rsidR="00F039F5" w:rsidRPr="009A72E5" w:rsidRDefault="007577C6" w:rsidP="009A72E5">
      <w:pPr>
        <w:spacing w:line="500" w:lineRule="exact"/>
        <w:ind w:firstLineChars="150" w:firstLine="480"/>
        <w:rPr>
          <w:rFonts w:ascii="仿宋_GB2312" w:eastAsia="仿宋_GB2312" w:hAnsi="仿宋"/>
          <w:color w:val="000000" w:themeColor="text1"/>
          <w:kern w:val="0"/>
          <w:sz w:val="32"/>
          <w:szCs w:val="32"/>
        </w:rPr>
      </w:pPr>
      <w:r w:rsidRPr="009A72E5">
        <w:rPr>
          <w:rFonts w:ascii="仿宋_GB2312" w:eastAsia="仿宋_GB2312" w:hAnsi="仿宋" w:hint="eastAsia"/>
          <w:color w:val="000000" w:themeColor="text1"/>
          <w:sz w:val="32"/>
          <w:szCs w:val="32"/>
        </w:rPr>
        <w:t>（</w:t>
      </w:r>
      <w:r w:rsidRPr="009A72E5">
        <w:rPr>
          <w:rFonts w:ascii="仿宋_GB2312" w:eastAsia="仿宋_GB2312" w:hAnsi="仿宋"/>
          <w:color w:val="000000" w:themeColor="text1"/>
          <w:sz w:val="32"/>
          <w:szCs w:val="32"/>
        </w:rPr>
        <w:t>11</w:t>
      </w:r>
      <w:r w:rsidRPr="009A72E5">
        <w:rPr>
          <w:rFonts w:ascii="仿宋_GB2312" w:eastAsia="仿宋_GB2312" w:hAnsi="仿宋" w:hint="eastAsia"/>
          <w:color w:val="000000" w:themeColor="text1"/>
          <w:sz w:val="32"/>
          <w:szCs w:val="32"/>
        </w:rPr>
        <w:t>）完成上级下达的其他指令任务。</w:t>
      </w:r>
    </w:p>
    <w:p w:rsidR="00F039F5" w:rsidRPr="009A72E5" w:rsidRDefault="007577C6" w:rsidP="009A72E5">
      <w:pPr>
        <w:widowControl/>
        <w:shd w:val="clear" w:color="auto" w:fill="FFFFFF"/>
        <w:spacing w:line="500" w:lineRule="exact"/>
        <w:ind w:firstLineChars="250" w:firstLine="793"/>
        <w:rPr>
          <w:rFonts w:ascii="宋体"/>
          <w:b/>
          <w:color w:val="000000" w:themeColor="text1"/>
          <w:spacing w:val="-2"/>
          <w:sz w:val="32"/>
          <w:szCs w:val="32"/>
        </w:rPr>
      </w:pPr>
      <w:r w:rsidRPr="009A72E5">
        <w:rPr>
          <w:rFonts w:ascii="宋体" w:hAnsi="宋体" w:hint="eastAsia"/>
          <w:b/>
          <w:color w:val="000000" w:themeColor="text1"/>
          <w:spacing w:val="-2"/>
          <w:sz w:val="32"/>
          <w:szCs w:val="32"/>
        </w:rPr>
        <w:t>二、部门整体支出管理及使用情况</w:t>
      </w:r>
    </w:p>
    <w:p w:rsidR="00F039F5" w:rsidRPr="009A72E5" w:rsidRDefault="007577C6" w:rsidP="009A72E5">
      <w:pPr>
        <w:widowControl/>
        <w:shd w:val="clear" w:color="auto" w:fill="FFFFFF"/>
        <w:spacing w:line="500" w:lineRule="exact"/>
        <w:rPr>
          <w:rFonts w:ascii="仿宋_GB2312" w:eastAsia="仿宋_GB2312" w:hAnsi="仿宋"/>
          <w:b/>
          <w:color w:val="000000" w:themeColor="text1"/>
          <w:spacing w:val="-2"/>
          <w:sz w:val="32"/>
          <w:szCs w:val="32"/>
        </w:rPr>
      </w:pPr>
      <w:r w:rsidRPr="009A72E5">
        <w:rPr>
          <w:rFonts w:ascii="仿宋_GB2312" w:eastAsia="仿宋_GB2312" w:hAnsi="仿宋"/>
          <w:b/>
          <w:color w:val="000000" w:themeColor="text1"/>
          <w:spacing w:val="-2"/>
          <w:sz w:val="32"/>
          <w:szCs w:val="32"/>
        </w:rPr>
        <w:t xml:space="preserve">    </w:t>
      </w:r>
      <w:r w:rsidRPr="009A72E5">
        <w:rPr>
          <w:rFonts w:ascii="仿宋_GB2312" w:eastAsia="仿宋_GB2312" w:hAnsi="仿宋" w:hint="eastAsia"/>
          <w:b/>
          <w:color w:val="000000" w:themeColor="text1"/>
          <w:spacing w:val="-2"/>
          <w:sz w:val="32"/>
          <w:szCs w:val="32"/>
        </w:rPr>
        <w:t>（一）基本支出</w:t>
      </w:r>
    </w:p>
    <w:p w:rsidR="00F039F5" w:rsidRPr="009A72E5" w:rsidRDefault="005939D3" w:rsidP="009A72E5">
      <w:pPr>
        <w:widowControl/>
        <w:spacing w:line="500" w:lineRule="exact"/>
        <w:jc w:val="left"/>
        <w:rPr>
          <w:rFonts w:ascii="仿宋_GB2312" w:eastAsia="仿宋_GB2312" w:hAnsi="仿宋" w:cs="仿宋"/>
          <w:color w:val="000000" w:themeColor="text1"/>
          <w:kern w:val="0"/>
          <w:sz w:val="32"/>
          <w:szCs w:val="32"/>
        </w:rPr>
      </w:pPr>
      <w:r w:rsidRPr="009A72E5">
        <w:rPr>
          <w:rFonts w:ascii="仿宋_GB2312" w:eastAsia="仿宋_GB2312" w:hAnsi="仿宋" w:cs="仿宋"/>
          <w:color w:val="000000" w:themeColor="text1"/>
          <w:kern w:val="0"/>
          <w:sz w:val="32"/>
          <w:szCs w:val="32"/>
        </w:rPr>
        <w:lastRenderedPageBreak/>
        <w:t>2018</w:t>
      </w:r>
      <w:r w:rsidR="007577C6" w:rsidRPr="009A72E5">
        <w:rPr>
          <w:rFonts w:ascii="仿宋_GB2312" w:eastAsia="仿宋_GB2312" w:hAnsi="仿宋" w:cs="仿宋" w:hint="eastAsia"/>
          <w:color w:val="000000" w:themeColor="text1"/>
          <w:kern w:val="0"/>
          <w:sz w:val="32"/>
          <w:szCs w:val="32"/>
        </w:rPr>
        <w:t>年共支出</w:t>
      </w:r>
      <w:r w:rsidR="00361DD8" w:rsidRPr="009A72E5">
        <w:rPr>
          <w:rFonts w:ascii="仿宋_GB2312" w:eastAsia="仿宋_GB2312" w:hAnsi="仿宋" w:cs="仿宋" w:hint="eastAsia"/>
          <w:color w:val="000000" w:themeColor="text1"/>
          <w:kern w:val="0"/>
          <w:sz w:val="32"/>
          <w:szCs w:val="32"/>
        </w:rPr>
        <w:t>906.6</w:t>
      </w:r>
      <w:r w:rsidR="007577C6" w:rsidRPr="009A72E5">
        <w:rPr>
          <w:rFonts w:ascii="仿宋_GB2312" w:eastAsia="仿宋_GB2312" w:hAnsi="仿宋" w:cs="仿宋" w:hint="eastAsia"/>
          <w:color w:val="000000" w:themeColor="text1"/>
          <w:kern w:val="0"/>
          <w:sz w:val="32"/>
          <w:szCs w:val="32"/>
        </w:rPr>
        <w:t>万元。主要是按照现行人员待遇政策支付的全局人员工资、社会保险</w:t>
      </w:r>
      <w:r w:rsidR="007577C6" w:rsidRPr="009A72E5">
        <w:rPr>
          <w:rFonts w:ascii="仿宋_GB2312" w:eastAsia="仿宋_GB2312" w:hAnsi="仿宋" w:cs="仿宋"/>
          <w:color w:val="000000" w:themeColor="text1"/>
          <w:kern w:val="0"/>
          <w:sz w:val="32"/>
          <w:szCs w:val="32"/>
        </w:rPr>
        <w:t>,</w:t>
      </w:r>
      <w:r w:rsidR="007577C6" w:rsidRPr="009A72E5">
        <w:rPr>
          <w:rFonts w:ascii="仿宋_GB2312" w:eastAsia="仿宋_GB2312" w:hAnsi="仿宋" w:cs="仿宋" w:hint="eastAsia"/>
          <w:color w:val="000000" w:themeColor="text1"/>
          <w:kern w:val="0"/>
          <w:sz w:val="32"/>
          <w:szCs w:val="32"/>
        </w:rPr>
        <w:t>工会经费，维修路面等以及按照定额标准核定支付的日常公用经费等支出。</w:t>
      </w:r>
    </w:p>
    <w:p w:rsidR="00F039F5" w:rsidRPr="009A72E5" w:rsidRDefault="005939D3" w:rsidP="009A72E5">
      <w:pPr>
        <w:widowControl/>
        <w:shd w:val="clear" w:color="auto" w:fill="FAFAFA"/>
        <w:spacing w:line="500" w:lineRule="exact"/>
        <w:ind w:firstLineChars="200" w:firstLine="640"/>
        <w:jc w:val="left"/>
        <w:rPr>
          <w:rFonts w:ascii="仿宋_GB2312" w:eastAsia="仿宋_GB2312" w:hAnsi="仿宋"/>
          <w:color w:val="000000" w:themeColor="text1"/>
          <w:sz w:val="32"/>
          <w:szCs w:val="32"/>
        </w:rPr>
      </w:pPr>
      <w:r w:rsidRPr="009A72E5">
        <w:rPr>
          <w:rFonts w:ascii="仿宋_GB2312" w:eastAsia="仿宋_GB2312" w:hAnsi="仿宋"/>
          <w:color w:val="000000" w:themeColor="text1"/>
          <w:sz w:val="32"/>
          <w:szCs w:val="32"/>
        </w:rPr>
        <w:t>2018</w:t>
      </w:r>
      <w:r w:rsidR="007577C6" w:rsidRPr="009A72E5">
        <w:rPr>
          <w:rFonts w:ascii="仿宋_GB2312" w:eastAsia="仿宋_GB2312" w:hAnsi="仿宋" w:hint="eastAsia"/>
          <w:color w:val="000000" w:themeColor="text1"/>
          <w:sz w:val="32"/>
          <w:szCs w:val="32"/>
        </w:rPr>
        <w:t>年“三公</w:t>
      </w:r>
      <w:r w:rsidR="009A72E5">
        <w:rPr>
          <w:rFonts w:ascii="仿宋_GB2312" w:eastAsia="仿宋_GB2312" w:hAnsi="仿宋"/>
          <w:color w:val="000000" w:themeColor="text1"/>
          <w:sz w:val="32"/>
          <w:szCs w:val="32"/>
        </w:rPr>
        <w:t>”</w:t>
      </w:r>
      <w:r w:rsidR="007577C6" w:rsidRPr="009A72E5">
        <w:rPr>
          <w:rFonts w:ascii="仿宋_GB2312" w:eastAsia="仿宋_GB2312" w:hAnsi="仿宋" w:hint="eastAsia"/>
          <w:color w:val="000000" w:themeColor="text1"/>
          <w:sz w:val="32"/>
          <w:szCs w:val="32"/>
        </w:rPr>
        <w:t>经费总额为</w:t>
      </w:r>
      <w:r w:rsidR="007577C6" w:rsidRPr="009A72E5">
        <w:rPr>
          <w:rFonts w:ascii="仿宋_GB2312" w:eastAsia="仿宋_GB2312" w:hAnsi="仿宋"/>
          <w:color w:val="000000" w:themeColor="text1"/>
          <w:sz w:val="32"/>
          <w:szCs w:val="32"/>
        </w:rPr>
        <w:t>25</w:t>
      </w:r>
      <w:r w:rsidR="007577C6" w:rsidRPr="009A72E5">
        <w:rPr>
          <w:rFonts w:ascii="仿宋_GB2312" w:eastAsia="仿宋_GB2312" w:hAnsi="仿宋" w:hint="eastAsia"/>
          <w:color w:val="000000" w:themeColor="text1"/>
          <w:sz w:val="32"/>
          <w:szCs w:val="32"/>
        </w:rPr>
        <w:t>万元。其中：公务接待费</w:t>
      </w:r>
      <w:r w:rsidR="00361DD8" w:rsidRPr="009A72E5">
        <w:rPr>
          <w:rFonts w:ascii="仿宋_GB2312" w:eastAsia="仿宋_GB2312" w:hAnsi="仿宋" w:hint="eastAsia"/>
          <w:color w:val="000000" w:themeColor="text1"/>
          <w:sz w:val="32"/>
          <w:szCs w:val="32"/>
        </w:rPr>
        <w:t>4.47</w:t>
      </w:r>
      <w:r w:rsidR="007577C6" w:rsidRPr="009A72E5">
        <w:rPr>
          <w:rFonts w:ascii="仿宋_GB2312" w:eastAsia="仿宋_GB2312" w:hAnsi="仿宋" w:hint="eastAsia"/>
          <w:color w:val="000000" w:themeColor="text1"/>
          <w:sz w:val="32"/>
          <w:szCs w:val="32"/>
        </w:rPr>
        <w:t>万元。“三公经费”使用情况符合县建议支出数，未超过标准。</w:t>
      </w:r>
    </w:p>
    <w:p w:rsidR="00F039F5" w:rsidRPr="009A72E5" w:rsidRDefault="007577C6" w:rsidP="009A72E5">
      <w:pPr>
        <w:widowControl/>
        <w:shd w:val="clear" w:color="auto" w:fill="FFFFFF"/>
        <w:spacing w:line="500" w:lineRule="exact"/>
        <w:rPr>
          <w:rFonts w:ascii="仿宋_GB2312" w:eastAsia="仿宋_GB2312" w:hAnsi="仿宋"/>
          <w:b/>
          <w:color w:val="000000" w:themeColor="text1"/>
          <w:spacing w:val="-2"/>
          <w:sz w:val="32"/>
          <w:szCs w:val="32"/>
        </w:rPr>
      </w:pPr>
      <w:r w:rsidRPr="009A72E5">
        <w:rPr>
          <w:rFonts w:ascii="仿宋_GB2312" w:eastAsia="仿宋_GB2312" w:hAnsi="仿宋"/>
          <w:b/>
          <w:color w:val="000000" w:themeColor="text1"/>
          <w:spacing w:val="-2"/>
          <w:sz w:val="32"/>
          <w:szCs w:val="32"/>
        </w:rPr>
        <w:t xml:space="preserve">    </w:t>
      </w:r>
      <w:r w:rsidRPr="009A72E5">
        <w:rPr>
          <w:rFonts w:ascii="仿宋_GB2312" w:eastAsia="仿宋_GB2312" w:hAnsi="仿宋" w:hint="eastAsia"/>
          <w:b/>
          <w:color w:val="000000" w:themeColor="text1"/>
          <w:spacing w:val="-2"/>
          <w:sz w:val="32"/>
          <w:szCs w:val="32"/>
        </w:rPr>
        <w:t>（二）专项支出</w:t>
      </w:r>
    </w:p>
    <w:p w:rsidR="00F039F5" w:rsidRPr="009A72E5" w:rsidRDefault="005939D3" w:rsidP="009A72E5">
      <w:pPr>
        <w:widowControl/>
        <w:spacing w:line="500" w:lineRule="exact"/>
        <w:ind w:firstLineChars="200" w:firstLine="640"/>
        <w:jc w:val="left"/>
        <w:rPr>
          <w:rFonts w:ascii="仿宋_GB2312" w:eastAsia="仿宋_GB2312" w:hAnsi="仿宋" w:cs="宋体"/>
          <w:color w:val="000000" w:themeColor="text1"/>
          <w:kern w:val="0"/>
          <w:sz w:val="32"/>
          <w:szCs w:val="32"/>
        </w:rPr>
      </w:pPr>
      <w:r w:rsidRPr="009A72E5">
        <w:rPr>
          <w:rFonts w:ascii="仿宋_GB2312" w:eastAsia="仿宋_GB2312" w:hAnsi="仿宋"/>
          <w:color w:val="000000" w:themeColor="text1"/>
          <w:sz w:val="32"/>
          <w:szCs w:val="32"/>
        </w:rPr>
        <w:t>2018</w:t>
      </w:r>
      <w:r w:rsidR="007577C6" w:rsidRPr="009A72E5">
        <w:rPr>
          <w:rFonts w:ascii="仿宋_GB2312" w:eastAsia="仿宋_GB2312" w:hAnsi="仿宋" w:hint="eastAsia"/>
          <w:color w:val="000000" w:themeColor="text1"/>
          <w:sz w:val="32"/>
          <w:szCs w:val="32"/>
        </w:rPr>
        <w:t>年本单位由财政拨款安排专项支出</w:t>
      </w:r>
      <w:r w:rsidR="00361DD8" w:rsidRPr="009A72E5">
        <w:rPr>
          <w:rFonts w:ascii="仿宋_GB2312" w:eastAsia="仿宋_GB2312" w:hAnsi="仿宋" w:hint="eastAsia"/>
          <w:color w:val="000000" w:themeColor="text1"/>
          <w:sz w:val="32"/>
          <w:szCs w:val="32"/>
        </w:rPr>
        <w:t>366.3</w:t>
      </w:r>
      <w:r w:rsidR="007577C6" w:rsidRPr="009A72E5">
        <w:rPr>
          <w:rFonts w:ascii="仿宋_GB2312" w:eastAsia="仿宋_GB2312" w:hAnsi="仿宋" w:hint="eastAsia"/>
          <w:color w:val="000000" w:themeColor="text1"/>
          <w:sz w:val="32"/>
          <w:szCs w:val="32"/>
        </w:rPr>
        <w:t>万元。</w:t>
      </w:r>
      <w:r w:rsidR="007577C6" w:rsidRPr="009A72E5">
        <w:rPr>
          <w:rFonts w:ascii="仿宋_GB2312" w:eastAsia="仿宋_GB2312" w:hAnsi="??_GB2312" w:cs="??_GB2312" w:hint="eastAsia"/>
          <w:color w:val="000000" w:themeColor="text1"/>
          <w:kern w:val="0"/>
          <w:sz w:val="32"/>
          <w:szCs w:val="32"/>
        </w:rPr>
        <w:t>主要用于</w:t>
      </w:r>
      <w:r w:rsidRPr="009A72E5">
        <w:rPr>
          <w:rFonts w:ascii="仿宋" w:eastAsia="仿宋" w:hAnsi="仿宋" w:hint="eastAsia"/>
          <w:color w:val="000000" w:themeColor="text1"/>
          <w:sz w:val="32"/>
          <w:szCs w:val="32"/>
        </w:rPr>
        <w:t>2018</w:t>
      </w:r>
      <w:r w:rsidR="007577C6" w:rsidRPr="009A72E5">
        <w:rPr>
          <w:rFonts w:ascii="仿宋" w:eastAsia="仿宋" w:hAnsi="仿宋" w:hint="eastAsia"/>
          <w:color w:val="000000" w:themeColor="text1"/>
          <w:sz w:val="32"/>
          <w:szCs w:val="32"/>
        </w:rPr>
        <w:t>年农村公路提质改造建设工程</w:t>
      </w:r>
      <w:r w:rsidR="007577C6" w:rsidRPr="009A72E5">
        <w:rPr>
          <w:rFonts w:ascii="仿宋_GB2312" w:eastAsia="仿宋_GB2312" w:hAnsi="??_GB2312" w:cs="??_GB2312" w:hint="eastAsia"/>
          <w:color w:val="000000" w:themeColor="text1"/>
          <w:kern w:val="0"/>
          <w:sz w:val="32"/>
          <w:szCs w:val="32"/>
        </w:rPr>
        <w:t>，</w:t>
      </w:r>
      <w:r w:rsidRPr="009A72E5">
        <w:rPr>
          <w:rFonts w:ascii="仿宋" w:eastAsia="仿宋" w:hAnsi="仿宋" w:hint="eastAsia"/>
          <w:color w:val="000000" w:themeColor="text1"/>
          <w:sz w:val="32"/>
          <w:szCs w:val="32"/>
        </w:rPr>
        <w:t>2018</w:t>
      </w:r>
      <w:r w:rsidR="007577C6" w:rsidRPr="009A72E5">
        <w:rPr>
          <w:rFonts w:ascii="仿宋" w:eastAsia="仿宋" w:hAnsi="仿宋" w:hint="eastAsia"/>
          <w:color w:val="000000" w:themeColor="text1"/>
          <w:sz w:val="32"/>
          <w:szCs w:val="32"/>
        </w:rPr>
        <w:t>年农村公路重要县乡道建设工程</w:t>
      </w:r>
      <w:r w:rsidR="007577C6" w:rsidRPr="009A72E5">
        <w:rPr>
          <w:rFonts w:ascii="仿宋_GB2312" w:eastAsia="仿宋_GB2312" w:hAnsi="??_GB2312" w:cs="??_GB2312" w:hint="eastAsia"/>
          <w:color w:val="000000" w:themeColor="text1"/>
          <w:kern w:val="0"/>
          <w:sz w:val="32"/>
          <w:szCs w:val="32"/>
        </w:rPr>
        <w:t>，</w:t>
      </w:r>
      <w:r w:rsidR="007577C6" w:rsidRPr="009A72E5">
        <w:rPr>
          <w:rFonts w:ascii="仿宋_GB2312" w:eastAsia="仿宋_GB2312" w:hAnsi="宋体" w:cs="宋体" w:hint="eastAsia"/>
          <w:color w:val="000000" w:themeColor="text1"/>
          <w:kern w:val="0"/>
          <w:sz w:val="32"/>
          <w:szCs w:val="32"/>
        </w:rPr>
        <w:t>农</w:t>
      </w:r>
      <w:r w:rsidR="007577C6" w:rsidRPr="009A72E5">
        <w:rPr>
          <w:rFonts w:ascii="仿宋_GB2312" w:eastAsia="仿宋_GB2312" w:hAnsi="??_GB2312" w:cs="??_GB2312" w:hint="eastAsia"/>
          <w:color w:val="000000" w:themeColor="text1"/>
          <w:kern w:val="0"/>
          <w:sz w:val="32"/>
          <w:szCs w:val="32"/>
        </w:rPr>
        <w:t>村公路小型</w:t>
      </w:r>
      <w:r w:rsidR="007577C6" w:rsidRPr="009A72E5">
        <w:rPr>
          <w:rFonts w:ascii="仿宋_GB2312" w:eastAsia="仿宋_GB2312" w:hAnsi="宋体" w:cs="宋体" w:hint="eastAsia"/>
          <w:color w:val="000000" w:themeColor="text1"/>
          <w:kern w:val="0"/>
          <w:sz w:val="32"/>
          <w:szCs w:val="32"/>
        </w:rPr>
        <w:t>项</w:t>
      </w:r>
      <w:r w:rsidR="007577C6" w:rsidRPr="009A72E5">
        <w:rPr>
          <w:rFonts w:ascii="仿宋_GB2312" w:eastAsia="仿宋_GB2312" w:hAnsi="??_GB2312" w:cs="??_GB2312" w:hint="eastAsia"/>
          <w:color w:val="000000" w:themeColor="text1"/>
          <w:kern w:val="0"/>
          <w:sz w:val="32"/>
          <w:szCs w:val="32"/>
        </w:rPr>
        <w:t>目建</w:t>
      </w:r>
      <w:r w:rsidR="007577C6" w:rsidRPr="009A72E5">
        <w:rPr>
          <w:rFonts w:ascii="仿宋_GB2312" w:eastAsia="仿宋_GB2312" w:hAnsi="宋体" w:cs="宋体" w:hint="eastAsia"/>
          <w:color w:val="000000" w:themeColor="text1"/>
          <w:kern w:val="0"/>
          <w:sz w:val="32"/>
          <w:szCs w:val="32"/>
        </w:rPr>
        <w:t>设</w:t>
      </w:r>
      <w:r w:rsidR="007577C6" w:rsidRPr="009A72E5">
        <w:rPr>
          <w:rFonts w:ascii="仿宋_GB2312" w:eastAsia="仿宋_GB2312" w:hAnsi="??_GB2312" w:cs="??_GB2312" w:hint="eastAsia"/>
          <w:color w:val="000000" w:themeColor="text1"/>
          <w:kern w:val="0"/>
          <w:sz w:val="32"/>
          <w:szCs w:val="32"/>
        </w:rPr>
        <w:t>等工作。我局</w:t>
      </w:r>
      <w:r w:rsidR="007577C6" w:rsidRPr="009A72E5">
        <w:rPr>
          <w:rFonts w:ascii="仿宋_GB2312" w:eastAsia="仿宋_GB2312" w:hAnsi="仿宋" w:cs="宋体" w:hint="eastAsia"/>
          <w:color w:val="000000" w:themeColor="text1"/>
          <w:kern w:val="0"/>
          <w:sz w:val="32"/>
          <w:szCs w:val="32"/>
        </w:rPr>
        <w:t>制定了机关财务管理制度，明确了专项支出审批程序，对专项资金加强了监管。</w:t>
      </w:r>
    </w:p>
    <w:p w:rsidR="00F039F5" w:rsidRPr="009A72E5" w:rsidRDefault="007577C6" w:rsidP="009A72E5">
      <w:pPr>
        <w:widowControl/>
        <w:spacing w:line="500" w:lineRule="exact"/>
        <w:ind w:firstLineChars="200" w:firstLine="634"/>
        <w:jc w:val="left"/>
        <w:rPr>
          <w:rFonts w:ascii="宋体"/>
          <w:b/>
          <w:color w:val="000000" w:themeColor="text1"/>
          <w:spacing w:val="-2"/>
          <w:sz w:val="32"/>
          <w:szCs w:val="32"/>
        </w:rPr>
      </w:pPr>
      <w:r w:rsidRPr="009A72E5">
        <w:rPr>
          <w:rFonts w:ascii="宋体" w:hAnsi="宋体" w:hint="eastAsia"/>
          <w:b/>
          <w:color w:val="000000" w:themeColor="text1"/>
          <w:spacing w:val="-2"/>
          <w:sz w:val="32"/>
          <w:szCs w:val="32"/>
        </w:rPr>
        <w:t>三、部门专项组织实施情况</w:t>
      </w:r>
    </w:p>
    <w:p w:rsidR="00F039F5" w:rsidRPr="009A72E5" w:rsidRDefault="007577C6" w:rsidP="009A72E5">
      <w:pPr>
        <w:spacing w:line="500" w:lineRule="exact"/>
        <w:ind w:firstLineChars="150" w:firstLine="482"/>
        <w:rPr>
          <w:rFonts w:ascii="仿宋_GB2312" w:eastAsia="仿宋_GB2312" w:hAnsi="宋体"/>
          <w:b/>
          <w:color w:val="000000" w:themeColor="text1"/>
          <w:sz w:val="32"/>
          <w:szCs w:val="32"/>
        </w:rPr>
      </w:pPr>
      <w:r w:rsidRPr="009A72E5">
        <w:rPr>
          <w:rFonts w:ascii="仿宋_GB2312" w:eastAsia="仿宋_GB2312" w:hAnsi="宋体" w:hint="eastAsia"/>
          <w:b/>
          <w:color w:val="000000" w:themeColor="text1"/>
          <w:sz w:val="32"/>
          <w:szCs w:val="32"/>
        </w:rPr>
        <w:t>（一）项目概况</w:t>
      </w:r>
      <w:r w:rsidRPr="009A72E5">
        <w:rPr>
          <w:rFonts w:ascii="仿宋_GB2312" w:eastAsia="仿宋_GB2312" w:hAnsi="宋体"/>
          <w:b/>
          <w:color w:val="000000" w:themeColor="text1"/>
          <w:sz w:val="32"/>
          <w:szCs w:val="32"/>
        </w:rPr>
        <w:t xml:space="preserve"> </w:t>
      </w:r>
    </w:p>
    <w:p w:rsidR="00C0406C" w:rsidRPr="009A72E5" w:rsidRDefault="00C0406C" w:rsidP="009A72E5">
      <w:pPr>
        <w:adjustRightInd w:val="0"/>
        <w:snapToGrid w:val="0"/>
        <w:spacing w:line="500" w:lineRule="exact"/>
        <w:ind w:firstLineChars="200" w:firstLine="643"/>
        <w:rPr>
          <w:rFonts w:ascii="仿宋" w:eastAsia="仿宋" w:hAnsi="仿宋" w:cs="仿宋"/>
          <w:b/>
          <w:bCs/>
          <w:color w:val="000000" w:themeColor="text1"/>
          <w:sz w:val="32"/>
          <w:szCs w:val="32"/>
        </w:rPr>
      </w:pPr>
      <w:r w:rsidRPr="009A72E5">
        <w:rPr>
          <w:rFonts w:ascii="仿宋" w:eastAsia="仿宋" w:hAnsi="仿宋" w:cs="仿宋" w:hint="eastAsia"/>
          <w:b/>
          <w:bCs/>
          <w:color w:val="000000" w:themeColor="text1"/>
          <w:sz w:val="32"/>
          <w:szCs w:val="32"/>
        </w:rPr>
        <w:t>1、怀芷高速公路罗旧出口至G320连接线。</w:t>
      </w:r>
    </w:p>
    <w:p w:rsidR="00F26D6C" w:rsidRPr="009A72E5" w:rsidRDefault="00C0406C" w:rsidP="009A72E5">
      <w:pPr>
        <w:spacing w:line="500" w:lineRule="exact"/>
        <w:ind w:firstLineChars="200" w:firstLine="640"/>
        <w:rPr>
          <w:rFonts w:ascii="仿宋" w:eastAsia="仿宋" w:hAnsi="仿宋" w:cs="仿宋"/>
          <w:color w:val="000000" w:themeColor="text1"/>
          <w:sz w:val="32"/>
          <w:szCs w:val="32"/>
        </w:rPr>
      </w:pPr>
      <w:r w:rsidRPr="009A72E5">
        <w:rPr>
          <w:rFonts w:ascii="仿宋" w:eastAsia="仿宋" w:hAnsi="仿宋" w:cs="仿宋" w:hint="eastAsia"/>
          <w:color w:val="000000" w:themeColor="text1"/>
          <w:sz w:val="32"/>
          <w:szCs w:val="32"/>
        </w:rPr>
        <w:t>项目位于芷江县罗旧镇，路线起点与怀芷高速罗旧互通收费站对接，沿原罗旧至牛牯坪县道走向、经王连山、花山寨，沿规划线路下穿湘黔铁路，终点与G320罗旧改线段平交，全长约2.645km。项目采用双车道二级公路标准设计，设计速度60km/h，路基宽12m，路面宽7+1.75*2m。</w:t>
      </w:r>
    </w:p>
    <w:p w:rsidR="00C0406C" w:rsidRPr="009A72E5" w:rsidRDefault="00C0406C" w:rsidP="009A72E5">
      <w:pPr>
        <w:spacing w:line="500" w:lineRule="exact"/>
        <w:ind w:firstLineChars="200" w:firstLine="643"/>
        <w:rPr>
          <w:rFonts w:ascii="仿宋" w:eastAsia="仿宋" w:hAnsi="仿宋" w:cs="仿宋"/>
          <w:color w:val="000000" w:themeColor="text1"/>
          <w:sz w:val="32"/>
          <w:szCs w:val="32"/>
        </w:rPr>
      </w:pPr>
      <w:r w:rsidRPr="009A72E5">
        <w:rPr>
          <w:rFonts w:ascii="仿宋" w:eastAsia="仿宋" w:hAnsi="仿宋" w:cs="仿宋" w:hint="eastAsia"/>
          <w:b/>
          <w:color w:val="000000" w:themeColor="text1"/>
          <w:sz w:val="32"/>
          <w:szCs w:val="32"/>
        </w:rPr>
        <w:t>2、畔溪口至艾头坪重要县乡道改造。</w:t>
      </w:r>
    </w:p>
    <w:p w:rsidR="009A72E5" w:rsidRDefault="00C0406C" w:rsidP="009A72E5">
      <w:pPr>
        <w:spacing w:line="500" w:lineRule="exact"/>
        <w:ind w:firstLineChars="200" w:firstLine="640"/>
        <w:rPr>
          <w:rFonts w:ascii="仿宋" w:eastAsia="仿宋" w:hAnsi="仿宋" w:cs="仿宋"/>
          <w:color w:val="000000" w:themeColor="text1"/>
          <w:sz w:val="32"/>
          <w:szCs w:val="32"/>
        </w:rPr>
      </w:pPr>
      <w:r w:rsidRPr="009A72E5">
        <w:rPr>
          <w:rFonts w:ascii="仿宋" w:eastAsia="仿宋" w:hAnsi="仿宋" w:cs="仿宋" w:hint="eastAsia"/>
          <w:color w:val="000000" w:themeColor="text1"/>
          <w:sz w:val="32"/>
          <w:szCs w:val="32"/>
        </w:rPr>
        <w:t>项目起于畔溪口，途径陈家台，止于艾头坪，与G320国道相交，路线全长3.065km。全线按设计速度30km/h的三级公路标准设计，采用双向两车道沥青混凝土路面，路基宽7.5m，路面宽6.5m。</w:t>
      </w:r>
    </w:p>
    <w:p w:rsidR="009A72E5" w:rsidRDefault="00C0406C" w:rsidP="009A72E5">
      <w:pPr>
        <w:spacing w:line="500" w:lineRule="exact"/>
        <w:ind w:firstLineChars="200" w:firstLine="643"/>
        <w:rPr>
          <w:rFonts w:ascii="仿宋" w:eastAsia="仿宋" w:hAnsi="仿宋" w:cs="仿宋"/>
          <w:bCs/>
          <w:color w:val="000000" w:themeColor="text1"/>
          <w:sz w:val="32"/>
          <w:szCs w:val="32"/>
        </w:rPr>
      </w:pPr>
      <w:r w:rsidRPr="009A72E5">
        <w:rPr>
          <w:rFonts w:ascii="楷体_GB2312" w:eastAsia="楷体_GB2312" w:cs="楷体_GB2312" w:hint="eastAsia"/>
          <w:b/>
          <w:color w:val="000000" w:themeColor="text1"/>
          <w:sz w:val="32"/>
          <w:szCs w:val="32"/>
          <w:shd w:val="clear" w:color="auto" w:fill="FFFFFF"/>
        </w:rPr>
        <w:t>3</w:t>
      </w:r>
      <w:r w:rsidRPr="009A72E5">
        <w:rPr>
          <w:rFonts w:ascii="仿宋" w:eastAsia="仿宋" w:hAnsi="仿宋" w:cs="仿宋" w:hint="eastAsia"/>
          <w:b/>
          <w:color w:val="000000" w:themeColor="text1"/>
          <w:sz w:val="32"/>
        </w:rPr>
        <w:t>、农村公路提质改造窄路加宽：</w:t>
      </w:r>
      <w:r w:rsidRPr="009A72E5">
        <w:rPr>
          <w:rFonts w:ascii="仿宋" w:eastAsia="仿宋" w:hAnsi="仿宋" w:cs="仿宋" w:hint="eastAsia"/>
          <w:bCs/>
          <w:color w:val="000000" w:themeColor="text1"/>
          <w:sz w:val="32"/>
          <w:szCs w:val="32"/>
        </w:rPr>
        <w:t>省下达我县脱贫攻坚摘帽考核任务2018年农村公路提质改造窄路加宽237公里，我县根据县财政承受能力，拟安排实施50.667公里，总投资2647万元。</w:t>
      </w:r>
    </w:p>
    <w:p w:rsidR="009A72E5" w:rsidRDefault="00C0406C" w:rsidP="009A72E5">
      <w:pPr>
        <w:spacing w:line="500" w:lineRule="exact"/>
        <w:ind w:firstLineChars="200" w:firstLine="643"/>
        <w:rPr>
          <w:rFonts w:ascii="仿宋" w:eastAsia="仿宋" w:hAnsi="仿宋" w:cs="仿宋"/>
          <w:bCs/>
          <w:color w:val="000000" w:themeColor="text1"/>
          <w:sz w:val="32"/>
          <w:szCs w:val="32"/>
        </w:rPr>
      </w:pPr>
      <w:r w:rsidRPr="009A72E5">
        <w:rPr>
          <w:rFonts w:ascii="仿宋" w:eastAsia="仿宋" w:hAnsi="仿宋" w:hint="eastAsia"/>
          <w:b/>
          <w:color w:val="000000" w:themeColor="text1"/>
          <w:sz w:val="32"/>
          <w:szCs w:val="32"/>
        </w:rPr>
        <w:t>4、公路安保工程。</w:t>
      </w:r>
      <w:r w:rsidRPr="009A72E5">
        <w:rPr>
          <w:rFonts w:ascii="仿宋" w:eastAsia="仿宋" w:hAnsi="仿宋" w:cs="仿宋" w:hint="eastAsia"/>
          <w:bCs/>
          <w:color w:val="000000" w:themeColor="text1"/>
          <w:sz w:val="32"/>
          <w:szCs w:val="32"/>
        </w:rPr>
        <w:t>省市下达我县2018年生命安全防护工程（安保工</w:t>
      </w:r>
      <w:r w:rsidRPr="009A72E5">
        <w:rPr>
          <w:rFonts w:ascii="仿宋" w:eastAsia="仿宋" w:hAnsi="仿宋" w:cs="仿宋" w:hint="eastAsia"/>
          <w:color w:val="000000" w:themeColor="text1"/>
          <w:sz w:val="32"/>
          <w:szCs w:val="32"/>
        </w:rPr>
        <w:t>程）274公里。其中：村道29.927公里、县乡道125.005公里、</w:t>
      </w:r>
      <w:r w:rsidRPr="009A72E5">
        <w:rPr>
          <w:rFonts w:ascii="仿宋" w:eastAsia="仿宋" w:hAnsi="仿宋" w:cs="仿宋" w:hint="eastAsia"/>
          <w:color w:val="000000" w:themeColor="text1"/>
          <w:sz w:val="32"/>
          <w:szCs w:val="32"/>
        </w:rPr>
        <w:lastRenderedPageBreak/>
        <w:t>国省道118.897公里；</w:t>
      </w:r>
      <w:r w:rsidRPr="009A72E5">
        <w:rPr>
          <w:rFonts w:ascii="仿宋" w:eastAsia="仿宋" w:hAnsi="仿宋" w:cs="仿宋" w:hint="eastAsia"/>
          <w:bCs/>
          <w:color w:val="000000" w:themeColor="text1"/>
          <w:sz w:val="32"/>
          <w:szCs w:val="32"/>
        </w:rPr>
        <w:t>总投资4570万元，其中：国省补助 3179万元，需县财政配套1392万元。</w:t>
      </w:r>
      <w:r w:rsidR="00F26D6C" w:rsidRPr="009A72E5">
        <w:rPr>
          <w:rFonts w:ascii="仿宋" w:eastAsia="仿宋" w:hAnsi="仿宋" w:cs="仿宋" w:hint="eastAsia"/>
          <w:bCs/>
          <w:color w:val="000000" w:themeColor="text1"/>
          <w:sz w:val="32"/>
          <w:szCs w:val="32"/>
        </w:rPr>
        <w:t xml:space="preserve">    </w:t>
      </w:r>
    </w:p>
    <w:p w:rsidR="009A72E5" w:rsidRDefault="00C0406C" w:rsidP="009A72E5">
      <w:pPr>
        <w:spacing w:line="500" w:lineRule="exact"/>
        <w:ind w:firstLineChars="200" w:firstLine="643"/>
        <w:rPr>
          <w:rFonts w:ascii="仿宋" w:eastAsia="仿宋" w:hAnsi="仿宋" w:cs="仿宋"/>
          <w:color w:val="000000" w:themeColor="text1"/>
          <w:sz w:val="32"/>
          <w:szCs w:val="32"/>
        </w:rPr>
      </w:pPr>
      <w:r w:rsidRPr="009A72E5">
        <w:rPr>
          <w:rFonts w:ascii="仿宋" w:eastAsia="仿宋" w:hAnsi="仿宋" w:hint="eastAsia"/>
          <w:b/>
          <w:color w:val="000000" w:themeColor="text1"/>
          <w:sz w:val="32"/>
          <w:szCs w:val="32"/>
        </w:rPr>
        <w:t>5、危桥改造。</w:t>
      </w:r>
      <w:r w:rsidRPr="009A72E5">
        <w:rPr>
          <w:rFonts w:ascii="仿宋" w:eastAsia="仿宋" w:hAnsi="仿宋" w:cs="仿宋" w:hint="eastAsia"/>
          <w:bCs/>
          <w:color w:val="000000" w:themeColor="text1"/>
          <w:sz w:val="32"/>
          <w:szCs w:val="32"/>
        </w:rPr>
        <w:t>省市下达我县</w:t>
      </w:r>
      <w:r w:rsidRPr="009A72E5">
        <w:rPr>
          <w:rFonts w:eastAsia="仿宋" w:hint="eastAsia"/>
          <w:bCs/>
          <w:color w:val="000000" w:themeColor="text1"/>
          <w:sz w:val="32"/>
          <w:szCs w:val="32"/>
        </w:rPr>
        <w:t>2018</w:t>
      </w:r>
      <w:r w:rsidRPr="009A72E5">
        <w:rPr>
          <w:rFonts w:eastAsia="仿宋" w:hint="eastAsia"/>
          <w:bCs/>
          <w:color w:val="000000" w:themeColor="text1"/>
          <w:sz w:val="32"/>
          <w:szCs w:val="32"/>
        </w:rPr>
        <w:t>年</w:t>
      </w:r>
      <w:r w:rsidRPr="009A72E5">
        <w:rPr>
          <w:rFonts w:ascii="仿宋_GB2312" w:eastAsia="仿宋_GB2312" w:hint="eastAsia"/>
          <w:color w:val="000000" w:themeColor="text1"/>
          <w:sz w:val="32"/>
          <w:szCs w:val="32"/>
        </w:rPr>
        <w:t>危桥改造任务8座，桥长</w:t>
      </w:r>
      <w:r w:rsidRPr="009A72E5">
        <w:rPr>
          <w:rFonts w:ascii="仿宋_GB2312" w:eastAsia="仿宋_GB2312"/>
          <w:color w:val="000000" w:themeColor="text1"/>
          <w:sz w:val="32"/>
          <w:szCs w:val="32"/>
        </w:rPr>
        <w:t>共计</w:t>
      </w:r>
      <w:r w:rsidRPr="009A72E5">
        <w:rPr>
          <w:rFonts w:ascii="仿宋_GB2312" w:eastAsia="仿宋_GB2312" w:hint="eastAsia"/>
          <w:color w:val="000000" w:themeColor="text1"/>
          <w:sz w:val="32"/>
          <w:szCs w:val="32"/>
        </w:rPr>
        <w:t>164.64延米。</w:t>
      </w:r>
      <w:r w:rsidRPr="009A72E5">
        <w:rPr>
          <w:rFonts w:ascii="仿宋" w:eastAsia="仿宋" w:hAnsi="仿宋" w:cs="仿宋" w:hint="eastAsia"/>
          <w:color w:val="000000" w:themeColor="text1"/>
          <w:sz w:val="32"/>
          <w:szCs w:val="32"/>
        </w:rPr>
        <w:t>即：梅花洞桥、丁家坪桥一、丁家坪桥二、丁家坪桥三、梨子溪桥、长田桥、汤家湾桥二桥、唐家桥。总投资</w:t>
      </w:r>
      <w:r w:rsidRPr="009A72E5">
        <w:rPr>
          <w:rFonts w:ascii="仿宋" w:eastAsia="仿宋" w:hAnsi="仿宋" w:cs="仿宋" w:hint="eastAsia"/>
          <w:bCs/>
          <w:color w:val="000000" w:themeColor="text1"/>
          <w:sz w:val="32"/>
          <w:szCs w:val="32"/>
        </w:rPr>
        <w:t>535</w:t>
      </w:r>
      <w:r w:rsidRPr="009A72E5">
        <w:rPr>
          <w:rFonts w:ascii="仿宋" w:eastAsia="仿宋" w:hAnsi="仿宋" w:cs="仿宋" w:hint="eastAsia"/>
          <w:b/>
          <w:bCs/>
          <w:color w:val="000000" w:themeColor="text1"/>
          <w:sz w:val="32"/>
          <w:szCs w:val="32"/>
        </w:rPr>
        <w:t xml:space="preserve"> </w:t>
      </w:r>
      <w:r w:rsidRPr="009A72E5">
        <w:rPr>
          <w:rFonts w:ascii="仿宋" w:eastAsia="仿宋" w:hAnsi="仿宋" w:cs="仿宋" w:hint="eastAsia"/>
          <w:color w:val="000000" w:themeColor="text1"/>
          <w:sz w:val="32"/>
          <w:szCs w:val="32"/>
        </w:rPr>
        <w:t>万元，其中：国省补助</w:t>
      </w:r>
      <w:r w:rsidRPr="009A72E5">
        <w:rPr>
          <w:rFonts w:ascii="仿宋" w:eastAsia="仿宋" w:hAnsi="仿宋" w:cs="仿宋" w:hint="eastAsia"/>
          <w:bCs/>
          <w:color w:val="000000" w:themeColor="text1"/>
          <w:sz w:val="32"/>
          <w:szCs w:val="32"/>
        </w:rPr>
        <w:t>262</w:t>
      </w:r>
      <w:r w:rsidRPr="009A72E5">
        <w:rPr>
          <w:rFonts w:ascii="仿宋" w:eastAsia="仿宋" w:hAnsi="仿宋" w:cs="仿宋" w:hint="eastAsia"/>
          <w:color w:val="000000" w:themeColor="text1"/>
          <w:sz w:val="32"/>
          <w:szCs w:val="32"/>
        </w:rPr>
        <w:t>万元，需地方配套</w:t>
      </w:r>
      <w:r w:rsidRPr="009A72E5">
        <w:rPr>
          <w:rFonts w:ascii="仿宋" w:eastAsia="仿宋" w:hAnsi="仿宋" w:cs="仿宋" w:hint="eastAsia"/>
          <w:bCs/>
          <w:color w:val="000000" w:themeColor="text1"/>
          <w:sz w:val="32"/>
          <w:szCs w:val="32"/>
        </w:rPr>
        <w:t>273</w:t>
      </w:r>
      <w:r w:rsidRPr="009A72E5">
        <w:rPr>
          <w:rFonts w:ascii="仿宋" w:eastAsia="仿宋" w:hAnsi="仿宋" w:cs="仿宋" w:hint="eastAsia"/>
          <w:b/>
          <w:bCs/>
          <w:color w:val="000000" w:themeColor="text1"/>
          <w:sz w:val="32"/>
          <w:szCs w:val="32"/>
        </w:rPr>
        <w:t xml:space="preserve"> </w:t>
      </w:r>
      <w:r w:rsidRPr="009A72E5">
        <w:rPr>
          <w:rFonts w:ascii="仿宋" w:eastAsia="仿宋" w:hAnsi="仿宋" w:cs="仿宋" w:hint="eastAsia"/>
          <w:color w:val="000000" w:themeColor="text1"/>
          <w:sz w:val="32"/>
          <w:szCs w:val="32"/>
        </w:rPr>
        <w:t>万元。</w:t>
      </w:r>
    </w:p>
    <w:p w:rsidR="00C0406C" w:rsidRPr="009A72E5" w:rsidRDefault="00C0406C" w:rsidP="009A72E5">
      <w:pPr>
        <w:spacing w:line="500" w:lineRule="exact"/>
        <w:ind w:firstLineChars="200" w:firstLine="643"/>
        <w:rPr>
          <w:rFonts w:ascii="仿宋" w:eastAsia="仿宋" w:hAnsi="仿宋" w:cs="仿宋"/>
          <w:color w:val="000000" w:themeColor="text1"/>
          <w:sz w:val="32"/>
          <w:szCs w:val="32"/>
        </w:rPr>
      </w:pPr>
      <w:r w:rsidRPr="009A72E5">
        <w:rPr>
          <w:rFonts w:ascii="楷体" w:eastAsia="楷体" w:hAnsi="楷体" w:cs="楷体" w:hint="eastAsia"/>
          <w:b/>
          <w:color w:val="000000" w:themeColor="text1"/>
          <w:sz w:val="32"/>
          <w:szCs w:val="32"/>
          <w:shd w:val="clear" w:color="auto" w:fill="FFFFFF"/>
        </w:rPr>
        <w:t>6、自然村通水泥路建设。</w:t>
      </w:r>
      <w:r w:rsidRPr="009A72E5">
        <w:rPr>
          <w:rFonts w:ascii="仿宋" w:eastAsia="仿宋" w:hAnsi="仿宋" w:cs="仿宋" w:hint="eastAsia"/>
          <w:color w:val="000000" w:themeColor="text1"/>
          <w:sz w:val="32"/>
          <w:szCs w:val="32"/>
          <w:shd w:val="clear" w:color="auto" w:fill="FFFFFF"/>
        </w:rPr>
        <w:t>2018年，我县自然村通水泥路任务为</w:t>
      </w:r>
      <w:r w:rsidRPr="009A72E5">
        <w:rPr>
          <w:rFonts w:asciiTheme="minorEastAsia" w:eastAsiaTheme="minorEastAsia" w:hAnsiTheme="minorEastAsia" w:cstheme="minorEastAsia" w:hint="eastAsia"/>
          <w:color w:val="000000" w:themeColor="text1"/>
          <w:sz w:val="32"/>
          <w:szCs w:val="32"/>
        </w:rPr>
        <w:t>351</w:t>
      </w:r>
      <w:r w:rsidRPr="009A72E5">
        <w:rPr>
          <w:rFonts w:ascii="仿宋" w:eastAsia="仿宋" w:hAnsi="仿宋" w:cs="仿宋" w:hint="eastAsia"/>
          <w:color w:val="000000" w:themeColor="text1"/>
          <w:sz w:val="32"/>
          <w:szCs w:val="32"/>
          <w:shd w:val="clear" w:color="auto" w:fill="FFFFFF"/>
        </w:rPr>
        <w:t>公里，其中：省下达脱贫摘帽考核任务83公里由怀化市路桥公司负责实施，</w:t>
      </w:r>
      <w:r w:rsidRPr="009A72E5">
        <w:rPr>
          <w:rFonts w:ascii="仿宋" w:eastAsia="仿宋" w:hAnsi="仿宋"/>
          <w:color w:val="000000" w:themeColor="text1"/>
          <w:sz w:val="32"/>
          <w:szCs w:val="32"/>
        </w:rPr>
        <w:t>2016</w:t>
      </w:r>
      <w:r w:rsidRPr="009A72E5">
        <w:rPr>
          <w:rFonts w:ascii="仿宋" w:eastAsia="仿宋" w:hAnsi="仿宋" w:hint="eastAsia"/>
          <w:color w:val="000000" w:themeColor="text1"/>
          <w:sz w:val="32"/>
          <w:szCs w:val="32"/>
        </w:rPr>
        <w:t>年</w:t>
      </w:r>
      <w:r w:rsidRPr="009A72E5">
        <w:rPr>
          <w:rFonts w:ascii="仿宋" w:eastAsia="仿宋" w:hAnsi="仿宋"/>
          <w:color w:val="000000" w:themeColor="text1"/>
          <w:sz w:val="32"/>
          <w:szCs w:val="32"/>
        </w:rPr>
        <w:t>新增及完善组级道路</w:t>
      </w:r>
      <w:r w:rsidRPr="009A72E5">
        <w:rPr>
          <w:rFonts w:ascii="仿宋" w:eastAsia="仿宋" w:hAnsi="仿宋" w:hint="eastAsia"/>
          <w:color w:val="000000" w:themeColor="text1"/>
          <w:sz w:val="32"/>
          <w:szCs w:val="32"/>
        </w:rPr>
        <w:t>268公里由我县负责实施。</w:t>
      </w:r>
    </w:p>
    <w:p w:rsidR="00F039F5" w:rsidRPr="009A72E5" w:rsidRDefault="007577C6" w:rsidP="009A72E5">
      <w:pPr>
        <w:spacing w:line="500" w:lineRule="exact"/>
        <w:ind w:firstLineChars="150" w:firstLine="482"/>
        <w:rPr>
          <w:rFonts w:ascii="仿宋_GB2312" w:eastAsia="仿宋_GB2312" w:hAnsi="宋体"/>
          <w:b/>
          <w:color w:val="000000" w:themeColor="text1"/>
          <w:sz w:val="32"/>
          <w:szCs w:val="32"/>
        </w:rPr>
      </w:pPr>
      <w:r w:rsidRPr="009A72E5">
        <w:rPr>
          <w:rFonts w:ascii="仿宋_GB2312" w:eastAsia="仿宋_GB2312" w:hAnsi="宋体" w:hint="eastAsia"/>
          <w:b/>
          <w:color w:val="000000" w:themeColor="text1"/>
          <w:sz w:val="32"/>
          <w:szCs w:val="32"/>
        </w:rPr>
        <w:t>（二）项目绩效目标</w:t>
      </w:r>
      <w:r w:rsidRPr="009A72E5">
        <w:rPr>
          <w:rFonts w:ascii="仿宋_GB2312" w:eastAsia="仿宋_GB2312" w:hAnsi="宋体"/>
          <w:b/>
          <w:color w:val="000000" w:themeColor="text1"/>
          <w:sz w:val="32"/>
          <w:szCs w:val="32"/>
        </w:rPr>
        <w:t xml:space="preserve">  </w:t>
      </w:r>
    </w:p>
    <w:p w:rsidR="00F039F5" w:rsidRPr="009A72E5" w:rsidRDefault="007577C6" w:rsidP="009A72E5">
      <w:pPr>
        <w:spacing w:line="500" w:lineRule="exact"/>
        <w:ind w:firstLineChars="200" w:firstLine="640"/>
        <w:rPr>
          <w:rFonts w:ascii="仿宋_GB2312" w:eastAsia="仿宋_GB2312"/>
          <w:color w:val="000000" w:themeColor="text1"/>
          <w:sz w:val="32"/>
          <w:szCs w:val="32"/>
        </w:rPr>
      </w:pPr>
      <w:r w:rsidRPr="009A72E5">
        <w:rPr>
          <w:rFonts w:ascii="仿宋_GB2312" w:eastAsia="仿宋_GB2312" w:hint="eastAsia"/>
          <w:color w:val="000000" w:themeColor="text1"/>
          <w:sz w:val="32"/>
          <w:szCs w:val="32"/>
        </w:rPr>
        <w:t>通过建设上述项目，改善了农村交通状况，进一步改善广大农村群众的出行条件，推进社会主义新农村建设。</w:t>
      </w:r>
    </w:p>
    <w:p w:rsidR="00F039F5" w:rsidRPr="009A72E5" w:rsidRDefault="007577C6" w:rsidP="009A72E5">
      <w:pPr>
        <w:spacing w:line="500" w:lineRule="exact"/>
        <w:ind w:firstLineChars="200" w:firstLine="643"/>
        <w:rPr>
          <w:rFonts w:ascii="仿宋_GB2312" w:eastAsia="仿宋_GB2312"/>
          <w:color w:val="000000" w:themeColor="text1"/>
          <w:sz w:val="32"/>
          <w:szCs w:val="32"/>
        </w:rPr>
      </w:pPr>
      <w:r w:rsidRPr="009A72E5">
        <w:rPr>
          <w:rFonts w:ascii="仿宋_GB2312" w:eastAsia="仿宋_GB2312" w:hAnsi="宋体" w:hint="eastAsia"/>
          <w:b/>
          <w:color w:val="000000" w:themeColor="text1"/>
          <w:sz w:val="32"/>
          <w:szCs w:val="32"/>
        </w:rPr>
        <w:t>效益指标</w:t>
      </w:r>
      <w:r w:rsidRPr="009A72E5">
        <w:rPr>
          <w:rFonts w:ascii="仿宋_GB2312" w:eastAsia="仿宋_GB2312" w:hAnsi="宋体"/>
          <w:b/>
          <w:color w:val="000000" w:themeColor="text1"/>
          <w:sz w:val="32"/>
          <w:szCs w:val="32"/>
        </w:rPr>
        <w:t xml:space="preserve"> </w:t>
      </w:r>
      <w:r w:rsidRPr="009A72E5">
        <w:rPr>
          <w:rFonts w:ascii="仿宋_GB2312" w:eastAsia="仿宋_GB2312" w:hAnsi="宋体"/>
          <w:color w:val="000000" w:themeColor="text1"/>
          <w:sz w:val="32"/>
          <w:szCs w:val="32"/>
        </w:rPr>
        <w:t xml:space="preserve"> </w:t>
      </w:r>
      <w:r w:rsidRPr="009A72E5">
        <w:rPr>
          <w:rFonts w:ascii="仿宋_GB2312" w:eastAsia="仿宋_GB2312" w:hint="eastAsia"/>
          <w:color w:val="000000" w:themeColor="text1"/>
          <w:sz w:val="32"/>
          <w:szCs w:val="32"/>
        </w:rPr>
        <w:t>经济效益：提高农村招商引资能力，促进农业经济发展，改善农民就业、生活条件，促进农民增收；社会效益：促进资源开发，促进农村产业布局与结构合理化，加快农村城镇化，减少城乡差距，维护社会公平；生态效益指标：对建设区域内环境造成的影响在可控范围内，不影响周边生态环境；可持续影响；为当地社会、经济、环境建设的可持续发展提供良好的交通保障。</w:t>
      </w:r>
    </w:p>
    <w:p w:rsidR="00F039F5" w:rsidRPr="009A72E5" w:rsidRDefault="007577C6" w:rsidP="009A72E5">
      <w:pPr>
        <w:spacing w:line="500" w:lineRule="exact"/>
        <w:ind w:firstLineChars="150" w:firstLine="482"/>
        <w:rPr>
          <w:rFonts w:ascii="仿宋_GB2312" w:eastAsia="仿宋_GB2312"/>
          <w:b/>
          <w:color w:val="000000" w:themeColor="text1"/>
          <w:sz w:val="32"/>
          <w:szCs w:val="32"/>
        </w:rPr>
      </w:pPr>
      <w:r w:rsidRPr="009A72E5">
        <w:rPr>
          <w:rFonts w:ascii="仿宋_GB2312" w:eastAsia="仿宋_GB2312" w:hint="eastAsia"/>
          <w:b/>
          <w:color w:val="000000" w:themeColor="text1"/>
          <w:sz w:val="32"/>
          <w:szCs w:val="32"/>
        </w:rPr>
        <w:t>（三）项目实施情况</w:t>
      </w:r>
    </w:p>
    <w:p w:rsidR="00F039F5" w:rsidRPr="009A72E5" w:rsidRDefault="007577C6" w:rsidP="009A72E5">
      <w:pPr>
        <w:widowControl/>
        <w:spacing w:before="90" w:line="500" w:lineRule="exact"/>
        <w:ind w:leftChars="21" w:left="44" w:right="45" w:firstLineChars="190" w:firstLine="610"/>
        <w:jc w:val="left"/>
        <w:rPr>
          <w:rFonts w:ascii="仿宋_GB2312" w:eastAsia="仿宋_GB2312"/>
          <w:color w:val="000000" w:themeColor="text1"/>
          <w:sz w:val="32"/>
          <w:szCs w:val="32"/>
        </w:rPr>
      </w:pPr>
      <w:r w:rsidRPr="009A72E5">
        <w:rPr>
          <w:rFonts w:ascii="仿宋_GB2312" w:eastAsia="仿宋_GB2312" w:hint="eastAsia"/>
          <w:b/>
          <w:color w:val="000000" w:themeColor="text1"/>
          <w:sz w:val="32"/>
          <w:szCs w:val="32"/>
        </w:rPr>
        <w:t>资金到位、使用、管理情况</w:t>
      </w:r>
      <w:r w:rsidRPr="009A72E5">
        <w:rPr>
          <w:rFonts w:ascii="仿宋_GB2312" w:eastAsia="仿宋_GB2312"/>
          <w:b/>
          <w:color w:val="000000" w:themeColor="text1"/>
          <w:sz w:val="32"/>
          <w:szCs w:val="32"/>
        </w:rPr>
        <w:t xml:space="preserve">  </w:t>
      </w:r>
      <w:r w:rsidR="005939D3" w:rsidRPr="009A72E5">
        <w:rPr>
          <w:rFonts w:ascii="仿宋_GB2312" w:eastAsia="仿宋_GB2312"/>
          <w:color w:val="000000" w:themeColor="text1"/>
          <w:sz w:val="32"/>
          <w:szCs w:val="32"/>
        </w:rPr>
        <w:t>2018</w:t>
      </w:r>
      <w:r w:rsidRPr="009A72E5">
        <w:rPr>
          <w:rFonts w:ascii="仿宋_GB2312" w:eastAsia="仿宋_GB2312" w:hint="eastAsia"/>
          <w:color w:val="000000" w:themeColor="text1"/>
          <w:sz w:val="32"/>
          <w:szCs w:val="32"/>
        </w:rPr>
        <w:t>年农村公路提质改造国省补助资金已全部由县财政整合用于精准扶贫。</w:t>
      </w:r>
      <w:r w:rsidR="005939D3" w:rsidRPr="009A72E5">
        <w:rPr>
          <w:rFonts w:ascii="仿宋_GB2312" w:eastAsia="仿宋_GB2312"/>
          <w:color w:val="000000" w:themeColor="text1"/>
          <w:sz w:val="32"/>
          <w:szCs w:val="32"/>
        </w:rPr>
        <w:t>2018</w:t>
      </w:r>
      <w:r w:rsidRPr="009A72E5">
        <w:rPr>
          <w:rFonts w:ascii="仿宋_GB2312" w:eastAsia="仿宋_GB2312" w:hint="eastAsia"/>
          <w:color w:val="000000" w:themeColor="text1"/>
          <w:sz w:val="32"/>
          <w:szCs w:val="32"/>
        </w:rPr>
        <w:t>年县财政拨入扶贫整合资金</w:t>
      </w:r>
      <w:r w:rsidR="00361DD8" w:rsidRPr="009A72E5">
        <w:rPr>
          <w:rFonts w:ascii="仿宋_GB2312" w:eastAsia="仿宋_GB2312" w:hint="eastAsia"/>
          <w:color w:val="000000" w:themeColor="text1"/>
          <w:sz w:val="32"/>
          <w:szCs w:val="32"/>
        </w:rPr>
        <w:t>4874万元</w:t>
      </w:r>
      <w:r w:rsidRPr="009A72E5">
        <w:rPr>
          <w:rFonts w:ascii="仿宋_GB2312" w:eastAsia="仿宋_GB2312" w:hint="eastAsia"/>
          <w:color w:val="000000" w:themeColor="text1"/>
          <w:sz w:val="32"/>
          <w:szCs w:val="32"/>
        </w:rPr>
        <w:t>。</w:t>
      </w:r>
      <w:r w:rsidR="00F26D6C" w:rsidRPr="009A72E5">
        <w:rPr>
          <w:rFonts w:ascii="仿宋_GB2312" w:eastAsia="仿宋_GB2312" w:hint="eastAsia"/>
          <w:color w:val="000000" w:themeColor="text1"/>
          <w:sz w:val="32"/>
          <w:szCs w:val="32"/>
        </w:rPr>
        <w:t>农村公路</w:t>
      </w:r>
      <w:r w:rsidRPr="009A72E5">
        <w:rPr>
          <w:rFonts w:ascii="仿宋_GB2312" w:eastAsia="仿宋_GB2312" w:hint="eastAsia"/>
          <w:color w:val="000000" w:themeColor="text1"/>
          <w:sz w:val="32"/>
          <w:szCs w:val="32"/>
        </w:rPr>
        <w:t>补助资金已全部由县财政整合用于精准扶贫。</w:t>
      </w:r>
    </w:p>
    <w:p w:rsidR="00F039F5" w:rsidRPr="009A72E5" w:rsidRDefault="007577C6" w:rsidP="009A72E5">
      <w:pPr>
        <w:widowControl/>
        <w:spacing w:line="500" w:lineRule="exact"/>
        <w:ind w:leftChars="21" w:left="44" w:right="45" w:firstLineChars="190" w:firstLine="608"/>
        <w:jc w:val="left"/>
        <w:rPr>
          <w:rFonts w:ascii="仿宋_GB2312" w:eastAsia="仿宋_GB2312"/>
          <w:color w:val="000000" w:themeColor="text1"/>
          <w:sz w:val="32"/>
          <w:szCs w:val="32"/>
        </w:rPr>
      </w:pPr>
      <w:r w:rsidRPr="009A72E5">
        <w:rPr>
          <w:rFonts w:ascii="仿宋_GB2312" w:eastAsia="仿宋_GB2312" w:hint="eastAsia"/>
          <w:color w:val="000000" w:themeColor="text1"/>
          <w:sz w:val="32"/>
          <w:szCs w:val="32"/>
        </w:rPr>
        <w:t>在资金使用过程中，加强工程价款的计量与财务支付手续的衔接，规范工程结算手续</w:t>
      </w:r>
      <w:r w:rsidRPr="009A72E5">
        <w:rPr>
          <w:rFonts w:ascii="仿宋_GB2312" w:eastAsia="仿宋_GB2312" w:hAnsi="宋体" w:cs="宋体" w:hint="eastAsia"/>
          <w:color w:val="000000" w:themeColor="text1"/>
          <w:sz w:val="32"/>
          <w:szCs w:val="32"/>
        </w:rPr>
        <w:t>，</w:t>
      </w:r>
      <w:r w:rsidRPr="009A72E5">
        <w:rPr>
          <w:rFonts w:ascii="仿宋_GB2312" w:eastAsia="仿宋_GB2312" w:hint="eastAsia"/>
          <w:color w:val="000000" w:themeColor="text1"/>
          <w:sz w:val="32"/>
          <w:szCs w:val="32"/>
        </w:rPr>
        <w:t>加强财务部门和工程管理部门工作的衔接，避免财务部门仅反映货币资金的拨付、工程管理部门仅反映工程进度和工程数量这种相互脱节情况的发生。一方面，把工程请款单作为工程价</w:t>
      </w:r>
      <w:r w:rsidRPr="009A72E5">
        <w:rPr>
          <w:rFonts w:ascii="仿宋_GB2312" w:eastAsia="仿宋_GB2312" w:hint="eastAsia"/>
          <w:color w:val="000000" w:themeColor="text1"/>
          <w:sz w:val="32"/>
          <w:szCs w:val="32"/>
        </w:rPr>
        <w:lastRenderedPageBreak/>
        <w:t>款支付的重要依据，工程计价单的内容包括工程项目名称、施工单位、工程里程、工程造价，各相关领导审批签字；另一方面，严格按照</w:t>
      </w:r>
      <w:r w:rsidRPr="009A72E5">
        <w:rPr>
          <w:rFonts w:ascii="仿宋_GB2312" w:eastAsia="仿宋_GB2312" w:hAnsi="宋体" w:cs="宋体" w:hint="eastAsia"/>
          <w:bCs/>
          <w:color w:val="000000" w:themeColor="text1"/>
          <w:kern w:val="0"/>
          <w:sz w:val="32"/>
          <w:szCs w:val="32"/>
        </w:rPr>
        <w:t>财政部建设部关于印发《建设工程价款结算暂行办法》的通知</w:t>
      </w:r>
      <w:r w:rsidRPr="009A72E5">
        <w:rPr>
          <w:rFonts w:ascii="仿宋_GB2312" w:eastAsia="仿宋_GB2312" w:hAnsi="宋体" w:cs="宋体" w:hint="eastAsia"/>
          <w:color w:val="000000" w:themeColor="text1"/>
          <w:kern w:val="0"/>
          <w:sz w:val="32"/>
          <w:szCs w:val="32"/>
        </w:rPr>
        <w:t>（财建</w:t>
      </w:r>
      <w:r w:rsidRPr="009A72E5">
        <w:rPr>
          <w:rFonts w:ascii="仿宋_GB2312" w:eastAsia="仿宋_GB2312" w:hAnsi="宋体" w:cs="宋体"/>
          <w:color w:val="000000" w:themeColor="text1"/>
          <w:kern w:val="0"/>
          <w:sz w:val="32"/>
          <w:szCs w:val="32"/>
        </w:rPr>
        <w:t>[2004]369</w:t>
      </w:r>
      <w:r w:rsidRPr="009A72E5">
        <w:rPr>
          <w:rFonts w:ascii="仿宋_GB2312" w:eastAsia="仿宋_GB2312" w:hAnsi="宋体" w:cs="宋体" w:hint="eastAsia"/>
          <w:color w:val="000000" w:themeColor="text1"/>
          <w:kern w:val="0"/>
          <w:sz w:val="32"/>
          <w:szCs w:val="32"/>
        </w:rPr>
        <w:t>号）以及相关要求进行工程进度款支付及结算。</w:t>
      </w:r>
      <w:r w:rsidRPr="009A72E5">
        <w:rPr>
          <w:rFonts w:ascii="仿宋_GB2312" w:eastAsia="仿宋_GB2312" w:hint="eastAsia"/>
          <w:color w:val="000000" w:themeColor="text1"/>
          <w:sz w:val="32"/>
          <w:szCs w:val="32"/>
        </w:rPr>
        <w:t>在农村公路建设资金管理方面，一是统一规范会计账目和财务档案管理。二是严格支付程序，实行“五签字”制度。在资金支付过程中，经办人</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工程管理人员</w:t>
      </w:r>
      <w:r w:rsidR="009A72E5">
        <w:rPr>
          <w:rFonts w:ascii="仿宋_GB2312" w:eastAsia="仿宋_GB2312" w:hint="eastAsia"/>
          <w:color w:val="000000" w:themeColor="text1"/>
          <w:sz w:val="32"/>
          <w:szCs w:val="32"/>
        </w:rPr>
        <w:t>、</w:t>
      </w:r>
      <w:r w:rsidRPr="009A72E5">
        <w:rPr>
          <w:rFonts w:ascii="仿宋_GB2312" w:eastAsia="仿宋_GB2312" w:hint="eastAsia"/>
          <w:color w:val="000000" w:themeColor="text1"/>
          <w:sz w:val="32"/>
          <w:szCs w:val="32"/>
        </w:rPr>
        <w:t>质监人员</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对施工单位提供的申请资金支付凭证要确保符合手续完备、与工程进度相符、金额真实，并在凭证上签字；分管领导对工程质量、数量、资金支付数额认可签字；主要领导把关签字</w:t>
      </w:r>
      <w:r w:rsidR="009A72E5">
        <w:rPr>
          <w:rFonts w:ascii="仿宋_GB2312" w:eastAsia="仿宋_GB2312" w:hint="eastAsia"/>
          <w:color w:val="000000" w:themeColor="text1"/>
          <w:sz w:val="32"/>
          <w:szCs w:val="32"/>
        </w:rPr>
        <w:t>；</w:t>
      </w:r>
      <w:r w:rsidRPr="009A72E5">
        <w:rPr>
          <w:rFonts w:ascii="仿宋_GB2312" w:eastAsia="仿宋_GB2312" w:hint="eastAsia"/>
          <w:color w:val="000000" w:themeColor="text1"/>
          <w:sz w:val="32"/>
          <w:szCs w:val="32"/>
        </w:rPr>
        <w:t>财务主管人员对凭证进行审核，索取工程合同、验收报告等资料完备后签字支付。三是建立健全内部会计控制制度，实行农村公路建设资金统一管理</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，四是加强工程建设财务管理的制度化、规范化建设。</w:t>
      </w:r>
      <w:r w:rsidRPr="009A72E5">
        <w:rPr>
          <w:rFonts w:eastAsia="仿宋_GB2312"/>
          <w:color w:val="000000" w:themeColor="text1"/>
          <w:sz w:val="32"/>
          <w:szCs w:val="32"/>
        </w:rPr>
        <w:t> </w:t>
      </w:r>
      <w:r w:rsidRPr="009A72E5">
        <w:rPr>
          <w:rFonts w:ascii="仿宋_GB2312" w:eastAsia="仿宋_GB2312"/>
          <w:color w:val="000000" w:themeColor="text1"/>
          <w:sz w:val="32"/>
          <w:szCs w:val="32"/>
        </w:rPr>
        <w:br/>
      </w:r>
      <w:r w:rsidRPr="009A72E5">
        <w:rPr>
          <w:rFonts w:ascii="仿宋_GB2312" w:eastAsia="仿宋_GB2312" w:hint="eastAsia"/>
          <w:color w:val="000000" w:themeColor="text1"/>
          <w:sz w:val="32"/>
          <w:szCs w:val="32"/>
        </w:rPr>
        <w:t xml:space="preserve">　　　</w:t>
      </w:r>
      <w:r w:rsidRPr="009A72E5">
        <w:rPr>
          <w:rFonts w:ascii="仿宋_GB2312" w:eastAsia="仿宋_GB2312" w:hint="eastAsia"/>
          <w:b/>
          <w:color w:val="000000" w:themeColor="text1"/>
          <w:sz w:val="32"/>
          <w:szCs w:val="32"/>
        </w:rPr>
        <w:t>项目组织、管理情况</w:t>
      </w:r>
      <w:r w:rsidRPr="009A72E5">
        <w:rPr>
          <w:rFonts w:ascii="仿宋_GB2312" w:eastAsia="仿宋_GB2312"/>
          <w:color w:val="000000" w:themeColor="text1"/>
          <w:sz w:val="32"/>
          <w:szCs w:val="32"/>
        </w:rPr>
        <w:t xml:space="preserve">  </w:t>
      </w:r>
      <w:r w:rsidRPr="009A72E5">
        <w:rPr>
          <w:rFonts w:ascii="仿宋_GB2312" w:eastAsia="仿宋_GB2312" w:hint="eastAsia"/>
          <w:color w:val="000000" w:themeColor="text1"/>
          <w:sz w:val="32"/>
          <w:szCs w:val="32"/>
        </w:rPr>
        <w:t>我县农村公路建设由县交通运输局负责组织实施。我局坚持农村公路的建设规划先行，“保通求畅”的原则，实行农村公路建设规划要与运输规划相结合。</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完善技术标准</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，农村公路一般采用四级公路标准，</w:t>
      </w:r>
      <w:r w:rsidR="00361DD8" w:rsidRPr="009A72E5">
        <w:rPr>
          <w:rFonts w:ascii="仿宋_GB2312" w:eastAsia="仿宋_GB2312" w:hint="eastAsia"/>
          <w:color w:val="000000" w:themeColor="text1"/>
          <w:sz w:val="32"/>
          <w:szCs w:val="32"/>
        </w:rPr>
        <w:t>县道路基宽不小于</w:t>
      </w:r>
      <w:r w:rsidR="00242163" w:rsidRPr="009A72E5">
        <w:rPr>
          <w:rFonts w:ascii="仿宋_GB2312" w:eastAsia="仿宋_GB2312" w:hint="eastAsia"/>
          <w:color w:val="000000" w:themeColor="text1"/>
          <w:sz w:val="32"/>
          <w:szCs w:val="32"/>
        </w:rPr>
        <w:t>7</w:t>
      </w:r>
      <w:r w:rsidR="00C0406C" w:rsidRPr="009A72E5">
        <w:rPr>
          <w:rFonts w:ascii="仿宋_GB2312" w:eastAsia="仿宋_GB2312" w:hint="eastAsia"/>
          <w:color w:val="000000" w:themeColor="text1"/>
          <w:sz w:val="32"/>
          <w:szCs w:val="32"/>
        </w:rPr>
        <w:t>.0</w:t>
      </w:r>
      <w:r w:rsidR="00242163" w:rsidRPr="009A72E5">
        <w:rPr>
          <w:rFonts w:ascii="仿宋_GB2312" w:eastAsia="仿宋_GB2312" w:hint="eastAsia"/>
          <w:color w:val="000000" w:themeColor="text1"/>
          <w:sz w:val="32"/>
          <w:szCs w:val="32"/>
        </w:rPr>
        <w:t>米，路基宽度不小于6</w:t>
      </w:r>
      <w:r w:rsidR="00C0406C" w:rsidRPr="009A72E5">
        <w:rPr>
          <w:rFonts w:ascii="仿宋_GB2312" w:eastAsia="仿宋_GB2312" w:hint="eastAsia"/>
          <w:color w:val="000000" w:themeColor="text1"/>
          <w:sz w:val="32"/>
          <w:szCs w:val="32"/>
        </w:rPr>
        <w:t>.0</w:t>
      </w:r>
      <w:r w:rsidR="00242163" w:rsidRPr="009A72E5">
        <w:rPr>
          <w:rFonts w:ascii="仿宋_GB2312" w:eastAsia="仿宋_GB2312" w:hint="eastAsia"/>
          <w:color w:val="000000" w:themeColor="text1"/>
          <w:sz w:val="32"/>
          <w:szCs w:val="32"/>
        </w:rPr>
        <w:t>米；乡道路基宽度不小于6</w:t>
      </w:r>
      <w:r w:rsidR="00C0406C" w:rsidRPr="009A72E5">
        <w:rPr>
          <w:rFonts w:ascii="仿宋_GB2312" w:eastAsia="仿宋_GB2312" w:hint="eastAsia"/>
          <w:color w:val="000000" w:themeColor="text1"/>
          <w:sz w:val="32"/>
          <w:szCs w:val="32"/>
        </w:rPr>
        <w:t>.0</w:t>
      </w:r>
      <w:r w:rsidR="00242163" w:rsidRPr="009A72E5">
        <w:rPr>
          <w:rFonts w:ascii="仿宋_GB2312" w:eastAsia="仿宋_GB2312" w:hint="eastAsia"/>
          <w:color w:val="000000" w:themeColor="text1"/>
          <w:sz w:val="32"/>
          <w:szCs w:val="32"/>
        </w:rPr>
        <w:t>米，路面宽度不小于5</w:t>
      </w:r>
      <w:r w:rsidR="00C0406C" w:rsidRPr="009A72E5">
        <w:rPr>
          <w:rFonts w:ascii="仿宋_GB2312" w:eastAsia="仿宋_GB2312" w:hint="eastAsia"/>
          <w:color w:val="000000" w:themeColor="text1"/>
          <w:sz w:val="32"/>
          <w:szCs w:val="32"/>
        </w:rPr>
        <w:t>.0</w:t>
      </w:r>
      <w:r w:rsidR="00242163" w:rsidRPr="009A72E5">
        <w:rPr>
          <w:rFonts w:ascii="仿宋_GB2312" w:eastAsia="仿宋_GB2312" w:hint="eastAsia"/>
          <w:color w:val="000000" w:themeColor="text1"/>
          <w:sz w:val="32"/>
          <w:szCs w:val="32"/>
        </w:rPr>
        <w:t>米；村道</w:t>
      </w:r>
      <w:r w:rsidRPr="009A72E5">
        <w:rPr>
          <w:rFonts w:ascii="仿宋_GB2312" w:eastAsia="仿宋_GB2312" w:hint="eastAsia"/>
          <w:color w:val="000000" w:themeColor="text1"/>
          <w:sz w:val="32"/>
          <w:szCs w:val="32"/>
        </w:rPr>
        <w:t>路基宽度不小于</w:t>
      </w:r>
      <w:r w:rsidRPr="009A72E5">
        <w:rPr>
          <w:rFonts w:ascii="仿宋_GB2312" w:eastAsia="仿宋_GB2312"/>
          <w:color w:val="000000" w:themeColor="text1"/>
          <w:sz w:val="32"/>
          <w:szCs w:val="32"/>
        </w:rPr>
        <w:t>5</w:t>
      </w:r>
      <w:r w:rsidR="00242163" w:rsidRPr="009A72E5">
        <w:rPr>
          <w:rFonts w:ascii="仿宋_GB2312" w:eastAsia="仿宋_GB2312" w:hint="eastAsia"/>
          <w:color w:val="000000" w:themeColor="text1"/>
          <w:sz w:val="32"/>
          <w:szCs w:val="32"/>
        </w:rPr>
        <w:t>.5</w:t>
      </w:r>
      <w:r w:rsidRPr="009A72E5">
        <w:rPr>
          <w:rFonts w:ascii="仿宋_GB2312" w:eastAsia="仿宋_GB2312" w:hint="eastAsia"/>
          <w:color w:val="000000" w:themeColor="text1"/>
          <w:sz w:val="32"/>
          <w:szCs w:val="32"/>
        </w:rPr>
        <w:t>米，路面宽度不小于</w:t>
      </w:r>
      <w:r w:rsidRPr="009A72E5">
        <w:rPr>
          <w:rFonts w:ascii="仿宋_GB2312" w:eastAsia="仿宋_GB2312"/>
          <w:color w:val="000000" w:themeColor="text1"/>
          <w:sz w:val="32"/>
          <w:szCs w:val="32"/>
        </w:rPr>
        <w:t>4.5</w:t>
      </w:r>
      <w:r w:rsidRPr="009A72E5">
        <w:rPr>
          <w:rFonts w:ascii="仿宋_GB2312" w:eastAsia="仿宋_GB2312" w:hint="eastAsia"/>
          <w:color w:val="000000" w:themeColor="text1"/>
          <w:sz w:val="32"/>
          <w:szCs w:val="32"/>
        </w:rPr>
        <w:t>米。受条件限制路段，除路基宽度外，个别指标可适当降低，但应满足行政村内主要机动车辆通行要求。</w:t>
      </w:r>
      <w:r w:rsidRPr="009A72E5">
        <w:rPr>
          <w:rFonts w:eastAsia="仿宋_GB2312"/>
          <w:color w:val="000000" w:themeColor="text1"/>
          <w:sz w:val="32"/>
          <w:szCs w:val="32"/>
        </w:rPr>
        <w:t> </w:t>
      </w:r>
      <w:r w:rsidRPr="009A72E5">
        <w:rPr>
          <w:rFonts w:ascii="仿宋_GB2312" w:eastAsia="仿宋_GB2312" w:hAnsi="宋体" w:cs="宋体" w:hint="eastAsia"/>
          <w:color w:val="000000" w:themeColor="text1"/>
          <w:sz w:val="32"/>
          <w:szCs w:val="32"/>
        </w:rPr>
        <w:t>我县</w:t>
      </w:r>
      <w:r w:rsidRPr="009A72E5">
        <w:rPr>
          <w:rFonts w:ascii="仿宋_GB2312" w:eastAsia="仿宋_GB2312" w:hint="eastAsia"/>
          <w:color w:val="000000" w:themeColor="text1"/>
          <w:sz w:val="32"/>
          <w:szCs w:val="32"/>
        </w:rPr>
        <w:t>农村公路建设严格按照芷江侗族自治县人民政府办公室关于印发《芷江侗族自治县农村公路管理办法》的通知（芷政办发</w:t>
      </w:r>
      <w:r w:rsidRPr="009A72E5">
        <w:rPr>
          <w:rFonts w:ascii="仿宋_GB2312" w:eastAsia="仿宋_GB2312"/>
          <w:color w:val="000000" w:themeColor="text1"/>
          <w:sz w:val="32"/>
          <w:szCs w:val="32"/>
        </w:rPr>
        <w:t>[2013]18</w:t>
      </w:r>
      <w:r w:rsidRPr="009A72E5">
        <w:rPr>
          <w:rFonts w:ascii="仿宋_GB2312" w:eastAsia="仿宋_GB2312" w:hint="eastAsia"/>
          <w:color w:val="000000" w:themeColor="text1"/>
          <w:sz w:val="32"/>
          <w:szCs w:val="32"/>
        </w:rPr>
        <w:t>号）文件执行。</w:t>
      </w:r>
      <w:r w:rsidRPr="009A72E5">
        <w:rPr>
          <w:rFonts w:eastAsia="仿宋_GB2312"/>
          <w:color w:val="000000" w:themeColor="text1"/>
          <w:sz w:val="32"/>
          <w:szCs w:val="32"/>
        </w:rPr>
        <w:t> </w:t>
      </w:r>
      <w:r w:rsidR="00242163" w:rsidRPr="009A72E5">
        <w:rPr>
          <w:rFonts w:ascii="仿宋_GB2312" w:eastAsia="仿宋_GB2312" w:hAnsi="宋体" w:cs="宋体" w:hint="eastAsia"/>
          <w:color w:val="000000" w:themeColor="text1"/>
          <w:sz w:val="32"/>
          <w:szCs w:val="32"/>
        </w:rPr>
        <w:t>同时</w:t>
      </w:r>
      <w:r w:rsidRPr="009A72E5">
        <w:rPr>
          <w:rFonts w:ascii="仿宋_GB2312" w:eastAsia="仿宋_GB2312" w:hAnsi="宋体" w:cs="宋体" w:hint="eastAsia"/>
          <w:color w:val="000000" w:themeColor="text1"/>
          <w:sz w:val="32"/>
          <w:szCs w:val="32"/>
        </w:rPr>
        <w:t>按</w:t>
      </w:r>
      <w:r w:rsidR="00242163" w:rsidRPr="009A72E5">
        <w:rPr>
          <w:rFonts w:ascii="仿宋_GB2312" w:eastAsia="仿宋_GB2312" w:hint="eastAsia"/>
          <w:color w:val="000000" w:themeColor="text1"/>
          <w:sz w:val="32"/>
          <w:szCs w:val="32"/>
        </w:rPr>
        <w:t>《招投标法》《政府采购法》等法律法规</w:t>
      </w:r>
      <w:r w:rsidRPr="009A72E5">
        <w:rPr>
          <w:rFonts w:ascii="仿宋_GB2312" w:eastAsia="仿宋_GB2312" w:hAnsi="宋体" w:cs="宋体" w:hint="eastAsia"/>
          <w:color w:val="000000" w:themeColor="text1"/>
          <w:sz w:val="32"/>
          <w:szCs w:val="32"/>
        </w:rPr>
        <w:t>进行招标</w:t>
      </w:r>
      <w:r w:rsidR="00242163" w:rsidRPr="009A72E5">
        <w:rPr>
          <w:rFonts w:ascii="仿宋_GB2312" w:eastAsia="仿宋_GB2312" w:hAnsi="宋体" w:cs="宋体" w:hint="eastAsia"/>
          <w:color w:val="000000" w:themeColor="text1"/>
          <w:sz w:val="32"/>
          <w:szCs w:val="32"/>
        </w:rPr>
        <w:t>活动</w:t>
      </w:r>
      <w:r w:rsidRPr="009A72E5">
        <w:rPr>
          <w:rFonts w:ascii="仿宋_GB2312" w:eastAsia="仿宋_GB2312" w:hAnsi="宋体" w:cs="宋体" w:hint="eastAsia"/>
          <w:color w:val="000000" w:themeColor="text1"/>
          <w:sz w:val="32"/>
          <w:szCs w:val="32"/>
        </w:rPr>
        <w:t>，</w:t>
      </w:r>
      <w:r w:rsidRPr="009A72E5">
        <w:rPr>
          <w:rFonts w:ascii="仿宋_GB2312" w:eastAsia="仿宋_GB2312" w:hint="eastAsia"/>
          <w:color w:val="000000" w:themeColor="text1"/>
          <w:sz w:val="32"/>
          <w:szCs w:val="32"/>
        </w:rPr>
        <w:t>一是要做好施工单位的资格审查，二是建立有效的监督机制</w:t>
      </w:r>
      <w:r w:rsidR="009A72E5">
        <w:rPr>
          <w:rFonts w:ascii="仿宋_GB2312" w:eastAsia="仿宋_GB2312" w:hint="eastAsia"/>
          <w:color w:val="000000" w:themeColor="text1"/>
          <w:sz w:val="32"/>
          <w:szCs w:val="32"/>
        </w:rPr>
        <w:t>；</w:t>
      </w:r>
      <w:r w:rsidRPr="009A72E5">
        <w:rPr>
          <w:rFonts w:ascii="仿宋_GB2312" w:eastAsia="仿宋_GB2312" w:hint="eastAsia"/>
          <w:color w:val="000000" w:themeColor="text1"/>
          <w:sz w:val="32"/>
          <w:szCs w:val="32"/>
        </w:rPr>
        <w:t>三是重视工程质量</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，四是节约工程造价</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，五是保护生态环境</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w:t>
      </w:r>
    </w:p>
    <w:p w:rsidR="00F039F5" w:rsidRPr="009A72E5" w:rsidRDefault="007577C6" w:rsidP="009A72E5">
      <w:pPr>
        <w:widowControl/>
        <w:spacing w:line="500" w:lineRule="exact"/>
        <w:ind w:leftChars="21" w:left="44" w:right="45" w:firstLineChars="190" w:firstLine="603"/>
        <w:jc w:val="left"/>
        <w:rPr>
          <w:rFonts w:ascii="宋体"/>
          <w:b/>
          <w:color w:val="000000" w:themeColor="text1"/>
          <w:spacing w:val="-2"/>
          <w:sz w:val="32"/>
          <w:szCs w:val="32"/>
        </w:rPr>
      </w:pPr>
      <w:r w:rsidRPr="009A72E5">
        <w:rPr>
          <w:rFonts w:ascii="仿宋_GB2312" w:eastAsia="仿宋_GB2312" w:hAnsi="仿宋"/>
          <w:b/>
          <w:color w:val="000000" w:themeColor="text1"/>
          <w:spacing w:val="-2"/>
          <w:sz w:val="32"/>
          <w:szCs w:val="32"/>
        </w:rPr>
        <w:t xml:space="preserve"> </w:t>
      </w:r>
      <w:r w:rsidRPr="009A72E5">
        <w:rPr>
          <w:rFonts w:ascii="宋体" w:hAnsi="宋体" w:hint="eastAsia"/>
          <w:b/>
          <w:color w:val="000000" w:themeColor="text1"/>
          <w:spacing w:val="-2"/>
          <w:sz w:val="32"/>
          <w:szCs w:val="32"/>
        </w:rPr>
        <w:t>四、资产管理情况</w:t>
      </w:r>
    </w:p>
    <w:p w:rsidR="00F039F5" w:rsidRPr="009A72E5" w:rsidRDefault="007577C6" w:rsidP="009A72E5">
      <w:pPr>
        <w:widowControl/>
        <w:spacing w:line="500" w:lineRule="exact"/>
        <w:ind w:leftChars="21" w:left="44" w:right="45" w:firstLineChars="190" w:firstLine="608"/>
        <w:jc w:val="left"/>
        <w:rPr>
          <w:rFonts w:ascii="仿宋_GB2312" w:eastAsia="仿宋_GB2312" w:hAnsi="仿宋" w:cs="宋体"/>
          <w:color w:val="000000" w:themeColor="text1"/>
          <w:spacing w:val="-2"/>
          <w:kern w:val="0"/>
          <w:sz w:val="32"/>
          <w:szCs w:val="32"/>
        </w:rPr>
      </w:pPr>
      <w:r w:rsidRPr="009A72E5">
        <w:rPr>
          <w:rFonts w:ascii="仿宋_GB2312" w:eastAsia="仿宋_GB2312" w:hAnsi="仿宋" w:cs="宋体" w:hint="eastAsia"/>
          <w:color w:val="000000" w:themeColor="text1"/>
          <w:kern w:val="0"/>
          <w:sz w:val="32"/>
          <w:szCs w:val="32"/>
        </w:rPr>
        <w:lastRenderedPageBreak/>
        <w:t>为规范固定资产管理，实现固定资产的优化配置，我局制定了固定资产管理制度，固定资产指定专人管理，及时登记，科学使用，每年年末对固定资产进行清查盘点，国定资产的调出、处置、报废、报损严格执行国家有关规定的审批程序办理。</w:t>
      </w:r>
    </w:p>
    <w:p w:rsidR="00F039F5" w:rsidRPr="009A72E5" w:rsidRDefault="007577C6" w:rsidP="009A72E5">
      <w:pPr>
        <w:widowControl/>
        <w:spacing w:line="500" w:lineRule="exact"/>
        <w:ind w:firstLineChars="196" w:firstLine="627"/>
        <w:rPr>
          <w:rFonts w:ascii="仿宋_GB2312" w:eastAsia="仿宋_GB2312" w:hAnsi="仿宋"/>
          <w:color w:val="000000" w:themeColor="text1"/>
          <w:sz w:val="32"/>
          <w:szCs w:val="32"/>
        </w:rPr>
      </w:pPr>
      <w:r w:rsidRPr="009A72E5">
        <w:rPr>
          <w:rFonts w:ascii="仿宋_GB2312" w:eastAsia="仿宋_GB2312" w:hAnsi="仿宋" w:hint="eastAsia"/>
          <w:color w:val="000000" w:themeColor="text1"/>
          <w:sz w:val="32"/>
          <w:szCs w:val="32"/>
        </w:rPr>
        <w:t>芷江县交通局</w:t>
      </w:r>
      <w:r w:rsidR="005939D3" w:rsidRPr="009A72E5">
        <w:rPr>
          <w:rFonts w:ascii="仿宋_GB2312" w:eastAsia="仿宋_GB2312" w:hAnsi="仿宋"/>
          <w:color w:val="000000" w:themeColor="text1"/>
          <w:sz w:val="32"/>
          <w:szCs w:val="32"/>
        </w:rPr>
        <w:t>2018</w:t>
      </w:r>
      <w:r w:rsidRPr="009A72E5">
        <w:rPr>
          <w:rFonts w:ascii="仿宋_GB2312" w:eastAsia="仿宋_GB2312" w:hAnsi="仿宋" w:hint="eastAsia"/>
          <w:color w:val="000000" w:themeColor="text1"/>
          <w:sz w:val="32"/>
          <w:szCs w:val="32"/>
        </w:rPr>
        <w:t>年底资产共计</w:t>
      </w:r>
      <w:r w:rsidR="00242163" w:rsidRPr="009A72E5">
        <w:rPr>
          <w:rFonts w:ascii="仿宋_GB2312" w:eastAsia="仿宋_GB2312" w:hAnsi="仿宋" w:hint="eastAsia"/>
          <w:color w:val="000000" w:themeColor="text1"/>
          <w:sz w:val="32"/>
          <w:szCs w:val="32"/>
        </w:rPr>
        <w:t>15644.7</w:t>
      </w:r>
      <w:r w:rsidRPr="009A72E5">
        <w:rPr>
          <w:rFonts w:ascii="仿宋_GB2312" w:eastAsia="仿宋_GB2312" w:hAnsi="仿宋" w:hint="eastAsia"/>
          <w:color w:val="000000" w:themeColor="text1"/>
          <w:sz w:val="32"/>
          <w:szCs w:val="32"/>
        </w:rPr>
        <w:t>万元，其中流动资产总计</w:t>
      </w:r>
      <w:r w:rsidR="00242163" w:rsidRPr="009A72E5">
        <w:rPr>
          <w:rFonts w:ascii="仿宋_GB2312" w:eastAsia="仿宋_GB2312" w:hAnsi="仿宋" w:hint="eastAsia"/>
          <w:color w:val="000000" w:themeColor="text1"/>
          <w:sz w:val="32"/>
          <w:szCs w:val="32"/>
        </w:rPr>
        <w:t>14716.9</w:t>
      </w:r>
      <w:r w:rsidRPr="009A72E5">
        <w:rPr>
          <w:rFonts w:ascii="仿宋_GB2312" w:eastAsia="仿宋_GB2312" w:hAnsi="仿宋" w:hint="eastAsia"/>
          <w:color w:val="000000" w:themeColor="text1"/>
          <w:sz w:val="32"/>
          <w:szCs w:val="32"/>
        </w:rPr>
        <w:t>万元，固定资产</w:t>
      </w:r>
      <w:r w:rsidR="00242163" w:rsidRPr="009A72E5">
        <w:rPr>
          <w:rFonts w:ascii="仿宋_GB2312" w:eastAsia="仿宋_GB2312" w:hAnsi="仿宋" w:hint="eastAsia"/>
          <w:color w:val="000000" w:themeColor="text1"/>
          <w:sz w:val="32"/>
          <w:szCs w:val="32"/>
        </w:rPr>
        <w:t>927.77</w:t>
      </w:r>
      <w:r w:rsidRPr="009A72E5">
        <w:rPr>
          <w:rFonts w:ascii="仿宋_GB2312" w:eastAsia="仿宋_GB2312" w:hAnsi="仿宋" w:hint="eastAsia"/>
          <w:color w:val="000000" w:themeColor="text1"/>
          <w:sz w:val="32"/>
          <w:szCs w:val="32"/>
        </w:rPr>
        <w:t>万元，流动负债合计</w:t>
      </w:r>
      <w:r w:rsidR="00242163" w:rsidRPr="009A72E5">
        <w:rPr>
          <w:rFonts w:ascii="仿宋_GB2312" w:eastAsia="仿宋_GB2312" w:hAnsi="仿宋" w:hint="eastAsia"/>
          <w:color w:val="000000" w:themeColor="text1"/>
          <w:sz w:val="32"/>
          <w:szCs w:val="32"/>
        </w:rPr>
        <w:t>4838.65</w:t>
      </w:r>
      <w:r w:rsidRPr="009A72E5">
        <w:rPr>
          <w:rFonts w:ascii="仿宋_GB2312" w:eastAsia="仿宋_GB2312" w:hAnsi="仿宋" w:hint="eastAsia"/>
          <w:color w:val="000000" w:themeColor="text1"/>
          <w:sz w:val="32"/>
          <w:szCs w:val="32"/>
        </w:rPr>
        <w:t>万元</w:t>
      </w:r>
      <w:r w:rsidRPr="009A72E5">
        <w:rPr>
          <w:rFonts w:ascii="仿宋_GB2312" w:eastAsia="仿宋_GB2312" w:hAnsi="仿宋"/>
          <w:color w:val="000000" w:themeColor="text1"/>
          <w:sz w:val="32"/>
          <w:szCs w:val="32"/>
        </w:rPr>
        <w:t xml:space="preserve">; </w:t>
      </w:r>
      <w:r w:rsidRPr="009A72E5">
        <w:rPr>
          <w:rFonts w:ascii="仿宋_GB2312" w:eastAsia="仿宋_GB2312" w:hAnsi="仿宋" w:hint="eastAsia"/>
          <w:color w:val="000000" w:themeColor="text1"/>
          <w:sz w:val="32"/>
          <w:szCs w:val="32"/>
        </w:rPr>
        <w:t>净资产合计</w:t>
      </w:r>
      <w:r w:rsidR="00242163" w:rsidRPr="009A72E5">
        <w:rPr>
          <w:rFonts w:ascii="仿宋_GB2312" w:eastAsia="仿宋_GB2312" w:hAnsi="仿宋" w:hint="eastAsia"/>
          <w:color w:val="000000" w:themeColor="text1"/>
          <w:sz w:val="32"/>
          <w:szCs w:val="32"/>
        </w:rPr>
        <w:t>1080.6</w:t>
      </w:r>
      <w:r w:rsidRPr="009A72E5">
        <w:rPr>
          <w:rFonts w:ascii="仿宋_GB2312" w:eastAsia="仿宋_GB2312" w:hAnsi="仿宋" w:hint="eastAsia"/>
          <w:color w:val="000000" w:themeColor="text1"/>
          <w:sz w:val="32"/>
          <w:szCs w:val="32"/>
        </w:rPr>
        <w:t>万元。</w:t>
      </w:r>
    </w:p>
    <w:p w:rsidR="00F039F5" w:rsidRPr="009A72E5" w:rsidRDefault="007577C6" w:rsidP="009A72E5">
      <w:pPr>
        <w:widowControl/>
        <w:spacing w:line="500" w:lineRule="exact"/>
        <w:ind w:firstLineChars="196" w:firstLine="622"/>
        <w:rPr>
          <w:rFonts w:ascii="宋体"/>
          <w:b/>
          <w:color w:val="000000" w:themeColor="text1"/>
          <w:spacing w:val="-2"/>
          <w:sz w:val="32"/>
          <w:szCs w:val="32"/>
        </w:rPr>
      </w:pPr>
      <w:r w:rsidRPr="009A72E5">
        <w:rPr>
          <w:rFonts w:ascii="宋体" w:hAnsi="宋体" w:hint="eastAsia"/>
          <w:b/>
          <w:color w:val="000000" w:themeColor="text1"/>
          <w:spacing w:val="-2"/>
          <w:sz w:val="32"/>
          <w:szCs w:val="32"/>
        </w:rPr>
        <w:t>五、部门整体支出绩效情况</w:t>
      </w:r>
    </w:p>
    <w:p w:rsidR="00F039F5" w:rsidRPr="009A72E5" w:rsidRDefault="007577C6" w:rsidP="009A72E5">
      <w:pPr>
        <w:spacing w:line="500" w:lineRule="exact"/>
        <w:ind w:firstLineChars="147" w:firstLine="472"/>
        <w:rPr>
          <w:rFonts w:ascii="仿宋_GB2312" w:eastAsia="仿宋_GB2312"/>
          <w:color w:val="000000" w:themeColor="text1"/>
          <w:sz w:val="32"/>
          <w:szCs w:val="32"/>
        </w:rPr>
      </w:pPr>
      <w:r w:rsidRPr="009A72E5">
        <w:rPr>
          <w:rFonts w:ascii="仿宋_GB2312" w:eastAsia="仿宋_GB2312" w:hint="eastAsia"/>
          <w:b/>
          <w:color w:val="000000" w:themeColor="text1"/>
          <w:sz w:val="32"/>
          <w:szCs w:val="32"/>
        </w:rPr>
        <w:t>（一）项目经济性分析</w:t>
      </w:r>
      <w:r w:rsidRPr="009A72E5">
        <w:rPr>
          <w:rFonts w:ascii="仿宋_GB2312" w:eastAsia="仿宋_GB2312"/>
          <w:b/>
          <w:color w:val="000000" w:themeColor="text1"/>
          <w:sz w:val="32"/>
          <w:szCs w:val="32"/>
        </w:rPr>
        <w:t xml:space="preserve">  </w:t>
      </w:r>
    </w:p>
    <w:p w:rsidR="00F039F5" w:rsidRPr="009A72E5" w:rsidRDefault="007577C6" w:rsidP="009A72E5">
      <w:pPr>
        <w:spacing w:line="500" w:lineRule="exact"/>
        <w:ind w:firstLineChars="200" w:firstLine="640"/>
        <w:rPr>
          <w:rFonts w:ascii="仿宋_GB2312" w:eastAsia="仿宋_GB2312"/>
          <w:color w:val="000000" w:themeColor="text1"/>
          <w:sz w:val="32"/>
          <w:szCs w:val="32"/>
        </w:rPr>
      </w:pPr>
      <w:r w:rsidRPr="009A72E5">
        <w:rPr>
          <w:rFonts w:ascii="仿宋_GB2312" w:eastAsia="仿宋_GB2312" w:hint="eastAsia"/>
          <w:color w:val="000000" w:themeColor="text1"/>
          <w:sz w:val="32"/>
          <w:szCs w:val="32"/>
        </w:rPr>
        <w:t>农村公路建设在保证安全行驶的条件下，千方百计地降低工程造价。</w:t>
      </w:r>
      <w:r w:rsidR="009A72E5">
        <w:rPr>
          <w:rFonts w:ascii="仿宋_GB2312" w:eastAsia="仿宋_GB2312" w:hint="eastAsia"/>
          <w:color w:val="000000" w:themeColor="text1"/>
          <w:sz w:val="32"/>
          <w:szCs w:val="32"/>
        </w:rPr>
        <w:t>主要是</w:t>
      </w:r>
      <w:r w:rsidRPr="009A72E5">
        <w:rPr>
          <w:rFonts w:ascii="仿宋_GB2312" w:eastAsia="仿宋_GB2312" w:hint="eastAsia"/>
          <w:color w:val="000000" w:themeColor="text1"/>
          <w:sz w:val="32"/>
          <w:szCs w:val="32"/>
        </w:rPr>
        <w:t>采用科学、合理</w:t>
      </w:r>
      <w:r w:rsidR="009A72E5">
        <w:rPr>
          <w:rFonts w:ascii="仿宋_GB2312" w:eastAsia="仿宋_GB2312" w:hint="eastAsia"/>
          <w:color w:val="000000" w:themeColor="text1"/>
          <w:sz w:val="32"/>
          <w:szCs w:val="32"/>
        </w:rPr>
        <w:t>的</w:t>
      </w:r>
      <w:r w:rsidRPr="009A72E5">
        <w:rPr>
          <w:rFonts w:ascii="仿宋_GB2312" w:eastAsia="仿宋_GB2312" w:hint="eastAsia"/>
          <w:color w:val="000000" w:themeColor="text1"/>
          <w:sz w:val="32"/>
          <w:szCs w:val="32"/>
        </w:rPr>
        <w:t>技术标准，对采用等级公路标准的，要因地制宜使用指标体系，结合地形、地质适当放宽指标值的采用，并根据交通量的发展采用路线分段修建改造与路面逐步改善的办法，减少一次性投资；其次要注重老路的利用，合理桥型的选用，地方材料的使用，降低主要材料的费用；第三，在采用高级、次高级路面时，可根据各地方的具体情况，采用水泥或沥青路面结构形式，对于交通量小的乡村公路，可采用小间距纵横缝水泥路面、薄层沥青路面、石屑封层、稀浆封层、土壤固化剂等结构形式，获得使用效果与工程造价的统一，从而节约工程成本。</w:t>
      </w:r>
    </w:p>
    <w:p w:rsidR="00F039F5" w:rsidRPr="009A72E5" w:rsidRDefault="007577C6" w:rsidP="009A72E5">
      <w:pPr>
        <w:spacing w:line="500" w:lineRule="exact"/>
        <w:ind w:firstLineChars="147" w:firstLine="472"/>
        <w:rPr>
          <w:rFonts w:ascii="仿宋_GB2312" w:eastAsia="仿宋_GB2312"/>
          <w:b/>
          <w:color w:val="000000" w:themeColor="text1"/>
          <w:sz w:val="32"/>
          <w:szCs w:val="32"/>
        </w:rPr>
      </w:pPr>
      <w:r w:rsidRPr="009A72E5">
        <w:rPr>
          <w:rFonts w:ascii="仿宋_GB2312" w:eastAsia="仿宋_GB2312" w:hint="eastAsia"/>
          <w:b/>
          <w:color w:val="000000" w:themeColor="text1"/>
          <w:sz w:val="32"/>
          <w:szCs w:val="32"/>
        </w:rPr>
        <w:t>（二）项目效率性分析</w:t>
      </w:r>
    </w:p>
    <w:p w:rsidR="00F039F5" w:rsidRPr="009A72E5" w:rsidRDefault="009A72E5" w:rsidP="009A72E5">
      <w:pPr>
        <w:spacing w:line="500" w:lineRule="exact"/>
        <w:ind w:firstLineChars="196" w:firstLine="627"/>
        <w:rPr>
          <w:rFonts w:ascii="仿宋_GB2312" w:eastAsia="仿宋_GB2312" w:hAnsi="宋体"/>
          <w:color w:val="000000" w:themeColor="text1"/>
          <w:sz w:val="32"/>
          <w:szCs w:val="32"/>
        </w:rPr>
      </w:pPr>
      <w:r w:rsidRPr="009A72E5">
        <w:rPr>
          <w:rFonts w:ascii="仿宋_GB2312" w:eastAsia="仿宋_GB2312"/>
          <w:color w:val="000000" w:themeColor="text1"/>
          <w:sz w:val="32"/>
          <w:szCs w:val="32"/>
        </w:rPr>
        <w:t>2018</w:t>
      </w:r>
      <w:r w:rsidRPr="009A72E5">
        <w:rPr>
          <w:rFonts w:ascii="仿宋_GB2312" w:eastAsia="仿宋_GB2312" w:hint="eastAsia"/>
          <w:color w:val="000000" w:themeColor="text1"/>
          <w:sz w:val="32"/>
          <w:szCs w:val="32"/>
        </w:rPr>
        <w:t>年交通建设项目，</w:t>
      </w:r>
      <w:r w:rsidRPr="009A72E5">
        <w:rPr>
          <w:rFonts w:ascii="仿宋_GB2312" w:eastAsia="仿宋_GB2312" w:hAnsi="宋体" w:hint="eastAsia"/>
          <w:color w:val="000000" w:themeColor="text1"/>
          <w:sz w:val="32"/>
          <w:szCs w:val="32"/>
        </w:rPr>
        <w:t>工程质量合格率达</w:t>
      </w:r>
      <w:r w:rsidRPr="009A72E5">
        <w:rPr>
          <w:rFonts w:ascii="仿宋_GB2312" w:eastAsia="仿宋_GB2312" w:hAnsi="宋体"/>
          <w:color w:val="000000" w:themeColor="text1"/>
          <w:sz w:val="32"/>
          <w:szCs w:val="32"/>
        </w:rPr>
        <w:t>100%</w:t>
      </w:r>
      <w:r w:rsidRPr="009A72E5">
        <w:rPr>
          <w:rFonts w:ascii="仿宋_GB2312" w:eastAsia="仿宋_GB2312" w:hAnsi="宋体" w:hint="eastAsia"/>
          <w:color w:val="000000" w:themeColor="text1"/>
          <w:sz w:val="32"/>
          <w:szCs w:val="32"/>
        </w:rPr>
        <w:t>，各项指标均达到规定要求。</w:t>
      </w:r>
      <w:r w:rsidR="007577C6" w:rsidRPr="009A72E5">
        <w:rPr>
          <w:rFonts w:ascii="仿宋_GB2312" w:eastAsia="仿宋_GB2312" w:hAnsi="宋体" w:hint="eastAsia"/>
          <w:color w:val="000000" w:themeColor="text1"/>
          <w:sz w:val="32"/>
          <w:szCs w:val="32"/>
        </w:rPr>
        <w:t>我局非常重视农村公路工程质量建设，</w:t>
      </w:r>
      <w:r w:rsidR="007577C6" w:rsidRPr="009A72E5">
        <w:rPr>
          <w:rFonts w:ascii="仿宋_GB2312" w:eastAsia="仿宋_GB2312" w:hint="eastAsia"/>
          <w:color w:val="000000" w:themeColor="text1"/>
          <w:sz w:val="32"/>
          <w:szCs w:val="32"/>
        </w:rPr>
        <w:t>农村公路技术标准不一定很高，但质量要求决不能降低，针对农村公路建设项目较小、地点分散、涉及面广、执行层面经验不多的特点，充分发挥自身的专业技术优势，加大对农村公路建设的监督管理和技术指导工作，要将高等级公路建设的质量意识和管理理念逐步延伸到农村公路建设中来，积极推行规范化、机械化施工，要明确工艺流程，掌握关键环节，</w:t>
      </w:r>
      <w:r w:rsidR="007577C6" w:rsidRPr="009A72E5">
        <w:rPr>
          <w:rFonts w:ascii="仿宋_GB2312" w:eastAsia="仿宋_GB2312" w:hint="eastAsia"/>
          <w:color w:val="000000" w:themeColor="text1"/>
          <w:sz w:val="32"/>
          <w:szCs w:val="32"/>
        </w:rPr>
        <w:lastRenderedPageBreak/>
        <w:t>大力推广和应用先进技术、先进工艺。</w:t>
      </w:r>
      <w:r w:rsidR="007577C6" w:rsidRPr="009A72E5">
        <w:rPr>
          <w:rFonts w:eastAsia="仿宋_GB2312"/>
          <w:color w:val="000000" w:themeColor="text1"/>
          <w:sz w:val="32"/>
          <w:szCs w:val="32"/>
        </w:rPr>
        <w:t> </w:t>
      </w:r>
      <w:r w:rsidR="007577C6" w:rsidRPr="009A72E5">
        <w:rPr>
          <w:rFonts w:ascii="仿宋_GB2312" w:eastAsia="仿宋_GB2312" w:hint="eastAsia"/>
          <w:color w:val="000000" w:themeColor="text1"/>
          <w:sz w:val="32"/>
          <w:szCs w:val="32"/>
        </w:rPr>
        <w:t>结合实际，推行适宜的工程监理制度，建立切实可行的质量监督机制，认真落实质量终身制；严格工程验收，对发现的质量问题，采取坚决措施，该整改的必须整改，该返工的必须返工，确保工程质量，让广大农民走上优质的开心路、放心路。</w:t>
      </w:r>
      <w:r w:rsidR="007577C6" w:rsidRPr="009A72E5">
        <w:rPr>
          <w:rFonts w:eastAsia="仿宋_GB2312"/>
          <w:color w:val="000000" w:themeColor="text1"/>
          <w:sz w:val="32"/>
          <w:szCs w:val="32"/>
        </w:rPr>
        <w:t> </w:t>
      </w:r>
    </w:p>
    <w:p w:rsidR="00F039F5" w:rsidRPr="009A72E5" w:rsidRDefault="007577C6" w:rsidP="009A72E5">
      <w:pPr>
        <w:spacing w:line="500" w:lineRule="exact"/>
        <w:ind w:firstLineChars="147" w:firstLine="472"/>
        <w:rPr>
          <w:rFonts w:ascii="仿宋_GB2312" w:eastAsia="仿宋_GB2312"/>
          <w:b/>
          <w:color w:val="000000" w:themeColor="text1"/>
          <w:sz w:val="32"/>
          <w:szCs w:val="32"/>
        </w:rPr>
      </w:pPr>
      <w:r w:rsidRPr="009A72E5">
        <w:rPr>
          <w:rFonts w:ascii="仿宋_GB2312" w:eastAsia="仿宋_GB2312" w:hint="eastAsia"/>
          <w:b/>
          <w:color w:val="000000" w:themeColor="text1"/>
          <w:sz w:val="32"/>
          <w:szCs w:val="32"/>
        </w:rPr>
        <w:t>（三）项目效益性分析</w:t>
      </w:r>
    </w:p>
    <w:p w:rsidR="00F039F5" w:rsidRPr="009A72E5" w:rsidRDefault="007577C6" w:rsidP="009A72E5">
      <w:pPr>
        <w:spacing w:line="500" w:lineRule="exact"/>
        <w:ind w:firstLineChars="200" w:firstLine="640"/>
        <w:rPr>
          <w:rFonts w:ascii="仿宋_GB2312" w:eastAsia="仿宋_GB2312"/>
          <w:color w:val="000000" w:themeColor="text1"/>
          <w:sz w:val="32"/>
          <w:szCs w:val="32"/>
        </w:rPr>
      </w:pPr>
      <w:r w:rsidRPr="009A72E5">
        <w:rPr>
          <w:rFonts w:ascii="仿宋_GB2312" w:eastAsia="仿宋_GB2312" w:hAnsi="宋体" w:hint="eastAsia"/>
          <w:color w:val="000000" w:themeColor="text1"/>
          <w:sz w:val="32"/>
          <w:szCs w:val="32"/>
        </w:rPr>
        <w:t>农村公路给农民提供了改善生产生活的机会和基础。</w:t>
      </w:r>
      <w:r w:rsidR="009A72E5">
        <w:rPr>
          <w:rFonts w:ascii="仿宋_GB2312" w:eastAsia="仿宋_GB2312" w:hint="eastAsia"/>
          <w:color w:val="000000" w:themeColor="text1"/>
          <w:sz w:val="32"/>
          <w:szCs w:val="32"/>
        </w:rPr>
        <w:t>农村公路连接着农村和市场、农业生产原料以及教育、医疗、就业等</w:t>
      </w:r>
      <w:r w:rsidRPr="009A72E5">
        <w:rPr>
          <w:rFonts w:ascii="仿宋_GB2312" w:eastAsia="仿宋_GB2312" w:hint="eastAsia"/>
          <w:color w:val="000000" w:themeColor="text1"/>
          <w:sz w:val="32"/>
          <w:szCs w:val="32"/>
        </w:rPr>
        <w:t>设施。农村公路还给农民提供了与外界接触的机会。农村公路的建设可以改善农村道路条件</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改善农村地区的机动性、可达性和服务水平</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使得农村生产、生活条件得到改观</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促进农民增收</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实现农村公路使用效益及效用，推动农村社会经济发展。通过农村公路建设，一是保证了生产、生活活动的进行</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为农村经济的发展、农民生活直接服务</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二是引导农村地区产业结构和经济规模空间布局的变化</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促进农村产业结构的升级与资源开发。三是增强了农民的民主意识和参与意识，</w:t>
      </w:r>
      <w:r w:rsidR="009A72E5">
        <w:rPr>
          <w:rFonts w:ascii="仿宋_GB2312" w:eastAsia="仿宋_GB2312" w:hint="eastAsia"/>
          <w:color w:val="000000" w:themeColor="text1"/>
          <w:sz w:val="32"/>
          <w:szCs w:val="32"/>
        </w:rPr>
        <w:t>对提升政府形象起到了</w:t>
      </w:r>
      <w:r w:rsidRPr="009A72E5">
        <w:rPr>
          <w:rFonts w:ascii="仿宋_GB2312" w:eastAsia="仿宋_GB2312" w:hint="eastAsia"/>
          <w:color w:val="000000" w:themeColor="text1"/>
          <w:sz w:val="32"/>
          <w:szCs w:val="32"/>
        </w:rPr>
        <w:t>积极的作用。农村公路的工程质量各项指标均达到规定要求</w:t>
      </w:r>
      <w:r w:rsidRPr="009A72E5">
        <w:rPr>
          <w:rFonts w:ascii="仿宋_GB2312" w:eastAsia="仿宋_GB2312"/>
          <w:color w:val="000000" w:themeColor="text1"/>
          <w:sz w:val="32"/>
          <w:szCs w:val="32"/>
        </w:rPr>
        <w:t>,</w:t>
      </w:r>
      <w:r w:rsidRPr="009A72E5">
        <w:rPr>
          <w:rFonts w:ascii="仿宋_GB2312" w:eastAsia="仿宋_GB2312" w:hint="eastAsia"/>
          <w:color w:val="000000" w:themeColor="text1"/>
          <w:sz w:val="32"/>
          <w:szCs w:val="32"/>
        </w:rPr>
        <w:t>可以确保在规定使用年限内道路设施的服务稳定性，促进当地社会经济的可持续发展。</w:t>
      </w:r>
    </w:p>
    <w:p w:rsidR="00F039F5" w:rsidRPr="009A72E5" w:rsidRDefault="007577C6" w:rsidP="009A72E5">
      <w:pPr>
        <w:spacing w:line="500" w:lineRule="exact"/>
        <w:ind w:firstLineChars="200" w:firstLine="634"/>
        <w:rPr>
          <w:rFonts w:ascii="宋体"/>
          <w:b/>
          <w:color w:val="000000" w:themeColor="text1"/>
          <w:spacing w:val="-2"/>
          <w:sz w:val="32"/>
          <w:szCs w:val="32"/>
        </w:rPr>
      </w:pPr>
      <w:r w:rsidRPr="009A72E5">
        <w:rPr>
          <w:rFonts w:ascii="宋体" w:hAnsi="宋体" w:hint="eastAsia"/>
          <w:b/>
          <w:color w:val="000000" w:themeColor="text1"/>
          <w:spacing w:val="-2"/>
          <w:sz w:val="32"/>
          <w:szCs w:val="32"/>
        </w:rPr>
        <w:t>六、存在的主要问题</w:t>
      </w:r>
    </w:p>
    <w:p w:rsidR="00F039F5" w:rsidRPr="009A72E5" w:rsidRDefault="007577C6" w:rsidP="009A72E5">
      <w:pPr>
        <w:spacing w:line="500" w:lineRule="exact"/>
        <w:ind w:firstLineChars="200" w:firstLine="640"/>
        <w:rPr>
          <w:rFonts w:ascii="仿宋_GB2312" w:eastAsia="仿宋_GB2312"/>
          <w:color w:val="000000" w:themeColor="text1"/>
          <w:sz w:val="32"/>
          <w:szCs w:val="32"/>
          <w:shd w:val="clear" w:color="auto" w:fill="F5FDFF"/>
        </w:rPr>
      </w:pPr>
      <w:r w:rsidRPr="009A72E5">
        <w:rPr>
          <w:rFonts w:ascii="仿宋_GB2312" w:eastAsia="仿宋_GB2312" w:hint="eastAsia"/>
          <w:color w:val="000000" w:themeColor="text1"/>
          <w:sz w:val="32"/>
          <w:szCs w:val="32"/>
        </w:rPr>
        <w:t>不断增长的农村公路建设，体现我国政府对“三农”问题的重视，而要搞好农村公路建设，其关键在于资金。随着农村公路建设、农村公路交通标志及安全设施建设资金缺口的逐年扩大，因此，在当前我国公路投融资体制改革持续深化的背景下，抓住农村公路发展机遇，探索出一套适合于农村公路自身产品特征的融资方式，在实践中逐步建立起国家扶持引导、地方主体投资、市场化融资和社会筹资相结合的多渠道、多形式的农村公路建设资金筹集体制，如何合理有效地筹集到更多的资金是我们现在要考虑和急需解决的首要问题。</w:t>
      </w:r>
      <w:r w:rsidRPr="009A72E5">
        <w:rPr>
          <w:rFonts w:eastAsia="仿宋_GB2312"/>
          <w:color w:val="000000" w:themeColor="text1"/>
          <w:sz w:val="32"/>
          <w:szCs w:val="32"/>
        </w:rPr>
        <w:t> </w:t>
      </w:r>
      <w:r w:rsidRPr="009A72E5">
        <w:rPr>
          <w:rFonts w:ascii="仿宋_GB2312" w:eastAsia="仿宋_GB2312" w:hint="eastAsia"/>
          <w:color w:val="000000" w:themeColor="text1"/>
          <w:sz w:val="32"/>
          <w:szCs w:val="32"/>
        </w:rPr>
        <w:t>农村公路</w:t>
      </w:r>
      <w:r w:rsidRPr="009A72E5">
        <w:rPr>
          <w:rFonts w:ascii="仿宋_GB2312" w:eastAsia="仿宋_GB2312" w:hint="eastAsia"/>
          <w:color w:val="000000" w:themeColor="text1"/>
          <w:sz w:val="32"/>
          <w:szCs w:val="32"/>
        </w:rPr>
        <w:lastRenderedPageBreak/>
        <w:t>建设还存在个别项目施工工艺较差，管理不到位</w:t>
      </w:r>
      <w:r w:rsidR="009A72E5">
        <w:rPr>
          <w:rFonts w:ascii="仿宋_GB2312" w:eastAsia="仿宋_GB2312" w:hint="eastAsia"/>
          <w:color w:val="000000" w:themeColor="text1"/>
          <w:sz w:val="32"/>
          <w:szCs w:val="32"/>
        </w:rPr>
        <w:t>的问题</w:t>
      </w:r>
      <w:r w:rsidRPr="009A72E5">
        <w:rPr>
          <w:rFonts w:ascii="仿宋_GB2312" w:eastAsia="仿宋_GB2312" w:hint="eastAsia"/>
          <w:color w:val="000000" w:themeColor="text1"/>
          <w:sz w:val="32"/>
          <w:szCs w:val="32"/>
        </w:rPr>
        <w:t>，在今后的工作中要对农村公路建设项目进一步加强监督管理，对村里加大宣传力度，激发村民积极性，做好义务监督工作。同时通过各种技术与管理措施用好有限的资金，真正从农民的利益出发，切实为农民服务，并从农村公路建设做起，为全面提高农村的经济发展水平和农民生活水平做出努力与贡献</w:t>
      </w:r>
      <w:r w:rsidR="009A72E5">
        <w:rPr>
          <w:rFonts w:ascii="仿宋_GB2312" w:eastAsia="仿宋_GB2312" w:hint="eastAsia"/>
          <w:color w:val="000000" w:themeColor="text1"/>
          <w:sz w:val="32"/>
          <w:szCs w:val="32"/>
          <w:shd w:val="clear" w:color="auto" w:fill="F5FDFF"/>
        </w:rPr>
        <w:t>。</w:t>
      </w: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F039F5" w:rsidP="009A72E5">
      <w:pPr>
        <w:spacing w:line="500" w:lineRule="exact"/>
        <w:ind w:firstLineChars="200" w:firstLine="640"/>
        <w:rPr>
          <w:rFonts w:ascii="仿宋_GB2312" w:eastAsia="仿宋_GB2312"/>
          <w:color w:val="000000" w:themeColor="text1"/>
          <w:sz w:val="32"/>
          <w:szCs w:val="32"/>
          <w:shd w:val="clear" w:color="auto" w:fill="F5FDFF"/>
        </w:rPr>
      </w:pPr>
    </w:p>
    <w:p w:rsidR="00F039F5" w:rsidRPr="009A72E5" w:rsidRDefault="009A72E5" w:rsidP="009A72E5">
      <w:pPr>
        <w:spacing w:line="500" w:lineRule="exact"/>
        <w:ind w:firstLineChars="1700" w:firstLine="54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2019年5月28日</w:t>
      </w:r>
    </w:p>
    <w:tbl>
      <w:tblPr>
        <w:tblW w:w="10559" w:type="dxa"/>
        <w:tblLayout w:type="fixed"/>
        <w:tblCellMar>
          <w:top w:w="15" w:type="dxa"/>
          <w:left w:w="15" w:type="dxa"/>
          <w:bottom w:w="15" w:type="dxa"/>
          <w:right w:w="15" w:type="dxa"/>
        </w:tblCellMar>
        <w:tblLook w:val="04A0"/>
      </w:tblPr>
      <w:tblGrid>
        <w:gridCol w:w="585"/>
        <w:gridCol w:w="465"/>
        <w:gridCol w:w="1080"/>
        <w:gridCol w:w="675"/>
        <w:gridCol w:w="1080"/>
        <w:gridCol w:w="735"/>
        <w:gridCol w:w="2535"/>
        <w:gridCol w:w="2670"/>
        <w:gridCol w:w="734"/>
      </w:tblGrid>
      <w:tr w:rsidR="00F039F5" w:rsidRPr="009A72E5">
        <w:trPr>
          <w:trHeight w:val="286"/>
        </w:trPr>
        <w:tc>
          <w:tcPr>
            <w:tcW w:w="2130" w:type="dxa"/>
            <w:gridSpan w:val="3"/>
            <w:vAlign w:val="center"/>
          </w:tcPr>
          <w:p w:rsidR="00906FAD" w:rsidRPr="009A72E5" w:rsidRDefault="00906FAD" w:rsidP="009A72E5">
            <w:pPr>
              <w:widowControl/>
              <w:spacing w:line="500" w:lineRule="exact"/>
              <w:jc w:val="left"/>
              <w:textAlignment w:val="center"/>
              <w:rPr>
                <w:rFonts w:ascii="黑体" w:eastAsia="黑体" w:hAnsi="宋体" w:cs="黑体"/>
                <w:color w:val="000000" w:themeColor="text1"/>
                <w:kern w:val="0"/>
                <w:sz w:val="24"/>
                <w:szCs w:val="24"/>
              </w:rPr>
            </w:pPr>
          </w:p>
          <w:p w:rsidR="00906FAD" w:rsidRPr="009A72E5" w:rsidRDefault="00906FAD" w:rsidP="009A72E5">
            <w:pPr>
              <w:widowControl/>
              <w:spacing w:line="500" w:lineRule="exact"/>
              <w:jc w:val="left"/>
              <w:textAlignment w:val="center"/>
              <w:rPr>
                <w:rFonts w:ascii="黑体" w:eastAsia="黑体" w:hAnsi="宋体" w:cs="黑体"/>
                <w:color w:val="000000" w:themeColor="text1"/>
                <w:kern w:val="0"/>
                <w:sz w:val="24"/>
                <w:szCs w:val="24"/>
              </w:rPr>
            </w:pPr>
          </w:p>
          <w:p w:rsidR="00906FAD" w:rsidRPr="009A72E5" w:rsidRDefault="00906FAD" w:rsidP="009A72E5">
            <w:pPr>
              <w:widowControl/>
              <w:spacing w:line="500" w:lineRule="exact"/>
              <w:jc w:val="left"/>
              <w:textAlignment w:val="center"/>
              <w:rPr>
                <w:rFonts w:ascii="黑体" w:eastAsia="黑体" w:hAnsi="宋体" w:cs="黑体"/>
                <w:color w:val="000000" w:themeColor="text1"/>
                <w:kern w:val="0"/>
                <w:sz w:val="24"/>
                <w:szCs w:val="24"/>
              </w:rPr>
            </w:pPr>
          </w:p>
          <w:p w:rsidR="00906FAD" w:rsidRPr="009A72E5" w:rsidRDefault="00906FAD" w:rsidP="009A72E5">
            <w:pPr>
              <w:widowControl/>
              <w:spacing w:line="500" w:lineRule="exact"/>
              <w:jc w:val="left"/>
              <w:textAlignment w:val="center"/>
              <w:rPr>
                <w:rFonts w:ascii="黑体" w:eastAsia="黑体" w:hAnsi="宋体" w:cs="黑体"/>
                <w:color w:val="000000" w:themeColor="text1"/>
                <w:kern w:val="0"/>
                <w:sz w:val="24"/>
                <w:szCs w:val="24"/>
              </w:rPr>
            </w:pPr>
          </w:p>
          <w:p w:rsidR="00D727ED" w:rsidRPr="009A72E5" w:rsidRDefault="00D727ED" w:rsidP="009A72E5">
            <w:pPr>
              <w:widowControl/>
              <w:spacing w:line="500" w:lineRule="exact"/>
              <w:jc w:val="left"/>
              <w:textAlignment w:val="center"/>
              <w:rPr>
                <w:rFonts w:ascii="黑体" w:eastAsia="黑体" w:hAnsi="宋体" w:cs="黑体"/>
                <w:color w:val="000000" w:themeColor="text1"/>
                <w:kern w:val="0"/>
                <w:sz w:val="24"/>
                <w:szCs w:val="24"/>
              </w:rPr>
            </w:pPr>
          </w:p>
          <w:p w:rsidR="00D727ED" w:rsidRPr="009A72E5" w:rsidRDefault="00D727ED" w:rsidP="009A72E5">
            <w:pPr>
              <w:widowControl/>
              <w:spacing w:line="500" w:lineRule="exact"/>
              <w:jc w:val="left"/>
              <w:textAlignment w:val="center"/>
              <w:rPr>
                <w:rFonts w:ascii="黑体" w:eastAsia="黑体" w:hAnsi="宋体" w:cs="黑体"/>
                <w:color w:val="000000" w:themeColor="text1"/>
                <w:kern w:val="0"/>
                <w:sz w:val="24"/>
                <w:szCs w:val="24"/>
              </w:rPr>
            </w:pPr>
          </w:p>
          <w:p w:rsidR="00D727ED" w:rsidRPr="009A72E5" w:rsidRDefault="00D727ED" w:rsidP="009A72E5">
            <w:pPr>
              <w:spacing w:line="500" w:lineRule="exact"/>
              <w:rPr>
                <w:color w:val="000000" w:themeColor="text1"/>
                <w:kern w:val="0"/>
              </w:rPr>
            </w:pPr>
          </w:p>
          <w:p w:rsidR="00D727ED" w:rsidRPr="009A72E5" w:rsidRDefault="00D727ED" w:rsidP="009A72E5">
            <w:pPr>
              <w:spacing w:line="500" w:lineRule="exact"/>
              <w:rPr>
                <w:color w:val="000000" w:themeColor="text1"/>
                <w:kern w:val="0"/>
              </w:rPr>
            </w:pPr>
          </w:p>
          <w:p w:rsidR="00D727ED" w:rsidRPr="009A72E5" w:rsidRDefault="00D727ED" w:rsidP="009A72E5">
            <w:pPr>
              <w:spacing w:line="500" w:lineRule="exact"/>
              <w:rPr>
                <w:color w:val="000000" w:themeColor="text1"/>
                <w:kern w:val="0"/>
              </w:rPr>
            </w:pPr>
          </w:p>
          <w:p w:rsidR="00D727ED" w:rsidRPr="009A72E5" w:rsidRDefault="00D727ED" w:rsidP="009A72E5">
            <w:pPr>
              <w:spacing w:line="500" w:lineRule="exact"/>
              <w:rPr>
                <w:color w:val="000000" w:themeColor="text1"/>
                <w:kern w:val="0"/>
              </w:rPr>
            </w:pPr>
          </w:p>
          <w:p w:rsidR="00D727ED" w:rsidRPr="009A72E5" w:rsidRDefault="00D727ED" w:rsidP="009A72E5">
            <w:pPr>
              <w:spacing w:line="500" w:lineRule="exact"/>
              <w:rPr>
                <w:color w:val="000000" w:themeColor="text1"/>
                <w:kern w:val="0"/>
              </w:rPr>
            </w:pPr>
          </w:p>
          <w:p w:rsidR="00066E8A" w:rsidRDefault="00066E8A" w:rsidP="009A72E5">
            <w:pPr>
              <w:spacing w:line="500" w:lineRule="exact"/>
              <w:rPr>
                <w:rFonts w:hint="eastAsia"/>
                <w:color w:val="000000" w:themeColor="text1"/>
                <w:kern w:val="0"/>
              </w:rPr>
            </w:pPr>
          </w:p>
          <w:p w:rsidR="00066E8A" w:rsidRDefault="00066E8A" w:rsidP="009A72E5">
            <w:pPr>
              <w:spacing w:line="500" w:lineRule="exact"/>
              <w:rPr>
                <w:rFonts w:hint="eastAsia"/>
                <w:color w:val="000000" w:themeColor="text1"/>
                <w:kern w:val="0"/>
              </w:rPr>
            </w:pPr>
          </w:p>
          <w:p w:rsidR="00066E8A" w:rsidRDefault="00066E8A" w:rsidP="009A72E5">
            <w:pPr>
              <w:spacing w:line="500" w:lineRule="exact"/>
              <w:rPr>
                <w:rFonts w:hint="eastAsia"/>
                <w:color w:val="000000" w:themeColor="text1"/>
                <w:kern w:val="0"/>
              </w:rPr>
            </w:pPr>
          </w:p>
          <w:p w:rsidR="00F039F5" w:rsidRPr="009A72E5" w:rsidRDefault="007577C6" w:rsidP="009A72E5">
            <w:pPr>
              <w:spacing w:line="500" w:lineRule="exact"/>
              <w:rPr>
                <w:color w:val="000000" w:themeColor="text1"/>
              </w:rPr>
            </w:pPr>
            <w:r w:rsidRPr="009A72E5">
              <w:rPr>
                <w:rFonts w:hint="eastAsia"/>
                <w:color w:val="000000" w:themeColor="text1"/>
                <w:kern w:val="0"/>
              </w:rPr>
              <w:lastRenderedPageBreak/>
              <w:t>附件</w:t>
            </w:r>
            <w:r w:rsidRPr="009A72E5">
              <w:rPr>
                <w:color w:val="000000" w:themeColor="text1"/>
                <w:kern w:val="0"/>
              </w:rPr>
              <w:t>1</w:t>
            </w:r>
          </w:p>
        </w:tc>
        <w:tc>
          <w:tcPr>
            <w:tcW w:w="675" w:type="dxa"/>
            <w:vAlign w:val="center"/>
          </w:tcPr>
          <w:p w:rsidR="00F039F5" w:rsidRPr="009A72E5" w:rsidRDefault="00F039F5" w:rsidP="009A72E5">
            <w:pPr>
              <w:spacing w:line="500" w:lineRule="exact"/>
              <w:rPr>
                <w:rFonts w:ascii="宋体" w:cs="宋体"/>
                <w:color w:val="000000" w:themeColor="text1"/>
                <w:sz w:val="24"/>
                <w:szCs w:val="24"/>
              </w:rPr>
            </w:pPr>
          </w:p>
        </w:tc>
        <w:tc>
          <w:tcPr>
            <w:tcW w:w="1080" w:type="dxa"/>
            <w:vAlign w:val="center"/>
          </w:tcPr>
          <w:p w:rsidR="00F039F5" w:rsidRPr="009A72E5" w:rsidRDefault="00F039F5" w:rsidP="009A72E5">
            <w:pPr>
              <w:spacing w:line="500" w:lineRule="exact"/>
              <w:rPr>
                <w:rFonts w:ascii="宋体" w:cs="宋体"/>
                <w:color w:val="000000" w:themeColor="text1"/>
                <w:sz w:val="24"/>
                <w:szCs w:val="24"/>
              </w:rPr>
            </w:pPr>
          </w:p>
        </w:tc>
        <w:tc>
          <w:tcPr>
            <w:tcW w:w="735" w:type="dxa"/>
            <w:vAlign w:val="center"/>
          </w:tcPr>
          <w:p w:rsidR="00F039F5" w:rsidRPr="009A72E5" w:rsidRDefault="00F039F5" w:rsidP="009A72E5">
            <w:pPr>
              <w:spacing w:line="500" w:lineRule="exact"/>
              <w:rPr>
                <w:rFonts w:ascii="宋体" w:cs="宋体"/>
                <w:color w:val="000000" w:themeColor="text1"/>
                <w:sz w:val="24"/>
                <w:szCs w:val="24"/>
              </w:rPr>
            </w:pPr>
          </w:p>
        </w:tc>
        <w:tc>
          <w:tcPr>
            <w:tcW w:w="2535" w:type="dxa"/>
            <w:vAlign w:val="center"/>
          </w:tcPr>
          <w:p w:rsidR="00F039F5" w:rsidRPr="009A72E5" w:rsidRDefault="00F039F5" w:rsidP="009A72E5">
            <w:pPr>
              <w:spacing w:line="500" w:lineRule="exact"/>
              <w:rPr>
                <w:rFonts w:ascii="宋体" w:cs="宋体"/>
                <w:color w:val="000000" w:themeColor="text1"/>
                <w:sz w:val="24"/>
                <w:szCs w:val="24"/>
              </w:rPr>
            </w:pPr>
          </w:p>
        </w:tc>
        <w:tc>
          <w:tcPr>
            <w:tcW w:w="2670" w:type="dxa"/>
            <w:vAlign w:val="center"/>
          </w:tcPr>
          <w:p w:rsidR="00F039F5" w:rsidRPr="009A72E5" w:rsidRDefault="00F039F5" w:rsidP="009A72E5">
            <w:pPr>
              <w:spacing w:line="500" w:lineRule="exact"/>
              <w:rPr>
                <w:rFonts w:ascii="宋体" w:cs="宋体"/>
                <w:color w:val="000000" w:themeColor="text1"/>
                <w:sz w:val="24"/>
                <w:szCs w:val="24"/>
              </w:rPr>
            </w:pPr>
          </w:p>
        </w:tc>
        <w:tc>
          <w:tcPr>
            <w:tcW w:w="734" w:type="dxa"/>
            <w:vAlign w:val="center"/>
          </w:tcPr>
          <w:p w:rsidR="00F039F5" w:rsidRPr="009A72E5" w:rsidRDefault="00F039F5" w:rsidP="009A72E5">
            <w:pPr>
              <w:spacing w:line="500" w:lineRule="exact"/>
              <w:rPr>
                <w:rFonts w:ascii="宋体" w:cs="宋体"/>
                <w:color w:val="000000" w:themeColor="text1"/>
                <w:sz w:val="24"/>
                <w:szCs w:val="24"/>
              </w:rPr>
            </w:pPr>
          </w:p>
        </w:tc>
      </w:tr>
      <w:tr w:rsidR="00F039F5" w:rsidRPr="009A72E5">
        <w:trPr>
          <w:trHeight w:val="450"/>
        </w:trPr>
        <w:tc>
          <w:tcPr>
            <w:tcW w:w="10559" w:type="dxa"/>
            <w:gridSpan w:val="9"/>
            <w:vAlign w:val="center"/>
          </w:tcPr>
          <w:p w:rsidR="00F039F5" w:rsidRPr="009A72E5" w:rsidRDefault="007577C6" w:rsidP="009A72E5">
            <w:pPr>
              <w:widowControl/>
              <w:spacing w:line="500" w:lineRule="exact"/>
              <w:jc w:val="center"/>
              <w:textAlignment w:val="center"/>
              <w:rPr>
                <w:rFonts w:ascii="?????_GBK" w:eastAsia="Times New Roman" w:hAnsi="?????_GBK" w:cs="?????_GBK"/>
                <w:b/>
                <w:color w:val="000000" w:themeColor="text1"/>
                <w:sz w:val="36"/>
                <w:szCs w:val="36"/>
              </w:rPr>
            </w:pPr>
            <w:r w:rsidRPr="009A72E5">
              <w:rPr>
                <w:rFonts w:ascii="宋体" w:hAnsi="宋体" w:cs="宋体" w:hint="eastAsia"/>
                <w:b/>
                <w:color w:val="000000" w:themeColor="text1"/>
                <w:kern w:val="0"/>
                <w:sz w:val="36"/>
                <w:szCs w:val="36"/>
              </w:rPr>
              <w:lastRenderedPageBreak/>
              <w:t>部门整体支出绩效评价指标表</w:t>
            </w:r>
          </w:p>
        </w:tc>
      </w:tr>
      <w:tr w:rsidR="00F039F5" w:rsidRPr="009A72E5">
        <w:trPr>
          <w:trHeight w:val="285"/>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一级指标</w:t>
            </w: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分值</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二级指标</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分值</w:t>
            </w: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三级</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分值</w:t>
            </w:r>
          </w:p>
        </w:tc>
        <w:tc>
          <w:tcPr>
            <w:tcW w:w="25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评价标准</w:t>
            </w:r>
          </w:p>
        </w:tc>
        <w:tc>
          <w:tcPr>
            <w:tcW w:w="267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指标说明</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得分</w:t>
            </w:r>
          </w:p>
        </w:tc>
      </w:tr>
      <w:tr w:rsidR="00F039F5" w:rsidRPr="009A72E5">
        <w:trPr>
          <w:trHeight w:val="28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指标</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67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r>
      <w:tr w:rsidR="00F039F5" w:rsidRPr="009A72E5">
        <w:trPr>
          <w:trHeight w:val="930"/>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投入</w:t>
            </w: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预算配置</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在职人员控制率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5</w:t>
            </w:r>
          </w:p>
        </w:tc>
        <w:tc>
          <w:tcPr>
            <w:tcW w:w="2535" w:type="dxa"/>
            <w:vMerge w:val="restart"/>
            <w:tcBorders>
              <w:top w:val="single" w:sz="4" w:space="0" w:color="000000"/>
              <w:left w:val="single" w:sz="4" w:space="0" w:color="000000"/>
              <w:bottom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以</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为标准。在职人员控制率</w:t>
            </w:r>
            <w:r w:rsidRPr="009A72E5">
              <w:rPr>
                <w:rStyle w:val="font01"/>
                <w:rFonts w:hAnsi="Times New Roman" w:hint="eastAsia"/>
                <w:color w:val="000000" w:themeColor="text1"/>
              </w:rPr>
              <w:t>≦</w:t>
            </w:r>
            <w:r w:rsidRPr="009A72E5">
              <w:rPr>
                <w:rStyle w:val="font21"/>
                <w:rFonts w:hAnsi="宋体"/>
                <w:color w:val="000000" w:themeColor="text1"/>
              </w:rPr>
              <w:t>100%</w:t>
            </w:r>
            <w:r w:rsidRPr="009A72E5">
              <w:rPr>
                <w:rStyle w:val="font21"/>
                <w:rFonts w:hAnsi="宋体" w:hint="eastAsia"/>
                <w:color w:val="000000" w:themeColor="text1"/>
              </w:rPr>
              <w:t>，计</w:t>
            </w:r>
            <w:r w:rsidRPr="009A72E5">
              <w:rPr>
                <w:rStyle w:val="font21"/>
                <w:rFonts w:hAnsi="宋体"/>
                <w:color w:val="000000" w:themeColor="text1"/>
              </w:rPr>
              <w:t>5</w:t>
            </w:r>
            <w:r w:rsidRPr="009A72E5">
              <w:rPr>
                <w:rStyle w:val="font21"/>
                <w:rFonts w:hAnsi="宋体" w:hint="eastAsia"/>
                <w:color w:val="000000" w:themeColor="text1"/>
              </w:rPr>
              <w:t>分；每超过一个百分点扣</w:t>
            </w:r>
            <w:r w:rsidRPr="009A72E5">
              <w:rPr>
                <w:rStyle w:val="font21"/>
                <w:rFonts w:hAnsi="宋体"/>
                <w:color w:val="000000" w:themeColor="text1"/>
              </w:rPr>
              <w:t>0.5</w:t>
            </w:r>
            <w:r w:rsidRPr="009A72E5">
              <w:rPr>
                <w:rStyle w:val="font21"/>
                <w:rFonts w:hAnsi="宋体" w:hint="eastAsia"/>
                <w:color w:val="000000" w:themeColor="text1"/>
              </w:rPr>
              <w:t>分，扣完为止。</w:t>
            </w:r>
          </w:p>
        </w:tc>
        <w:tc>
          <w:tcPr>
            <w:tcW w:w="2670"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在职人员控制率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（在职人员数</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编制数）×</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，在职人员数：部门（单位）实际在职人数，以财政厅确定的部门决算编制口径为准。</w:t>
            </w:r>
          </w:p>
        </w:tc>
        <w:tc>
          <w:tcPr>
            <w:tcW w:w="734" w:type="dxa"/>
            <w:vMerge w:val="restart"/>
            <w:tcBorders>
              <w:top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cs="宋体"/>
                <w:color w:val="000000" w:themeColor="text1"/>
                <w:kern w:val="0"/>
                <w:sz w:val="24"/>
                <w:szCs w:val="24"/>
              </w:rPr>
              <w:t>0</w:t>
            </w:r>
          </w:p>
        </w:tc>
      </w:tr>
      <w:tr w:rsidR="00F039F5" w:rsidRPr="009A72E5">
        <w:trPr>
          <w:trHeight w:val="45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2670"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编制数：机构编制部门核定批复的部门（单位）的人员编制数。</w:t>
            </w:r>
          </w:p>
        </w:tc>
        <w:tc>
          <w:tcPr>
            <w:tcW w:w="734"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1188"/>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“三公经费”变动率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“三公经费”变动率</w:t>
            </w:r>
            <w:r w:rsidRPr="009A72E5">
              <w:rPr>
                <w:rStyle w:val="font01"/>
                <w:rFonts w:hAnsi="Times New Roman" w:hint="eastAsia"/>
                <w:color w:val="000000" w:themeColor="text1"/>
              </w:rPr>
              <w:t>≦</w:t>
            </w:r>
            <w:r w:rsidRPr="009A72E5">
              <w:rPr>
                <w:rStyle w:val="font21"/>
                <w:rFonts w:hAnsi="宋体"/>
                <w:color w:val="000000" w:themeColor="text1"/>
              </w:rPr>
              <w:t>0,</w:t>
            </w:r>
            <w:r w:rsidRPr="009A72E5">
              <w:rPr>
                <w:rStyle w:val="font21"/>
                <w:rFonts w:hAnsi="宋体" w:hint="eastAsia"/>
                <w:color w:val="000000" w:themeColor="text1"/>
              </w:rPr>
              <w:t>计</w:t>
            </w:r>
            <w:r w:rsidRPr="009A72E5">
              <w:rPr>
                <w:rStyle w:val="font21"/>
                <w:rFonts w:hAnsi="宋体"/>
                <w:color w:val="000000" w:themeColor="text1"/>
              </w:rPr>
              <w:t>8</w:t>
            </w:r>
            <w:r w:rsidRPr="009A72E5">
              <w:rPr>
                <w:rStyle w:val="font21"/>
                <w:rFonts w:hAnsi="宋体" w:hint="eastAsia"/>
                <w:color w:val="000000" w:themeColor="text1"/>
              </w:rPr>
              <w:t>分；“三公经费”＞</w:t>
            </w:r>
            <w:r w:rsidRPr="009A72E5">
              <w:rPr>
                <w:rStyle w:val="font21"/>
                <w:rFonts w:hAnsi="宋体"/>
                <w:color w:val="000000" w:themeColor="text1"/>
              </w:rPr>
              <w:t>0</w:t>
            </w:r>
            <w:r w:rsidRPr="009A72E5">
              <w:rPr>
                <w:rStyle w:val="font21"/>
                <w:rFonts w:hAnsi="宋体" w:hint="eastAsia"/>
                <w:color w:val="000000" w:themeColor="text1"/>
              </w:rPr>
              <w:t>，每超过一个百分点扣</w:t>
            </w:r>
            <w:r w:rsidRPr="009A72E5">
              <w:rPr>
                <w:rStyle w:val="font21"/>
                <w:rFonts w:hAnsi="宋体"/>
                <w:color w:val="000000" w:themeColor="text1"/>
              </w:rPr>
              <w:t>0.8</w:t>
            </w:r>
            <w:r w:rsidRPr="009A72E5">
              <w:rPr>
                <w:rStyle w:val="font21"/>
                <w:rFonts w:hAnsi="宋体" w:hint="eastAsia"/>
                <w:color w:val="000000" w:themeColor="text1"/>
              </w:rPr>
              <w:t>分，扣完为止。</w:t>
            </w:r>
          </w:p>
        </w:tc>
        <w:tc>
          <w:tcPr>
            <w:tcW w:w="2670"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“三公经费”变动率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（本年度“三公经费”预算数</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上年度“三公经费”预算数）</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上年度“三公经费”预算数</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w:t>
            </w:r>
            <w:r w:rsidRPr="009A72E5">
              <w:rPr>
                <w:rFonts w:ascii="仿宋_GB2312" w:eastAsia="仿宋_GB2312" w:hAnsi="宋体" w:cs="仿宋_GB2312"/>
                <w:color w:val="000000" w:themeColor="text1"/>
                <w:kern w:val="0"/>
                <w:sz w:val="20"/>
              </w:rPr>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8</w:t>
            </w:r>
          </w:p>
        </w:tc>
      </w:tr>
      <w:tr w:rsidR="00F039F5" w:rsidRPr="009A72E5">
        <w:trPr>
          <w:trHeight w:val="705"/>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过</w:t>
            </w:r>
            <w:r w:rsidRPr="009A72E5">
              <w:rPr>
                <w:rFonts w:ascii="仿宋_GB2312" w:eastAsia="仿宋_GB2312" w:hAnsi="宋体" w:cs="仿宋_GB2312"/>
                <w:color w:val="000000" w:themeColor="text1"/>
                <w:kern w:val="0"/>
                <w:sz w:val="20"/>
              </w:rPr>
              <w:t xml:space="preserve">                                                                                                                                       </w:t>
            </w:r>
            <w:r w:rsidRPr="009A72E5">
              <w:rPr>
                <w:rFonts w:ascii="仿宋_GB2312" w:eastAsia="仿宋_GB2312" w:hAnsi="宋体" w:cs="仿宋_GB2312" w:hint="eastAsia"/>
                <w:color w:val="000000" w:themeColor="text1"/>
                <w:kern w:val="0"/>
                <w:sz w:val="20"/>
              </w:rPr>
              <w:t>程</w:t>
            </w: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预算执行</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预算完成率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5</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计满分，每低于</w:t>
            </w:r>
            <w:r w:rsidRPr="009A72E5">
              <w:rPr>
                <w:rFonts w:ascii="仿宋_GB2312" w:eastAsia="仿宋_GB2312" w:hAnsi="宋体" w:cs="仿宋_GB2312"/>
                <w:color w:val="000000" w:themeColor="text1"/>
                <w:kern w:val="0"/>
                <w:sz w:val="20"/>
              </w:rPr>
              <w:t>5%</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分，扣完为止。</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预算完成率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（上年结转</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年初预算</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本年追加预算</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年末结余）</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（上年结转</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年初预算</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本年追加预算）×</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5</w:t>
            </w:r>
          </w:p>
        </w:tc>
      </w:tr>
      <w:tr w:rsidR="00F039F5" w:rsidRPr="009A72E5">
        <w:trPr>
          <w:trHeight w:val="106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预算控制率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5</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预算控制率</w:t>
            </w:r>
            <w:r w:rsidRPr="009A72E5">
              <w:rPr>
                <w:rFonts w:ascii="仿宋_GB2312" w:eastAsia="仿宋_GB2312" w:hAnsi="宋体" w:cs="仿宋_GB2312"/>
                <w:color w:val="000000" w:themeColor="text1"/>
                <w:kern w:val="0"/>
                <w:sz w:val="20"/>
              </w:rPr>
              <w:t>=0</w:t>
            </w:r>
            <w:r w:rsidRPr="009A72E5">
              <w:rPr>
                <w:rFonts w:ascii="仿宋_GB2312" w:eastAsia="仿宋_GB2312" w:hAnsi="宋体" w:cs="仿宋_GB2312" w:hint="eastAsia"/>
                <w:color w:val="000000" w:themeColor="text1"/>
                <w:kern w:val="0"/>
                <w:sz w:val="20"/>
              </w:rPr>
              <w:t>，计</w:t>
            </w:r>
            <w:r w:rsidRPr="009A72E5">
              <w:rPr>
                <w:rFonts w:ascii="仿宋_GB2312" w:eastAsia="仿宋_GB2312" w:hAnsi="宋体" w:cs="仿宋_GB2312"/>
                <w:color w:val="000000" w:themeColor="text1"/>
                <w:kern w:val="0"/>
                <w:sz w:val="20"/>
              </w:rPr>
              <w:t>5</w:t>
            </w:r>
            <w:r w:rsidRPr="009A72E5">
              <w:rPr>
                <w:rFonts w:ascii="仿宋_GB2312" w:eastAsia="仿宋_GB2312" w:hAnsi="宋体" w:cs="仿宋_GB2312" w:hint="eastAsia"/>
                <w:color w:val="000000" w:themeColor="text1"/>
                <w:kern w:val="0"/>
                <w:sz w:val="20"/>
              </w:rPr>
              <w:t>分；</w:t>
            </w:r>
            <w:r w:rsidRPr="009A72E5">
              <w:rPr>
                <w:rFonts w:ascii="仿宋_GB2312" w:eastAsia="仿宋_GB2312" w:hAnsi="宋体" w:cs="仿宋_GB2312"/>
                <w:color w:val="000000" w:themeColor="text1"/>
                <w:kern w:val="0"/>
                <w:sz w:val="20"/>
              </w:rPr>
              <w:t>0-10%</w:t>
            </w:r>
            <w:r w:rsidRPr="009A72E5">
              <w:rPr>
                <w:rFonts w:ascii="仿宋_GB2312" w:eastAsia="仿宋_GB2312" w:hAnsi="宋体" w:cs="仿宋_GB2312" w:hint="eastAsia"/>
                <w:color w:val="000000" w:themeColor="text1"/>
                <w:kern w:val="0"/>
                <w:sz w:val="20"/>
              </w:rPr>
              <w:t>（含），计</w:t>
            </w:r>
            <w:r w:rsidRPr="009A72E5">
              <w:rPr>
                <w:rFonts w:ascii="仿宋_GB2312" w:eastAsia="仿宋_GB2312" w:hAnsi="宋体" w:cs="仿宋_GB2312"/>
                <w:color w:val="000000" w:themeColor="text1"/>
                <w:kern w:val="0"/>
                <w:sz w:val="20"/>
              </w:rPr>
              <w:t>4</w:t>
            </w:r>
            <w:r w:rsidRPr="009A72E5">
              <w:rPr>
                <w:rFonts w:ascii="仿宋_GB2312" w:eastAsia="仿宋_GB2312" w:hAnsi="宋体" w:cs="仿宋_GB2312" w:hint="eastAsia"/>
                <w:color w:val="000000" w:themeColor="text1"/>
                <w:kern w:val="0"/>
                <w:sz w:val="20"/>
              </w:rPr>
              <w:t>分；</w:t>
            </w:r>
            <w:r w:rsidRPr="009A72E5">
              <w:rPr>
                <w:rFonts w:ascii="仿宋_GB2312" w:eastAsia="仿宋_GB2312" w:hAnsi="宋体" w:cs="仿宋_GB2312"/>
                <w:color w:val="000000" w:themeColor="text1"/>
                <w:kern w:val="0"/>
                <w:sz w:val="20"/>
              </w:rPr>
              <w:t>10-20%</w:t>
            </w:r>
            <w:r w:rsidRPr="009A72E5">
              <w:rPr>
                <w:rFonts w:ascii="仿宋_GB2312" w:eastAsia="仿宋_GB2312" w:hAnsi="宋体" w:cs="仿宋_GB2312" w:hint="eastAsia"/>
                <w:color w:val="000000" w:themeColor="text1"/>
                <w:kern w:val="0"/>
                <w:sz w:val="20"/>
              </w:rPr>
              <w:t>（含），计</w:t>
            </w:r>
            <w:r w:rsidRPr="009A72E5">
              <w:rPr>
                <w:rFonts w:ascii="仿宋_GB2312" w:eastAsia="仿宋_GB2312" w:hAnsi="宋体" w:cs="仿宋_GB2312"/>
                <w:color w:val="000000" w:themeColor="text1"/>
                <w:kern w:val="0"/>
                <w:sz w:val="20"/>
              </w:rPr>
              <w:t>3</w:t>
            </w:r>
            <w:r w:rsidRPr="009A72E5">
              <w:rPr>
                <w:rFonts w:ascii="仿宋_GB2312" w:eastAsia="仿宋_GB2312" w:hAnsi="宋体" w:cs="仿宋_GB2312" w:hint="eastAsia"/>
                <w:color w:val="000000" w:themeColor="text1"/>
                <w:kern w:val="0"/>
                <w:sz w:val="20"/>
              </w:rPr>
              <w:t>分；</w:t>
            </w:r>
            <w:r w:rsidRPr="009A72E5">
              <w:rPr>
                <w:rFonts w:ascii="仿宋_GB2312" w:eastAsia="仿宋_GB2312" w:hAnsi="宋体" w:cs="仿宋_GB2312"/>
                <w:color w:val="000000" w:themeColor="text1"/>
                <w:kern w:val="0"/>
                <w:sz w:val="20"/>
              </w:rPr>
              <w:t>20-30%</w:t>
            </w:r>
            <w:r w:rsidRPr="009A72E5">
              <w:rPr>
                <w:rFonts w:ascii="仿宋_GB2312" w:eastAsia="仿宋_GB2312" w:hAnsi="宋体" w:cs="仿宋_GB2312" w:hint="eastAsia"/>
                <w:color w:val="000000" w:themeColor="text1"/>
                <w:kern w:val="0"/>
                <w:sz w:val="20"/>
              </w:rPr>
              <w:t>（含），计</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分；大于</w:t>
            </w:r>
            <w:r w:rsidRPr="009A72E5">
              <w:rPr>
                <w:rFonts w:ascii="仿宋_GB2312" w:eastAsia="仿宋_GB2312" w:hAnsi="宋体" w:cs="仿宋_GB2312"/>
                <w:color w:val="000000" w:themeColor="text1"/>
                <w:kern w:val="0"/>
                <w:sz w:val="20"/>
              </w:rPr>
              <w:t>30%</w:t>
            </w:r>
            <w:r w:rsidRPr="009A72E5">
              <w:rPr>
                <w:rFonts w:ascii="仿宋_GB2312" w:eastAsia="仿宋_GB2312" w:hAnsi="宋体" w:cs="仿宋_GB2312" w:hint="eastAsia"/>
                <w:color w:val="000000" w:themeColor="text1"/>
                <w:kern w:val="0"/>
                <w:sz w:val="20"/>
              </w:rPr>
              <w:t>不得分。</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（本年追加预算</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年初预算）×</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5</w:t>
            </w:r>
          </w:p>
        </w:tc>
      </w:tr>
      <w:tr w:rsidR="00F039F5" w:rsidRPr="009A72E5">
        <w:trPr>
          <w:trHeight w:val="64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新建楼堂馆所面积控制</w:t>
            </w:r>
            <w:r w:rsidRPr="009A72E5">
              <w:rPr>
                <w:rFonts w:ascii="仿宋_GB2312" w:eastAsia="仿宋_GB2312" w:hAnsi="宋体" w:cs="仿宋_GB2312" w:hint="eastAsia"/>
                <w:color w:val="000000" w:themeColor="text1"/>
                <w:kern w:val="0"/>
                <w:sz w:val="20"/>
              </w:rPr>
              <w:lastRenderedPageBreak/>
              <w:t>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lastRenderedPageBreak/>
              <w:t>5</w:t>
            </w:r>
          </w:p>
        </w:tc>
        <w:tc>
          <w:tcPr>
            <w:tcW w:w="25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以下（含）计满分，每超出</w:t>
            </w:r>
            <w:r w:rsidRPr="009A72E5">
              <w:rPr>
                <w:rFonts w:ascii="仿宋_GB2312" w:eastAsia="仿宋_GB2312" w:hAnsi="宋体" w:cs="仿宋_GB2312"/>
                <w:color w:val="000000" w:themeColor="text1"/>
                <w:kern w:val="0"/>
                <w:sz w:val="20"/>
              </w:rPr>
              <w:t>5%</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分，扣完为止。没</w:t>
            </w:r>
            <w:r w:rsidRPr="009A72E5">
              <w:rPr>
                <w:rFonts w:ascii="仿宋_GB2312" w:eastAsia="仿宋_GB2312" w:hAnsi="宋体" w:cs="仿宋_GB2312" w:hint="eastAsia"/>
                <w:color w:val="000000" w:themeColor="text1"/>
                <w:kern w:val="0"/>
                <w:sz w:val="20"/>
              </w:rPr>
              <w:lastRenderedPageBreak/>
              <w:t>有楼堂馆所项目的部门按满分计算。</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lastRenderedPageBreak/>
              <w:t>楼堂馆所面积控制率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实际建设面积</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批准建设面积×</w:t>
            </w:r>
            <w:r w:rsidRPr="009A72E5">
              <w:rPr>
                <w:rFonts w:ascii="仿宋_GB2312" w:eastAsia="仿宋_GB2312" w:hAnsi="宋体" w:cs="仿宋_GB2312"/>
                <w:color w:val="000000" w:themeColor="text1"/>
                <w:kern w:val="0"/>
                <w:sz w:val="20"/>
              </w:rPr>
              <w:lastRenderedPageBreak/>
              <w:t xml:space="preserve">100% </w:t>
            </w:r>
            <w:r w:rsidRPr="009A72E5">
              <w:rPr>
                <w:rFonts w:ascii="仿宋_GB2312" w:eastAsia="仿宋_GB2312" w:hAnsi="宋体" w:cs="仿宋_GB2312" w:hint="eastAsia"/>
                <w:color w:val="000000" w:themeColor="text1"/>
                <w:kern w:val="0"/>
                <w:sz w:val="20"/>
              </w:rPr>
              <w:t>。</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lastRenderedPageBreak/>
              <w:t>5</w:t>
            </w:r>
          </w:p>
        </w:tc>
      </w:tr>
      <w:tr w:rsidR="00F039F5" w:rsidRPr="009A72E5">
        <w:trPr>
          <w:trHeight w:val="49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2670"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该指标以</w:t>
            </w:r>
            <w:r w:rsidR="005939D3" w:rsidRPr="009A72E5">
              <w:rPr>
                <w:rFonts w:ascii="仿宋_GB2312" w:eastAsia="仿宋_GB2312" w:hAnsi="宋体" w:cs="仿宋_GB2312"/>
                <w:color w:val="000000" w:themeColor="text1"/>
                <w:kern w:val="0"/>
                <w:sz w:val="20"/>
              </w:rPr>
              <w:t>2018</w:t>
            </w:r>
            <w:r w:rsidRPr="009A72E5">
              <w:rPr>
                <w:rFonts w:ascii="仿宋_GB2312" w:eastAsia="仿宋_GB2312" w:hAnsi="宋体" w:cs="仿宋_GB2312" w:hint="eastAsia"/>
                <w:color w:val="000000" w:themeColor="text1"/>
                <w:kern w:val="0"/>
                <w:sz w:val="20"/>
              </w:rPr>
              <w:t>年完工的新建楼堂馆所为评价内容。</w:t>
            </w: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46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新建楼堂馆所投资概算控制率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5</w:t>
            </w:r>
          </w:p>
        </w:tc>
        <w:tc>
          <w:tcPr>
            <w:tcW w:w="2535" w:type="dxa"/>
            <w:vMerge w:val="restart"/>
            <w:tcBorders>
              <w:top w:val="single" w:sz="4" w:space="0" w:color="000000"/>
              <w:left w:val="single" w:sz="4" w:space="0" w:color="000000"/>
              <w:bottom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以下（含）计满分，每超出</w:t>
            </w:r>
            <w:r w:rsidRPr="009A72E5">
              <w:rPr>
                <w:rFonts w:ascii="仿宋_GB2312" w:eastAsia="仿宋_GB2312" w:hAnsi="宋体" w:cs="仿宋_GB2312"/>
                <w:color w:val="000000" w:themeColor="text1"/>
                <w:kern w:val="0"/>
                <w:sz w:val="20"/>
              </w:rPr>
              <w:t>5%</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分，扣完为止。</w:t>
            </w:r>
          </w:p>
        </w:tc>
        <w:tc>
          <w:tcPr>
            <w:tcW w:w="2670"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楼堂馆所投资预算控制率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实际投资金额</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批准投资金额×</w:t>
            </w:r>
            <w:r w:rsidRPr="009A72E5">
              <w:rPr>
                <w:rFonts w:ascii="仿宋_GB2312" w:eastAsia="仿宋_GB2312" w:hAnsi="宋体" w:cs="仿宋_GB2312"/>
                <w:color w:val="000000" w:themeColor="text1"/>
                <w:kern w:val="0"/>
                <w:sz w:val="20"/>
              </w:rPr>
              <w:t xml:space="preserve">100% </w:t>
            </w:r>
            <w:r w:rsidRPr="009A72E5">
              <w:rPr>
                <w:rFonts w:ascii="仿宋_GB2312" w:eastAsia="仿宋_GB2312" w:hAnsi="宋体" w:cs="仿宋_GB2312" w:hint="eastAsia"/>
                <w:color w:val="000000" w:themeColor="text1"/>
                <w:kern w:val="0"/>
                <w:sz w:val="20"/>
              </w:rPr>
              <w:t>。</w:t>
            </w:r>
          </w:p>
        </w:tc>
        <w:tc>
          <w:tcPr>
            <w:tcW w:w="734" w:type="dxa"/>
            <w:vMerge w:val="restart"/>
            <w:tcBorders>
              <w:top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5</w:t>
            </w:r>
          </w:p>
        </w:tc>
      </w:tr>
      <w:tr w:rsidR="00F039F5" w:rsidRPr="009A72E5">
        <w:trPr>
          <w:trHeight w:val="42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2670"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该指标以</w:t>
            </w:r>
            <w:r w:rsidR="005939D3" w:rsidRPr="009A72E5">
              <w:rPr>
                <w:rFonts w:ascii="仿宋_GB2312" w:eastAsia="仿宋_GB2312" w:hAnsi="宋体" w:cs="仿宋_GB2312"/>
                <w:color w:val="000000" w:themeColor="text1"/>
                <w:kern w:val="0"/>
                <w:sz w:val="20"/>
              </w:rPr>
              <w:t>2018</w:t>
            </w:r>
            <w:r w:rsidRPr="009A72E5">
              <w:rPr>
                <w:rFonts w:ascii="仿宋_GB2312" w:eastAsia="仿宋_GB2312" w:hAnsi="宋体" w:cs="仿宋_GB2312" w:hint="eastAsia"/>
                <w:color w:val="000000" w:themeColor="text1"/>
                <w:kern w:val="0"/>
                <w:sz w:val="20"/>
              </w:rPr>
              <w:t>年完工的新建楼堂馆所为评价内容。</w:t>
            </w:r>
          </w:p>
        </w:tc>
        <w:tc>
          <w:tcPr>
            <w:tcW w:w="734"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72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预算管理</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41</w:t>
            </w: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公用经费控制率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以下（含）计满分，每超出</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分，扣完为止。</w:t>
            </w:r>
          </w:p>
        </w:tc>
        <w:tc>
          <w:tcPr>
            <w:tcW w:w="2670"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公用经费控制率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（实际支出公用经费总额</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预算安排公用经费总额）×</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8</w:t>
            </w:r>
          </w:p>
        </w:tc>
      </w:tr>
      <w:tr w:rsidR="00F039F5" w:rsidRPr="009A72E5">
        <w:trPr>
          <w:trHeight w:val="72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“三公经费”控制率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以下（含）计满分，每超出</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分，扣完为止。</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“三公经费”控制率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（“三公经费”实际支出数</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“三公经费”预算安排数）×</w:t>
            </w: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8</w:t>
            </w:r>
          </w:p>
        </w:tc>
      </w:tr>
      <w:tr w:rsidR="00F039F5" w:rsidRPr="009A72E5">
        <w:trPr>
          <w:trHeight w:val="57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政府采购执行率</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100%</w:t>
            </w:r>
            <w:r w:rsidRPr="009A72E5">
              <w:rPr>
                <w:rFonts w:ascii="仿宋_GB2312" w:eastAsia="仿宋_GB2312" w:hAnsi="宋体" w:cs="仿宋_GB2312" w:hint="eastAsia"/>
                <w:color w:val="000000" w:themeColor="text1"/>
                <w:kern w:val="0"/>
                <w:sz w:val="20"/>
              </w:rPr>
              <w:t>计满分，每超过（降低）</w:t>
            </w:r>
            <w:r w:rsidRPr="009A72E5">
              <w:rPr>
                <w:rFonts w:ascii="仿宋_GB2312" w:eastAsia="仿宋_GB2312" w:hAnsi="宋体" w:cs="仿宋_GB2312"/>
                <w:color w:val="000000" w:themeColor="text1"/>
                <w:kern w:val="0"/>
                <w:sz w:val="20"/>
              </w:rPr>
              <w:t>5%</w:t>
            </w:r>
            <w:r w:rsidRPr="009A72E5">
              <w:rPr>
                <w:rFonts w:ascii="仿宋_GB2312" w:eastAsia="仿宋_GB2312" w:hAnsi="宋体" w:cs="仿宋_GB2312" w:hint="eastAsia"/>
                <w:color w:val="000000" w:themeColor="text1"/>
                <w:kern w:val="0"/>
                <w:sz w:val="20"/>
              </w:rPr>
              <w:t>扣</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分。扣完为止。</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政府采购执行率</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（实际政府采购金额</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政府采购预算数）×</w:t>
            </w:r>
            <w:r w:rsidRPr="009A72E5">
              <w:rPr>
                <w:rFonts w:ascii="仿宋_GB2312" w:eastAsia="仿宋_GB2312" w:hAnsi="宋体" w:cs="仿宋_GB2312"/>
                <w:color w:val="000000" w:themeColor="text1"/>
                <w:kern w:val="0"/>
                <w:sz w:val="20"/>
              </w:rPr>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6</w:t>
            </w:r>
          </w:p>
        </w:tc>
      </w:tr>
      <w:tr w:rsidR="00F039F5" w:rsidRPr="009A72E5">
        <w:trPr>
          <w:trHeight w:val="780"/>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过</w:t>
            </w:r>
            <w:r w:rsidRPr="009A72E5">
              <w:rPr>
                <w:rFonts w:ascii="仿宋_GB2312" w:eastAsia="仿宋_GB2312" w:hAnsi="宋体" w:cs="仿宋_GB2312"/>
                <w:color w:val="000000" w:themeColor="text1"/>
                <w:kern w:val="0"/>
                <w:sz w:val="20"/>
              </w:rPr>
              <w:t xml:space="preserve">                                                                                                                                       </w:t>
            </w:r>
            <w:r w:rsidRPr="009A72E5">
              <w:rPr>
                <w:rFonts w:ascii="仿宋_GB2312" w:eastAsia="仿宋_GB2312" w:hAnsi="宋体" w:cs="仿宋_GB2312" w:hint="eastAsia"/>
                <w:color w:val="000000" w:themeColor="text1"/>
                <w:kern w:val="0"/>
                <w:sz w:val="20"/>
              </w:rPr>
              <w:t>程</w:t>
            </w: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ind w:firstLineChars="50" w:firstLine="100"/>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预算管理</w:t>
            </w: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管理制度健全性</w:t>
            </w:r>
          </w:p>
        </w:tc>
        <w:tc>
          <w:tcPr>
            <w:tcW w:w="735" w:type="dxa"/>
            <w:vMerge w:val="restart"/>
            <w:tcBorders>
              <w:top w:val="single" w:sz="4" w:space="0" w:color="000000"/>
              <w:left w:val="single" w:sz="4" w:space="0" w:color="000000"/>
              <w:bottom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2535"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①有内部财务管理制度、会计核算制度等管理制度，</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w:t>
            </w:r>
          </w:p>
        </w:tc>
        <w:tc>
          <w:tcPr>
            <w:tcW w:w="2670" w:type="dxa"/>
            <w:vMerge w:val="restart"/>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8</w:t>
            </w:r>
          </w:p>
        </w:tc>
      </w:tr>
      <w:tr w:rsidR="00F039F5" w:rsidRPr="009A72E5">
        <w:trPr>
          <w:trHeight w:val="28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②有本部门厉行节约制度</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111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③相关管理制度合法、合规、完整，</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分；④相关管理制度得到有效执行，</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250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资金使用合规性</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2535"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67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6</w:t>
            </w:r>
          </w:p>
        </w:tc>
      </w:tr>
      <w:tr w:rsidR="00F039F5" w:rsidRPr="009A72E5">
        <w:trPr>
          <w:trHeight w:val="81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以上情况每出现一例不符合要求的扣</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分，扣完为止。</w:t>
            </w:r>
          </w:p>
        </w:tc>
        <w:tc>
          <w:tcPr>
            <w:tcW w:w="267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220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预决算信息公开性</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5</w:t>
            </w: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①按规定内容公开预决算信息，</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分；②按规定时限公开预决算信息，</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分；③基础数据信息和会计信息资料真实，</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分；④基础数据信息和会计信息资料完整，</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分；⑤基础数据信息和汇集信息资料准确，</w:t>
            </w:r>
            <w:r w:rsidRPr="009A72E5">
              <w:rPr>
                <w:rFonts w:ascii="仿宋_GB2312" w:eastAsia="仿宋_GB2312" w:hAnsi="宋体" w:cs="仿宋_GB2312"/>
                <w:color w:val="000000" w:themeColor="text1"/>
                <w:kern w:val="0"/>
                <w:sz w:val="20"/>
              </w:rPr>
              <w:t>1</w:t>
            </w:r>
            <w:r w:rsidRPr="009A72E5">
              <w:rPr>
                <w:rFonts w:ascii="仿宋_GB2312" w:eastAsia="仿宋_GB2312" w:hAnsi="宋体" w:cs="仿宋_GB2312" w:hint="eastAsia"/>
                <w:color w:val="000000" w:themeColor="text1"/>
                <w:kern w:val="0"/>
                <w:sz w:val="20"/>
              </w:rPr>
              <w:t>分。</w:t>
            </w:r>
            <w:r w:rsidRPr="009A72E5">
              <w:rPr>
                <w:rFonts w:ascii="仿宋_GB2312" w:eastAsia="仿宋_GB2312" w:hAnsi="宋体" w:cs="仿宋_GB2312"/>
                <w:color w:val="000000" w:themeColor="text1"/>
                <w:kern w:val="0"/>
                <w:sz w:val="20"/>
              </w:rPr>
              <w:t xml:space="preserve">  </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预决算信息是指与部门预算、执行、决算、监督、绩效等管理相关的信息。</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5</w:t>
            </w:r>
          </w:p>
        </w:tc>
      </w:tr>
      <w:tr w:rsidR="00F039F5" w:rsidRPr="009A72E5">
        <w:trPr>
          <w:trHeight w:val="795"/>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产出及效率</w:t>
            </w: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26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职责履行</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重点工作实际完成率</w:t>
            </w:r>
          </w:p>
        </w:tc>
        <w:tc>
          <w:tcPr>
            <w:tcW w:w="735" w:type="dxa"/>
            <w:vMerge w:val="restart"/>
            <w:tcBorders>
              <w:top w:val="single" w:sz="4" w:space="0" w:color="000000"/>
              <w:left w:val="single" w:sz="4" w:space="0" w:color="000000"/>
              <w:bottom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w:t>
            </w:r>
          </w:p>
        </w:tc>
        <w:tc>
          <w:tcPr>
            <w:tcW w:w="2535"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根据绩效办</w:t>
            </w:r>
            <w:r w:rsidR="005939D3" w:rsidRPr="009A72E5">
              <w:rPr>
                <w:rFonts w:ascii="仿宋_GB2312" w:eastAsia="仿宋_GB2312" w:hAnsi="宋体" w:cs="仿宋_GB2312"/>
                <w:color w:val="000000" w:themeColor="text1"/>
                <w:kern w:val="0"/>
                <w:sz w:val="20"/>
              </w:rPr>
              <w:t>2018</w:t>
            </w:r>
            <w:r w:rsidRPr="009A72E5">
              <w:rPr>
                <w:rFonts w:ascii="仿宋_GB2312" w:eastAsia="仿宋_GB2312" w:hAnsi="宋体" w:cs="仿宋_GB2312" w:hint="eastAsia"/>
                <w:color w:val="000000" w:themeColor="text1"/>
                <w:kern w:val="0"/>
                <w:sz w:val="20"/>
              </w:rPr>
              <w:t>年对各部门为民办实事和部门重点工程与重点工作考核分数折算。</w:t>
            </w:r>
          </w:p>
        </w:tc>
        <w:tc>
          <w:tcPr>
            <w:tcW w:w="2670" w:type="dxa"/>
            <w:vMerge w:val="restart"/>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8</w:t>
            </w:r>
          </w:p>
        </w:tc>
      </w:tr>
      <w:tr w:rsidR="00F039F5" w:rsidRPr="009A72E5">
        <w:trPr>
          <w:trHeight w:val="66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该项得分</w:t>
            </w:r>
            <w:r w:rsidRPr="009A72E5">
              <w:rPr>
                <w:rFonts w:ascii="仿宋_GB2312" w:eastAsia="仿宋_GB2312" w:hAnsi="宋体" w:cs="仿宋_GB2312"/>
                <w:color w:val="000000" w:themeColor="text1"/>
                <w:kern w:val="0"/>
                <w:sz w:val="20"/>
              </w:rPr>
              <w:t>=</w:t>
            </w:r>
            <w:r w:rsidRPr="009A72E5">
              <w:rPr>
                <w:rFonts w:ascii="仿宋_GB2312" w:eastAsia="仿宋_GB2312" w:hAnsi="宋体" w:cs="仿宋_GB2312" w:hint="eastAsia"/>
                <w:color w:val="000000" w:themeColor="text1"/>
                <w:kern w:val="0"/>
                <w:sz w:val="20"/>
              </w:rPr>
              <w:t>（绩效办对应部分考核得分</w:t>
            </w:r>
            <w:r w:rsidRPr="009A72E5">
              <w:rPr>
                <w:rFonts w:ascii="仿宋_GB2312" w:eastAsia="仿宋_GB2312" w:hAnsi="宋体" w:cs="仿宋_GB2312"/>
                <w:color w:val="000000" w:themeColor="text1"/>
                <w:kern w:val="0"/>
                <w:sz w:val="20"/>
              </w:rPr>
              <w:t>/200</w:t>
            </w:r>
            <w:r w:rsidRPr="009A72E5">
              <w:rPr>
                <w:rFonts w:ascii="仿宋_GB2312" w:eastAsia="仿宋_GB2312" w:hAnsi="宋体" w:cs="仿宋_GB2312" w:hint="eastAsia"/>
                <w:color w:val="000000" w:themeColor="text1"/>
                <w:kern w:val="0"/>
                <w:sz w:val="20"/>
              </w:rPr>
              <w:t>）</w:t>
            </w:r>
            <w:r w:rsidRPr="009A72E5">
              <w:rPr>
                <w:rFonts w:ascii="仿宋_GB2312" w:eastAsia="仿宋_GB2312" w:hAnsi="宋体" w:cs="仿宋_GB2312"/>
                <w:color w:val="000000" w:themeColor="text1"/>
                <w:kern w:val="0"/>
                <w:sz w:val="20"/>
              </w:rPr>
              <w:t>*8</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75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履职</w:t>
            </w:r>
            <w:r w:rsidRPr="009A72E5">
              <w:rPr>
                <w:rFonts w:ascii="仿宋_GB2312" w:eastAsia="仿宋_GB2312" w:hAnsi="宋体" w:cs="仿宋_GB2312"/>
                <w:color w:val="000000" w:themeColor="text1"/>
                <w:kern w:val="0"/>
                <w:sz w:val="20"/>
              </w:rPr>
              <w:t xml:space="preserve"> </w:t>
            </w:r>
            <w:r w:rsidRPr="009A72E5">
              <w:rPr>
                <w:rFonts w:ascii="仿宋_GB2312" w:eastAsia="仿宋_GB2312" w:hAnsi="宋体" w:cs="仿宋_GB2312" w:hint="eastAsia"/>
                <w:color w:val="000000" w:themeColor="text1"/>
                <w:kern w:val="0"/>
                <w:sz w:val="20"/>
              </w:rPr>
              <w:t>效益</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经济效益</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2535" w:type="dxa"/>
            <w:vMerge w:val="restart"/>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此两项指标为设置部门整体</w:t>
            </w:r>
            <w:r w:rsidRPr="009A72E5">
              <w:rPr>
                <w:rFonts w:ascii="仿宋_GB2312" w:eastAsia="仿宋_GB2312" w:hAnsi="宋体" w:cs="仿宋_GB2312" w:hint="eastAsia"/>
                <w:color w:val="000000" w:themeColor="text1"/>
                <w:kern w:val="0"/>
                <w:sz w:val="20"/>
              </w:rPr>
              <w:lastRenderedPageBreak/>
              <w:t>支出绩效评价指标时必须考虑的共性要素，可根据部门实际情况有选择的进行设置，并将其细化为相应的个性化指标。</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仿宋_GB2312" w:eastAsia="仿宋_GB2312" w:hAnsi="宋体" w:cs="仿宋_GB2312"/>
                <w:color w:val="000000" w:themeColor="text1"/>
                <w:sz w:val="2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3</w:t>
            </w:r>
          </w:p>
        </w:tc>
      </w:tr>
      <w:tr w:rsidR="00F039F5" w:rsidRPr="009A72E5">
        <w:trPr>
          <w:trHeight w:val="79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社会效益</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vMerge/>
            <w:tcBorders>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仿宋_GB2312" w:eastAsia="仿宋_GB2312" w:hAnsi="宋体" w:cs="仿宋_GB2312"/>
                <w:color w:val="000000" w:themeColor="text1"/>
                <w:sz w:val="2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3</w:t>
            </w:r>
          </w:p>
        </w:tc>
      </w:tr>
      <w:tr w:rsidR="00F039F5" w:rsidRPr="009A72E5">
        <w:trPr>
          <w:trHeight w:val="156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行政效能</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2535"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促进部门改进文风会风，加强经费及资产管理，推动网上办事，提高行政效率，降低行政成本效果较好的计</w:t>
            </w:r>
            <w:r w:rsidRPr="009A72E5">
              <w:rPr>
                <w:rFonts w:ascii="仿宋_GB2312" w:eastAsia="仿宋_GB2312" w:hAnsi="宋体" w:cs="仿宋_GB2312"/>
                <w:color w:val="000000" w:themeColor="text1"/>
                <w:kern w:val="0"/>
                <w:sz w:val="20"/>
              </w:rPr>
              <w:t>6</w:t>
            </w:r>
            <w:r w:rsidRPr="009A72E5">
              <w:rPr>
                <w:rFonts w:ascii="仿宋_GB2312" w:eastAsia="仿宋_GB2312" w:hAnsi="宋体" w:cs="仿宋_GB2312" w:hint="eastAsia"/>
                <w:color w:val="000000" w:themeColor="text1"/>
                <w:kern w:val="0"/>
                <w:sz w:val="20"/>
              </w:rPr>
              <w:t>分；一般</w:t>
            </w:r>
            <w:r w:rsidRPr="009A72E5">
              <w:rPr>
                <w:rFonts w:ascii="仿宋_GB2312" w:eastAsia="仿宋_GB2312" w:hAnsi="宋体" w:cs="仿宋_GB2312"/>
                <w:color w:val="000000" w:themeColor="text1"/>
                <w:kern w:val="0"/>
                <w:sz w:val="20"/>
              </w:rPr>
              <w:t>3</w:t>
            </w:r>
            <w:r w:rsidRPr="009A72E5">
              <w:rPr>
                <w:rFonts w:ascii="仿宋_GB2312" w:eastAsia="仿宋_GB2312" w:hAnsi="宋体" w:cs="仿宋_GB2312" w:hint="eastAsia"/>
                <w:color w:val="000000" w:themeColor="text1"/>
                <w:kern w:val="0"/>
                <w:sz w:val="20"/>
              </w:rPr>
              <w:t>分；无效果或者效果不明显</w:t>
            </w:r>
            <w:r w:rsidRPr="009A72E5">
              <w:rPr>
                <w:rFonts w:ascii="仿宋_GB2312" w:eastAsia="仿宋_GB2312" w:hAnsi="宋体" w:cs="仿宋_GB2312"/>
                <w:color w:val="000000" w:themeColor="text1"/>
                <w:kern w:val="0"/>
                <w:sz w:val="20"/>
              </w:rPr>
              <w:t>0</w:t>
            </w:r>
            <w:r w:rsidRPr="009A72E5">
              <w:rPr>
                <w:rFonts w:ascii="仿宋_GB2312" w:eastAsia="仿宋_GB2312" w:hAnsi="宋体" w:cs="仿宋_GB2312" w:hint="eastAsia"/>
                <w:color w:val="000000" w:themeColor="text1"/>
                <w:kern w:val="0"/>
                <w:sz w:val="20"/>
              </w:rPr>
              <w:t>分。</w:t>
            </w: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根据部门自评材料评定。</w:t>
            </w: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6</w:t>
            </w:r>
          </w:p>
        </w:tc>
      </w:tr>
      <w:tr w:rsidR="00F039F5" w:rsidRPr="009A72E5">
        <w:trPr>
          <w:trHeight w:val="49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社会公众或服务对象满意度</w:t>
            </w:r>
          </w:p>
        </w:tc>
        <w:tc>
          <w:tcPr>
            <w:tcW w:w="735" w:type="dxa"/>
            <w:vMerge w:val="restart"/>
            <w:tcBorders>
              <w:top w:val="single" w:sz="4" w:space="0" w:color="000000"/>
              <w:left w:val="single" w:sz="4" w:space="0" w:color="000000"/>
              <w:bottom w:val="single" w:sz="4" w:space="0" w:color="000000"/>
            </w:tcBorders>
            <w:vAlign w:val="center"/>
          </w:tcPr>
          <w:p w:rsidR="00F039F5" w:rsidRPr="009A72E5" w:rsidRDefault="007577C6" w:rsidP="009A72E5">
            <w:pPr>
              <w:widowControl/>
              <w:spacing w:line="500" w:lineRule="exact"/>
              <w:jc w:val="center"/>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6</w:t>
            </w:r>
          </w:p>
        </w:tc>
        <w:tc>
          <w:tcPr>
            <w:tcW w:w="2535" w:type="dxa"/>
            <w:tcBorders>
              <w:top w:val="single" w:sz="4" w:space="0" w:color="000000"/>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90%</w:t>
            </w:r>
            <w:r w:rsidRPr="009A72E5">
              <w:rPr>
                <w:rFonts w:ascii="仿宋_GB2312" w:eastAsia="仿宋_GB2312" w:hAnsi="宋体" w:cs="仿宋_GB2312" w:hint="eastAsia"/>
                <w:color w:val="000000" w:themeColor="text1"/>
                <w:kern w:val="0"/>
                <w:sz w:val="20"/>
              </w:rPr>
              <w:t>（含）以上计</w:t>
            </w:r>
            <w:r w:rsidRPr="009A72E5">
              <w:rPr>
                <w:rFonts w:ascii="仿宋_GB2312" w:eastAsia="仿宋_GB2312" w:hAnsi="宋体" w:cs="仿宋_GB2312"/>
                <w:color w:val="000000" w:themeColor="text1"/>
                <w:kern w:val="0"/>
                <w:sz w:val="20"/>
              </w:rPr>
              <w:t>6</w:t>
            </w:r>
            <w:r w:rsidRPr="009A72E5">
              <w:rPr>
                <w:rFonts w:ascii="仿宋_GB2312" w:eastAsia="仿宋_GB2312" w:hAnsi="宋体" w:cs="仿宋_GB2312" w:hint="eastAsia"/>
                <w:color w:val="000000" w:themeColor="text1"/>
                <w:kern w:val="0"/>
                <w:sz w:val="20"/>
              </w:rPr>
              <w:t>分；</w:t>
            </w:r>
          </w:p>
        </w:tc>
        <w:tc>
          <w:tcPr>
            <w:tcW w:w="2670" w:type="dxa"/>
            <w:vMerge w:val="restart"/>
            <w:tcBorders>
              <w:top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社会公众或服务对象是指部门（单位）履行职责而影响到的部门、群体或个人，一般采取社会调查的方式。</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宋体" w:cs="宋体"/>
                <w:color w:val="000000" w:themeColor="text1"/>
                <w:sz w:val="24"/>
                <w:szCs w:val="24"/>
              </w:rPr>
            </w:pPr>
            <w:r w:rsidRPr="009A72E5">
              <w:rPr>
                <w:rFonts w:ascii="宋体" w:hAnsi="宋体" w:cs="宋体"/>
                <w:color w:val="000000" w:themeColor="text1"/>
                <w:kern w:val="0"/>
                <w:sz w:val="24"/>
                <w:szCs w:val="24"/>
              </w:rPr>
              <w:t>6</w:t>
            </w:r>
          </w:p>
        </w:tc>
      </w:tr>
      <w:tr w:rsidR="00F039F5" w:rsidRPr="009A72E5">
        <w:trPr>
          <w:trHeight w:val="43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80%</w:t>
            </w:r>
            <w:r w:rsidRPr="009A72E5">
              <w:rPr>
                <w:rFonts w:ascii="仿宋_GB2312" w:eastAsia="仿宋_GB2312" w:hAnsi="宋体" w:cs="仿宋_GB2312" w:hint="eastAsia"/>
                <w:color w:val="000000" w:themeColor="text1"/>
                <w:kern w:val="0"/>
                <w:sz w:val="20"/>
              </w:rPr>
              <w:t>（含）</w:t>
            </w:r>
            <w:r w:rsidRPr="009A72E5">
              <w:rPr>
                <w:rFonts w:ascii="仿宋_GB2312" w:eastAsia="仿宋_GB2312" w:hAnsi="宋体" w:cs="仿宋_GB2312"/>
                <w:color w:val="000000" w:themeColor="text1"/>
                <w:kern w:val="0"/>
                <w:sz w:val="20"/>
              </w:rPr>
              <w:t>-90%</w:t>
            </w:r>
            <w:r w:rsidRPr="009A72E5">
              <w:rPr>
                <w:rFonts w:ascii="仿宋_GB2312" w:eastAsia="仿宋_GB2312" w:hAnsi="宋体" w:cs="仿宋_GB2312" w:hint="eastAsia"/>
                <w:color w:val="000000" w:themeColor="text1"/>
                <w:kern w:val="0"/>
                <w:sz w:val="20"/>
              </w:rPr>
              <w:t>，计</w:t>
            </w:r>
            <w:r w:rsidRPr="009A72E5">
              <w:rPr>
                <w:rFonts w:ascii="仿宋_GB2312" w:eastAsia="仿宋_GB2312" w:hAnsi="宋体" w:cs="仿宋_GB2312"/>
                <w:color w:val="000000" w:themeColor="text1"/>
                <w:kern w:val="0"/>
                <w:sz w:val="20"/>
              </w:rPr>
              <w:t>4</w:t>
            </w:r>
            <w:r w:rsidRPr="009A72E5">
              <w:rPr>
                <w:rFonts w:ascii="仿宋_GB2312" w:eastAsia="仿宋_GB2312" w:hAnsi="宋体" w:cs="仿宋_GB2312" w:hint="eastAsia"/>
                <w:color w:val="000000" w:themeColor="text1"/>
                <w:kern w:val="0"/>
                <w:sz w:val="20"/>
              </w:rPr>
              <w:t>分；</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480"/>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color w:val="000000" w:themeColor="text1"/>
                <w:kern w:val="0"/>
                <w:sz w:val="20"/>
              </w:rPr>
              <w:t>70%</w:t>
            </w:r>
            <w:r w:rsidRPr="009A72E5">
              <w:rPr>
                <w:rFonts w:ascii="仿宋_GB2312" w:eastAsia="仿宋_GB2312" w:hAnsi="宋体" w:cs="仿宋_GB2312" w:hint="eastAsia"/>
                <w:color w:val="000000" w:themeColor="text1"/>
                <w:kern w:val="0"/>
                <w:sz w:val="20"/>
              </w:rPr>
              <w:t>（含）</w:t>
            </w:r>
            <w:r w:rsidRPr="009A72E5">
              <w:rPr>
                <w:rFonts w:ascii="仿宋_GB2312" w:eastAsia="仿宋_GB2312" w:hAnsi="宋体" w:cs="仿宋_GB2312"/>
                <w:color w:val="000000" w:themeColor="text1"/>
                <w:kern w:val="0"/>
                <w:sz w:val="20"/>
              </w:rPr>
              <w:t>-80%</w:t>
            </w:r>
            <w:r w:rsidRPr="009A72E5">
              <w:rPr>
                <w:rFonts w:ascii="仿宋_GB2312" w:eastAsia="仿宋_GB2312" w:hAnsi="宋体" w:cs="仿宋_GB2312" w:hint="eastAsia"/>
                <w:color w:val="000000" w:themeColor="text1"/>
                <w:kern w:val="0"/>
                <w:sz w:val="20"/>
              </w:rPr>
              <w:t>，计</w:t>
            </w:r>
            <w:r w:rsidRPr="009A72E5">
              <w:rPr>
                <w:rFonts w:ascii="仿宋_GB2312" w:eastAsia="仿宋_GB2312" w:hAnsi="宋体" w:cs="仿宋_GB2312"/>
                <w:color w:val="000000" w:themeColor="text1"/>
                <w:kern w:val="0"/>
                <w:sz w:val="20"/>
              </w:rPr>
              <w:t>2</w:t>
            </w:r>
            <w:r w:rsidRPr="009A72E5">
              <w:rPr>
                <w:rFonts w:ascii="仿宋_GB2312" w:eastAsia="仿宋_GB2312" w:hAnsi="宋体" w:cs="仿宋_GB2312" w:hint="eastAsia"/>
                <w:color w:val="000000" w:themeColor="text1"/>
                <w:kern w:val="0"/>
                <w:sz w:val="20"/>
              </w:rPr>
              <w:t>分；</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285"/>
        </w:trPr>
        <w:tc>
          <w:tcPr>
            <w:tcW w:w="58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46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5" w:type="dxa"/>
            <w:vMerge/>
            <w:tcBorders>
              <w:top w:val="single" w:sz="4" w:space="0" w:color="000000"/>
              <w:left w:val="single" w:sz="4" w:space="0" w:color="000000"/>
              <w:bottom w:val="single" w:sz="4" w:space="0" w:color="000000"/>
            </w:tcBorders>
            <w:vAlign w:val="center"/>
          </w:tcPr>
          <w:p w:rsidR="00F039F5" w:rsidRPr="009A72E5" w:rsidRDefault="00F039F5" w:rsidP="009A72E5">
            <w:pPr>
              <w:spacing w:line="500" w:lineRule="exact"/>
              <w:jc w:val="center"/>
              <w:rPr>
                <w:rFonts w:ascii="仿宋_GB2312" w:eastAsia="仿宋_GB2312" w:hAnsi="宋体" w:cs="仿宋_GB2312"/>
                <w:color w:val="000000" w:themeColor="text1"/>
                <w:sz w:val="20"/>
              </w:rPr>
            </w:pPr>
          </w:p>
        </w:tc>
        <w:tc>
          <w:tcPr>
            <w:tcW w:w="2535" w:type="dxa"/>
            <w:tcBorders>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_GB2312" w:eastAsia="仿宋_GB2312" w:hAnsi="宋体" w:cs="仿宋_GB2312"/>
                <w:color w:val="000000" w:themeColor="text1"/>
                <w:sz w:val="20"/>
              </w:rPr>
            </w:pPr>
            <w:r w:rsidRPr="009A72E5">
              <w:rPr>
                <w:rFonts w:ascii="仿宋_GB2312" w:eastAsia="仿宋_GB2312" w:hAnsi="宋体" w:cs="仿宋_GB2312" w:hint="eastAsia"/>
                <w:color w:val="000000" w:themeColor="text1"/>
                <w:kern w:val="0"/>
                <w:sz w:val="20"/>
              </w:rPr>
              <w:t>低于</w:t>
            </w:r>
            <w:r w:rsidRPr="009A72E5">
              <w:rPr>
                <w:rFonts w:ascii="仿宋_GB2312" w:eastAsia="仿宋_GB2312" w:hAnsi="宋体" w:cs="仿宋_GB2312"/>
                <w:color w:val="000000" w:themeColor="text1"/>
                <w:kern w:val="0"/>
                <w:sz w:val="20"/>
              </w:rPr>
              <w:t>70%</w:t>
            </w:r>
            <w:r w:rsidRPr="009A72E5">
              <w:rPr>
                <w:rFonts w:ascii="仿宋_GB2312" w:eastAsia="仿宋_GB2312" w:hAnsi="宋体" w:cs="仿宋_GB2312" w:hint="eastAsia"/>
                <w:color w:val="000000" w:themeColor="text1"/>
                <w:kern w:val="0"/>
                <w:sz w:val="20"/>
              </w:rPr>
              <w:t>计</w:t>
            </w:r>
            <w:r w:rsidRPr="009A72E5">
              <w:rPr>
                <w:rFonts w:ascii="仿宋_GB2312" w:eastAsia="仿宋_GB2312" w:hAnsi="宋体" w:cs="仿宋_GB2312"/>
                <w:color w:val="000000" w:themeColor="text1"/>
                <w:kern w:val="0"/>
                <w:sz w:val="20"/>
              </w:rPr>
              <w:t>0</w:t>
            </w:r>
            <w:r w:rsidRPr="009A72E5">
              <w:rPr>
                <w:rFonts w:ascii="仿宋_GB2312" w:eastAsia="仿宋_GB2312" w:hAnsi="宋体" w:cs="仿宋_GB2312" w:hint="eastAsia"/>
                <w:color w:val="000000" w:themeColor="text1"/>
                <w:kern w:val="0"/>
                <w:sz w:val="20"/>
              </w:rPr>
              <w:t>分。</w:t>
            </w:r>
          </w:p>
        </w:tc>
        <w:tc>
          <w:tcPr>
            <w:tcW w:w="2670" w:type="dxa"/>
            <w:vMerge/>
            <w:tcBorders>
              <w:top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_GB2312" w:eastAsia="仿宋_GB2312" w:hAnsi="宋体" w:cs="仿宋_GB2312"/>
                <w:color w:val="000000" w:themeColor="text1"/>
                <w:sz w:val="20"/>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宋体" w:cs="宋体"/>
                <w:color w:val="000000" w:themeColor="text1"/>
                <w:sz w:val="24"/>
                <w:szCs w:val="24"/>
              </w:rPr>
            </w:pPr>
          </w:p>
        </w:tc>
      </w:tr>
      <w:tr w:rsidR="00F039F5" w:rsidRPr="009A72E5">
        <w:trPr>
          <w:trHeight w:val="375"/>
        </w:trPr>
        <w:tc>
          <w:tcPr>
            <w:tcW w:w="58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黑体" w:eastAsia="黑体" w:hAnsi="宋体" w:cs="黑体"/>
                <w:color w:val="000000" w:themeColor="text1"/>
                <w:sz w:val="28"/>
                <w:szCs w:val="2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宋体" w:cs="宋体"/>
                <w:color w:val="000000" w:themeColor="text1"/>
                <w:sz w:val="24"/>
                <w:szCs w:val="24"/>
              </w:rPr>
            </w:pPr>
            <w:r w:rsidRPr="009A72E5">
              <w:rPr>
                <w:rFonts w:ascii="宋体" w:hAnsi="宋体" w:cs="宋体" w:hint="eastAsia"/>
                <w:color w:val="000000" w:themeColor="text1"/>
                <w:kern w:val="0"/>
                <w:sz w:val="24"/>
                <w:szCs w:val="24"/>
              </w:rPr>
              <w:t>合计</w:t>
            </w:r>
          </w:p>
        </w:tc>
        <w:tc>
          <w:tcPr>
            <w:tcW w:w="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25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rPr>
                <w:rFonts w:ascii="宋体" w:cs="宋体"/>
                <w:color w:val="000000" w:themeColor="text1"/>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ind w:firstLineChars="100" w:firstLine="240"/>
              <w:jc w:val="left"/>
              <w:textAlignment w:val="center"/>
              <w:rPr>
                <w:rFonts w:ascii="宋体" w:cs="宋体"/>
                <w:color w:val="000000" w:themeColor="text1"/>
                <w:sz w:val="24"/>
                <w:szCs w:val="24"/>
              </w:rPr>
            </w:pPr>
            <w:r w:rsidRPr="009A72E5">
              <w:rPr>
                <w:rFonts w:ascii="宋体" w:hAnsi="宋体" w:cs="宋体"/>
                <w:color w:val="000000" w:themeColor="text1"/>
                <w:kern w:val="0"/>
                <w:sz w:val="24"/>
                <w:szCs w:val="24"/>
              </w:rPr>
              <w:t>95</w:t>
            </w:r>
          </w:p>
        </w:tc>
      </w:tr>
    </w:tbl>
    <w:p w:rsidR="00F039F5" w:rsidRPr="009A72E5" w:rsidRDefault="00F039F5" w:rsidP="009A72E5">
      <w:pPr>
        <w:spacing w:line="500" w:lineRule="exact"/>
        <w:rPr>
          <w:rFonts w:ascii="仿宋_GB2312" w:eastAsia="仿宋_GB2312" w:hAnsi="仿宋"/>
          <w:color w:val="000000" w:themeColor="text1"/>
          <w:sz w:val="32"/>
          <w:szCs w:val="32"/>
        </w:rPr>
      </w:pPr>
    </w:p>
    <w:p w:rsidR="00F039F5" w:rsidRPr="009A72E5" w:rsidRDefault="00F039F5" w:rsidP="009A72E5">
      <w:pPr>
        <w:spacing w:line="500" w:lineRule="exact"/>
        <w:rPr>
          <w:rFonts w:ascii="仿宋_GB2312" w:eastAsia="仿宋_GB2312" w:hAnsi="仿宋"/>
          <w:color w:val="000000" w:themeColor="text1"/>
          <w:sz w:val="32"/>
          <w:szCs w:val="32"/>
        </w:rPr>
      </w:pPr>
    </w:p>
    <w:p w:rsidR="00F039F5" w:rsidRPr="009A72E5" w:rsidRDefault="00F039F5" w:rsidP="009A72E5">
      <w:pPr>
        <w:spacing w:line="500" w:lineRule="exact"/>
        <w:rPr>
          <w:rFonts w:ascii="仿宋_GB2312" w:eastAsia="仿宋_GB2312" w:hAnsi="仿宋"/>
          <w:color w:val="000000" w:themeColor="text1"/>
          <w:sz w:val="32"/>
          <w:szCs w:val="32"/>
        </w:rPr>
      </w:pPr>
    </w:p>
    <w:tbl>
      <w:tblPr>
        <w:tblW w:w="9777" w:type="dxa"/>
        <w:tblLayout w:type="fixed"/>
        <w:tblCellMar>
          <w:top w:w="15" w:type="dxa"/>
          <w:left w:w="15" w:type="dxa"/>
          <w:bottom w:w="15" w:type="dxa"/>
          <w:right w:w="15" w:type="dxa"/>
        </w:tblCellMar>
        <w:tblLook w:val="04A0"/>
      </w:tblPr>
      <w:tblGrid>
        <w:gridCol w:w="2735"/>
        <w:gridCol w:w="963"/>
        <w:gridCol w:w="1011"/>
        <w:gridCol w:w="849"/>
        <w:gridCol w:w="876"/>
        <w:gridCol w:w="876"/>
        <w:gridCol w:w="2467"/>
      </w:tblGrid>
      <w:tr w:rsidR="00F039F5" w:rsidRPr="009A72E5">
        <w:trPr>
          <w:trHeight w:val="285"/>
        </w:trPr>
        <w:tc>
          <w:tcPr>
            <w:tcW w:w="2735" w:type="dxa"/>
            <w:vAlign w:val="center"/>
          </w:tcPr>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26D6C" w:rsidRPr="009A72E5" w:rsidRDefault="00F26D6C" w:rsidP="009A72E5">
            <w:pPr>
              <w:widowControl/>
              <w:spacing w:line="500" w:lineRule="exact"/>
              <w:textAlignment w:val="center"/>
              <w:rPr>
                <w:rFonts w:ascii="仿宋" w:eastAsia="仿宋" w:hAnsi="仿宋" w:cs="仿宋"/>
                <w:color w:val="000000" w:themeColor="text1"/>
                <w:kern w:val="0"/>
                <w:sz w:val="24"/>
                <w:szCs w:val="24"/>
              </w:rPr>
            </w:pPr>
          </w:p>
          <w:p w:rsidR="00F039F5" w:rsidRPr="009A72E5" w:rsidRDefault="007577C6" w:rsidP="009A72E5">
            <w:pPr>
              <w:widowControl/>
              <w:spacing w:line="500" w:lineRule="exac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lastRenderedPageBreak/>
              <w:t>附件</w:t>
            </w:r>
            <w:r w:rsidRPr="009A72E5">
              <w:rPr>
                <w:rFonts w:ascii="仿宋" w:eastAsia="仿宋" w:hAnsi="仿宋" w:cs="仿宋"/>
                <w:color w:val="000000" w:themeColor="text1"/>
                <w:kern w:val="0"/>
                <w:sz w:val="24"/>
                <w:szCs w:val="24"/>
              </w:rPr>
              <w:t>2</w:t>
            </w:r>
          </w:p>
        </w:tc>
        <w:tc>
          <w:tcPr>
            <w:tcW w:w="963"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c>
          <w:tcPr>
            <w:tcW w:w="1011"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c>
          <w:tcPr>
            <w:tcW w:w="849"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c>
          <w:tcPr>
            <w:tcW w:w="876"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c>
          <w:tcPr>
            <w:tcW w:w="876"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c>
          <w:tcPr>
            <w:tcW w:w="2467" w:type="dxa"/>
            <w:vAlign w:val="center"/>
          </w:tcPr>
          <w:p w:rsidR="00F039F5" w:rsidRPr="009A72E5" w:rsidRDefault="00F039F5" w:rsidP="009A72E5">
            <w:pPr>
              <w:spacing w:line="500" w:lineRule="exact"/>
              <w:rPr>
                <w:rFonts w:ascii="仿宋" w:eastAsia="仿宋" w:hAnsi="仿宋" w:cs="仿宋"/>
                <w:color w:val="000000" w:themeColor="text1"/>
                <w:sz w:val="24"/>
                <w:szCs w:val="24"/>
              </w:rPr>
            </w:pPr>
          </w:p>
        </w:tc>
      </w:tr>
      <w:tr w:rsidR="00F039F5" w:rsidRPr="009A72E5">
        <w:trPr>
          <w:trHeight w:val="585"/>
        </w:trPr>
        <w:tc>
          <w:tcPr>
            <w:tcW w:w="9777" w:type="dxa"/>
            <w:gridSpan w:val="7"/>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kern w:val="0"/>
                <w:sz w:val="36"/>
                <w:szCs w:val="36"/>
              </w:rPr>
            </w:pPr>
            <w:r w:rsidRPr="009A72E5">
              <w:rPr>
                <w:rFonts w:ascii="仿宋" w:eastAsia="仿宋" w:hAnsi="仿宋" w:cs="仿宋" w:hint="eastAsia"/>
                <w:b/>
                <w:color w:val="000000" w:themeColor="text1"/>
                <w:kern w:val="0"/>
                <w:sz w:val="36"/>
                <w:szCs w:val="36"/>
              </w:rPr>
              <w:lastRenderedPageBreak/>
              <w:t>部门整体支出绩效评价基础数据表</w:t>
            </w:r>
          </w:p>
          <w:p w:rsidR="00AC7937" w:rsidRPr="009A72E5" w:rsidRDefault="00AC7937" w:rsidP="009A72E5">
            <w:pPr>
              <w:widowControl/>
              <w:spacing w:line="500" w:lineRule="exac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填报单位：芷江县交通运输局</w:t>
            </w:r>
          </w:p>
        </w:tc>
      </w:tr>
      <w:tr w:rsidR="00F039F5" w:rsidRPr="009A72E5">
        <w:trPr>
          <w:trHeight w:val="585"/>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财政供养人员情况</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hint="eastAsia"/>
                <w:b/>
                <w:color w:val="000000" w:themeColor="text1"/>
                <w:kern w:val="0"/>
                <w:sz w:val="22"/>
                <w:szCs w:val="22"/>
              </w:rPr>
              <w:t>编制数</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5939D3"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b/>
                <w:color w:val="000000" w:themeColor="text1"/>
                <w:kern w:val="0"/>
                <w:sz w:val="22"/>
                <w:szCs w:val="22"/>
              </w:rPr>
              <w:t>2018</w:t>
            </w:r>
            <w:r w:rsidR="007577C6" w:rsidRPr="009A72E5">
              <w:rPr>
                <w:rFonts w:ascii="仿宋" w:eastAsia="仿宋" w:hAnsi="仿宋" w:cs="仿宋" w:hint="eastAsia"/>
                <w:b/>
                <w:color w:val="000000" w:themeColor="text1"/>
                <w:kern w:val="0"/>
                <w:sz w:val="22"/>
                <w:szCs w:val="22"/>
              </w:rPr>
              <w:t>年实际在职人数</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hint="eastAsia"/>
                <w:b/>
                <w:color w:val="000000" w:themeColor="text1"/>
                <w:kern w:val="0"/>
                <w:sz w:val="22"/>
                <w:szCs w:val="22"/>
              </w:rPr>
              <w:t>控制率</w:t>
            </w:r>
          </w:p>
        </w:tc>
      </w:tr>
      <w:tr w:rsidR="00F039F5" w:rsidRPr="009A72E5">
        <w:trPr>
          <w:trHeight w:val="465"/>
        </w:trPr>
        <w:tc>
          <w:tcPr>
            <w:tcW w:w="2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2"/>
                <w:szCs w:val="22"/>
              </w:rPr>
            </w:pPr>
            <w:r w:rsidRPr="009A72E5">
              <w:rPr>
                <w:rFonts w:ascii="仿宋" w:eastAsia="仿宋" w:hAnsi="仿宋" w:cs="仿宋" w:hint="eastAsia"/>
                <w:color w:val="000000" w:themeColor="text1"/>
                <w:kern w:val="0"/>
                <w:sz w:val="22"/>
                <w:szCs w:val="22"/>
              </w:rPr>
              <w:t>21</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2"/>
                <w:szCs w:val="22"/>
              </w:rPr>
            </w:pPr>
            <w:r w:rsidRPr="009A72E5">
              <w:rPr>
                <w:rFonts w:ascii="仿宋" w:eastAsia="仿宋" w:hAnsi="仿宋" w:cs="仿宋" w:hint="eastAsia"/>
                <w:color w:val="000000" w:themeColor="text1"/>
                <w:kern w:val="0"/>
                <w:sz w:val="22"/>
                <w:szCs w:val="22"/>
              </w:rPr>
              <w:t>24</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2"/>
                <w:szCs w:val="22"/>
              </w:rPr>
            </w:pPr>
            <w:r w:rsidRPr="009A72E5">
              <w:rPr>
                <w:rFonts w:ascii="仿宋" w:eastAsia="仿宋" w:hAnsi="仿宋" w:cs="仿宋" w:hint="eastAsia"/>
                <w:color w:val="000000" w:themeColor="text1"/>
                <w:kern w:val="0"/>
                <w:sz w:val="22"/>
                <w:szCs w:val="22"/>
              </w:rPr>
              <w:t>114</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经费控制情况</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b/>
                <w:color w:val="000000" w:themeColor="text1"/>
                <w:kern w:val="0"/>
                <w:sz w:val="22"/>
                <w:szCs w:val="22"/>
              </w:rPr>
              <w:t>201</w:t>
            </w:r>
            <w:r w:rsidR="00AC7937" w:rsidRPr="009A72E5">
              <w:rPr>
                <w:rFonts w:ascii="仿宋" w:eastAsia="仿宋" w:hAnsi="仿宋" w:cs="仿宋" w:hint="eastAsia"/>
                <w:b/>
                <w:color w:val="000000" w:themeColor="text1"/>
                <w:kern w:val="0"/>
                <w:sz w:val="22"/>
                <w:szCs w:val="22"/>
              </w:rPr>
              <w:t>7</w:t>
            </w:r>
            <w:r w:rsidRPr="009A72E5">
              <w:rPr>
                <w:rFonts w:ascii="仿宋" w:eastAsia="仿宋" w:hAnsi="仿宋" w:cs="仿宋" w:hint="eastAsia"/>
                <w:b/>
                <w:color w:val="000000" w:themeColor="text1"/>
                <w:kern w:val="0"/>
                <w:sz w:val="22"/>
                <w:szCs w:val="22"/>
              </w:rPr>
              <w:t>年决算数</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5939D3"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b/>
                <w:color w:val="000000" w:themeColor="text1"/>
                <w:kern w:val="0"/>
                <w:sz w:val="22"/>
                <w:szCs w:val="22"/>
              </w:rPr>
              <w:t>2018</w:t>
            </w:r>
            <w:r w:rsidR="007577C6" w:rsidRPr="009A72E5">
              <w:rPr>
                <w:rFonts w:ascii="仿宋" w:eastAsia="仿宋" w:hAnsi="仿宋" w:cs="仿宋" w:hint="eastAsia"/>
                <w:b/>
                <w:color w:val="000000" w:themeColor="text1"/>
                <w:kern w:val="0"/>
                <w:sz w:val="22"/>
                <w:szCs w:val="22"/>
              </w:rPr>
              <w:t>年预算数</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5939D3" w:rsidP="009A72E5">
            <w:pPr>
              <w:widowControl/>
              <w:spacing w:line="500" w:lineRule="exact"/>
              <w:jc w:val="center"/>
              <w:textAlignment w:val="center"/>
              <w:rPr>
                <w:rFonts w:ascii="仿宋" w:eastAsia="仿宋" w:hAnsi="仿宋" w:cs="仿宋"/>
                <w:b/>
                <w:color w:val="000000" w:themeColor="text1"/>
                <w:sz w:val="22"/>
                <w:szCs w:val="22"/>
              </w:rPr>
            </w:pPr>
            <w:r w:rsidRPr="009A72E5">
              <w:rPr>
                <w:rFonts w:ascii="仿宋" w:eastAsia="仿宋" w:hAnsi="仿宋" w:cs="仿宋"/>
                <w:b/>
                <w:color w:val="000000" w:themeColor="text1"/>
                <w:kern w:val="0"/>
                <w:sz w:val="22"/>
                <w:szCs w:val="22"/>
              </w:rPr>
              <w:t>2018</w:t>
            </w:r>
            <w:r w:rsidR="007577C6" w:rsidRPr="009A72E5">
              <w:rPr>
                <w:rFonts w:ascii="仿宋" w:eastAsia="仿宋" w:hAnsi="仿宋" w:cs="仿宋" w:hint="eastAsia"/>
                <w:b/>
                <w:color w:val="000000" w:themeColor="text1"/>
                <w:kern w:val="0"/>
                <w:sz w:val="22"/>
                <w:szCs w:val="22"/>
              </w:rPr>
              <w:t>年决算数</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三公经费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C7937"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249973.58</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F5E7B"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100000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F5E7B"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44687</w:t>
            </w:r>
          </w:p>
        </w:tc>
      </w:tr>
      <w:tr w:rsidR="00F039F5" w:rsidRPr="009A72E5">
        <w:trPr>
          <w:trHeight w:val="61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1</w:t>
            </w:r>
            <w:r w:rsidRPr="009A72E5">
              <w:rPr>
                <w:rFonts w:ascii="仿宋" w:eastAsia="仿宋" w:hAnsi="仿宋" w:cs="仿宋" w:hint="eastAsia"/>
                <w:color w:val="000000" w:themeColor="text1"/>
                <w:kern w:val="0"/>
                <w:sz w:val="24"/>
                <w:szCs w:val="24"/>
              </w:rPr>
              <w:t>、公务用车购置和维护经费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C7937"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124854.58</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widowControl/>
              <w:spacing w:line="500" w:lineRule="exact"/>
              <w:jc w:val="center"/>
              <w:textAlignment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widowControl/>
              <w:spacing w:line="500" w:lineRule="exact"/>
              <w:jc w:val="center"/>
              <w:textAlignment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其中：公车购置</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公车运行维护</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C7937"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124854.58</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widowControl/>
              <w:spacing w:line="500" w:lineRule="exact"/>
              <w:jc w:val="center"/>
              <w:textAlignment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widowControl/>
              <w:spacing w:line="500" w:lineRule="exact"/>
              <w:jc w:val="center"/>
              <w:textAlignment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2</w:t>
            </w:r>
            <w:r w:rsidRPr="009A72E5">
              <w:rPr>
                <w:rFonts w:ascii="仿宋" w:eastAsia="仿宋" w:hAnsi="仿宋" w:cs="仿宋" w:hint="eastAsia"/>
                <w:color w:val="000000" w:themeColor="text1"/>
                <w:kern w:val="0"/>
                <w:sz w:val="24"/>
                <w:szCs w:val="24"/>
              </w:rPr>
              <w:t>、出国经费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3</w:t>
            </w:r>
            <w:r w:rsidRPr="009A72E5">
              <w:rPr>
                <w:rFonts w:ascii="仿宋" w:eastAsia="仿宋" w:hAnsi="仿宋" w:cs="仿宋" w:hint="eastAsia"/>
                <w:color w:val="000000" w:themeColor="text1"/>
                <w:kern w:val="0"/>
                <w:sz w:val="24"/>
                <w:szCs w:val="24"/>
              </w:rPr>
              <w:t>、公务接待</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9F617E"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125119</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100000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F5E7B"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44687</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项目支出：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F5E7B"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16728245.86</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3663038.67</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1</w:t>
            </w:r>
            <w:r w:rsidRPr="009A72E5">
              <w:rPr>
                <w:rFonts w:ascii="仿宋" w:eastAsia="仿宋" w:hAnsi="仿宋" w:cs="仿宋" w:hint="eastAsia"/>
                <w:color w:val="000000" w:themeColor="text1"/>
                <w:kern w:val="0"/>
                <w:sz w:val="24"/>
                <w:szCs w:val="24"/>
              </w:rPr>
              <w:t>、基础设施建设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AF5E7B"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16728245.86</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3663038.67</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2</w:t>
            </w:r>
            <w:r w:rsidRPr="009A72E5">
              <w:rPr>
                <w:rFonts w:ascii="仿宋" w:eastAsia="仿宋" w:hAnsi="仿宋" w:cs="仿宋" w:hint="eastAsia"/>
                <w:color w:val="000000" w:themeColor="text1"/>
                <w:kern w:val="0"/>
                <w:sz w:val="24"/>
                <w:szCs w:val="24"/>
              </w:rPr>
              <w:t>、</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公用经费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BA4739"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2044609.59</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3000000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3594918.77</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其中：办公经费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BA4739"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264888</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403D2F"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50000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210460.41</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水费、电费、差旅费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BA4739"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458964.58</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403D2F"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90000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447788.06</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会议费、培训费</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BA4739"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27660</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403D2F"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10000</w:t>
            </w: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E7586A"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sz w:val="24"/>
                <w:szCs w:val="24"/>
              </w:rPr>
              <w:t>23632</w:t>
            </w: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lastRenderedPageBreak/>
              <w:t>政府采购金额</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465"/>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部门整体支出预算调整</w:t>
            </w:r>
            <w:r w:rsidRPr="009A72E5">
              <w:rPr>
                <w:rFonts w:ascii="仿宋" w:eastAsia="仿宋" w:hAnsi="仿宋" w:cs="仿宋"/>
                <w:color w:val="000000" w:themeColor="text1"/>
                <w:kern w:val="0"/>
                <w:sz w:val="24"/>
                <w:szCs w:val="24"/>
              </w:rPr>
              <w:t xml:space="preserve">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color w:val="000000" w:themeColor="text1"/>
                <w:kern w:val="0"/>
                <w:sz w:val="24"/>
                <w:szCs w:val="24"/>
              </w:rPr>
              <w:t>——</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735"/>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楼堂馆所控制情况</w:t>
            </w:r>
            <w:r w:rsidRPr="009A72E5">
              <w:rPr>
                <w:rFonts w:ascii="仿宋" w:eastAsia="仿宋" w:hAnsi="仿宋" w:cs="仿宋"/>
                <w:color w:val="000000" w:themeColor="text1"/>
                <w:kern w:val="0"/>
                <w:sz w:val="24"/>
                <w:szCs w:val="24"/>
              </w:rPr>
              <w:t xml:space="preserve">      </w:t>
            </w:r>
            <w:r w:rsidRPr="009A72E5">
              <w:rPr>
                <w:rFonts w:ascii="仿宋" w:eastAsia="仿宋" w:hAnsi="仿宋" w:cs="仿宋" w:hint="eastAsia"/>
                <w:color w:val="000000" w:themeColor="text1"/>
                <w:kern w:val="0"/>
                <w:sz w:val="24"/>
                <w:szCs w:val="24"/>
              </w:rPr>
              <w:t>（</w:t>
            </w:r>
            <w:r w:rsidR="005939D3" w:rsidRPr="009A72E5">
              <w:rPr>
                <w:rFonts w:ascii="仿宋" w:eastAsia="仿宋" w:hAnsi="仿宋" w:cs="仿宋"/>
                <w:color w:val="000000" w:themeColor="text1"/>
                <w:kern w:val="0"/>
                <w:sz w:val="24"/>
                <w:szCs w:val="24"/>
              </w:rPr>
              <w:t>2018</w:t>
            </w:r>
            <w:bookmarkStart w:id="0" w:name="_GoBack"/>
            <w:bookmarkEnd w:id="0"/>
            <w:r w:rsidRPr="009A72E5">
              <w:rPr>
                <w:rFonts w:ascii="仿宋" w:eastAsia="仿宋" w:hAnsi="仿宋" w:cs="仿宋" w:hint="eastAsia"/>
                <w:color w:val="000000" w:themeColor="text1"/>
                <w:kern w:val="0"/>
                <w:sz w:val="24"/>
                <w:szCs w:val="24"/>
              </w:rPr>
              <w:t>年完工项目）</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批复规模（㎡）</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实际规模（㎡）</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规模控制率</w:t>
            </w:r>
          </w:p>
        </w:tc>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预算投资（万元）</w:t>
            </w:r>
          </w:p>
        </w:tc>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实际投资（万元）</w:t>
            </w:r>
          </w:p>
        </w:tc>
        <w:tc>
          <w:tcPr>
            <w:tcW w:w="2467" w:type="dxa"/>
            <w:vMerge w:val="restart"/>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b/>
                <w:color w:val="000000" w:themeColor="text1"/>
                <w:sz w:val="24"/>
                <w:szCs w:val="24"/>
              </w:rPr>
            </w:pPr>
            <w:r w:rsidRPr="009A72E5">
              <w:rPr>
                <w:rFonts w:ascii="仿宋" w:eastAsia="仿宋" w:hAnsi="仿宋" w:cs="仿宋" w:hint="eastAsia"/>
                <w:b/>
                <w:color w:val="000000" w:themeColor="text1"/>
                <w:kern w:val="0"/>
                <w:sz w:val="24"/>
                <w:szCs w:val="24"/>
              </w:rPr>
              <w:t>投资概算控制率</w:t>
            </w:r>
          </w:p>
        </w:tc>
      </w:tr>
      <w:tr w:rsidR="00F039F5" w:rsidRPr="009A72E5">
        <w:trPr>
          <w:trHeight w:val="570"/>
        </w:trPr>
        <w:tc>
          <w:tcPr>
            <w:tcW w:w="2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963"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c>
          <w:tcPr>
            <w:tcW w:w="876"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c>
          <w:tcPr>
            <w:tcW w:w="876"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b/>
                <w:color w:val="000000" w:themeColor="text1"/>
                <w:sz w:val="24"/>
                <w:szCs w:val="24"/>
              </w:rPr>
            </w:pPr>
          </w:p>
        </w:tc>
      </w:tr>
      <w:tr w:rsidR="00F039F5" w:rsidRPr="009A72E5">
        <w:trPr>
          <w:trHeight w:val="450"/>
        </w:trPr>
        <w:tc>
          <w:tcPr>
            <w:tcW w:w="2735" w:type="dxa"/>
            <w:vMerge/>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 w:eastAsia="仿宋" w:hAnsi="仿宋" w:cs="仿宋"/>
                <w:color w:val="000000" w:themeColor="text1"/>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 w:eastAsia="仿宋" w:hAnsi="仿宋" w:cs="仿宋"/>
                <w:color w:val="000000" w:themeColor="text1"/>
                <w:sz w:val="24"/>
                <w:szCs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 w:eastAsia="仿宋" w:hAnsi="仿宋" w:cs="仿宋"/>
                <w:color w:val="000000" w:themeColor="text1"/>
                <w:sz w:val="24"/>
                <w:szCs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 w:eastAsia="仿宋" w:hAnsi="仿宋" w:cs="仿宋"/>
                <w:color w:val="000000" w:themeColor="text1"/>
                <w:sz w:val="24"/>
                <w:szCs w:val="24"/>
              </w:rPr>
            </w:pPr>
          </w:p>
        </w:tc>
        <w:tc>
          <w:tcPr>
            <w:tcW w:w="2467"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left"/>
              <w:rPr>
                <w:rFonts w:ascii="仿宋" w:eastAsia="仿宋" w:hAnsi="仿宋" w:cs="仿宋"/>
                <w:color w:val="000000" w:themeColor="text1"/>
                <w:sz w:val="24"/>
                <w:szCs w:val="24"/>
              </w:rPr>
            </w:pPr>
          </w:p>
        </w:tc>
      </w:tr>
      <w:tr w:rsidR="00F039F5" w:rsidRPr="009A72E5">
        <w:trPr>
          <w:trHeight w:val="660"/>
        </w:trPr>
        <w:tc>
          <w:tcPr>
            <w:tcW w:w="2735" w:type="dxa"/>
            <w:tcBorders>
              <w:top w:val="single" w:sz="4" w:space="0" w:color="000000"/>
              <w:left w:val="single" w:sz="4" w:space="0" w:color="000000"/>
              <w:bottom w:val="single" w:sz="4" w:space="0" w:color="000000"/>
              <w:right w:val="single" w:sz="4" w:space="0" w:color="000000"/>
            </w:tcBorders>
            <w:vAlign w:val="center"/>
          </w:tcPr>
          <w:p w:rsidR="00F039F5" w:rsidRPr="009A72E5" w:rsidRDefault="007577C6" w:rsidP="009A72E5">
            <w:pPr>
              <w:widowControl/>
              <w:spacing w:line="500" w:lineRule="exact"/>
              <w:jc w:val="center"/>
              <w:textAlignment w:val="center"/>
              <w:rPr>
                <w:rFonts w:ascii="仿宋" w:eastAsia="仿宋" w:hAnsi="仿宋" w:cs="仿宋"/>
                <w:color w:val="000000" w:themeColor="text1"/>
                <w:sz w:val="24"/>
                <w:szCs w:val="24"/>
              </w:rPr>
            </w:pPr>
            <w:r w:rsidRPr="009A72E5">
              <w:rPr>
                <w:rFonts w:ascii="仿宋" w:eastAsia="仿宋" w:hAnsi="仿宋" w:cs="仿宋" w:hint="eastAsia"/>
                <w:color w:val="000000" w:themeColor="text1"/>
                <w:kern w:val="0"/>
                <w:sz w:val="24"/>
                <w:szCs w:val="24"/>
              </w:rPr>
              <w:t>厉行节约保障措施</w:t>
            </w:r>
          </w:p>
        </w:tc>
        <w:tc>
          <w:tcPr>
            <w:tcW w:w="7042" w:type="dxa"/>
            <w:gridSpan w:val="6"/>
            <w:tcBorders>
              <w:top w:val="single" w:sz="4" w:space="0" w:color="000000"/>
              <w:left w:val="single" w:sz="4" w:space="0" w:color="000000"/>
              <w:bottom w:val="single" w:sz="4" w:space="0" w:color="000000"/>
              <w:right w:val="single" w:sz="4" w:space="0" w:color="000000"/>
            </w:tcBorders>
            <w:vAlign w:val="center"/>
          </w:tcPr>
          <w:p w:rsidR="00F039F5" w:rsidRPr="009A72E5" w:rsidRDefault="00F039F5" w:rsidP="009A72E5">
            <w:pPr>
              <w:spacing w:line="500" w:lineRule="exact"/>
              <w:jc w:val="center"/>
              <w:rPr>
                <w:rFonts w:ascii="仿宋" w:eastAsia="仿宋" w:hAnsi="仿宋" w:cs="仿宋"/>
                <w:color w:val="000000" w:themeColor="text1"/>
                <w:sz w:val="24"/>
                <w:szCs w:val="24"/>
              </w:rPr>
            </w:pPr>
          </w:p>
        </w:tc>
      </w:tr>
      <w:tr w:rsidR="00F039F5" w:rsidRPr="009A72E5">
        <w:trPr>
          <w:trHeight w:val="720"/>
        </w:trPr>
        <w:tc>
          <w:tcPr>
            <w:tcW w:w="9777" w:type="dxa"/>
            <w:gridSpan w:val="7"/>
            <w:tcBorders>
              <w:top w:val="single" w:sz="4" w:space="0" w:color="000000"/>
            </w:tcBorders>
            <w:vAlign w:val="center"/>
          </w:tcPr>
          <w:p w:rsidR="00F039F5" w:rsidRPr="009A72E5" w:rsidRDefault="007577C6" w:rsidP="009A72E5">
            <w:pPr>
              <w:widowControl/>
              <w:spacing w:line="500" w:lineRule="exact"/>
              <w:jc w:val="left"/>
              <w:textAlignment w:val="center"/>
              <w:rPr>
                <w:rFonts w:ascii="仿宋" w:eastAsia="仿宋" w:hAnsi="仿宋" w:cs="仿宋"/>
                <w:color w:val="000000" w:themeColor="text1"/>
                <w:sz w:val="22"/>
                <w:szCs w:val="22"/>
              </w:rPr>
            </w:pPr>
            <w:r w:rsidRPr="009A72E5">
              <w:rPr>
                <w:rFonts w:ascii="仿宋" w:eastAsia="仿宋" w:hAnsi="仿宋" w:cs="仿宋"/>
                <w:color w:val="000000" w:themeColor="text1"/>
                <w:kern w:val="0"/>
                <w:sz w:val="22"/>
                <w:szCs w:val="22"/>
              </w:rPr>
              <w:t xml:space="preserve">    </w:t>
            </w:r>
            <w:r w:rsidRPr="009A72E5">
              <w:rPr>
                <w:rFonts w:ascii="仿宋" w:eastAsia="仿宋" w:hAnsi="仿宋" w:cs="仿宋" w:hint="eastAsia"/>
                <w:color w:val="000000" w:themeColor="text1"/>
                <w:kern w:val="0"/>
                <w:sz w:val="22"/>
                <w:szCs w:val="22"/>
              </w:rPr>
              <w:t>说明：“项目支出”需要填报除基本支出以外的所有项目情况，包括业务工作项目、运行维护项目等；“公用经费”填报基本支出中的一般商品和服务支出。</w:t>
            </w:r>
          </w:p>
        </w:tc>
      </w:tr>
    </w:tbl>
    <w:p w:rsidR="00F039F5" w:rsidRPr="009A72E5" w:rsidRDefault="00F039F5" w:rsidP="009A72E5">
      <w:pPr>
        <w:spacing w:line="500" w:lineRule="exact"/>
        <w:rPr>
          <w:rFonts w:ascii="仿宋_GB2312" w:eastAsia="仿宋_GB2312" w:hAnsi="仿宋"/>
          <w:color w:val="000000" w:themeColor="text1"/>
          <w:sz w:val="32"/>
          <w:szCs w:val="32"/>
        </w:rPr>
      </w:pPr>
    </w:p>
    <w:sectPr w:rsidR="00F039F5" w:rsidRPr="009A72E5" w:rsidSect="00F039F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141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B0" w:rsidRDefault="002960B0" w:rsidP="00F039F5">
      <w:r>
        <w:separator/>
      </w:r>
    </w:p>
  </w:endnote>
  <w:endnote w:type="continuationSeparator" w:id="0">
    <w:p w:rsidR="002960B0" w:rsidRDefault="002960B0" w:rsidP="00F03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MS Mincho"/>
    <w:charset w:val="00"/>
    <w:family w:val="auto"/>
    <w:pitch w:val="default"/>
    <w:sig w:usb0="00000000"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K">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632B40">
    <w:pPr>
      <w:pStyle w:val="a4"/>
      <w:framePr w:wrap="around" w:vAnchor="text" w:hAnchor="margin" w:xAlign="center" w:y="1"/>
      <w:rPr>
        <w:rStyle w:val="a8"/>
      </w:rPr>
    </w:pPr>
    <w:r>
      <w:rPr>
        <w:rStyle w:val="a8"/>
      </w:rPr>
      <w:fldChar w:fldCharType="begin"/>
    </w:r>
    <w:r w:rsidR="007577C6">
      <w:rPr>
        <w:rStyle w:val="a8"/>
      </w:rPr>
      <w:instrText xml:space="preserve">PAGE  </w:instrText>
    </w:r>
    <w:r>
      <w:rPr>
        <w:rStyle w:val="a8"/>
      </w:rPr>
      <w:fldChar w:fldCharType="separate"/>
    </w:r>
    <w:r w:rsidR="007577C6">
      <w:rPr>
        <w:rStyle w:val="a8"/>
      </w:rPr>
      <w:t>8</w:t>
    </w:r>
    <w:r>
      <w:rPr>
        <w:rStyle w:val="a8"/>
      </w:rPr>
      <w:fldChar w:fldCharType="end"/>
    </w:r>
  </w:p>
  <w:p w:rsidR="00F039F5" w:rsidRDefault="00F039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632B40">
    <w:pPr>
      <w:pStyle w:val="a4"/>
      <w:framePr w:wrap="around" w:vAnchor="text" w:hAnchor="margin" w:xAlign="center" w:y="1"/>
      <w:rPr>
        <w:rStyle w:val="a8"/>
      </w:rPr>
    </w:pPr>
    <w:r>
      <w:rPr>
        <w:rStyle w:val="a8"/>
      </w:rPr>
      <w:fldChar w:fldCharType="begin"/>
    </w:r>
    <w:r w:rsidR="007577C6">
      <w:rPr>
        <w:rStyle w:val="a8"/>
      </w:rPr>
      <w:instrText xml:space="preserve">PAGE  </w:instrText>
    </w:r>
    <w:r>
      <w:rPr>
        <w:rStyle w:val="a8"/>
      </w:rPr>
      <w:fldChar w:fldCharType="separate"/>
    </w:r>
    <w:r w:rsidR="00066E8A">
      <w:rPr>
        <w:rStyle w:val="a8"/>
        <w:noProof/>
      </w:rPr>
      <w:t>14</w:t>
    </w:r>
    <w:r>
      <w:rPr>
        <w:rStyle w:val="a8"/>
      </w:rPr>
      <w:fldChar w:fldCharType="end"/>
    </w:r>
  </w:p>
  <w:p w:rsidR="00F039F5" w:rsidRDefault="00632B40">
    <w:pPr>
      <w:pStyle w:val="a4"/>
    </w:pPr>
    <w:r>
      <w:pict>
        <v:shapetype id="_x0000_t202" coordsize="21600,21600" o:spt="202" path="m,l,21600r21600,l21600,xe">
          <v:stroke joinstyle="miter"/>
          <v:path gradientshapeok="t" o:connecttype="rect"/>
        </v:shapetype>
        <v:shape id="_x0000_s4098" type="#_x0000_t202" style="position:absolute;margin-left:728pt;margin-top:0;width:2in;height:2in;z-index:1;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F039F5" w:rsidRDefault="00F039F5">
                <w:pPr>
                  <w:rPr>
                    <w:rStyle w:val="a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632B40">
    <w:pPr>
      <w:pStyle w:val="a4"/>
    </w:pPr>
    <w:r>
      <w:pict>
        <v:shapetype id="_x0000_t202" coordsize="21600,21600" o:spt="202" path="m,l,21600r21600,l21600,xe">
          <v:stroke joinstyle="miter"/>
          <v:path gradientshapeok="t" o:connecttype="rect"/>
        </v:shapetype>
        <v:shape id="_x0000_s4097" type="#_x0000_t202" style="position:absolute;margin-left:728pt;margin-top:0;width:2in;height:2in;z-index: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filled="f" stroked="f" strokeweight=".5pt">
          <v:textbox style="mso-fit-shape-to-text:t" inset="0,0,0,0">
            <w:txbxContent>
              <w:p w:rsidR="00F039F5" w:rsidRDefault="00632B40">
                <w:pPr>
                  <w:snapToGrid w:val="0"/>
                  <w:rPr>
                    <w:sz w:val="18"/>
                  </w:rPr>
                </w:pPr>
                <w:r w:rsidRPr="00632B40">
                  <w:fldChar w:fldCharType="begin"/>
                </w:r>
                <w:r w:rsidR="007577C6">
                  <w:instrText xml:space="preserve"> PAGE  \* MERGEFORMAT </w:instrText>
                </w:r>
                <w:r w:rsidRPr="00632B40">
                  <w:fldChar w:fldCharType="separate"/>
                </w:r>
                <w:r w:rsidR="00066E8A" w:rsidRPr="00066E8A">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B0" w:rsidRDefault="002960B0" w:rsidP="00F039F5">
      <w:r>
        <w:separator/>
      </w:r>
    </w:p>
  </w:footnote>
  <w:footnote w:type="continuationSeparator" w:id="0">
    <w:p w:rsidR="002960B0" w:rsidRDefault="002960B0" w:rsidP="00F03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F039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F039F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F5" w:rsidRDefault="00F039F5">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585"/>
    <w:rsid w:val="00015BBD"/>
    <w:rsid w:val="0002539C"/>
    <w:rsid w:val="00032E05"/>
    <w:rsid w:val="0003752C"/>
    <w:rsid w:val="00043324"/>
    <w:rsid w:val="000505C4"/>
    <w:rsid w:val="0005577E"/>
    <w:rsid w:val="00063A76"/>
    <w:rsid w:val="00066E8A"/>
    <w:rsid w:val="000A10B0"/>
    <w:rsid w:val="000A6CBF"/>
    <w:rsid w:val="000C27C8"/>
    <w:rsid w:val="000C3C37"/>
    <w:rsid w:val="000C79C6"/>
    <w:rsid w:val="000D03C6"/>
    <w:rsid w:val="000D479E"/>
    <w:rsid w:val="000E19D5"/>
    <w:rsid w:val="000F2B96"/>
    <w:rsid w:val="00110CE9"/>
    <w:rsid w:val="00117905"/>
    <w:rsid w:val="00147DEC"/>
    <w:rsid w:val="00155BE6"/>
    <w:rsid w:val="001605B4"/>
    <w:rsid w:val="00172A27"/>
    <w:rsid w:val="001927B0"/>
    <w:rsid w:val="00194CEE"/>
    <w:rsid w:val="001D340E"/>
    <w:rsid w:val="001E4D77"/>
    <w:rsid w:val="001F47FF"/>
    <w:rsid w:val="002036E9"/>
    <w:rsid w:val="0022695C"/>
    <w:rsid w:val="00240503"/>
    <w:rsid w:val="00242163"/>
    <w:rsid w:val="0024234D"/>
    <w:rsid w:val="0024678D"/>
    <w:rsid w:val="00272A3B"/>
    <w:rsid w:val="00273BF5"/>
    <w:rsid w:val="0029487C"/>
    <w:rsid w:val="002960B0"/>
    <w:rsid w:val="002C5558"/>
    <w:rsid w:val="002C5CB9"/>
    <w:rsid w:val="002E0423"/>
    <w:rsid w:val="002E1203"/>
    <w:rsid w:val="002E2186"/>
    <w:rsid w:val="002F4C88"/>
    <w:rsid w:val="0030425B"/>
    <w:rsid w:val="003071FF"/>
    <w:rsid w:val="003110E2"/>
    <w:rsid w:val="0032694C"/>
    <w:rsid w:val="003358E7"/>
    <w:rsid w:val="003419DD"/>
    <w:rsid w:val="00345B24"/>
    <w:rsid w:val="00361DD8"/>
    <w:rsid w:val="0037389A"/>
    <w:rsid w:val="003A72F4"/>
    <w:rsid w:val="003B4577"/>
    <w:rsid w:val="003B7FAF"/>
    <w:rsid w:val="003C16E3"/>
    <w:rsid w:val="003C5FC3"/>
    <w:rsid w:val="003F2360"/>
    <w:rsid w:val="00403D2F"/>
    <w:rsid w:val="00404125"/>
    <w:rsid w:val="00423870"/>
    <w:rsid w:val="0042700F"/>
    <w:rsid w:val="00427448"/>
    <w:rsid w:val="00427923"/>
    <w:rsid w:val="004327C2"/>
    <w:rsid w:val="0044168C"/>
    <w:rsid w:val="0045638C"/>
    <w:rsid w:val="00461175"/>
    <w:rsid w:val="004754E2"/>
    <w:rsid w:val="004A14AC"/>
    <w:rsid w:val="004A1CBF"/>
    <w:rsid w:val="004E7BBB"/>
    <w:rsid w:val="004F4ACF"/>
    <w:rsid w:val="004F4AE9"/>
    <w:rsid w:val="004F4D5E"/>
    <w:rsid w:val="0051532B"/>
    <w:rsid w:val="00545E86"/>
    <w:rsid w:val="00547A3D"/>
    <w:rsid w:val="005554DA"/>
    <w:rsid w:val="00556535"/>
    <w:rsid w:val="005567BE"/>
    <w:rsid w:val="0058672D"/>
    <w:rsid w:val="005872D9"/>
    <w:rsid w:val="005939D3"/>
    <w:rsid w:val="005A590B"/>
    <w:rsid w:val="005B6635"/>
    <w:rsid w:val="005D476F"/>
    <w:rsid w:val="005D6C0F"/>
    <w:rsid w:val="005E7224"/>
    <w:rsid w:val="005F76B5"/>
    <w:rsid w:val="006302FB"/>
    <w:rsid w:val="00632B40"/>
    <w:rsid w:val="006351DB"/>
    <w:rsid w:val="00636F7E"/>
    <w:rsid w:val="0064400D"/>
    <w:rsid w:val="0065281E"/>
    <w:rsid w:val="00655B2E"/>
    <w:rsid w:val="00660A93"/>
    <w:rsid w:val="0066660C"/>
    <w:rsid w:val="006955EE"/>
    <w:rsid w:val="006976C8"/>
    <w:rsid w:val="006A54D4"/>
    <w:rsid w:val="006A6AE9"/>
    <w:rsid w:val="006B344B"/>
    <w:rsid w:val="006C595B"/>
    <w:rsid w:val="006D235E"/>
    <w:rsid w:val="006D26AF"/>
    <w:rsid w:val="006F344F"/>
    <w:rsid w:val="00712B99"/>
    <w:rsid w:val="0071530F"/>
    <w:rsid w:val="00717988"/>
    <w:rsid w:val="007179B8"/>
    <w:rsid w:val="00727891"/>
    <w:rsid w:val="00736A49"/>
    <w:rsid w:val="007577C6"/>
    <w:rsid w:val="00757AB3"/>
    <w:rsid w:val="00777D55"/>
    <w:rsid w:val="007907DD"/>
    <w:rsid w:val="0079770F"/>
    <w:rsid w:val="007B3068"/>
    <w:rsid w:val="007B5804"/>
    <w:rsid w:val="007D3A79"/>
    <w:rsid w:val="007D6C42"/>
    <w:rsid w:val="007D7A1E"/>
    <w:rsid w:val="007F69A1"/>
    <w:rsid w:val="00805700"/>
    <w:rsid w:val="00805B07"/>
    <w:rsid w:val="00812BAC"/>
    <w:rsid w:val="00814658"/>
    <w:rsid w:val="00833FD2"/>
    <w:rsid w:val="008857AF"/>
    <w:rsid w:val="00886962"/>
    <w:rsid w:val="00890D3A"/>
    <w:rsid w:val="00897AAD"/>
    <w:rsid w:val="008A1D2C"/>
    <w:rsid w:val="008B459E"/>
    <w:rsid w:val="008B5A10"/>
    <w:rsid w:val="008C765E"/>
    <w:rsid w:val="008D0A18"/>
    <w:rsid w:val="008E1022"/>
    <w:rsid w:val="008F11E1"/>
    <w:rsid w:val="008F359D"/>
    <w:rsid w:val="00905079"/>
    <w:rsid w:val="00905F35"/>
    <w:rsid w:val="00906FAD"/>
    <w:rsid w:val="00923DCE"/>
    <w:rsid w:val="00930A90"/>
    <w:rsid w:val="00933293"/>
    <w:rsid w:val="00940A27"/>
    <w:rsid w:val="009503DC"/>
    <w:rsid w:val="0095328D"/>
    <w:rsid w:val="00982351"/>
    <w:rsid w:val="009A72E5"/>
    <w:rsid w:val="009B22A7"/>
    <w:rsid w:val="009B46F7"/>
    <w:rsid w:val="009D2197"/>
    <w:rsid w:val="009E4476"/>
    <w:rsid w:val="009E7C3B"/>
    <w:rsid w:val="009F3C5A"/>
    <w:rsid w:val="009F617E"/>
    <w:rsid w:val="00A06C50"/>
    <w:rsid w:val="00A164CD"/>
    <w:rsid w:val="00A17341"/>
    <w:rsid w:val="00A27D29"/>
    <w:rsid w:val="00A47AD2"/>
    <w:rsid w:val="00A55FC6"/>
    <w:rsid w:val="00A6185C"/>
    <w:rsid w:val="00A716C1"/>
    <w:rsid w:val="00AC35B6"/>
    <w:rsid w:val="00AC7937"/>
    <w:rsid w:val="00AF2D9F"/>
    <w:rsid w:val="00AF5E7B"/>
    <w:rsid w:val="00B076C9"/>
    <w:rsid w:val="00B343DB"/>
    <w:rsid w:val="00B41585"/>
    <w:rsid w:val="00B52549"/>
    <w:rsid w:val="00B62CEB"/>
    <w:rsid w:val="00B62D76"/>
    <w:rsid w:val="00BA4739"/>
    <w:rsid w:val="00BA6DEE"/>
    <w:rsid w:val="00BB167C"/>
    <w:rsid w:val="00BB2BF4"/>
    <w:rsid w:val="00BB6D6F"/>
    <w:rsid w:val="00BC29A7"/>
    <w:rsid w:val="00BD0465"/>
    <w:rsid w:val="00BD60E2"/>
    <w:rsid w:val="00C0406C"/>
    <w:rsid w:val="00C11B73"/>
    <w:rsid w:val="00C17851"/>
    <w:rsid w:val="00C27A96"/>
    <w:rsid w:val="00CB1D17"/>
    <w:rsid w:val="00CB2696"/>
    <w:rsid w:val="00CD2E1B"/>
    <w:rsid w:val="00D1515D"/>
    <w:rsid w:val="00D321AF"/>
    <w:rsid w:val="00D45674"/>
    <w:rsid w:val="00D727ED"/>
    <w:rsid w:val="00D90369"/>
    <w:rsid w:val="00D978F3"/>
    <w:rsid w:val="00DA096C"/>
    <w:rsid w:val="00DC3A86"/>
    <w:rsid w:val="00DD38C2"/>
    <w:rsid w:val="00E0016B"/>
    <w:rsid w:val="00E07AAE"/>
    <w:rsid w:val="00E1019C"/>
    <w:rsid w:val="00E1245F"/>
    <w:rsid w:val="00E27D99"/>
    <w:rsid w:val="00E42EAE"/>
    <w:rsid w:val="00E51E38"/>
    <w:rsid w:val="00E5702F"/>
    <w:rsid w:val="00E64D55"/>
    <w:rsid w:val="00E66BF7"/>
    <w:rsid w:val="00E73226"/>
    <w:rsid w:val="00E7458C"/>
    <w:rsid w:val="00E7586A"/>
    <w:rsid w:val="00E86F1C"/>
    <w:rsid w:val="00E96027"/>
    <w:rsid w:val="00EB7DF2"/>
    <w:rsid w:val="00EC2BC2"/>
    <w:rsid w:val="00EE1F0E"/>
    <w:rsid w:val="00EE773B"/>
    <w:rsid w:val="00F039F5"/>
    <w:rsid w:val="00F26D6C"/>
    <w:rsid w:val="00F354F8"/>
    <w:rsid w:val="00F476E5"/>
    <w:rsid w:val="00F5571B"/>
    <w:rsid w:val="00F5766A"/>
    <w:rsid w:val="00F724DB"/>
    <w:rsid w:val="00F82161"/>
    <w:rsid w:val="00F84C77"/>
    <w:rsid w:val="00F87231"/>
    <w:rsid w:val="00FA67A4"/>
    <w:rsid w:val="00FB30C4"/>
    <w:rsid w:val="00FC2F68"/>
    <w:rsid w:val="00FD2035"/>
    <w:rsid w:val="00FD280F"/>
    <w:rsid w:val="00FE1976"/>
    <w:rsid w:val="05F73F79"/>
    <w:rsid w:val="07234A30"/>
    <w:rsid w:val="0F4B2AFC"/>
    <w:rsid w:val="12C75076"/>
    <w:rsid w:val="1A484824"/>
    <w:rsid w:val="1DAA658E"/>
    <w:rsid w:val="1F03362E"/>
    <w:rsid w:val="1FA96B96"/>
    <w:rsid w:val="23972170"/>
    <w:rsid w:val="247F7EFC"/>
    <w:rsid w:val="24BA6C16"/>
    <w:rsid w:val="287076C4"/>
    <w:rsid w:val="356810F8"/>
    <w:rsid w:val="35866D58"/>
    <w:rsid w:val="368E7CE0"/>
    <w:rsid w:val="378A7D35"/>
    <w:rsid w:val="42C83A80"/>
    <w:rsid w:val="43423D42"/>
    <w:rsid w:val="44DE4A7C"/>
    <w:rsid w:val="480369DF"/>
    <w:rsid w:val="4D770CFA"/>
    <w:rsid w:val="519101AA"/>
    <w:rsid w:val="51B22C48"/>
    <w:rsid w:val="51C25974"/>
    <w:rsid w:val="525D39AF"/>
    <w:rsid w:val="5337199C"/>
    <w:rsid w:val="55E239B4"/>
    <w:rsid w:val="5D8807CA"/>
    <w:rsid w:val="65B60DA0"/>
    <w:rsid w:val="67351BE6"/>
    <w:rsid w:val="70411447"/>
    <w:rsid w:val="710F7768"/>
    <w:rsid w:val="74F5058E"/>
    <w:rsid w:val="767C43F4"/>
    <w:rsid w:val="783C7373"/>
    <w:rsid w:val="790645F7"/>
    <w:rsid w:val="7C330B57"/>
    <w:rsid w:val="7D1F1B9A"/>
    <w:rsid w:val="7D4B7446"/>
    <w:rsid w:val="7EAE2D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semiHidden="0" w:unhideWhenUsed="0" w:qFormat="1"/>
    <w:lsdException w:name="Strong" w:locked="0" w:semiHidden="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iPriority="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39F5"/>
    <w:pPr>
      <w:widowControl w:val="0"/>
      <w:jc w:val="both"/>
    </w:pPr>
    <w:rPr>
      <w:kern w:val="2"/>
      <w:sz w:val="21"/>
    </w:rPr>
  </w:style>
  <w:style w:type="paragraph" w:styleId="1">
    <w:name w:val="heading 1"/>
    <w:basedOn w:val="a"/>
    <w:next w:val="a"/>
    <w:link w:val="1Char"/>
    <w:uiPriority w:val="99"/>
    <w:qFormat/>
    <w:locked/>
    <w:rsid w:val="00F039F5"/>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039F5"/>
    <w:rPr>
      <w:rFonts w:ascii="宋体" w:hAnsi="Courier New" w:cs="Courier New"/>
      <w:szCs w:val="21"/>
    </w:rPr>
  </w:style>
  <w:style w:type="paragraph" w:styleId="a4">
    <w:name w:val="footer"/>
    <w:basedOn w:val="a"/>
    <w:link w:val="Char0"/>
    <w:uiPriority w:val="99"/>
    <w:qFormat/>
    <w:rsid w:val="00F039F5"/>
    <w:pPr>
      <w:tabs>
        <w:tab w:val="center" w:pos="4153"/>
        <w:tab w:val="right" w:pos="8306"/>
      </w:tabs>
      <w:snapToGrid w:val="0"/>
      <w:jc w:val="left"/>
    </w:pPr>
    <w:rPr>
      <w:sz w:val="18"/>
      <w:szCs w:val="18"/>
    </w:rPr>
  </w:style>
  <w:style w:type="paragraph" w:styleId="a5">
    <w:name w:val="header"/>
    <w:basedOn w:val="a"/>
    <w:link w:val="Char1"/>
    <w:uiPriority w:val="99"/>
    <w:qFormat/>
    <w:rsid w:val="00F039F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locked/>
    <w:rsid w:val="00F0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6">
    <w:name w:val="Normal (Web)"/>
    <w:basedOn w:val="a"/>
    <w:qFormat/>
    <w:rsid w:val="00F039F5"/>
    <w:pPr>
      <w:widowControl/>
      <w:spacing w:before="60" w:after="100" w:afterAutospacing="1"/>
      <w:ind w:left="300" w:right="225"/>
      <w:jc w:val="left"/>
    </w:pPr>
    <w:rPr>
      <w:rFonts w:ascii="宋体" w:hAnsi="宋体" w:cs="宋体"/>
      <w:kern w:val="0"/>
      <w:sz w:val="24"/>
      <w:szCs w:val="24"/>
    </w:rPr>
  </w:style>
  <w:style w:type="character" w:styleId="a7">
    <w:name w:val="Strong"/>
    <w:basedOn w:val="a0"/>
    <w:uiPriority w:val="99"/>
    <w:qFormat/>
    <w:rsid w:val="00F039F5"/>
    <w:rPr>
      <w:rFonts w:cs="Times New Roman"/>
      <w:b/>
      <w:bCs/>
    </w:rPr>
  </w:style>
  <w:style w:type="character" w:styleId="a8">
    <w:name w:val="page number"/>
    <w:basedOn w:val="a0"/>
    <w:uiPriority w:val="99"/>
    <w:qFormat/>
    <w:rsid w:val="00F039F5"/>
    <w:rPr>
      <w:rFonts w:cs="Times New Roman"/>
    </w:rPr>
  </w:style>
  <w:style w:type="character" w:styleId="a9">
    <w:name w:val="Hyperlink"/>
    <w:basedOn w:val="a0"/>
    <w:uiPriority w:val="99"/>
    <w:qFormat/>
    <w:locked/>
    <w:rsid w:val="00F039F5"/>
    <w:rPr>
      <w:rFonts w:cs="Times New Roman"/>
      <w:color w:val="0000FF"/>
      <w:u w:val="single"/>
    </w:rPr>
  </w:style>
  <w:style w:type="character" w:customStyle="1" w:styleId="1Char">
    <w:name w:val="标题 1 Char"/>
    <w:basedOn w:val="a0"/>
    <w:link w:val="1"/>
    <w:uiPriority w:val="99"/>
    <w:qFormat/>
    <w:locked/>
    <w:rsid w:val="00F039F5"/>
    <w:rPr>
      <w:rFonts w:cs="Times New Roman"/>
      <w:b/>
      <w:bCs/>
      <w:kern w:val="44"/>
      <w:sz w:val="44"/>
      <w:szCs w:val="44"/>
    </w:rPr>
  </w:style>
  <w:style w:type="character" w:customStyle="1" w:styleId="Char">
    <w:name w:val="纯文本 Char"/>
    <w:basedOn w:val="a0"/>
    <w:link w:val="a3"/>
    <w:uiPriority w:val="99"/>
    <w:semiHidden/>
    <w:qFormat/>
    <w:locked/>
    <w:rsid w:val="00F039F5"/>
    <w:rPr>
      <w:rFonts w:ascii="宋体" w:hAnsi="Courier New" w:cs="Courier New"/>
      <w:sz w:val="21"/>
      <w:szCs w:val="21"/>
    </w:rPr>
  </w:style>
  <w:style w:type="character" w:customStyle="1" w:styleId="Char0">
    <w:name w:val="页脚 Char"/>
    <w:basedOn w:val="a0"/>
    <w:link w:val="a4"/>
    <w:uiPriority w:val="99"/>
    <w:semiHidden/>
    <w:qFormat/>
    <w:locked/>
    <w:rsid w:val="00F039F5"/>
    <w:rPr>
      <w:rFonts w:cs="Times New Roman"/>
      <w:sz w:val="18"/>
      <w:szCs w:val="18"/>
    </w:rPr>
  </w:style>
  <w:style w:type="character" w:customStyle="1" w:styleId="Char1">
    <w:name w:val="页眉 Char"/>
    <w:basedOn w:val="a0"/>
    <w:link w:val="a5"/>
    <w:uiPriority w:val="99"/>
    <w:semiHidden/>
    <w:qFormat/>
    <w:locked/>
    <w:rsid w:val="00F039F5"/>
    <w:rPr>
      <w:rFonts w:cs="Times New Roman"/>
      <w:sz w:val="18"/>
      <w:szCs w:val="18"/>
    </w:rPr>
  </w:style>
  <w:style w:type="character" w:customStyle="1" w:styleId="HTMLChar">
    <w:name w:val="HTML 预设格式 Char"/>
    <w:basedOn w:val="a0"/>
    <w:link w:val="HTML"/>
    <w:uiPriority w:val="99"/>
    <w:semiHidden/>
    <w:qFormat/>
    <w:locked/>
    <w:rsid w:val="00F039F5"/>
    <w:rPr>
      <w:rFonts w:ascii="Courier New" w:hAnsi="Courier New" w:cs="Courier New"/>
      <w:sz w:val="20"/>
      <w:szCs w:val="20"/>
    </w:rPr>
  </w:style>
  <w:style w:type="paragraph" w:customStyle="1" w:styleId="Char2">
    <w:name w:val="Char"/>
    <w:basedOn w:val="a"/>
    <w:uiPriority w:val="99"/>
    <w:qFormat/>
    <w:rsid w:val="00F039F5"/>
    <w:pPr>
      <w:widowControl/>
      <w:spacing w:after="160" w:line="240" w:lineRule="exact"/>
      <w:jc w:val="left"/>
    </w:pPr>
  </w:style>
  <w:style w:type="paragraph" w:customStyle="1" w:styleId="p15">
    <w:name w:val="p15"/>
    <w:uiPriority w:val="99"/>
    <w:qFormat/>
    <w:rsid w:val="00F039F5"/>
    <w:pPr>
      <w:spacing w:before="100" w:beforeAutospacing="1" w:after="100" w:afterAutospacing="1"/>
    </w:pPr>
    <w:rPr>
      <w:rFonts w:ascii="宋体" w:hAnsi="宋体"/>
      <w:sz w:val="24"/>
    </w:rPr>
  </w:style>
  <w:style w:type="paragraph" w:customStyle="1" w:styleId="p0">
    <w:name w:val="p0"/>
    <w:basedOn w:val="a"/>
    <w:qFormat/>
    <w:rsid w:val="00F039F5"/>
    <w:pPr>
      <w:widowControl/>
      <w:spacing w:before="100" w:beforeAutospacing="1" w:after="100" w:afterAutospacing="1" w:line="360" w:lineRule="auto"/>
      <w:jc w:val="left"/>
    </w:pPr>
    <w:rPr>
      <w:rFonts w:ascii="宋体" w:hAnsi="宋体" w:cs="宋体"/>
      <w:kern w:val="0"/>
      <w:sz w:val="18"/>
      <w:szCs w:val="18"/>
    </w:rPr>
  </w:style>
  <w:style w:type="paragraph" w:customStyle="1" w:styleId="Style18">
    <w:name w:val="_Style 18"/>
    <w:basedOn w:val="a"/>
    <w:next w:val="a"/>
    <w:uiPriority w:val="99"/>
    <w:qFormat/>
    <w:rsid w:val="00F039F5"/>
    <w:pPr>
      <w:pBdr>
        <w:bottom w:val="single" w:sz="6" w:space="1" w:color="auto"/>
      </w:pBdr>
      <w:jc w:val="center"/>
    </w:pPr>
    <w:rPr>
      <w:rFonts w:ascii="Arial"/>
      <w:vanish/>
      <w:sz w:val="16"/>
    </w:rPr>
  </w:style>
  <w:style w:type="paragraph" w:customStyle="1" w:styleId="Style19">
    <w:name w:val="_Style 19"/>
    <w:basedOn w:val="a"/>
    <w:next w:val="a"/>
    <w:uiPriority w:val="99"/>
    <w:qFormat/>
    <w:rsid w:val="00F039F5"/>
    <w:pPr>
      <w:pBdr>
        <w:top w:val="single" w:sz="6" w:space="1" w:color="auto"/>
      </w:pBdr>
      <w:jc w:val="center"/>
    </w:pPr>
    <w:rPr>
      <w:rFonts w:ascii="Arial"/>
      <w:vanish/>
      <w:sz w:val="16"/>
    </w:rPr>
  </w:style>
  <w:style w:type="paragraph" w:customStyle="1" w:styleId="ListParagraph1">
    <w:name w:val="List Paragraph1"/>
    <w:basedOn w:val="a"/>
    <w:uiPriority w:val="99"/>
    <w:qFormat/>
    <w:rsid w:val="00F039F5"/>
    <w:pPr>
      <w:ind w:firstLineChars="200" w:firstLine="420"/>
    </w:pPr>
  </w:style>
  <w:style w:type="character" w:customStyle="1" w:styleId="font01">
    <w:name w:val="font01"/>
    <w:basedOn w:val="a0"/>
    <w:uiPriority w:val="99"/>
    <w:qFormat/>
    <w:rsid w:val="00F039F5"/>
    <w:rPr>
      <w:rFonts w:ascii="宋体" w:eastAsia="宋体" w:hAnsi="宋体" w:cs="宋体"/>
      <w:color w:val="000000"/>
      <w:sz w:val="20"/>
      <w:szCs w:val="20"/>
      <w:u w:val="none"/>
    </w:rPr>
  </w:style>
  <w:style w:type="character" w:customStyle="1" w:styleId="font21">
    <w:name w:val="font21"/>
    <w:basedOn w:val="a0"/>
    <w:uiPriority w:val="99"/>
    <w:qFormat/>
    <w:rsid w:val="00F039F5"/>
    <w:rPr>
      <w:rFonts w:ascii="仿宋_GB2312" w:eastAsia="仿宋_GB2312" w:cs="仿宋_GB2312"/>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1232</Words>
  <Characters>7026</Characters>
  <Application>Microsoft Office Word</Application>
  <DocSecurity>0</DocSecurity>
  <Lines>58</Lines>
  <Paragraphs>16</Paragraphs>
  <ScaleCrop>false</ScaleCrop>
  <Company>微软中国</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政府工作报告</dc:title>
  <dc:creator>qinyun007</dc:creator>
  <cp:lastModifiedBy>Administrator</cp:lastModifiedBy>
  <cp:revision>23</cp:revision>
  <cp:lastPrinted>2019-06-11T01:04:00Z</cp:lastPrinted>
  <dcterms:created xsi:type="dcterms:W3CDTF">2016-10-27T09:16:00Z</dcterms:created>
  <dcterms:modified xsi:type="dcterms:W3CDTF">2019-08-15T08:07:00Z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