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2C5" w:rsidRDefault="004052C5">
      <w:pPr>
        <w:rPr>
          <w:rFonts w:ascii="仿宋_GB2312" w:eastAsia="仿宋_GB2312" w:hAnsi="仿宋_GB2312" w:cs="仿宋_GB2312"/>
          <w:sz w:val="36"/>
          <w:szCs w:val="36"/>
        </w:rPr>
      </w:pPr>
    </w:p>
    <w:p w:rsidR="004052C5" w:rsidRDefault="004052C5">
      <w:pPr>
        <w:rPr>
          <w:rFonts w:ascii="仿宋_GB2312" w:eastAsia="仿宋_GB2312" w:hAnsi="仿宋_GB2312" w:cs="仿宋_GB2312"/>
          <w:sz w:val="36"/>
          <w:szCs w:val="36"/>
        </w:rPr>
      </w:pPr>
    </w:p>
    <w:p w:rsidR="004052C5" w:rsidRDefault="004052C5">
      <w:pPr>
        <w:rPr>
          <w:rFonts w:ascii="仿宋_GB2312" w:eastAsia="仿宋_GB2312" w:hAnsi="仿宋_GB2312" w:cs="仿宋_GB2312"/>
          <w:sz w:val="36"/>
          <w:szCs w:val="36"/>
        </w:rPr>
      </w:pPr>
    </w:p>
    <w:p w:rsidR="004052C5" w:rsidRDefault="004052C5">
      <w:pPr>
        <w:rPr>
          <w:rFonts w:ascii="仿宋_GB2312" w:eastAsia="仿宋_GB2312" w:hAnsi="仿宋_GB2312" w:cs="仿宋_GB2312"/>
          <w:sz w:val="36"/>
          <w:szCs w:val="36"/>
        </w:rPr>
      </w:pPr>
    </w:p>
    <w:p w:rsidR="004052C5" w:rsidRDefault="004052C5">
      <w:pPr>
        <w:rPr>
          <w:rFonts w:ascii="仿宋_GB2312" w:eastAsia="仿宋_GB2312" w:hAnsi="仿宋_GB2312" w:cs="仿宋_GB2312"/>
          <w:sz w:val="36"/>
          <w:szCs w:val="36"/>
        </w:rPr>
      </w:pPr>
    </w:p>
    <w:p w:rsidR="004052C5" w:rsidRDefault="00E13435">
      <w:pPr>
        <w:adjustRightInd w:val="0"/>
        <w:snapToGrid w:val="0"/>
        <w:jc w:val="center"/>
        <w:outlineLvl w:val="0"/>
        <w:rPr>
          <w:rFonts w:ascii="方正小标宋_GBK" w:eastAsia="方正小标宋_GBK"/>
          <w:bCs/>
          <w:sz w:val="72"/>
          <w:szCs w:val="72"/>
        </w:rPr>
      </w:pPr>
      <w:bookmarkStart w:id="0" w:name="_Toc27192"/>
      <w:bookmarkStart w:id="1" w:name="_Toc13252"/>
      <w:bookmarkStart w:id="2" w:name="_Toc27181"/>
      <w:bookmarkStart w:id="3" w:name="_Toc1671"/>
      <w:bookmarkStart w:id="4" w:name="_Toc4836"/>
      <w:bookmarkStart w:id="5" w:name="_Toc7743"/>
      <w:bookmarkStart w:id="6" w:name="_Toc7196"/>
      <w:bookmarkStart w:id="7" w:name="_Toc87"/>
      <w:r>
        <w:rPr>
          <w:rFonts w:ascii="方正小标宋_GBK" w:eastAsia="方正小标宋_GBK" w:hint="eastAsia"/>
          <w:bCs/>
          <w:sz w:val="72"/>
          <w:szCs w:val="72"/>
        </w:rPr>
        <w:t>建设项目环境影响报告表</w:t>
      </w:r>
      <w:bookmarkEnd w:id="0"/>
      <w:bookmarkEnd w:id="1"/>
      <w:bookmarkEnd w:id="2"/>
      <w:bookmarkEnd w:id="3"/>
    </w:p>
    <w:p w:rsidR="004052C5" w:rsidRDefault="00E13435" w:rsidP="00E13435">
      <w:pPr>
        <w:adjustRightInd w:val="0"/>
        <w:snapToGrid w:val="0"/>
        <w:spacing w:beforeLines="80"/>
        <w:jc w:val="center"/>
        <w:rPr>
          <w:rFonts w:ascii="楷体_GB2312" w:eastAsia="楷体_GB2312"/>
          <w:bCs/>
          <w:sz w:val="48"/>
          <w:szCs w:val="48"/>
        </w:rPr>
      </w:pPr>
      <w:r>
        <w:rPr>
          <w:rFonts w:ascii="楷体_GB2312" w:eastAsia="楷体_GB2312" w:hint="eastAsia"/>
          <w:bCs/>
          <w:sz w:val="48"/>
          <w:szCs w:val="48"/>
        </w:rPr>
        <w:t>（污染影响类）</w:t>
      </w:r>
    </w:p>
    <w:p w:rsidR="004052C5" w:rsidRDefault="004052C5">
      <w:pPr>
        <w:adjustRightInd w:val="0"/>
        <w:snapToGrid w:val="0"/>
        <w:spacing w:line="288" w:lineRule="auto"/>
        <w:jc w:val="left"/>
        <w:rPr>
          <w:rFonts w:ascii="华文仿宋" w:eastAsia="华文仿宋" w:hAnsi="华文仿宋" w:cs="华文仿宋"/>
          <w:kern w:val="44"/>
          <w:sz w:val="44"/>
          <w:szCs w:val="44"/>
        </w:rPr>
      </w:pPr>
    </w:p>
    <w:p w:rsidR="004052C5" w:rsidRDefault="004052C5">
      <w:pPr>
        <w:jc w:val="left"/>
        <w:rPr>
          <w:rFonts w:eastAsia="仿宋"/>
          <w:sz w:val="52"/>
          <w:szCs w:val="52"/>
        </w:rPr>
      </w:pPr>
    </w:p>
    <w:p w:rsidR="004052C5" w:rsidRDefault="004052C5">
      <w:pPr>
        <w:ind w:firstLine="1040"/>
        <w:rPr>
          <w:rFonts w:eastAsia="仿宋"/>
          <w:sz w:val="44"/>
          <w:szCs w:val="44"/>
        </w:rPr>
      </w:pPr>
      <w:bookmarkStart w:id="8" w:name="_GoBack"/>
    </w:p>
    <w:p w:rsidR="004052C5" w:rsidRDefault="004052C5">
      <w:pPr>
        <w:ind w:firstLine="1040"/>
        <w:rPr>
          <w:rFonts w:eastAsia="仿宋"/>
          <w:sz w:val="44"/>
          <w:szCs w:val="44"/>
        </w:rPr>
      </w:pPr>
    </w:p>
    <w:p w:rsidR="004052C5" w:rsidRDefault="004052C5">
      <w:pPr>
        <w:ind w:firstLine="1040"/>
        <w:rPr>
          <w:rFonts w:eastAsia="仿宋"/>
          <w:sz w:val="44"/>
          <w:szCs w:val="44"/>
        </w:rPr>
      </w:pPr>
    </w:p>
    <w:p w:rsidR="004052C5" w:rsidRDefault="004052C5">
      <w:pPr>
        <w:ind w:firstLine="1040"/>
        <w:rPr>
          <w:rFonts w:eastAsia="仿宋"/>
          <w:sz w:val="44"/>
          <w:szCs w:val="44"/>
        </w:rPr>
      </w:pPr>
    </w:p>
    <w:bookmarkEnd w:id="8"/>
    <w:p w:rsidR="004052C5" w:rsidRDefault="00E13435">
      <w:pPr>
        <w:adjustRightInd w:val="0"/>
        <w:snapToGrid w:val="0"/>
        <w:spacing w:line="288" w:lineRule="auto"/>
        <w:ind w:left="1800" w:hangingChars="500" w:hanging="1800"/>
        <w:rPr>
          <w:rFonts w:ascii="仿宋_GB2312" w:eastAsia="仿宋_GB2312"/>
          <w:sz w:val="36"/>
          <w:szCs w:val="36"/>
        </w:rPr>
      </w:pPr>
      <w:r>
        <w:rPr>
          <w:rFonts w:ascii="仿宋_GB2312" w:eastAsia="仿宋_GB2312" w:hint="eastAsia"/>
          <w:sz w:val="36"/>
          <w:szCs w:val="36"/>
        </w:rPr>
        <w:t>项目名称：</w:t>
      </w:r>
      <w:r>
        <w:rPr>
          <w:rFonts w:ascii="仿宋_GB2312" w:eastAsia="仿宋_GB2312" w:hint="eastAsia"/>
          <w:sz w:val="36"/>
          <w:szCs w:val="36"/>
          <w:u w:val="single"/>
        </w:rPr>
        <w:t xml:space="preserve">芷江侗族自治县沅州新能源污水处理工程建设项目重大变动                           </w:t>
      </w:r>
    </w:p>
    <w:p w:rsidR="004052C5" w:rsidRDefault="00E13435">
      <w:pPr>
        <w:adjustRightInd w:val="0"/>
        <w:snapToGrid w:val="0"/>
        <w:spacing w:line="288" w:lineRule="auto"/>
        <w:rPr>
          <w:rFonts w:ascii="仿宋_GB2312" w:eastAsia="仿宋_GB2312"/>
          <w:sz w:val="36"/>
          <w:szCs w:val="36"/>
          <w:u w:val="single"/>
        </w:rPr>
      </w:pPr>
      <w:r>
        <w:rPr>
          <w:rFonts w:ascii="仿宋_GB2312" w:eastAsia="仿宋_GB2312" w:hint="eastAsia"/>
          <w:sz w:val="36"/>
          <w:szCs w:val="36"/>
        </w:rPr>
        <w:t>建设单位：</w:t>
      </w:r>
      <w:r>
        <w:rPr>
          <w:rFonts w:ascii="仿宋_GB2312" w:eastAsia="仿宋_GB2312" w:hint="eastAsia"/>
          <w:sz w:val="36"/>
          <w:szCs w:val="36"/>
          <w:u w:val="single"/>
        </w:rPr>
        <w:t xml:space="preserve"> 芷江侗族自治县沅州新能源有限责任公司    </w:t>
      </w:r>
    </w:p>
    <w:p w:rsidR="004052C5" w:rsidRDefault="00E13435">
      <w:pPr>
        <w:adjustRightInd w:val="0"/>
        <w:snapToGrid w:val="0"/>
        <w:spacing w:line="288" w:lineRule="auto"/>
        <w:rPr>
          <w:rFonts w:ascii="仿宋_GB2312" w:eastAsia="仿宋_GB2312"/>
          <w:sz w:val="36"/>
          <w:szCs w:val="36"/>
          <w:u w:val="single"/>
        </w:rPr>
      </w:pPr>
      <w:r>
        <w:rPr>
          <w:rFonts w:ascii="仿宋_GB2312" w:eastAsia="仿宋_GB2312" w:hint="eastAsia"/>
          <w:sz w:val="36"/>
          <w:szCs w:val="36"/>
        </w:rPr>
        <w:t>编制日期：</w:t>
      </w:r>
      <w:r>
        <w:rPr>
          <w:rFonts w:ascii="仿宋_GB2312" w:eastAsia="仿宋_GB2312" w:hint="eastAsia"/>
          <w:sz w:val="36"/>
          <w:szCs w:val="36"/>
          <w:u w:val="single"/>
        </w:rPr>
        <w:t xml:space="preserve">           2024年12月</w:t>
      </w:r>
      <w:r>
        <w:rPr>
          <w:rFonts w:ascii="仿宋_GB2312" w:eastAsia="仿宋_GB2312"/>
          <w:sz w:val="36"/>
          <w:szCs w:val="36"/>
          <w:u w:val="single"/>
        </w:rPr>
        <w:t xml:space="preserve">                  </w:t>
      </w:r>
    </w:p>
    <w:p w:rsidR="004052C5" w:rsidRDefault="004052C5">
      <w:pPr>
        <w:adjustRightInd w:val="0"/>
        <w:snapToGrid w:val="0"/>
        <w:spacing w:line="288" w:lineRule="auto"/>
        <w:ind w:firstLine="1040"/>
        <w:rPr>
          <w:rFonts w:ascii="仿宋_GB2312" w:eastAsia="仿宋_GB2312"/>
          <w:sz w:val="36"/>
          <w:szCs w:val="36"/>
        </w:rPr>
      </w:pPr>
    </w:p>
    <w:p w:rsidR="004052C5" w:rsidRDefault="004052C5">
      <w:pPr>
        <w:adjustRightInd w:val="0"/>
        <w:snapToGrid w:val="0"/>
        <w:spacing w:line="288" w:lineRule="auto"/>
        <w:ind w:firstLine="1040"/>
        <w:rPr>
          <w:rFonts w:ascii="仿宋_GB2312" w:eastAsia="仿宋_GB2312"/>
          <w:sz w:val="36"/>
          <w:szCs w:val="36"/>
        </w:rPr>
      </w:pPr>
    </w:p>
    <w:p w:rsidR="004052C5" w:rsidRDefault="004052C5">
      <w:pPr>
        <w:adjustRightInd w:val="0"/>
        <w:snapToGrid w:val="0"/>
        <w:spacing w:line="288" w:lineRule="auto"/>
        <w:ind w:firstLine="1040"/>
        <w:rPr>
          <w:rFonts w:ascii="仿宋_GB2312" w:eastAsia="仿宋_GB2312"/>
          <w:sz w:val="36"/>
          <w:szCs w:val="36"/>
        </w:rPr>
      </w:pPr>
    </w:p>
    <w:p w:rsidR="004052C5" w:rsidRDefault="004052C5">
      <w:pPr>
        <w:adjustRightInd w:val="0"/>
        <w:snapToGrid w:val="0"/>
        <w:spacing w:line="288" w:lineRule="auto"/>
        <w:ind w:firstLine="1040"/>
        <w:rPr>
          <w:rFonts w:ascii="仿宋_GB2312" w:eastAsia="仿宋_GB2312"/>
          <w:sz w:val="36"/>
          <w:szCs w:val="36"/>
        </w:rPr>
      </w:pPr>
    </w:p>
    <w:p w:rsidR="004052C5" w:rsidRDefault="004052C5">
      <w:pPr>
        <w:adjustRightInd w:val="0"/>
        <w:snapToGrid w:val="0"/>
        <w:spacing w:line="288" w:lineRule="auto"/>
        <w:ind w:firstLine="1040"/>
        <w:rPr>
          <w:rFonts w:ascii="仿宋_GB2312" w:eastAsia="仿宋_GB2312"/>
          <w:sz w:val="36"/>
          <w:szCs w:val="36"/>
        </w:rPr>
      </w:pPr>
    </w:p>
    <w:p w:rsidR="004052C5" w:rsidRDefault="00E13435">
      <w:pPr>
        <w:adjustRightInd w:val="0"/>
        <w:snapToGrid w:val="0"/>
        <w:spacing w:line="288" w:lineRule="auto"/>
        <w:jc w:val="center"/>
        <w:rPr>
          <w:rFonts w:ascii="楷体_GB2312" w:eastAsia="楷体_GB2312"/>
          <w:sz w:val="36"/>
          <w:szCs w:val="36"/>
        </w:rPr>
        <w:sectPr w:rsidR="004052C5">
          <w:footerReference w:type="even" r:id="rId8"/>
          <w:footerReference w:type="default" r:id="rId9"/>
          <w:pgSz w:w="11906" w:h="16838"/>
          <w:pgMar w:top="1701" w:right="1531" w:bottom="1701" w:left="1531" w:header="851" w:footer="1077" w:gutter="0"/>
          <w:pgNumType w:start="3"/>
          <w:cols w:space="720"/>
          <w:docGrid w:linePitch="312"/>
        </w:sectPr>
      </w:pPr>
      <w:r>
        <w:rPr>
          <w:rFonts w:ascii="楷体_GB2312" w:eastAsia="楷体_GB2312" w:hint="eastAsia"/>
          <w:sz w:val="36"/>
          <w:szCs w:val="36"/>
        </w:rPr>
        <w:t>中华人民共和国生态环境部制</w:t>
      </w:r>
    </w:p>
    <w:p w:rsidR="004052C5" w:rsidRDefault="004052C5" w:rsidP="00E13435">
      <w:pPr>
        <w:autoSpaceDE w:val="0"/>
        <w:autoSpaceDN w:val="0"/>
        <w:spacing w:line="360" w:lineRule="auto"/>
        <w:jc w:val="center"/>
        <w:rPr>
          <w:b/>
          <w:bCs/>
          <w:sz w:val="30"/>
          <w:szCs w:val="30"/>
        </w:rPr>
      </w:pPr>
      <w:r w:rsidRPr="004052C5">
        <w:rPr>
          <w:rFonts w:hAnsi="宋体"/>
          <w:lang w:val="zh-CN" w:bidi="zh-CN"/>
        </w:rPr>
        <w:lastRenderedPageBreak/>
        <w:pict>
          <v:shapetype id="_x0000_t202" coordsize="21600,21600" o:spt="202" path="m,l,21600r21600,l21600,xe">
            <v:stroke joinstyle="miter"/>
            <v:path gradientshapeok="t" o:connecttype="rect"/>
          </v:shapetype>
          <v:shape id="_x0000_s1081" type="#_x0000_t202" style="position:absolute;left:0;text-align:left;margin-left:-43.55pt;margin-top:300.95pt;width:546.65pt;height:33.35pt;rotation:-30;z-index:251721728" o:gfxdata="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6CyH/aAAAADAEAAA8AAAAAAAAAAQAgAAAAIgAAAGRycy9kb3ducmV2&#10;LnhtbFBLAQIUABQAAAAIAIdO4kDhYDOEwQEAAGgDAAAOAAAAAAAAAAEAIAAAACkBAABkcnMvZTJv&#10;RG9jLnhtbFBLBQYAAAAABgAGAFkBAABcBQAAAAA=&#10;" filled="f" stroked="f" strokeweight=".5pt">
            <v:textbox>
              <w:txbxContent>
                <w:p w:rsidR="00E13435" w:rsidRDefault="00E13435">
                  <w:pPr>
                    <w:rPr>
                      <w:lang w:val="zh-CN"/>
                    </w:rPr>
                  </w:pPr>
                </w:p>
              </w:txbxContent>
            </v:textbox>
          </v:shape>
        </w:pict>
      </w:r>
      <w:r w:rsidRPr="004052C5">
        <w:rPr>
          <w:rFonts w:hAnsi="宋体"/>
          <w:lang w:val="zh-CN" w:bidi="zh-CN"/>
        </w:rPr>
        <w:pict>
          <v:shape id="_x0000_s1080" type="#_x0000_t202" style="position:absolute;left:0;text-align:left;margin-left:-34.75pt;margin-top:236.25pt;width:546.65pt;height:33.35pt;rotation:-30;z-index:251720704" o:gfxdata="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wnMM62wAAAAwBAAAPAAAAAAAAAAEAIAAAACIAAABkcnMvZG93bnJl&#10;di54bWxQSwECFAAUAAAACACHTuJAq9RyBsEBAABoAwAADgAAAAAAAAABACAAAAAqAQAAZHJzL2Uy&#10;b0RvYy54bWxQSwUGAAAAAAYABgBZAQAAXQUAAAAA&#10;" filled="f" stroked="f" strokeweight=".5pt">
            <v:textbox>
              <w:txbxContent>
                <w:p w:rsidR="00E13435" w:rsidRDefault="00E13435">
                  <w:pPr>
                    <w:rPr>
                      <w:lang w:val="zh-CN"/>
                    </w:rPr>
                  </w:pPr>
                </w:p>
              </w:txbxContent>
            </v:textbox>
          </v:shape>
        </w:pict>
      </w:r>
      <w:r w:rsidRPr="004052C5">
        <w:rPr>
          <w:rFonts w:ascii="宋体" w:hAnsi="宋体" w:cs="宋体"/>
          <w:sz w:val="24"/>
          <w:lang w:val="zh-CN" w:bidi="zh-CN"/>
        </w:rPr>
        <w:pict>
          <v:shape id="_x0000_s1078" type="#_x0000_t202" style="position:absolute;left:0;text-align:left;margin-left:-62.5pt;margin-top:161.4pt;width:546.65pt;height:33.35pt;rotation:-30;z-index:251726848" o:gfxdata="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5by412wAAAAwBAAAPAAAAAAAAAAEAIAAAACIAAABkcnMvZG93bnJl&#10;di54bWxQSwECFAAUAAAACACHTuJAL2GGocEBAABoAwAADgAAAAAAAAABACAAAAAqAQAAZHJzL2Uy&#10;b0RvYy54bWxQSwUGAAAAAAYABgBZAQAAXQUAAAAA&#10;" filled="f" stroked="f" strokeweight=".5pt">
            <v:textbox>
              <w:txbxContent>
                <w:p w:rsidR="00E13435" w:rsidRDefault="00E13435">
                  <w:pPr>
                    <w:rPr>
                      <w:lang w:val="zh-CN"/>
                    </w:rPr>
                  </w:pPr>
                </w:p>
              </w:txbxContent>
            </v:textbox>
          </v:shape>
        </w:pict>
      </w:r>
      <w:r w:rsidR="00E13435">
        <w:rPr>
          <w:rFonts w:ascii="宋体" w:hAnsi="宋体"/>
          <w:b/>
          <w:bCs/>
          <w:sz w:val="30"/>
          <w:szCs w:val="30"/>
        </w:rPr>
        <w:t>目录</w:t>
      </w:r>
    </w:p>
    <w:p w:rsidR="004052C5" w:rsidRDefault="004052C5">
      <w:pPr>
        <w:pStyle w:val="11"/>
        <w:tabs>
          <w:tab w:val="right" w:leader="dot" w:pos="9746"/>
        </w:tabs>
        <w:spacing w:line="360" w:lineRule="auto"/>
        <w:rPr>
          <w:sz w:val="24"/>
        </w:rPr>
      </w:pPr>
      <w:r w:rsidRPr="004052C5">
        <w:rPr>
          <w:sz w:val="24"/>
        </w:rPr>
        <w:fldChar w:fldCharType="begin"/>
      </w:r>
      <w:r w:rsidR="00E13435">
        <w:rPr>
          <w:sz w:val="24"/>
        </w:rPr>
        <w:instrText xml:space="preserve">TOC \o "1-1" \h \u </w:instrText>
      </w:r>
      <w:r w:rsidRPr="004052C5">
        <w:rPr>
          <w:sz w:val="24"/>
        </w:rPr>
        <w:fldChar w:fldCharType="separate"/>
      </w:r>
      <w:hyperlink w:anchor="_Toc718" w:history="1">
        <w:r w:rsidR="00E13435">
          <w:rPr>
            <w:snapToGrid w:val="0"/>
            <w:sz w:val="24"/>
          </w:rPr>
          <w:t>一、建设项目基本情况</w:t>
        </w:r>
        <w:r w:rsidR="00E13435">
          <w:rPr>
            <w:sz w:val="24"/>
          </w:rPr>
          <w:tab/>
        </w:r>
        <w:r>
          <w:rPr>
            <w:sz w:val="24"/>
          </w:rPr>
          <w:fldChar w:fldCharType="begin"/>
        </w:r>
        <w:r w:rsidR="00E13435">
          <w:rPr>
            <w:sz w:val="24"/>
          </w:rPr>
          <w:instrText xml:space="preserve"> PAGEREF _Toc718 \h </w:instrText>
        </w:r>
        <w:r>
          <w:rPr>
            <w:sz w:val="24"/>
          </w:rPr>
        </w:r>
        <w:r>
          <w:rPr>
            <w:sz w:val="24"/>
          </w:rPr>
          <w:fldChar w:fldCharType="separate"/>
        </w:r>
        <w:r w:rsidR="00E13435">
          <w:rPr>
            <w:sz w:val="24"/>
          </w:rPr>
          <w:t>1</w:t>
        </w:r>
        <w:r>
          <w:rPr>
            <w:sz w:val="24"/>
          </w:rPr>
          <w:fldChar w:fldCharType="end"/>
        </w:r>
      </w:hyperlink>
    </w:p>
    <w:p w:rsidR="004052C5" w:rsidRDefault="004052C5">
      <w:pPr>
        <w:pStyle w:val="11"/>
        <w:tabs>
          <w:tab w:val="right" w:leader="dot" w:pos="9746"/>
        </w:tabs>
        <w:spacing w:line="360" w:lineRule="auto"/>
        <w:rPr>
          <w:sz w:val="24"/>
        </w:rPr>
      </w:pPr>
      <w:hyperlink w:anchor="_Toc30765" w:history="1">
        <w:r w:rsidR="00E13435">
          <w:rPr>
            <w:snapToGrid w:val="0"/>
            <w:sz w:val="24"/>
          </w:rPr>
          <w:t>二、建设项目工程分析</w:t>
        </w:r>
        <w:r w:rsidR="00E13435">
          <w:rPr>
            <w:sz w:val="24"/>
          </w:rPr>
          <w:tab/>
        </w:r>
        <w:r>
          <w:rPr>
            <w:sz w:val="24"/>
          </w:rPr>
          <w:fldChar w:fldCharType="begin"/>
        </w:r>
        <w:r w:rsidR="00E13435">
          <w:rPr>
            <w:sz w:val="24"/>
          </w:rPr>
          <w:instrText xml:space="preserve"> PAGEREF _Toc30765 \h </w:instrText>
        </w:r>
        <w:r>
          <w:rPr>
            <w:sz w:val="24"/>
          </w:rPr>
        </w:r>
        <w:r>
          <w:rPr>
            <w:sz w:val="24"/>
          </w:rPr>
          <w:fldChar w:fldCharType="separate"/>
        </w:r>
        <w:r w:rsidR="00E13435">
          <w:rPr>
            <w:sz w:val="24"/>
          </w:rPr>
          <w:t>19</w:t>
        </w:r>
        <w:r>
          <w:rPr>
            <w:sz w:val="24"/>
          </w:rPr>
          <w:fldChar w:fldCharType="end"/>
        </w:r>
      </w:hyperlink>
    </w:p>
    <w:p w:rsidR="004052C5" w:rsidRDefault="004052C5">
      <w:pPr>
        <w:pStyle w:val="11"/>
        <w:tabs>
          <w:tab w:val="right" w:leader="dot" w:pos="9746"/>
        </w:tabs>
        <w:spacing w:line="360" w:lineRule="auto"/>
        <w:rPr>
          <w:sz w:val="24"/>
        </w:rPr>
      </w:pPr>
      <w:hyperlink w:anchor="_Toc27930" w:history="1">
        <w:r w:rsidR="00E13435">
          <w:rPr>
            <w:snapToGrid w:val="0"/>
            <w:sz w:val="24"/>
          </w:rPr>
          <w:t>三、区域环境质量现状、环境保护目标及评价标准</w:t>
        </w:r>
        <w:r w:rsidR="00E13435">
          <w:rPr>
            <w:sz w:val="24"/>
          </w:rPr>
          <w:tab/>
        </w:r>
        <w:r>
          <w:rPr>
            <w:sz w:val="24"/>
          </w:rPr>
          <w:fldChar w:fldCharType="begin"/>
        </w:r>
        <w:r w:rsidR="00E13435">
          <w:rPr>
            <w:sz w:val="24"/>
          </w:rPr>
          <w:instrText xml:space="preserve"> PAGEREF _Toc27930 \h </w:instrText>
        </w:r>
        <w:r>
          <w:rPr>
            <w:sz w:val="24"/>
          </w:rPr>
        </w:r>
        <w:r>
          <w:rPr>
            <w:sz w:val="24"/>
          </w:rPr>
          <w:fldChar w:fldCharType="separate"/>
        </w:r>
        <w:r w:rsidR="00E13435">
          <w:rPr>
            <w:sz w:val="24"/>
          </w:rPr>
          <w:t>47</w:t>
        </w:r>
        <w:r>
          <w:rPr>
            <w:sz w:val="24"/>
          </w:rPr>
          <w:fldChar w:fldCharType="end"/>
        </w:r>
      </w:hyperlink>
    </w:p>
    <w:p w:rsidR="004052C5" w:rsidRDefault="004052C5">
      <w:pPr>
        <w:pStyle w:val="11"/>
        <w:tabs>
          <w:tab w:val="right" w:leader="dot" w:pos="9746"/>
        </w:tabs>
        <w:spacing w:line="360" w:lineRule="auto"/>
        <w:rPr>
          <w:sz w:val="24"/>
        </w:rPr>
      </w:pPr>
      <w:hyperlink w:anchor="_Toc6115" w:history="1">
        <w:r w:rsidR="00E13435">
          <w:rPr>
            <w:snapToGrid w:val="0"/>
            <w:sz w:val="24"/>
          </w:rPr>
          <w:t>四、主要环境影响和保护措施</w:t>
        </w:r>
        <w:r w:rsidR="00E13435">
          <w:rPr>
            <w:sz w:val="24"/>
          </w:rPr>
          <w:tab/>
        </w:r>
        <w:r>
          <w:rPr>
            <w:sz w:val="24"/>
          </w:rPr>
          <w:fldChar w:fldCharType="begin"/>
        </w:r>
        <w:r w:rsidR="00E13435">
          <w:rPr>
            <w:sz w:val="24"/>
          </w:rPr>
          <w:instrText xml:space="preserve"> PAGEREF _Toc6115 \h </w:instrText>
        </w:r>
        <w:r>
          <w:rPr>
            <w:sz w:val="24"/>
          </w:rPr>
        </w:r>
        <w:r>
          <w:rPr>
            <w:sz w:val="24"/>
          </w:rPr>
          <w:fldChar w:fldCharType="separate"/>
        </w:r>
        <w:r w:rsidR="00E13435">
          <w:rPr>
            <w:sz w:val="24"/>
          </w:rPr>
          <w:t>53</w:t>
        </w:r>
        <w:r>
          <w:rPr>
            <w:sz w:val="24"/>
          </w:rPr>
          <w:fldChar w:fldCharType="end"/>
        </w:r>
      </w:hyperlink>
    </w:p>
    <w:p w:rsidR="004052C5" w:rsidRDefault="004052C5">
      <w:pPr>
        <w:pStyle w:val="11"/>
        <w:tabs>
          <w:tab w:val="right" w:leader="dot" w:pos="9746"/>
        </w:tabs>
        <w:spacing w:line="360" w:lineRule="auto"/>
        <w:rPr>
          <w:sz w:val="24"/>
        </w:rPr>
      </w:pPr>
      <w:hyperlink w:anchor="_Toc8391" w:history="1">
        <w:r w:rsidR="00E13435">
          <w:rPr>
            <w:snapToGrid w:val="0"/>
            <w:sz w:val="24"/>
          </w:rPr>
          <w:t>五、环境保护措施监督检查清单</w:t>
        </w:r>
        <w:r w:rsidR="00E13435">
          <w:rPr>
            <w:sz w:val="24"/>
          </w:rPr>
          <w:tab/>
        </w:r>
        <w:r>
          <w:rPr>
            <w:sz w:val="24"/>
          </w:rPr>
          <w:fldChar w:fldCharType="begin"/>
        </w:r>
        <w:r w:rsidR="00E13435">
          <w:rPr>
            <w:sz w:val="24"/>
          </w:rPr>
          <w:instrText xml:space="preserve"> PAGEREF _Toc8391 \h </w:instrText>
        </w:r>
        <w:r>
          <w:rPr>
            <w:sz w:val="24"/>
          </w:rPr>
        </w:r>
        <w:r>
          <w:rPr>
            <w:sz w:val="24"/>
          </w:rPr>
          <w:fldChar w:fldCharType="separate"/>
        </w:r>
        <w:r w:rsidR="00E13435">
          <w:rPr>
            <w:sz w:val="24"/>
          </w:rPr>
          <w:t>76</w:t>
        </w:r>
        <w:r>
          <w:rPr>
            <w:sz w:val="24"/>
          </w:rPr>
          <w:fldChar w:fldCharType="end"/>
        </w:r>
      </w:hyperlink>
    </w:p>
    <w:p w:rsidR="004052C5" w:rsidRDefault="004052C5">
      <w:pPr>
        <w:pStyle w:val="11"/>
        <w:tabs>
          <w:tab w:val="right" w:leader="dot" w:pos="9746"/>
        </w:tabs>
        <w:spacing w:line="360" w:lineRule="auto"/>
        <w:rPr>
          <w:sz w:val="24"/>
        </w:rPr>
      </w:pPr>
      <w:hyperlink w:anchor="_Toc14483" w:history="1">
        <w:r w:rsidR="00E13435">
          <w:rPr>
            <w:snapToGrid w:val="0"/>
            <w:sz w:val="24"/>
          </w:rPr>
          <w:t>六、结论</w:t>
        </w:r>
        <w:r w:rsidR="00E13435">
          <w:rPr>
            <w:sz w:val="24"/>
          </w:rPr>
          <w:tab/>
        </w:r>
        <w:r>
          <w:rPr>
            <w:sz w:val="24"/>
          </w:rPr>
          <w:fldChar w:fldCharType="begin"/>
        </w:r>
        <w:r w:rsidR="00E13435">
          <w:rPr>
            <w:sz w:val="24"/>
          </w:rPr>
          <w:instrText xml:space="preserve"> PAGEREF _Toc14483 \h </w:instrText>
        </w:r>
        <w:r>
          <w:rPr>
            <w:sz w:val="24"/>
          </w:rPr>
        </w:r>
        <w:r>
          <w:rPr>
            <w:sz w:val="24"/>
          </w:rPr>
          <w:fldChar w:fldCharType="separate"/>
        </w:r>
        <w:r w:rsidR="00E13435">
          <w:rPr>
            <w:sz w:val="24"/>
          </w:rPr>
          <w:t>82</w:t>
        </w:r>
        <w:r>
          <w:rPr>
            <w:sz w:val="24"/>
          </w:rPr>
          <w:fldChar w:fldCharType="end"/>
        </w:r>
      </w:hyperlink>
    </w:p>
    <w:p w:rsidR="004052C5" w:rsidRDefault="004052C5">
      <w:pPr>
        <w:pStyle w:val="11"/>
        <w:tabs>
          <w:tab w:val="right" w:leader="dot" w:pos="9746"/>
        </w:tabs>
        <w:spacing w:line="360" w:lineRule="auto"/>
        <w:rPr>
          <w:sz w:val="24"/>
        </w:rPr>
      </w:pPr>
      <w:hyperlink w:anchor="_Toc12091" w:history="1">
        <w:r w:rsidR="00E13435">
          <w:rPr>
            <w:snapToGrid w:val="0"/>
            <w:sz w:val="24"/>
          </w:rPr>
          <w:t>附表</w:t>
        </w:r>
        <w:r w:rsidR="00E13435">
          <w:rPr>
            <w:sz w:val="24"/>
          </w:rPr>
          <w:tab/>
        </w:r>
        <w:r>
          <w:rPr>
            <w:sz w:val="24"/>
          </w:rPr>
          <w:fldChar w:fldCharType="begin"/>
        </w:r>
        <w:r w:rsidR="00E13435">
          <w:rPr>
            <w:sz w:val="24"/>
          </w:rPr>
          <w:instrText xml:space="preserve"> PAGEREF _Toc12091 \h </w:instrText>
        </w:r>
        <w:r>
          <w:rPr>
            <w:sz w:val="24"/>
          </w:rPr>
        </w:r>
        <w:r>
          <w:rPr>
            <w:sz w:val="24"/>
          </w:rPr>
          <w:fldChar w:fldCharType="separate"/>
        </w:r>
        <w:r w:rsidR="00E13435">
          <w:rPr>
            <w:sz w:val="24"/>
          </w:rPr>
          <w:t>83</w:t>
        </w:r>
        <w:r>
          <w:rPr>
            <w:sz w:val="24"/>
          </w:rPr>
          <w:fldChar w:fldCharType="end"/>
        </w:r>
      </w:hyperlink>
    </w:p>
    <w:p w:rsidR="004052C5" w:rsidRDefault="004052C5">
      <w:pPr>
        <w:pStyle w:val="11"/>
        <w:tabs>
          <w:tab w:val="right" w:leader="dot" w:pos="9746"/>
        </w:tabs>
        <w:spacing w:line="360" w:lineRule="auto"/>
        <w:rPr>
          <w:sz w:val="24"/>
        </w:rPr>
      </w:pPr>
      <w:hyperlink w:anchor="_Toc20685" w:history="1">
        <w:r w:rsidR="00E13435">
          <w:rPr>
            <w:kern w:val="0"/>
            <w:sz w:val="24"/>
          </w:rPr>
          <w:t>芷江侗族自治县沅州新能源污水处理工程建设项目重大变动地表水专项评价报告</w:t>
        </w:r>
        <w:r w:rsidR="00E13435">
          <w:rPr>
            <w:sz w:val="24"/>
          </w:rPr>
          <w:tab/>
        </w:r>
        <w:r>
          <w:rPr>
            <w:sz w:val="24"/>
          </w:rPr>
          <w:fldChar w:fldCharType="begin"/>
        </w:r>
        <w:r w:rsidR="00E13435">
          <w:rPr>
            <w:sz w:val="24"/>
          </w:rPr>
          <w:instrText xml:space="preserve"> PAGEREF _Toc20685 \h </w:instrText>
        </w:r>
        <w:r>
          <w:rPr>
            <w:sz w:val="24"/>
          </w:rPr>
        </w:r>
        <w:r>
          <w:rPr>
            <w:sz w:val="24"/>
          </w:rPr>
          <w:fldChar w:fldCharType="separate"/>
        </w:r>
        <w:r w:rsidR="00E13435">
          <w:rPr>
            <w:sz w:val="24"/>
          </w:rPr>
          <w:t>84</w:t>
        </w:r>
        <w:r>
          <w:rPr>
            <w:sz w:val="24"/>
          </w:rPr>
          <w:fldChar w:fldCharType="end"/>
        </w:r>
      </w:hyperlink>
    </w:p>
    <w:p w:rsidR="004052C5" w:rsidRDefault="004052C5">
      <w:pPr>
        <w:pStyle w:val="11"/>
        <w:tabs>
          <w:tab w:val="right" w:leader="dot" w:pos="9746"/>
        </w:tabs>
        <w:spacing w:line="360" w:lineRule="auto"/>
        <w:rPr>
          <w:sz w:val="24"/>
        </w:rPr>
      </w:pPr>
      <w:hyperlink w:anchor="_Toc3356" w:history="1">
        <w:r w:rsidR="00E13435">
          <w:rPr>
            <w:kern w:val="0"/>
            <w:sz w:val="24"/>
          </w:rPr>
          <w:t>芷江侗族自治县沅州新能源污水处理工程建设项目重大变动环境风险专项评价报告</w:t>
        </w:r>
        <w:r w:rsidR="00E13435">
          <w:rPr>
            <w:sz w:val="24"/>
          </w:rPr>
          <w:tab/>
        </w:r>
        <w:r>
          <w:rPr>
            <w:sz w:val="24"/>
          </w:rPr>
          <w:fldChar w:fldCharType="begin"/>
        </w:r>
        <w:r w:rsidR="00E13435">
          <w:rPr>
            <w:sz w:val="24"/>
          </w:rPr>
          <w:instrText xml:space="preserve"> PAGEREF _Toc3356 \h </w:instrText>
        </w:r>
        <w:r>
          <w:rPr>
            <w:sz w:val="24"/>
          </w:rPr>
        </w:r>
        <w:r>
          <w:rPr>
            <w:sz w:val="24"/>
          </w:rPr>
          <w:fldChar w:fldCharType="separate"/>
        </w:r>
        <w:r w:rsidR="00E13435">
          <w:rPr>
            <w:sz w:val="24"/>
          </w:rPr>
          <w:t>125</w:t>
        </w:r>
        <w:r>
          <w:rPr>
            <w:sz w:val="24"/>
          </w:rPr>
          <w:fldChar w:fldCharType="end"/>
        </w:r>
      </w:hyperlink>
    </w:p>
    <w:p w:rsidR="004052C5" w:rsidRDefault="00E13435">
      <w:pPr>
        <w:pStyle w:val="11"/>
        <w:tabs>
          <w:tab w:val="right" w:leader="dot" w:pos="9746"/>
        </w:tabs>
        <w:spacing w:line="360" w:lineRule="auto"/>
        <w:rPr>
          <w:sz w:val="24"/>
        </w:rPr>
      </w:pPr>
      <w:r>
        <w:rPr>
          <w:sz w:val="24"/>
        </w:rPr>
        <w:t>附件：</w:t>
      </w:r>
    </w:p>
    <w:p w:rsidR="004052C5" w:rsidRDefault="004052C5">
      <w:pPr>
        <w:pStyle w:val="11"/>
        <w:tabs>
          <w:tab w:val="right" w:leader="dot" w:pos="9746"/>
        </w:tabs>
        <w:spacing w:line="360" w:lineRule="auto"/>
        <w:rPr>
          <w:sz w:val="24"/>
        </w:rPr>
      </w:pPr>
      <w:hyperlink w:anchor="_Toc28571" w:history="1">
        <w:r w:rsidR="00E13435">
          <w:rPr>
            <w:sz w:val="24"/>
          </w:rPr>
          <w:t>附件</w:t>
        </w:r>
        <w:r w:rsidR="00E13435">
          <w:rPr>
            <w:sz w:val="24"/>
          </w:rPr>
          <w:t>1</w:t>
        </w:r>
        <w:r w:rsidR="00E13435">
          <w:rPr>
            <w:sz w:val="24"/>
          </w:rPr>
          <w:t>：委托书</w:t>
        </w:r>
        <w:r w:rsidR="00E13435">
          <w:rPr>
            <w:sz w:val="24"/>
          </w:rPr>
          <w:tab/>
        </w:r>
        <w:r>
          <w:rPr>
            <w:sz w:val="24"/>
          </w:rPr>
          <w:fldChar w:fldCharType="begin"/>
        </w:r>
        <w:r w:rsidR="00E13435">
          <w:rPr>
            <w:sz w:val="24"/>
          </w:rPr>
          <w:instrText xml:space="preserve"> PAGEREF _Toc28571 \h </w:instrText>
        </w:r>
        <w:r>
          <w:rPr>
            <w:sz w:val="24"/>
          </w:rPr>
        </w:r>
        <w:r>
          <w:rPr>
            <w:sz w:val="24"/>
          </w:rPr>
          <w:fldChar w:fldCharType="separate"/>
        </w:r>
        <w:r w:rsidR="00E13435">
          <w:rPr>
            <w:sz w:val="24"/>
          </w:rPr>
          <w:t>174</w:t>
        </w:r>
        <w:r>
          <w:rPr>
            <w:sz w:val="24"/>
          </w:rPr>
          <w:fldChar w:fldCharType="end"/>
        </w:r>
      </w:hyperlink>
    </w:p>
    <w:p w:rsidR="004052C5" w:rsidRDefault="004052C5">
      <w:pPr>
        <w:pStyle w:val="11"/>
        <w:tabs>
          <w:tab w:val="right" w:leader="dot" w:pos="9746"/>
        </w:tabs>
        <w:spacing w:line="360" w:lineRule="auto"/>
        <w:rPr>
          <w:sz w:val="24"/>
        </w:rPr>
      </w:pPr>
      <w:hyperlink w:anchor="_Toc18766" w:history="1">
        <w:r w:rsidR="00E13435">
          <w:rPr>
            <w:sz w:val="24"/>
          </w:rPr>
          <w:t>附件</w:t>
        </w:r>
        <w:r w:rsidR="00E13435">
          <w:rPr>
            <w:sz w:val="24"/>
          </w:rPr>
          <w:t>2</w:t>
        </w:r>
        <w:r w:rsidR="00E13435">
          <w:rPr>
            <w:sz w:val="24"/>
          </w:rPr>
          <w:t>：营业执照</w:t>
        </w:r>
        <w:r w:rsidR="00E13435">
          <w:rPr>
            <w:sz w:val="24"/>
          </w:rPr>
          <w:tab/>
        </w:r>
        <w:r>
          <w:rPr>
            <w:sz w:val="24"/>
          </w:rPr>
          <w:fldChar w:fldCharType="begin"/>
        </w:r>
        <w:r w:rsidR="00E13435">
          <w:rPr>
            <w:sz w:val="24"/>
          </w:rPr>
          <w:instrText xml:space="preserve"> PAGEREF _Toc18766 \h </w:instrText>
        </w:r>
        <w:r>
          <w:rPr>
            <w:sz w:val="24"/>
          </w:rPr>
        </w:r>
        <w:r>
          <w:rPr>
            <w:sz w:val="24"/>
          </w:rPr>
          <w:fldChar w:fldCharType="separate"/>
        </w:r>
        <w:r w:rsidR="00E13435">
          <w:rPr>
            <w:sz w:val="24"/>
          </w:rPr>
          <w:t>175</w:t>
        </w:r>
        <w:r>
          <w:rPr>
            <w:sz w:val="24"/>
          </w:rPr>
          <w:fldChar w:fldCharType="end"/>
        </w:r>
      </w:hyperlink>
    </w:p>
    <w:p w:rsidR="004052C5" w:rsidRDefault="004052C5">
      <w:pPr>
        <w:pStyle w:val="11"/>
        <w:tabs>
          <w:tab w:val="right" w:leader="dot" w:pos="9746"/>
        </w:tabs>
        <w:spacing w:line="360" w:lineRule="auto"/>
        <w:rPr>
          <w:sz w:val="24"/>
        </w:rPr>
      </w:pPr>
      <w:hyperlink w:anchor="_Toc17279" w:history="1">
        <w:r w:rsidR="00E13435">
          <w:rPr>
            <w:sz w:val="24"/>
          </w:rPr>
          <w:t>附件</w:t>
        </w:r>
        <w:r w:rsidR="00E13435">
          <w:rPr>
            <w:sz w:val="24"/>
          </w:rPr>
          <w:t>3</w:t>
        </w:r>
        <w:r w:rsidR="00E13435">
          <w:rPr>
            <w:sz w:val="24"/>
          </w:rPr>
          <w:t>：原环评批文</w:t>
        </w:r>
        <w:r w:rsidR="00E13435">
          <w:rPr>
            <w:sz w:val="24"/>
          </w:rPr>
          <w:tab/>
        </w:r>
        <w:r>
          <w:rPr>
            <w:sz w:val="24"/>
          </w:rPr>
          <w:fldChar w:fldCharType="begin"/>
        </w:r>
        <w:r w:rsidR="00E13435">
          <w:rPr>
            <w:sz w:val="24"/>
          </w:rPr>
          <w:instrText xml:space="preserve"> PAGEREF _Toc17279 \h </w:instrText>
        </w:r>
        <w:r>
          <w:rPr>
            <w:sz w:val="24"/>
          </w:rPr>
        </w:r>
        <w:r>
          <w:rPr>
            <w:sz w:val="24"/>
          </w:rPr>
          <w:fldChar w:fldCharType="separate"/>
        </w:r>
        <w:r w:rsidR="00E13435">
          <w:rPr>
            <w:sz w:val="24"/>
          </w:rPr>
          <w:t>176</w:t>
        </w:r>
        <w:r>
          <w:rPr>
            <w:sz w:val="24"/>
          </w:rPr>
          <w:fldChar w:fldCharType="end"/>
        </w:r>
      </w:hyperlink>
    </w:p>
    <w:p w:rsidR="004052C5" w:rsidRDefault="004052C5">
      <w:pPr>
        <w:pStyle w:val="11"/>
        <w:tabs>
          <w:tab w:val="right" w:leader="dot" w:pos="9746"/>
        </w:tabs>
        <w:spacing w:line="360" w:lineRule="auto"/>
        <w:rPr>
          <w:sz w:val="24"/>
        </w:rPr>
      </w:pPr>
      <w:hyperlink w:anchor="_Toc1603" w:history="1">
        <w:r w:rsidR="00E13435">
          <w:rPr>
            <w:sz w:val="24"/>
          </w:rPr>
          <w:t>附件</w:t>
        </w:r>
        <w:r w:rsidR="00E13435">
          <w:rPr>
            <w:sz w:val="24"/>
          </w:rPr>
          <w:t>4</w:t>
        </w:r>
        <w:r w:rsidR="00E13435">
          <w:rPr>
            <w:sz w:val="24"/>
          </w:rPr>
          <w:t>：选址意见书</w:t>
        </w:r>
        <w:r w:rsidR="00E13435">
          <w:rPr>
            <w:sz w:val="24"/>
          </w:rPr>
          <w:tab/>
        </w:r>
        <w:r>
          <w:rPr>
            <w:sz w:val="24"/>
          </w:rPr>
          <w:fldChar w:fldCharType="begin"/>
        </w:r>
        <w:r w:rsidR="00E13435">
          <w:rPr>
            <w:sz w:val="24"/>
          </w:rPr>
          <w:instrText xml:space="preserve"> PAGEREF _Toc1603 \h </w:instrText>
        </w:r>
        <w:r>
          <w:rPr>
            <w:sz w:val="24"/>
          </w:rPr>
        </w:r>
        <w:r>
          <w:rPr>
            <w:sz w:val="24"/>
          </w:rPr>
          <w:fldChar w:fldCharType="separate"/>
        </w:r>
        <w:r w:rsidR="00E13435">
          <w:rPr>
            <w:sz w:val="24"/>
          </w:rPr>
          <w:t>180</w:t>
        </w:r>
        <w:r>
          <w:rPr>
            <w:sz w:val="24"/>
          </w:rPr>
          <w:fldChar w:fldCharType="end"/>
        </w:r>
      </w:hyperlink>
    </w:p>
    <w:p w:rsidR="004052C5" w:rsidRDefault="004052C5">
      <w:pPr>
        <w:pStyle w:val="11"/>
        <w:tabs>
          <w:tab w:val="right" w:leader="dot" w:pos="9746"/>
        </w:tabs>
        <w:spacing w:line="360" w:lineRule="auto"/>
        <w:rPr>
          <w:sz w:val="24"/>
        </w:rPr>
      </w:pPr>
      <w:hyperlink w:anchor="_Toc5216" w:history="1">
        <w:r w:rsidR="00E13435">
          <w:rPr>
            <w:sz w:val="24"/>
          </w:rPr>
          <w:t>附件</w:t>
        </w:r>
        <w:r w:rsidR="00E13435">
          <w:rPr>
            <w:sz w:val="24"/>
          </w:rPr>
          <w:t>5</w:t>
        </w:r>
        <w:r w:rsidR="00E13435">
          <w:rPr>
            <w:sz w:val="24"/>
          </w:rPr>
          <w:t>：土地证</w:t>
        </w:r>
        <w:r w:rsidR="00E13435">
          <w:rPr>
            <w:sz w:val="24"/>
          </w:rPr>
          <w:tab/>
        </w:r>
        <w:r>
          <w:rPr>
            <w:sz w:val="24"/>
          </w:rPr>
          <w:fldChar w:fldCharType="begin"/>
        </w:r>
        <w:r w:rsidR="00E13435">
          <w:rPr>
            <w:sz w:val="24"/>
          </w:rPr>
          <w:instrText xml:space="preserve"> PAGEREF _Toc5216 \h </w:instrText>
        </w:r>
        <w:r>
          <w:rPr>
            <w:sz w:val="24"/>
          </w:rPr>
        </w:r>
        <w:r>
          <w:rPr>
            <w:sz w:val="24"/>
          </w:rPr>
          <w:fldChar w:fldCharType="separate"/>
        </w:r>
        <w:r w:rsidR="00E13435">
          <w:rPr>
            <w:sz w:val="24"/>
          </w:rPr>
          <w:t>181</w:t>
        </w:r>
        <w:r>
          <w:rPr>
            <w:sz w:val="24"/>
          </w:rPr>
          <w:fldChar w:fldCharType="end"/>
        </w:r>
      </w:hyperlink>
    </w:p>
    <w:p w:rsidR="004052C5" w:rsidRDefault="004052C5">
      <w:pPr>
        <w:pStyle w:val="11"/>
        <w:tabs>
          <w:tab w:val="right" w:leader="dot" w:pos="9746"/>
        </w:tabs>
        <w:spacing w:line="360" w:lineRule="auto"/>
        <w:rPr>
          <w:sz w:val="24"/>
        </w:rPr>
      </w:pPr>
      <w:hyperlink w:anchor="_Toc26495" w:history="1">
        <w:r w:rsidR="00E13435">
          <w:rPr>
            <w:sz w:val="24"/>
          </w:rPr>
          <w:t>附件</w:t>
        </w:r>
        <w:r w:rsidR="00E13435">
          <w:rPr>
            <w:sz w:val="24"/>
          </w:rPr>
          <w:t>5</w:t>
        </w:r>
        <w:r w:rsidR="00E13435">
          <w:rPr>
            <w:sz w:val="24"/>
          </w:rPr>
          <w:t>：立项</w:t>
        </w:r>
        <w:r w:rsidR="00E13435">
          <w:rPr>
            <w:sz w:val="24"/>
          </w:rPr>
          <w:tab/>
        </w:r>
        <w:r>
          <w:rPr>
            <w:sz w:val="24"/>
          </w:rPr>
          <w:fldChar w:fldCharType="begin"/>
        </w:r>
        <w:r w:rsidR="00E13435">
          <w:rPr>
            <w:sz w:val="24"/>
          </w:rPr>
          <w:instrText xml:space="preserve"> PAGEREF _Toc26495 \h </w:instrText>
        </w:r>
        <w:r>
          <w:rPr>
            <w:sz w:val="24"/>
          </w:rPr>
        </w:r>
        <w:r>
          <w:rPr>
            <w:sz w:val="24"/>
          </w:rPr>
          <w:fldChar w:fldCharType="separate"/>
        </w:r>
        <w:r w:rsidR="00E13435">
          <w:rPr>
            <w:sz w:val="24"/>
          </w:rPr>
          <w:t>183</w:t>
        </w:r>
        <w:r>
          <w:rPr>
            <w:sz w:val="24"/>
          </w:rPr>
          <w:fldChar w:fldCharType="end"/>
        </w:r>
      </w:hyperlink>
    </w:p>
    <w:p w:rsidR="004052C5" w:rsidRDefault="004052C5">
      <w:pPr>
        <w:pStyle w:val="11"/>
        <w:tabs>
          <w:tab w:val="right" w:leader="dot" w:pos="9746"/>
        </w:tabs>
        <w:spacing w:line="360" w:lineRule="auto"/>
        <w:rPr>
          <w:sz w:val="24"/>
        </w:rPr>
      </w:pPr>
      <w:hyperlink w:anchor="_Toc13229" w:history="1">
        <w:r w:rsidR="00E13435">
          <w:rPr>
            <w:sz w:val="24"/>
          </w:rPr>
          <w:t>附件</w:t>
        </w:r>
        <w:r w:rsidR="00E13435">
          <w:rPr>
            <w:sz w:val="24"/>
          </w:rPr>
          <w:t>6</w:t>
        </w:r>
        <w:r w:rsidR="00E13435">
          <w:rPr>
            <w:sz w:val="24"/>
          </w:rPr>
          <w:t>：入河排污口批文</w:t>
        </w:r>
        <w:r w:rsidR="00E13435">
          <w:rPr>
            <w:sz w:val="24"/>
          </w:rPr>
          <w:tab/>
        </w:r>
        <w:r>
          <w:rPr>
            <w:sz w:val="24"/>
          </w:rPr>
          <w:fldChar w:fldCharType="begin"/>
        </w:r>
        <w:r w:rsidR="00E13435">
          <w:rPr>
            <w:sz w:val="24"/>
          </w:rPr>
          <w:instrText xml:space="preserve"> PAGEREF _Toc13229 \h </w:instrText>
        </w:r>
        <w:r>
          <w:rPr>
            <w:sz w:val="24"/>
          </w:rPr>
        </w:r>
        <w:r>
          <w:rPr>
            <w:sz w:val="24"/>
          </w:rPr>
          <w:fldChar w:fldCharType="separate"/>
        </w:r>
        <w:r w:rsidR="00E13435">
          <w:rPr>
            <w:sz w:val="24"/>
          </w:rPr>
          <w:t>185</w:t>
        </w:r>
        <w:r>
          <w:rPr>
            <w:sz w:val="24"/>
          </w:rPr>
          <w:fldChar w:fldCharType="end"/>
        </w:r>
      </w:hyperlink>
    </w:p>
    <w:p w:rsidR="004052C5" w:rsidRDefault="004052C5">
      <w:pPr>
        <w:pStyle w:val="11"/>
        <w:tabs>
          <w:tab w:val="right" w:leader="dot" w:pos="9746"/>
        </w:tabs>
        <w:spacing w:line="360" w:lineRule="auto"/>
        <w:rPr>
          <w:sz w:val="24"/>
        </w:rPr>
      </w:pPr>
      <w:hyperlink w:anchor="_Toc1201" w:history="1">
        <w:r w:rsidR="00E13435">
          <w:rPr>
            <w:sz w:val="24"/>
          </w:rPr>
          <w:t>附件</w:t>
        </w:r>
        <w:r w:rsidR="00E13435">
          <w:rPr>
            <w:sz w:val="24"/>
          </w:rPr>
          <w:t>7</w:t>
        </w:r>
        <w:r w:rsidR="00E13435">
          <w:rPr>
            <w:sz w:val="24"/>
          </w:rPr>
          <w:t>：涉河事项批复</w:t>
        </w:r>
        <w:r w:rsidR="00E13435">
          <w:rPr>
            <w:sz w:val="24"/>
          </w:rPr>
          <w:tab/>
        </w:r>
        <w:r>
          <w:rPr>
            <w:sz w:val="24"/>
          </w:rPr>
          <w:fldChar w:fldCharType="begin"/>
        </w:r>
        <w:r w:rsidR="00E13435">
          <w:rPr>
            <w:sz w:val="24"/>
          </w:rPr>
          <w:instrText xml:space="preserve"> PAGEREF _Toc1201 \h </w:instrText>
        </w:r>
        <w:r>
          <w:rPr>
            <w:sz w:val="24"/>
          </w:rPr>
        </w:r>
        <w:r>
          <w:rPr>
            <w:sz w:val="24"/>
          </w:rPr>
          <w:fldChar w:fldCharType="separate"/>
        </w:r>
        <w:r w:rsidR="00E13435">
          <w:rPr>
            <w:sz w:val="24"/>
          </w:rPr>
          <w:t>188</w:t>
        </w:r>
        <w:r>
          <w:rPr>
            <w:sz w:val="24"/>
          </w:rPr>
          <w:fldChar w:fldCharType="end"/>
        </w:r>
      </w:hyperlink>
    </w:p>
    <w:p w:rsidR="004052C5" w:rsidRDefault="004052C5">
      <w:pPr>
        <w:pStyle w:val="11"/>
        <w:tabs>
          <w:tab w:val="right" w:leader="dot" w:pos="9746"/>
        </w:tabs>
        <w:spacing w:line="360" w:lineRule="auto"/>
        <w:rPr>
          <w:sz w:val="24"/>
        </w:rPr>
      </w:pPr>
      <w:hyperlink w:anchor="_Toc1201" w:history="1">
        <w:r w:rsidR="00E13435">
          <w:rPr>
            <w:sz w:val="24"/>
          </w:rPr>
          <w:t>附件</w:t>
        </w:r>
        <w:r w:rsidR="00E13435">
          <w:rPr>
            <w:rFonts w:hint="eastAsia"/>
            <w:sz w:val="24"/>
          </w:rPr>
          <w:t>8</w:t>
        </w:r>
        <w:r w:rsidR="00E13435">
          <w:rPr>
            <w:sz w:val="24"/>
          </w:rPr>
          <w:t>：</w:t>
        </w:r>
        <w:r w:rsidR="00E13435">
          <w:rPr>
            <w:rFonts w:hint="eastAsia"/>
            <w:sz w:val="24"/>
          </w:rPr>
          <w:t>监测报告</w:t>
        </w:r>
        <w:r w:rsidR="00E13435">
          <w:rPr>
            <w:sz w:val="24"/>
          </w:rPr>
          <w:tab/>
        </w:r>
        <w:r>
          <w:rPr>
            <w:sz w:val="24"/>
          </w:rPr>
          <w:fldChar w:fldCharType="begin"/>
        </w:r>
        <w:r w:rsidR="00E13435">
          <w:rPr>
            <w:sz w:val="24"/>
          </w:rPr>
          <w:instrText xml:space="preserve"> PAGEREF _Toc1201 \h </w:instrText>
        </w:r>
        <w:r>
          <w:rPr>
            <w:sz w:val="24"/>
          </w:rPr>
        </w:r>
        <w:r>
          <w:rPr>
            <w:sz w:val="24"/>
          </w:rPr>
          <w:fldChar w:fldCharType="separate"/>
        </w:r>
        <w:r w:rsidR="00E13435">
          <w:rPr>
            <w:sz w:val="24"/>
          </w:rPr>
          <w:t>188</w:t>
        </w:r>
        <w:r>
          <w:rPr>
            <w:sz w:val="24"/>
          </w:rPr>
          <w:fldChar w:fldCharType="end"/>
        </w:r>
      </w:hyperlink>
    </w:p>
    <w:p w:rsidR="004052C5" w:rsidRDefault="00E13435">
      <w:pPr>
        <w:pStyle w:val="11"/>
        <w:tabs>
          <w:tab w:val="right" w:leader="dot" w:pos="9746"/>
        </w:tabs>
        <w:spacing w:line="360" w:lineRule="auto"/>
        <w:rPr>
          <w:sz w:val="24"/>
        </w:rPr>
      </w:pPr>
      <w:r>
        <w:rPr>
          <w:rFonts w:hint="eastAsia"/>
          <w:sz w:val="24"/>
        </w:rPr>
        <w:t>附件</w:t>
      </w:r>
      <w:r>
        <w:rPr>
          <w:rFonts w:hint="eastAsia"/>
          <w:sz w:val="24"/>
        </w:rPr>
        <w:t>9</w:t>
      </w:r>
      <w:r>
        <w:rPr>
          <w:rFonts w:hint="eastAsia"/>
          <w:sz w:val="24"/>
        </w:rPr>
        <w:t>：生物除臭装置调试报告</w:t>
      </w:r>
      <w:r>
        <w:rPr>
          <w:rFonts w:hint="eastAsia"/>
          <w:sz w:val="24"/>
        </w:rPr>
        <w:t>......................................................................................................202</w:t>
      </w:r>
    </w:p>
    <w:p w:rsidR="004052C5" w:rsidRDefault="00E13435">
      <w:pPr>
        <w:pStyle w:val="11"/>
        <w:tabs>
          <w:tab w:val="right" w:leader="dot" w:pos="9746"/>
        </w:tabs>
        <w:spacing w:line="360" w:lineRule="auto"/>
        <w:rPr>
          <w:sz w:val="24"/>
        </w:rPr>
      </w:pPr>
      <w:r>
        <w:rPr>
          <w:rFonts w:hint="eastAsia"/>
          <w:sz w:val="24"/>
        </w:rPr>
        <w:t>附件</w:t>
      </w:r>
      <w:r>
        <w:rPr>
          <w:rFonts w:hint="eastAsia"/>
          <w:sz w:val="24"/>
        </w:rPr>
        <w:t>10</w:t>
      </w:r>
      <w:r>
        <w:rPr>
          <w:rFonts w:hint="eastAsia"/>
          <w:sz w:val="24"/>
        </w:rPr>
        <w:t>：专家意见及签名表</w:t>
      </w:r>
      <w:r>
        <w:rPr>
          <w:rFonts w:hint="eastAsia"/>
          <w:sz w:val="24"/>
        </w:rPr>
        <w:t>............................................................................................................210</w:t>
      </w:r>
    </w:p>
    <w:p w:rsidR="004052C5" w:rsidRDefault="00E13435">
      <w:pPr>
        <w:pStyle w:val="11"/>
        <w:tabs>
          <w:tab w:val="right" w:leader="dot" w:pos="9746"/>
        </w:tabs>
        <w:spacing w:line="360" w:lineRule="auto"/>
        <w:rPr>
          <w:sz w:val="24"/>
        </w:rPr>
      </w:pPr>
      <w:r>
        <w:rPr>
          <w:sz w:val="24"/>
        </w:rPr>
        <w:t>附图：</w:t>
      </w:r>
    </w:p>
    <w:p w:rsidR="004052C5" w:rsidRDefault="004052C5">
      <w:pPr>
        <w:pStyle w:val="11"/>
        <w:tabs>
          <w:tab w:val="right" w:leader="dot" w:pos="9746"/>
        </w:tabs>
        <w:spacing w:line="360" w:lineRule="auto"/>
        <w:rPr>
          <w:sz w:val="24"/>
        </w:rPr>
      </w:pPr>
      <w:hyperlink w:anchor="_Toc7790" w:history="1">
        <w:r w:rsidR="00E13435">
          <w:rPr>
            <w:sz w:val="24"/>
          </w:rPr>
          <w:t>附图</w:t>
        </w:r>
        <w:r w:rsidR="00E13435">
          <w:rPr>
            <w:sz w:val="24"/>
          </w:rPr>
          <w:t>1</w:t>
        </w:r>
        <w:r w:rsidR="00E13435">
          <w:rPr>
            <w:sz w:val="24"/>
          </w:rPr>
          <w:t>：项目地理位置图</w:t>
        </w:r>
        <w:r w:rsidR="00E13435">
          <w:rPr>
            <w:sz w:val="24"/>
          </w:rPr>
          <w:tab/>
        </w:r>
        <w:r>
          <w:rPr>
            <w:sz w:val="24"/>
          </w:rPr>
          <w:fldChar w:fldCharType="begin"/>
        </w:r>
        <w:r w:rsidR="00E13435">
          <w:rPr>
            <w:sz w:val="24"/>
          </w:rPr>
          <w:instrText xml:space="preserve"> PAGEREF _Toc7790 \h </w:instrText>
        </w:r>
        <w:r>
          <w:rPr>
            <w:sz w:val="24"/>
          </w:rPr>
        </w:r>
        <w:r>
          <w:rPr>
            <w:sz w:val="24"/>
          </w:rPr>
          <w:fldChar w:fldCharType="separate"/>
        </w:r>
        <w:r w:rsidR="00E13435">
          <w:rPr>
            <w:sz w:val="24"/>
          </w:rPr>
          <w:t>214</w:t>
        </w:r>
        <w:r>
          <w:rPr>
            <w:sz w:val="24"/>
          </w:rPr>
          <w:fldChar w:fldCharType="end"/>
        </w:r>
      </w:hyperlink>
    </w:p>
    <w:p w:rsidR="004052C5" w:rsidRDefault="004052C5">
      <w:pPr>
        <w:pStyle w:val="11"/>
        <w:tabs>
          <w:tab w:val="right" w:leader="dot" w:pos="9746"/>
        </w:tabs>
        <w:spacing w:line="360" w:lineRule="auto"/>
        <w:rPr>
          <w:sz w:val="24"/>
        </w:rPr>
      </w:pPr>
      <w:hyperlink w:anchor="_Toc25225" w:history="1">
        <w:r w:rsidR="00E13435">
          <w:rPr>
            <w:sz w:val="24"/>
          </w:rPr>
          <w:t>附图</w:t>
        </w:r>
        <w:r w:rsidR="00E13435">
          <w:rPr>
            <w:sz w:val="24"/>
          </w:rPr>
          <w:t>2</w:t>
        </w:r>
        <w:r w:rsidR="00E13435">
          <w:rPr>
            <w:sz w:val="24"/>
          </w:rPr>
          <w:t>：本项目与芷江岩桥总体规划符合性图</w:t>
        </w:r>
        <w:r w:rsidR="00E13435">
          <w:rPr>
            <w:sz w:val="24"/>
          </w:rPr>
          <w:tab/>
        </w:r>
        <w:r>
          <w:rPr>
            <w:sz w:val="24"/>
          </w:rPr>
          <w:fldChar w:fldCharType="begin"/>
        </w:r>
        <w:r w:rsidR="00E13435">
          <w:rPr>
            <w:sz w:val="24"/>
          </w:rPr>
          <w:instrText xml:space="preserve"> PAGEREF _Toc25225 \h </w:instrText>
        </w:r>
        <w:r>
          <w:rPr>
            <w:sz w:val="24"/>
          </w:rPr>
        </w:r>
        <w:r>
          <w:rPr>
            <w:sz w:val="24"/>
          </w:rPr>
          <w:fldChar w:fldCharType="separate"/>
        </w:r>
        <w:r w:rsidR="00E13435">
          <w:rPr>
            <w:sz w:val="24"/>
          </w:rPr>
          <w:t>215</w:t>
        </w:r>
        <w:r>
          <w:rPr>
            <w:sz w:val="24"/>
          </w:rPr>
          <w:fldChar w:fldCharType="end"/>
        </w:r>
      </w:hyperlink>
    </w:p>
    <w:p w:rsidR="004052C5" w:rsidRDefault="004052C5">
      <w:pPr>
        <w:pStyle w:val="11"/>
        <w:tabs>
          <w:tab w:val="right" w:leader="dot" w:pos="9746"/>
        </w:tabs>
        <w:spacing w:line="360" w:lineRule="auto"/>
        <w:rPr>
          <w:sz w:val="24"/>
        </w:rPr>
      </w:pPr>
      <w:hyperlink w:anchor="_Toc31539" w:history="1">
        <w:r w:rsidR="00E13435">
          <w:rPr>
            <w:sz w:val="24"/>
          </w:rPr>
          <w:t>附图</w:t>
        </w:r>
        <w:r w:rsidR="00E13435">
          <w:rPr>
            <w:sz w:val="24"/>
          </w:rPr>
          <w:t>3</w:t>
        </w:r>
        <w:r w:rsidR="00E13435">
          <w:rPr>
            <w:sz w:val="24"/>
          </w:rPr>
          <w:t>：项目平面布置图</w:t>
        </w:r>
        <w:r w:rsidR="00E13435">
          <w:rPr>
            <w:sz w:val="24"/>
          </w:rPr>
          <w:tab/>
        </w:r>
        <w:r>
          <w:rPr>
            <w:sz w:val="24"/>
          </w:rPr>
          <w:fldChar w:fldCharType="begin"/>
        </w:r>
        <w:r w:rsidR="00E13435">
          <w:rPr>
            <w:sz w:val="24"/>
          </w:rPr>
          <w:instrText xml:space="preserve"> PAGEREF _Toc31539 \h </w:instrText>
        </w:r>
        <w:r>
          <w:rPr>
            <w:sz w:val="24"/>
          </w:rPr>
        </w:r>
        <w:r>
          <w:rPr>
            <w:sz w:val="24"/>
          </w:rPr>
          <w:fldChar w:fldCharType="separate"/>
        </w:r>
        <w:r w:rsidR="00E13435">
          <w:rPr>
            <w:sz w:val="24"/>
          </w:rPr>
          <w:t>216</w:t>
        </w:r>
        <w:r>
          <w:rPr>
            <w:sz w:val="24"/>
          </w:rPr>
          <w:fldChar w:fldCharType="end"/>
        </w:r>
      </w:hyperlink>
    </w:p>
    <w:p w:rsidR="004052C5" w:rsidRDefault="004052C5">
      <w:pPr>
        <w:pStyle w:val="11"/>
        <w:tabs>
          <w:tab w:val="right" w:leader="dot" w:pos="9746"/>
        </w:tabs>
        <w:spacing w:line="360" w:lineRule="auto"/>
        <w:rPr>
          <w:sz w:val="24"/>
        </w:rPr>
      </w:pPr>
      <w:hyperlink w:anchor="_Toc30578" w:history="1">
        <w:r w:rsidR="00E13435">
          <w:rPr>
            <w:sz w:val="24"/>
          </w:rPr>
          <w:t>附图</w:t>
        </w:r>
        <w:r w:rsidR="00E13435">
          <w:rPr>
            <w:sz w:val="24"/>
          </w:rPr>
          <w:t>4</w:t>
        </w:r>
        <w:r w:rsidR="00E13435">
          <w:rPr>
            <w:sz w:val="24"/>
          </w:rPr>
          <w:t>：项目</w:t>
        </w:r>
        <w:r w:rsidR="00E13435">
          <w:rPr>
            <w:sz w:val="24"/>
          </w:rPr>
          <w:t>500</w:t>
        </w:r>
        <w:r w:rsidR="00E13435">
          <w:rPr>
            <w:sz w:val="24"/>
          </w:rPr>
          <w:t>米范围内敏感目标图</w:t>
        </w:r>
        <w:r w:rsidR="00E13435">
          <w:rPr>
            <w:sz w:val="24"/>
          </w:rPr>
          <w:tab/>
        </w:r>
        <w:r>
          <w:rPr>
            <w:sz w:val="24"/>
          </w:rPr>
          <w:fldChar w:fldCharType="begin"/>
        </w:r>
        <w:r w:rsidR="00E13435">
          <w:rPr>
            <w:sz w:val="24"/>
          </w:rPr>
          <w:instrText xml:space="preserve"> PAGEREF _Toc30578 \h </w:instrText>
        </w:r>
        <w:r>
          <w:rPr>
            <w:sz w:val="24"/>
          </w:rPr>
        </w:r>
        <w:r>
          <w:rPr>
            <w:sz w:val="24"/>
          </w:rPr>
          <w:fldChar w:fldCharType="separate"/>
        </w:r>
        <w:r w:rsidR="00E13435">
          <w:rPr>
            <w:sz w:val="24"/>
          </w:rPr>
          <w:t>217</w:t>
        </w:r>
        <w:r>
          <w:rPr>
            <w:sz w:val="24"/>
          </w:rPr>
          <w:fldChar w:fldCharType="end"/>
        </w:r>
      </w:hyperlink>
    </w:p>
    <w:p w:rsidR="004052C5" w:rsidRDefault="004052C5">
      <w:pPr>
        <w:pStyle w:val="11"/>
        <w:tabs>
          <w:tab w:val="right" w:leader="dot" w:pos="9746"/>
        </w:tabs>
        <w:spacing w:line="360" w:lineRule="auto"/>
        <w:rPr>
          <w:sz w:val="24"/>
        </w:rPr>
      </w:pPr>
      <w:hyperlink w:anchor="_Toc4207" w:history="1">
        <w:r w:rsidR="00E13435">
          <w:rPr>
            <w:sz w:val="24"/>
          </w:rPr>
          <w:t>附图</w:t>
        </w:r>
        <w:r w:rsidR="00E13435">
          <w:rPr>
            <w:sz w:val="24"/>
          </w:rPr>
          <w:t>5</w:t>
        </w:r>
        <w:r w:rsidR="00E13435">
          <w:rPr>
            <w:sz w:val="24"/>
          </w:rPr>
          <w:t>：项目</w:t>
        </w:r>
        <w:r w:rsidR="00E13435">
          <w:rPr>
            <w:sz w:val="24"/>
          </w:rPr>
          <w:t>50</w:t>
        </w:r>
        <w:r w:rsidR="00E13435">
          <w:rPr>
            <w:sz w:val="24"/>
          </w:rPr>
          <w:t>米范围内敏感目标图</w:t>
        </w:r>
        <w:r w:rsidR="00E13435">
          <w:rPr>
            <w:sz w:val="24"/>
          </w:rPr>
          <w:tab/>
        </w:r>
        <w:r>
          <w:rPr>
            <w:sz w:val="24"/>
          </w:rPr>
          <w:fldChar w:fldCharType="begin"/>
        </w:r>
        <w:r w:rsidR="00E13435">
          <w:rPr>
            <w:sz w:val="24"/>
          </w:rPr>
          <w:instrText xml:space="preserve"> PAGEREF _Toc4207 \h </w:instrText>
        </w:r>
        <w:r>
          <w:rPr>
            <w:sz w:val="24"/>
          </w:rPr>
        </w:r>
        <w:r>
          <w:rPr>
            <w:sz w:val="24"/>
          </w:rPr>
          <w:fldChar w:fldCharType="separate"/>
        </w:r>
        <w:r w:rsidR="00E13435">
          <w:rPr>
            <w:sz w:val="24"/>
          </w:rPr>
          <w:t>218</w:t>
        </w:r>
        <w:r>
          <w:rPr>
            <w:sz w:val="24"/>
          </w:rPr>
          <w:fldChar w:fldCharType="end"/>
        </w:r>
      </w:hyperlink>
    </w:p>
    <w:p w:rsidR="004052C5" w:rsidRDefault="004052C5">
      <w:pPr>
        <w:pStyle w:val="11"/>
        <w:tabs>
          <w:tab w:val="right" w:leader="dot" w:pos="9746"/>
        </w:tabs>
        <w:spacing w:line="360" w:lineRule="auto"/>
        <w:rPr>
          <w:sz w:val="24"/>
        </w:rPr>
      </w:pPr>
      <w:hyperlink w:anchor="_Toc15104" w:history="1">
        <w:r w:rsidR="00E13435">
          <w:rPr>
            <w:sz w:val="24"/>
          </w:rPr>
          <w:t>附图</w:t>
        </w:r>
        <w:r w:rsidR="00E13435">
          <w:rPr>
            <w:sz w:val="24"/>
          </w:rPr>
          <w:t>6</w:t>
        </w:r>
        <w:r w:rsidR="00E13435">
          <w:rPr>
            <w:sz w:val="24"/>
          </w:rPr>
          <w:t>：监测点位图</w:t>
        </w:r>
        <w:r w:rsidR="00E13435">
          <w:rPr>
            <w:sz w:val="24"/>
          </w:rPr>
          <w:tab/>
        </w:r>
        <w:r>
          <w:rPr>
            <w:sz w:val="24"/>
          </w:rPr>
          <w:fldChar w:fldCharType="begin"/>
        </w:r>
        <w:r w:rsidR="00E13435">
          <w:rPr>
            <w:sz w:val="24"/>
          </w:rPr>
          <w:instrText xml:space="preserve"> PAGEREF _Toc15104 \h </w:instrText>
        </w:r>
        <w:r>
          <w:rPr>
            <w:sz w:val="24"/>
          </w:rPr>
        </w:r>
        <w:r>
          <w:rPr>
            <w:sz w:val="24"/>
          </w:rPr>
          <w:fldChar w:fldCharType="separate"/>
        </w:r>
        <w:r w:rsidR="00E13435">
          <w:rPr>
            <w:sz w:val="24"/>
          </w:rPr>
          <w:t>219</w:t>
        </w:r>
        <w:r>
          <w:rPr>
            <w:sz w:val="24"/>
          </w:rPr>
          <w:fldChar w:fldCharType="end"/>
        </w:r>
      </w:hyperlink>
    </w:p>
    <w:p w:rsidR="004052C5" w:rsidRDefault="004052C5">
      <w:pPr>
        <w:pStyle w:val="11"/>
        <w:tabs>
          <w:tab w:val="right" w:leader="dot" w:pos="9746"/>
        </w:tabs>
        <w:spacing w:line="360" w:lineRule="auto"/>
        <w:rPr>
          <w:sz w:val="24"/>
        </w:rPr>
      </w:pPr>
      <w:hyperlink w:anchor="_Toc16035" w:history="1">
        <w:r w:rsidR="00E13435">
          <w:rPr>
            <w:sz w:val="24"/>
          </w:rPr>
          <w:t>附图</w:t>
        </w:r>
        <w:r w:rsidR="00E13435">
          <w:rPr>
            <w:sz w:val="24"/>
          </w:rPr>
          <w:t>7</w:t>
        </w:r>
        <w:r w:rsidR="00E13435">
          <w:rPr>
            <w:sz w:val="24"/>
          </w:rPr>
          <w:t>：区域水系图</w:t>
        </w:r>
        <w:r w:rsidR="00E13435">
          <w:rPr>
            <w:sz w:val="24"/>
          </w:rPr>
          <w:tab/>
        </w:r>
        <w:r>
          <w:rPr>
            <w:sz w:val="24"/>
          </w:rPr>
          <w:fldChar w:fldCharType="begin"/>
        </w:r>
        <w:r w:rsidR="00E13435">
          <w:rPr>
            <w:sz w:val="24"/>
          </w:rPr>
          <w:instrText xml:space="preserve"> PAGEREF _Toc16035 \h </w:instrText>
        </w:r>
        <w:r>
          <w:rPr>
            <w:sz w:val="24"/>
          </w:rPr>
        </w:r>
        <w:r>
          <w:rPr>
            <w:sz w:val="24"/>
          </w:rPr>
          <w:fldChar w:fldCharType="separate"/>
        </w:r>
        <w:r w:rsidR="00E13435">
          <w:rPr>
            <w:sz w:val="24"/>
          </w:rPr>
          <w:t>221</w:t>
        </w:r>
        <w:r>
          <w:rPr>
            <w:sz w:val="24"/>
          </w:rPr>
          <w:fldChar w:fldCharType="end"/>
        </w:r>
      </w:hyperlink>
    </w:p>
    <w:p w:rsidR="004052C5" w:rsidRDefault="004052C5">
      <w:pPr>
        <w:pStyle w:val="11"/>
        <w:tabs>
          <w:tab w:val="right" w:leader="dot" w:pos="9746"/>
        </w:tabs>
        <w:spacing w:line="360" w:lineRule="auto"/>
        <w:rPr>
          <w:sz w:val="24"/>
        </w:rPr>
      </w:pPr>
      <w:hyperlink w:anchor="_Toc15844" w:history="1">
        <w:r w:rsidR="00E13435">
          <w:rPr>
            <w:sz w:val="24"/>
          </w:rPr>
          <w:t>附图</w:t>
        </w:r>
        <w:r w:rsidR="00E13435">
          <w:rPr>
            <w:sz w:val="24"/>
          </w:rPr>
          <w:t>8</w:t>
        </w:r>
        <w:r w:rsidR="00E13435">
          <w:rPr>
            <w:sz w:val="24"/>
          </w:rPr>
          <w:t>：污水管网图</w:t>
        </w:r>
        <w:r w:rsidR="00E13435">
          <w:rPr>
            <w:sz w:val="24"/>
          </w:rPr>
          <w:tab/>
        </w:r>
        <w:r>
          <w:rPr>
            <w:sz w:val="24"/>
          </w:rPr>
          <w:fldChar w:fldCharType="begin"/>
        </w:r>
        <w:r w:rsidR="00E13435">
          <w:rPr>
            <w:sz w:val="24"/>
          </w:rPr>
          <w:instrText xml:space="preserve"> PAGEREF _Toc15844 \h </w:instrText>
        </w:r>
        <w:r>
          <w:rPr>
            <w:sz w:val="24"/>
          </w:rPr>
        </w:r>
        <w:r>
          <w:rPr>
            <w:sz w:val="24"/>
          </w:rPr>
          <w:fldChar w:fldCharType="separate"/>
        </w:r>
        <w:r w:rsidR="00E13435">
          <w:rPr>
            <w:sz w:val="24"/>
          </w:rPr>
          <w:t>222</w:t>
        </w:r>
        <w:r>
          <w:rPr>
            <w:sz w:val="24"/>
          </w:rPr>
          <w:fldChar w:fldCharType="end"/>
        </w:r>
      </w:hyperlink>
    </w:p>
    <w:p w:rsidR="004052C5" w:rsidRDefault="004052C5">
      <w:pPr>
        <w:pStyle w:val="11"/>
        <w:tabs>
          <w:tab w:val="right" w:leader="dot" w:pos="9746"/>
        </w:tabs>
        <w:spacing w:line="360" w:lineRule="auto"/>
        <w:rPr>
          <w:sz w:val="24"/>
        </w:rPr>
      </w:pPr>
      <w:hyperlink w:anchor="_Toc9490" w:history="1">
        <w:r w:rsidR="00E13435">
          <w:rPr>
            <w:sz w:val="24"/>
          </w:rPr>
          <w:t>附图</w:t>
        </w:r>
        <w:r w:rsidR="00E13435">
          <w:rPr>
            <w:sz w:val="24"/>
          </w:rPr>
          <w:t>9-1</w:t>
        </w:r>
        <w:r w:rsidR="00E13435">
          <w:rPr>
            <w:sz w:val="24"/>
          </w:rPr>
          <w:t>：项目</w:t>
        </w:r>
        <w:r w:rsidR="00E13435">
          <w:rPr>
            <w:sz w:val="24"/>
          </w:rPr>
          <w:t>500</w:t>
        </w:r>
        <w:r w:rsidR="00E13435">
          <w:rPr>
            <w:sz w:val="24"/>
          </w:rPr>
          <w:t>米范围环境风险受体图</w:t>
        </w:r>
        <w:r w:rsidR="00E13435">
          <w:rPr>
            <w:sz w:val="24"/>
          </w:rPr>
          <w:tab/>
        </w:r>
        <w:r>
          <w:rPr>
            <w:sz w:val="24"/>
          </w:rPr>
          <w:fldChar w:fldCharType="begin"/>
        </w:r>
        <w:r w:rsidR="00E13435">
          <w:rPr>
            <w:sz w:val="24"/>
          </w:rPr>
          <w:instrText xml:space="preserve"> PAGEREF _Toc9490 \h </w:instrText>
        </w:r>
        <w:r>
          <w:rPr>
            <w:sz w:val="24"/>
          </w:rPr>
        </w:r>
        <w:r>
          <w:rPr>
            <w:sz w:val="24"/>
          </w:rPr>
          <w:fldChar w:fldCharType="separate"/>
        </w:r>
        <w:r w:rsidR="00E13435">
          <w:rPr>
            <w:sz w:val="24"/>
          </w:rPr>
          <w:t>223</w:t>
        </w:r>
        <w:r>
          <w:rPr>
            <w:sz w:val="24"/>
          </w:rPr>
          <w:fldChar w:fldCharType="end"/>
        </w:r>
      </w:hyperlink>
    </w:p>
    <w:p w:rsidR="004052C5" w:rsidRDefault="004052C5">
      <w:pPr>
        <w:pStyle w:val="11"/>
        <w:tabs>
          <w:tab w:val="right" w:leader="dot" w:pos="9746"/>
        </w:tabs>
        <w:spacing w:line="360" w:lineRule="auto"/>
        <w:rPr>
          <w:sz w:val="24"/>
        </w:rPr>
      </w:pPr>
      <w:hyperlink w:anchor="_Toc30308" w:history="1">
        <w:r w:rsidR="00E13435">
          <w:rPr>
            <w:sz w:val="24"/>
          </w:rPr>
          <w:t>附图</w:t>
        </w:r>
        <w:r w:rsidR="00E13435">
          <w:rPr>
            <w:sz w:val="24"/>
          </w:rPr>
          <w:t>9-2</w:t>
        </w:r>
        <w:r w:rsidR="00E13435">
          <w:rPr>
            <w:sz w:val="24"/>
          </w:rPr>
          <w:t>：项目</w:t>
        </w:r>
        <w:r w:rsidR="00E13435">
          <w:rPr>
            <w:sz w:val="24"/>
          </w:rPr>
          <w:t>5km</w:t>
        </w:r>
        <w:r w:rsidR="00E13435">
          <w:rPr>
            <w:sz w:val="24"/>
          </w:rPr>
          <w:t>范围环境风险受体图</w:t>
        </w:r>
        <w:r w:rsidR="00E13435">
          <w:rPr>
            <w:sz w:val="24"/>
          </w:rPr>
          <w:tab/>
        </w:r>
        <w:r>
          <w:rPr>
            <w:sz w:val="24"/>
          </w:rPr>
          <w:fldChar w:fldCharType="begin"/>
        </w:r>
        <w:r w:rsidR="00E13435">
          <w:rPr>
            <w:sz w:val="24"/>
          </w:rPr>
          <w:instrText xml:space="preserve"> PAGEREF _Toc30308 \h </w:instrText>
        </w:r>
        <w:r>
          <w:rPr>
            <w:sz w:val="24"/>
          </w:rPr>
        </w:r>
        <w:r>
          <w:rPr>
            <w:sz w:val="24"/>
          </w:rPr>
          <w:fldChar w:fldCharType="separate"/>
        </w:r>
        <w:r w:rsidR="00E13435">
          <w:rPr>
            <w:sz w:val="24"/>
          </w:rPr>
          <w:t>224</w:t>
        </w:r>
        <w:r>
          <w:rPr>
            <w:sz w:val="24"/>
          </w:rPr>
          <w:fldChar w:fldCharType="end"/>
        </w:r>
      </w:hyperlink>
    </w:p>
    <w:p w:rsidR="004052C5" w:rsidRDefault="004052C5">
      <w:pPr>
        <w:pStyle w:val="11"/>
        <w:tabs>
          <w:tab w:val="right" w:leader="dot" w:pos="9746"/>
        </w:tabs>
        <w:spacing w:line="360" w:lineRule="auto"/>
        <w:rPr>
          <w:sz w:val="24"/>
        </w:rPr>
      </w:pPr>
      <w:hyperlink w:anchor="_Toc3277" w:history="1">
        <w:r w:rsidR="00E13435">
          <w:rPr>
            <w:sz w:val="24"/>
          </w:rPr>
          <w:t>附图</w:t>
        </w:r>
        <w:r w:rsidR="00E13435">
          <w:rPr>
            <w:sz w:val="24"/>
          </w:rPr>
          <w:t>10</w:t>
        </w:r>
        <w:r w:rsidR="00E13435">
          <w:rPr>
            <w:sz w:val="24"/>
          </w:rPr>
          <w:t>：地表水风险受体图</w:t>
        </w:r>
        <w:r w:rsidR="00E13435">
          <w:rPr>
            <w:sz w:val="24"/>
          </w:rPr>
          <w:tab/>
        </w:r>
        <w:r>
          <w:rPr>
            <w:sz w:val="24"/>
          </w:rPr>
          <w:fldChar w:fldCharType="begin"/>
        </w:r>
        <w:r w:rsidR="00E13435">
          <w:rPr>
            <w:sz w:val="24"/>
          </w:rPr>
          <w:instrText xml:space="preserve"> PAGEREF _Toc3277 \h </w:instrText>
        </w:r>
        <w:r>
          <w:rPr>
            <w:sz w:val="24"/>
          </w:rPr>
        </w:r>
        <w:r>
          <w:rPr>
            <w:sz w:val="24"/>
          </w:rPr>
          <w:fldChar w:fldCharType="separate"/>
        </w:r>
        <w:r w:rsidR="00E13435">
          <w:rPr>
            <w:sz w:val="24"/>
          </w:rPr>
          <w:t>225</w:t>
        </w:r>
        <w:r>
          <w:rPr>
            <w:sz w:val="24"/>
          </w:rPr>
          <w:fldChar w:fldCharType="end"/>
        </w:r>
      </w:hyperlink>
    </w:p>
    <w:p w:rsidR="004052C5" w:rsidRDefault="004052C5">
      <w:pPr>
        <w:pStyle w:val="11"/>
        <w:tabs>
          <w:tab w:val="right" w:leader="dot" w:pos="9746"/>
        </w:tabs>
        <w:spacing w:line="360" w:lineRule="auto"/>
        <w:rPr>
          <w:sz w:val="24"/>
        </w:rPr>
      </w:pPr>
      <w:hyperlink w:anchor="_Toc3493" w:history="1">
        <w:r w:rsidR="00E13435">
          <w:rPr>
            <w:sz w:val="24"/>
          </w:rPr>
          <w:t>附图</w:t>
        </w:r>
        <w:r w:rsidR="00E13435">
          <w:rPr>
            <w:sz w:val="24"/>
          </w:rPr>
          <w:t>11</w:t>
        </w:r>
        <w:r w:rsidR="00E13435">
          <w:rPr>
            <w:sz w:val="24"/>
          </w:rPr>
          <w:t>：地表水评价范围图</w:t>
        </w:r>
        <w:r w:rsidR="00E13435">
          <w:rPr>
            <w:sz w:val="24"/>
          </w:rPr>
          <w:tab/>
        </w:r>
        <w:r>
          <w:rPr>
            <w:sz w:val="24"/>
          </w:rPr>
          <w:fldChar w:fldCharType="begin"/>
        </w:r>
        <w:r w:rsidR="00E13435">
          <w:rPr>
            <w:sz w:val="24"/>
          </w:rPr>
          <w:instrText xml:space="preserve"> PAGEREF _Toc3493 \h </w:instrText>
        </w:r>
        <w:r>
          <w:rPr>
            <w:sz w:val="24"/>
          </w:rPr>
        </w:r>
        <w:r>
          <w:rPr>
            <w:sz w:val="24"/>
          </w:rPr>
          <w:fldChar w:fldCharType="separate"/>
        </w:r>
        <w:r w:rsidR="00E13435">
          <w:rPr>
            <w:sz w:val="24"/>
          </w:rPr>
          <w:t>226</w:t>
        </w:r>
        <w:r>
          <w:rPr>
            <w:sz w:val="24"/>
          </w:rPr>
          <w:fldChar w:fldCharType="end"/>
        </w:r>
      </w:hyperlink>
    </w:p>
    <w:p w:rsidR="004052C5" w:rsidRDefault="004052C5">
      <w:pPr>
        <w:pStyle w:val="11"/>
        <w:tabs>
          <w:tab w:val="right" w:leader="dot" w:pos="9746"/>
        </w:tabs>
        <w:spacing w:line="360" w:lineRule="auto"/>
        <w:rPr>
          <w:sz w:val="24"/>
        </w:rPr>
      </w:pPr>
      <w:hyperlink w:anchor="_Toc21843" w:history="1">
        <w:r w:rsidR="00E13435">
          <w:rPr>
            <w:sz w:val="24"/>
          </w:rPr>
          <w:t>附图</w:t>
        </w:r>
        <w:r w:rsidR="00E13435">
          <w:rPr>
            <w:sz w:val="24"/>
          </w:rPr>
          <w:t>12</w:t>
        </w:r>
        <w:r w:rsidR="00E13435">
          <w:rPr>
            <w:sz w:val="24"/>
          </w:rPr>
          <w:t>：芷江舞水规划图</w:t>
        </w:r>
        <w:r w:rsidR="00E13435">
          <w:rPr>
            <w:sz w:val="24"/>
          </w:rPr>
          <w:tab/>
        </w:r>
        <w:r>
          <w:rPr>
            <w:sz w:val="24"/>
          </w:rPr>
          <w:fldChar w:fldCharType="begin"/>
        </w:r>
        <w:r w:rsidR="00E13435">
          <w:rPr>
            <w:sz w:val="24"/>
          </w:rPr>
          <w:instrText xml:space="preserve"> PAGEREF _Toc21843 \h </w:instrText>
        </w:r>
        <w:r>
          <w:rPr>
            <w:sz w:val="24"/>
          </w:rPr>
        </w:r>
        <w:r>
          <w:rPr>
            <w:sz w:val="24"/>
          </w:rPr>
          <w:fldChar w:fldCharType="separate"/>
        </w:r>
        <w:r w:rsidR="00E13435">
          <w:rPr>
            <w:sz w:val="24"/>
          </w:rPr>
          <w:t>227</w:t>
        </w:r>
        <w:r>
          <w:rPr>
            <w:sz w:val="24"/>
          </w:rPr>
          <w:fldChar w:fldCharType="end"/>
        </w:r>
      </w:hyperlink>
    </w:p>
    <w:p w:rsidR="004052C5" w:rsidRDefault="004052C5">
      <w:pPr>
        <w:pStyle w:val="11"/>
        <w:tabs>
          <w:tab w:val="right" w:leader="dot" w:pos="9746"/>
        </w:tabs>
        <w:spacing w:line="360" w:lineRule="auto"/>
      </w:pPr>
      <w:hyperlink w:anchor="_Toc7251" w:history="1">
        <w:r w:rsidR="00E13435">
          <w:rPr>
            <w:sz w:val="24"/>
          </w:rPr>
          <w:t>附图</w:t>
        </w:r>
        <w:r w:rsidR="00E13435">
          <w:rPr>
            <w:sz w:val="24"/>
          </w:rPr>
          <w:t>13</w:t>
        </w:r>
        <w:r w:rsidR="00E13435">
          <w:rPr>
            <w:sz w:val="24"/>
          </w:rPr>
          <w:t>：现场照片</w:t>
        </w:r>
        <w:r w:rsidR="00E13435">
          <w:rPr>
            <w:sz w:val="24"/>
          </w:rPr>
          <w:tab/>
        </w:r>
        <w:r>
          <w:rPr>
            <w:sz w:val="24"/>
          </w:rPr>
          <w:fldChar w:fldCharType="begin"/>
        </w:r>
        <w:r w:rsidR="00E13435">
          <w:rPr>
            <w:sz w:val="24"/>
          </w:rPr>
          <w:instrText xml:space="preserve"> PAGEREF _Toc7251 \h </w:instrText>
        </w:r>
        <w:r>
          <w:rPr>
            <w:sz w:val="24"/>
          </w:rPr>
        </w:r>
        <w:r>
          <w:rPr>
            <w:sz w:val="24"/>
          </w:rPr>
          <w:fldChar w:fldCharType="separate"/>
        </w:r>
        <w:r w:rsidR="00E13435">
          <w:rPr>
            <w:sz w:val="24"/>
          </w:rPr>
          <w:t>229</w:t>
        </w:r>
        <w:r>
          <w:rPr>
            <w:sz w:val="24"/>
          </w:rPr>
          <w:fldChar w:fldCharType="end"/>
        </w:r>
      </w:hyperlink>
    </w:p>
    <w:p w:rsidR="004052C5" w:rsidRDefault="004052C5">
      <w:pPr>
        <w:sectPr w:rsidR="004052C5">
          <w:headerReference w:type="default" r:id="rId10"/>
          <w:footerReference w:type="default" r:id="rId11"/>
          <w:pgSz w:w="11906" w:h="16838"/>
          <w:pgMar w:top="1440" w:right="1080" w:bottom="1440" w:left="1080" w:header="851" w:footer="1077" w:gutter="0"/>
          <w:pgNumType w:start="3"/>
          <w:cols w:space="720"/>
          <w:docGrid w:linePitch="312"/>
        </w:sectPr>
      </w:pPr>
      <w:r>
        <w:fldChar w:fldCharType="end"/>
      </w:r>
    </w:p>
    <w:p w:rsidR="004052C5" w:rsidRDefault="00E13435">
      <w:pPr>
        <w:pStyle w:val="af4"/>
        <w:jc w:val="center"/>
        <w:outlineLvl w:val="0"/>
        <w:rPr>
          <w:rFonts w:ascii="黑体" w:eastAsia="黑体" w:hAnsi="黑体"/>
          <w:snapToGrid w:val="0"/>
          <w:sz w:val="30"/>
          <w:szCs w:val="30"/>
        </w:rPr>
      </w:pPr>
      <w:bookmarkStart w:id="9" w:name="_Toc23164"/>
      <w:bookmarkStart w:id="10" w:name="_Toc17295"/>
      <w:bookmarkStart w:id="11" w:name="_Toc9376"/>
      <w:bookmarkStart w:id="12" w:name="_Toc718"/>
      <w:r>
        <w:rPr>
          <w:rFonts w:ascii="黑体" w:eastAsia="黑体" w:hAnsi="黑体" w:hint="eastAsia"/>
          <w:snapToGrid w:val="0"/>
          <w:sz w:val="30"/>
          <w:szCs w:val="30"/>
        </w:rPr>
        <w:lastRenderedPageBreak/>
        <w:t>一、建设项目基本情况</w:t>
      </w:r>
      <w:bookmarkEnd w:id="4"/>
      <w:bookmarkEnd w:id="5"/>
      <w:bookmarkEnd w:id="6"/>
      <w:bookmarkEnd w:id="7"/>
      <w:bookmarkEnd w:id="9"/>
      <w:bookmarkEnd w:id="10"/>
      <w:bookmarkEnd w:id="11"/>
      <w:bookmarkEnd w:id="1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851"/>
        <w:gridCol w:w="2168"/>
        <w:gridCol w:w="2212"/>
        <w:gridCol w:w="2639"/>
      </w:tblGrid>
      <w:tr w:rsidR="004052C5">
        <w:trPr>
          <w:trHeight w:val="497"/>
          <w:jc w:val="center"/>
        </w:trPr>
        <w:tc>
          <w:tcPr>
            <w:tcW w:w="1851" w:type="dxa"/>
            <w:tcMar>
              <w:top w:w="16" w:type="dxa"/>
              <w:left w:w="16" w:type="dxa"/>
              <w:right w:w="16" w:type="dxa"/>
            </w:tcMar>
            <w:vAlign w:val="center"/>
          </w:tcPr>
          <w:p w:rsidR="004052C5" w:rsidRDefault="00E13435">
            <w:pPr>
              <w:adjustRightInd w:val="0"/>
              <w:snapToGrid w:val="0"/>
              <w:jc w:val="center"/>
              <w:rPr>
                <w:szCs w:val="21"/>
              </w:rPr>
            </w:pPr>
            <w:r>
              <w:rPr>
                <w:szCs w:val="21"/>
              </w:rPr>
              <w:t>建设项目名称</w:t>
            </w:r>
          </w:p>
        </w:tc>
        <w:tc>
          <w:tcPr>
            <w:tcW w:w="7019" w:type="dxa"/>
            <w:gridSpan w:val="3"/>
            <w:vAlign w:val="center"/>
          </w:tcPr>
          <w:p w:rsidR="004052C5" w:rsidRDefault="00E13435">
            <w:pPr>
              <w:adjustRightInd w:val="0"/>
              <w:snapToGrid w:val="0"/>
              <w:jc w:val="center"/>
              <w:rPr>
                <w:szCs w:val="21"/>
              </w:rPr>
            </w:pPr>
            <w:r>
              <w:rPr>
                <w:szCs w:val="21"/>
              </w:rPr>
              <w:t>芷江侗族自治县沅州新能源污水处理工程建设项目重大变动</w:t>
            </w:r>
          </w:p>
        </w:tc>
      </w:tr>
      <w:tr w:rsidR="004052C5">
        <w:trPr>
          <w:trHeight w:val="497"/>
          <w:jc w:val="center"/>
        </w:trPr>
        <w:tc>
          <w:tcPr>
            <w:tcW w:w="1851" w:type="dxa"/>
            <w:tcMar>
              <w:top w:w="16" w:type="dxa"/>
              <w:left w:w="16" w:type="dxa"/>
              <w:right w:w="16" w:type="dxa"/>
            </w:tcMar>
            <w:vAlign w:val="center"/>
          </w:tcPr>
          <w:p w:rsidR="004052C5" w:rsidRDefault="00E13435">
            <w:pPr>
              <w:adjustRightInd w:val="0"/>
              <w:snapToGrid w:val="0"/>
              <w:jc w:val="center"/>
              <w:rPr>
                <w:szCs w:val="21"/>
              </w:rPr>
            </w:pPr>
            <w:r>
              <w:rPr>
                <w:szCs w:val="21"/>
              </w:rPr>
              <w:t>项目代码</w:t>
            </w:r>
          </w:p>
        </w:tc>
        <w:tc>
          <w:tcPr>
            <w:tcW w:w="7019" w:type="dxa"/>
            <w:gridSpan w:val="3"/>
            <w:vAlign w:val="center"/>
          </w:tcPr>
          <w:p w:rsidR="004052C5" w:rsidRDefault="00E13435">
            <w:pPr>
              <w:adjustRightInd w:val="0"/>
              <w:snapToGrid w:val="0"/>
              <w:jc w:val="center"/>
              <w:rPr>
                <w:szCs w:val="21"/>
              </w:rPr>
            </w:pPr>
            <w:r>
              <w:rPr>
                <w:szCs w:val="21"/>
              </w:rPr>
              <w:t>2018-431228-77-01-008866</w:t>
            </w:r>
          </w:p>
        </w:tc>
      </w:tr>
      <w:tr w:rsidR="004052C5">
        <w:trPr>
          <w:trHeight w:val="497"/>
          <w:jc w:val="center"/>
        </w:trPr>
        <w:tc>
          <w:tcPr>
            <w:tcW w:w="1851" w:type="dxa"/>
            <w:tcMar>
              <w:top w:w="16" w:type="dxa"/>
              <w:left w:w="16" w:type="dxa"/>
              <w:right w:w="16" w:type="dxa"/>
            </w:tcMar>
            <w:vAlign w:val="center"/>
          </w:tcPr>
          <w:p w:rsidR="004052C5" w:rsidRDefault="00E13435">
            <w:pPr>
              <w:adjustRightInd w:val="0"/>
              <w:snapToGrid w:val="0"/>
              <w:jc w:val="center"/>
              <w:rPr>
                <w:szCs w:val="21"/>
              </w:rPr>
            </w:pPr>
            <w:r>
              <w:rPr>
                <w:szCs w:val="21"/>
              </w:rPr>
              <w:t>建设单位联系人</w:t>
            </w:r>
          </w:p>
        </w:tc>
        <w:tc>
          <w:tcPr>
            <w:tcW w:w="2168" w:type="dxa"/>
            <w:vAlign w:val="center"/>
          </w:tcPr>
          <w:p w:rsidR="004052C5" w:rsidRDefault="00E13435">
            <w:pPr>
              <w:adjustRightInd w:val="0"/>
              <w:snapToGrid w:val="0"/>
              <w:jc w:val="center"/>
              <w:rPr>
                <w:szCs w:val="21"/>
              </w:rPr>
            </w:pPr>
            <w:r>
              <w:rPr>
                <w:szCs w:val="21"/>
              </w:rPr>
              <w:t>霍鹏</w:t>
            </w:r>
          </w:p>
        </w:tc>
        <w:tc>
          <w:tcPr>
            <w:tcW w:w="2212" w:type="dxa"/>
            <w:vAlign w:val="center"/>
          </w:tcPr>
          <w:p w:rsidR="004052C5" w:rsidRDefault="00E13435">
            <w:pPr>
              <w:adjustRightInd w:val="0"/>
              <w:snapToGrid w:val="0"/>
              <w:jc w:val="center"/>
              <w:rPr>
                <w:szCs w:val="21"/>
              </w:rPr>
            </w:pPr>
            <w:r>
              <w:rPr>
                <w:szCs w:val="21"/>
              </w:rPr>
              <w:t>联系方式</w:t>
            </w:r>
          </w:p>
        </w:tc>
        <w:tc>
          <w:tcPr>
            <w:tcW w:w="2639" w:type="dxa"/>
            <w:vAlign w:val="center"/>
          </w:tcPr>
          <w:p w:rsidR="004052C5" w:rsidRDefault="00E13435">
            <w:pPr>
              <w:adjustRightInd w:val="0"/>
              <w:snapToGrid w:val="0"/>
              <w:jc w:val="center"/>
              <w:rPr>
                <w:szCs w:val="21"/>
              </w:rPr>
            </w:pPr>
            <w:r>
              <w:rPr>
                <w:rFonts w:hint="eastAsia"/>
                <w:szCs w:val="21"/>
              </w:rPr>
              <w:t>18674519913</w:t>
            </w:r>
          </w:p>
        </w:tc>
      </w:tr>
      <w:tr w:rsidR="004052C5">
        <w:trPr>
          <w:trHeight w:val="497"/>
          <w:jc w:val="center"/>
        </w:trPr>
        <w:tc>
          <w:tcPr>
            <w:tcW w:w="1851" w:type="dxa"/>
            <w:tcMar>
              <w:top w:w="16" w:type="dxa"/>
              <w:left w:w="16" w:type="dxa"/>
              <w:right w:w="16" w:type="dxa"/>
            </w:tcMar>
            <w:vAlign w:val="center"/>
          </w:tcPr>
          <w:p w:rsidR="004052C5" w:rsidRDefault="00E13435">
            <w:pPr>
              <w:adjustRightInd w:val="0"/>
              <w:snapToGrid w:val="0"/>
              <w:jc w:val="center"/>
              <w:rPr>
                <w:szCs w:val="21"/>
              </w:rPr>
            </w:pPr>
            <w:r>
              <w:rPr>
                <w:szCs w:val="21"/>
              </w:rPr>
              <w:t>建设地点</w:t>
            </w:r>
          </w:p>
        </w:tc>
        <w:tc>
          <w:tcPr>
            <w:tcW w:w="7019" w:type="dxa"/>
            <w:gridSpan w:val="3"/>
            <w:vAlign w:val="center"/>
          </w:tcPr>
          <w:p w:rsidR="004052C5" w:rsidRDefault="00E13435">
            <w:pPr>
              <w:adjustRightInd w:val="0"/>
              <w:snapToGrid w:val="0"/>
              <w:jc w:val="center"/>
              <w:rPr>
                <w:szCs w:val="21"/>
              </w:rPr>
            </w:pPr>
            <w:r>
              <w:rPr>
                <w:rFonts w:hint="eastAsia"/>
                <w:szCs w:val="21"/>
              </w:rPr>
              <w:t>芷江侗族自治县岩桥镇芷桐路北侧，董家园东侧</w:t>
            </w:r>
          </w:p>
        </w:tc>
      </w:tr>
      <w:tr w:rsidR="004052C5">
        <w:trPr>
          <w:trHeight w:val="497"/>
          <w:jc w:val="center"/>
        </w:trPr>
        <w:tc>
          <w:tcPr>
            <w:tcW w:w="1851" w:type="dxa"/>
            <w:tcMar>
              <w:top w:w="16" w:type="dxa"/>
              <w:left w:w="16" w:type="dxa"/>
              <w:right w:w="16" w:type="dxa"/>
            </w:tcMar>
            <w:vAlign w:val="center"/>
          </w:tcPr>
          <w:p w:rsidR="004052C5" w:rsidRDefault="00E13435">
            <w:pPr>
              <w:adjustRightInd w:val="0"/>
              <w:snapToGrid w:val="0"/>
              <w:jc w:val="center"/>
              <w:rPr>
                <w:szCs w:val="21"/>
              </w:rPr>
            </w:pPr>
            <w:r>
              <w:rPr>
                <w:szCs w:val="21"/>
              </w:rPr>
              <w:t>地理坐标</w:t>
            </w:r>
          </w:p>
        </w:tc>
        <w:tc>
          <w:tcPr>
            <w:tcW w:w="7019" w:type="dxa"/>
            <w:gridSpan w:val="3"/>
            <w:vAlign w:val="center"/>
          </w:tcPr>
          <w:p w:rsidR="004052C5" w:rsidRDefault="00E13435">
            <w:pPr>
              <w:jc w:val="center"/>
              <w:rPr>
                <w:szCs w:val="21"/>
              </w:rPr>
            </w:pPr>
            <w:r>
              <w:rPr>
                <w:szCs w:val="21"/>
              </w:rPr>
              <w:t>东经</w:t>
            </w:r>
            <w:r>
              <w:rPr>
                <w:szCs w:val="21"/>
              </w:rPr>
              <w:t>109°46′9.697″″</w:t>
            </w:r>
            <w:r>
              <w:rPr>
                <w:szCs w:val="21"/>
              </w:rPr>
              <w:t>，北纬</w:t>
            </w:r>
            <w:r>
              <w:rPr>
                <w:szCs w:val="21"/>
              </w:rPr>
              <w:t>27°27′26.700″</w:t>
            </w:r>
          </w:p>
        </w:tc>
      </w:tr>
      <w:tr w:rsidR="004052C5">
        <w:trPr>
          <w:trHeight w:val="561"/>
          <w:jc w:val="center"/>
        </w:trPr>
        <w:tc>
          <w:tcPr>
            <w:tcW w:w="1851" w:type="dxa"/>
            <w:tcMar>
              <w:top w:w="16" w:type="dxa"/>
              <w:left w:w="16" w:type="dxa"/>
              <w:right w:w="16" w:type="dxa"/>
            </w:tcMar>
            <w:vAlign w:val="center"/>
          </w:tcPr>
          <w:p w:rsidR="004052C5" w:rsidRDefault="00E13435">
            <w:pPr>
              <w:adjustRightInd w:val="0"/>
              <w:snapToGrid w:val="0"/>
              <w:jc w:val="center"/>
              <w:rPr>
                <w:szCs w:val="21"/>
              </w:rPr>
            </w:pPr>
            <w:r>
              <w:rPr>
                <w:szCs w:val="21"/>
              </w:rPr>
              <w:t>国民经济</w:t>
            </w:r>
          </w:p>
          <w:p w:rsidR="004052C5" w:rsidRDefault="00E13435">
            <w:pPr>
              <w:adjustRightInd w:val="0"/>
              <w:snapToGrid w:val="0"/>
              <w:jc w:val="center"/>
              <w:rPr>
                <w:szCs w:val="21"/>
              </w:rPr>
            </w:pPr>
            <w:r>
              <w:rPr>
                <w:szCs w:val="21"/>
              </w:rPr>
              <w:t>行业类别</w:t>
            </w:r>
          </w:p>
        </w:tc>
        <w:tc>
          <w:tcPr>
            <w:tcW w:w="2168" w:type="dxa"/>
            <w:vAlign w:val="center"/>
          </w:tcPr>
          <w:p w:rsidR="004052C5" w:rsidRDefault="00E13435">
            <w:pPr>
              <w:adjustRightInd w:val="0"/>
              <w:snapToGrid w:val="0"/>
              <w:jc w:val="center"/>
              <w:rPr>
                <w:szCs w:val="21"/>
              </w:rPr>
            </w:pPr>
            <w:r>
              <w:rPr>
                <w:szCs w:val="21"/>
              </w:rPr>
              <w:t>D4620</w:t>
            </w:r>
            <w:r>
              <w:rPr>
                <w:szCs w:val="21"/>
              </w:rPr>
              <w:t>污水处理及其再生利用</w:t>
            </w:r>
          </w:p>
        </w:tc>
        <w:tc>
          <w:tcPr>
            <w:tcW w:w="2212" w:type="dxa"/>
            <w:vAlign w:val="center"/>
          </w:tcPr>
          <w:p w:rsidR="004052C5" w:rsidRDefault="00E13435">
            <w:pPr>
              <w:adjustRightInd w:val="0"/>
              <w:snapToGrid w:val="0"/>
              <w:jc w:val="center"/>
              <w:rPr>
                <w:szCs w:val="21"/>
              </w:rPr>
            </w:pPr>
            <w:bookmarkStart w:id="13" w:name="_Hlk49843745"/>
            <w:r>
              <w:rPr>
                <w:szCs w:val="21"/>
              </w:rPr>
              <w:t>建设项目</w:t>
            </w:r>
          </w:p>
          <w:p w:rsidR="004052C5" w:rsidRDefault="00E13435">
            <w:pPr>
              <w:adjustRightInd w:val="0"/>
              <w:snapToGrid w:val="0"/>
              <w:jc w:val="center"/>
              <w:rPr>
                <w:szCs w:val="21"/>
              </w:rPr>
            </w:pPr>
            <w:r>
              <w:rPr>
                <w:szCs w:val="21"/>
              </w:rPr>
              <w:t>行业类别</w:t>
            </w:r>
            <w:bookmarkEnd w:id="13"/>
          </w:p>
        </w:tc>
        <w:tc>
          <w:tcPr>
            <w:tcW w:w="2639" w:type="dxa"/>
            <w:vAlign w:val="center"/>
          </w:tcPr>
          <w:p w:rsidR="004052C5" w:rsidRDefault="00E13435">
            <w:pPr>
              <w:adjustRightInd w:val="0"/>
              <w:snapToGrid w:val="0"/>
              <w:rPr>
                <w:szCs w:val="21"/>
              </w:rPr>
            </w:pPr>
            <w:r>
              <w:rPr>
                <w:szCs w:val="21"/>
              </w:rPr>
              <w:t>四十三、水的生产和供应业</w:t>
            </w:r>
            <w:r>
              <w:rPr>
                <w:szCs w:val="21"/>
              </w:rPr>
              <w:t>-95</w:t>
            </w:r>
            <w:r>
              <w:rPr>
                <w:szCs w:val="21"/>
              </w:rPr>
              <w:t>污水处理及其再生利用</w:t>
            </w:r>
            <w:r>
              <w:rPr>
                <w:szCs w:val="21"/>
              </w:rPr>
              <w:t>-</w:t>
            </w:r>
            <w:r>
              <w:rPr>
                <w:szCs w:val="21"/>
              </w:rPr>
              <w:t>新建、扩建日处理</w:t>
            </w:r>
            <w:r>
              <w:rPr>
                <w:szCs w:val="21"/>
              </w:rPr>
              <w:t>10</w:t>
            </w:r>
            <w:r>
              <w:rPr>
                <w:szCs w:val="21"/>
              </w:rPr>
              <w:t>万吨及以下</w:t>
            </w:r>
            <w:r>
              <w:rPr>
                <w:szCs w:val="21"/>
              </w:rPr>
              <w:t>500</w:t>
            </w:r>
            <w:r>
              <w:rPr>
                <w:szCs w:val="21"/>
              </w:rPr>
              <w:t>吨及以上城乡污水处理的；</w:t>
            </w:r>
          </w:p>
        </w:tc>
      </w:tr>
      <w:tr w:rsidR="004052C5">
        <w:trPr>
          <w:trHeight w:val="1219"/>
          <w:jc w:val="center"/>
        </w:trPr>
        <w:tc>
          <w:tcPr>
            <w:tcW w:w="1851" w:type="dxa"/>
            <w:tcMar>
              <w:top w:w="16" w:type="dxa"/>
              <w:left w:w="16" w:type="dxa"/>
              <w:right w:w="16" w:type="dxa"/>
            </w:tcMar>
            <w:vAlign w:val="center"/>
          </w:tcPr>
          <w:p w:rsidR="004052C5" w:rsidRDefault="00E13435">
            <w:pPr>
              <w:adjustRightInd w:val="0"/>
              <w:snapToGrid w:val="0"/>
              <w:jc w:val="center"/>
              <w:rPr>
                <w:szCs w:val="21"/>
              </w:rPr>
            </w:pPr>
            <w:r>
              <w:rPr>
                <w:szCs w:val="21"/>
              </w:rPr>
              <w:t>建设性质</w:t>
            </w:r>
          </w:p>
        </w:tc>
        <w:tc>
          <w:tcPr>
            <w:tcW w:w="2168" w:type="dxa"/>
            <w:vAlign w:val="center"/>
          </w:tcPr>
          <w:p w:rsidR="004052C5" w:rsidRDefault="00E13435">
            <w:pPr>
              <w:jc w:val="left"/>
              <w:rPr>
                <w:szCs w:val="21"/>
              </w:rPr>
            </w:pPr>
            <w:r>
              <w:rPr>
                <w:szCs w:val="21"/>
              </w:rPr>
              <w:t>☑</w:t>
            </w:r>
            <w:r>
              <w:rPr>
                <w:szCs w:val="21"/>
              </w:rPr>
              <w:t>新建（迁建）</w:t>
            </w:r>
          </w:p>
          <w:p w:rsidR="004052C5" w:rsidRDefault="00E13435">
            <w:pPr>
              <w:jc w:val="left"/>
              <w:rPr>
                <w:szCs w:val="21"/>
              </w:rPr>
            </w:pPr>
            <w:r>
              <w:rPr>
                <w:szCs w:val="21"/>
              </w:rPr>
              <w:t>□</w:t>
            </w:r>
            <w:r>
              <w:rPr>
                <w:szCs w:val="21"/>
              </w:rPr>
              <w:t>改建</w:t>
            </w:r>
          </w:p>
          <w:p w:rsidR="004052C5" w:rsidRDefault="00E13435">
            <w:pPr>
              <w:jc w:val="left"/>
              <w:rPr>
                <w:szCs w:val="21"/>
              </w:rPr>
            </w:pPr>
            <w:r>
              <w:rPr>
                <w:szCs w:val="21"/>
              </w:rPr>
              <w:t>□</w:t>
            </w:r>
            <w:r>
              <w:rPr>
                <w:szCs w:val="21"/>
              </w:rPr>
              <w:t>扩建</w:t>
            </w:r>
          </w:p>
          <w:p w:rsidR="004052C5" w:rsidRDefault="00E13435">
            <w:pPr>
              <w:jc w:val="left"/>
              <w:rPr>
                <w:szCs w:val="21"/>
              </w:rPr>
            </w:pPr>
            <w:r>
              <w:rPr>
                <w:szCs w:val="21"/>
              </w:rPr>
              <w:t>□</w:t>
            </w:r>
            <w:r>
              <w:rPr>
                <w:szCs w:val="21"/>
              </w:rPr>
              <w:t>技术改造</w:t>
            </w:r>
          </w:p>
        </w:tc>
        <w:tc>
          <w:tcPr>
            <w:tcW w:w="2212" w:type="dxa"/>
            <w:vAlign w:val="center"/>
          </w:tcPr>
          <w:p w:rsidR="004052C5" w:rsidRDefault="00E13435">
            <w:pPr>
              <w:adjustRightInd w:val="0"/>
              <w:snapToGrid w:val="0"/>
              <w:jc w:val="center"/>
              <w:rPr>
                <w:szCs w:val="21"/>
              </w:rPr>
            </w:pPr>
            <w:r>
              <w:rPr>
                <w:szCs w:val="21"/>
              </w:rPr>
              <w:t>建设项目</w:t>
            </w:r>
          </w:p>
          <w:p w:rsidR="004052C5" w:rsidRDefault="00E13435">
            <w:pPr>
              <w:adjustRightInd w:val="0"/>
              <w:snapToGrid w:val="0"/>
              <w:jc w:val="center"/>
              <w:rPr>
                <w:szCs w:val="21"/>
              </w:rPr>
            </w:pPr>
            <w:r>
              <w:rPr>
                <w:szCs w:val="21"/>
              </w:rPr>
              <w:t>申报情形</w:t>
            </w:r>
          </w:p>
        </w:tc>
        <w:tc>
          <w:tcPr>
            <w:tcW w:w="2639" w:type="dxa"/>
            <w:vAlign w:val="center"/>
          </w:tcPr>
          <w:p w:rsidR="004052C5" w:rsidRDefault="00E13435">
            <w:pPr>
              <w:jc w:val="left"/>
              <w:rPr>
                <w:szCs w:val="21"/>
              </w:rPr>
            </w:pPr>
            <w:r>
              <w:rPr>
                <w:szCs w:val="21"/>
              </w:rPr>
              <w:sym w:font="Wingdings" w:char="00A8"/>
            </w:r>
            <w:r>
              <w:rPr>
                <w:szCs w:val="21"/>
              </w:rPr>
              <w:t>首次申报项目</w:t>
            </w:r>
            <w:r>
              <w:rPr>
                <w:szCs w:val="21"/>
              </w:rPr>
              <w:t xml:space="preserve">             </w:t>
            </w:r>
          </w:p>
          <w:p w:rsidR="004052C5" w:rsidRDefault="00E13435">
            <w:pPr>
              <w:jc w:val="left"/>
              <w:rPr>
                <w:szCs w:val="21"/>
              </w:rPr>
            </w:pPr>
            <w:r>
              <w:rPr>
                <w:szCs w:val="21"/>
              </w:rPr>
              <w:t>□</w:t>
            </w:r>
            <w:r>
              <w:rPr>
                <w:szCs w:val="21"/>
              </w:rPr>
              <w:t>不予批准后再次申报项目</w:t>
            </w:r>
          </w:p>
          <w:p w:rsidR="004052C5" w:rsidRDefault="00E13435">
            <w:pPr>
              <w:jc w:val="left"/>
              <w:rPr>
                <w:szCs w:val="21"/>
              </w:rPr>
            </w:pPr>
            <w:r>
              <w:rPr>
                <w:szCs w:val="21"/>
              </w:rPr>
              <w:t>□</w:t>
            </w:r>
            <w:r>
              <w:rPr>
                <w:szCs w:val="21"/>
              </w:rPr>
              <w:t>超五年重新审核项目</w:t>
            </w:r>
            <w:r>
              <w:rPr>
                <w:szCs w:val="21"/>
              </w:rPr>
              <w:t xml:space="preserve">     </w:t>
            </w:r>
          </w:p>
          <w:p w:rsidR="004052C5" w:rsidRDefault="00E13435">
            <w:pPr>
              <w:jc w:val="left"/>
              <w:rPr>
                <w:szCs w:val="21"/>
              </w:rPr>
            </w:pPr>
            <w:r>
              <w:rPr>
                <w:szCs w:val="21"/>
              </w:rPr>
              <w:t>☑</w:t>
            </w:r>
            <w:r>
              <w:rPr>
                <w:szCs w:val="21"/>
              </w:rPr>
              <w:t>重大变动重新报批项目</w:t>
            </w:r>
          </w:p>
        </w:tc>
      </w:tr>
      <w:tr w:rsidR="004052C5">
        <w:trPr>
          <w:trHeight w:val="851"/>
          <w:jc w:val="center"/>
        </w:trPr>
        <w:tc>
          <w:tcPr>
            <w:tcW w:w="1851" w:type="dxa"/>
            <w:tcMar>
              <w:top w:w="16" w:type="dxa"/>
              <w:left w:w="16" w:type="dxa"/>
              <w:right w:w="16" w:type="dxa"/>
            </w:tcMar>
            <w:vAlign w:val="center"/>
          </w:tcPr>
          <w:p w:rsidR="004052C5" w:rsidRDefault="00E13435">
            <w:pPr>
              <w:adjustRightInd w:val="0"/>
              <w:snapToGrid w:val="0"/>
              <w:jc w:val="center"/>
              <w:rPr>
                <w:szCs w:val="21"/>
              </w:rPr>
            </w:pPr>
            <w:r>
              <w:rPr>
                <w:szCs w:val="21"/>
              </w:rPr>
              <w:t>项目审批（核准</w:t>
            </w:r>
            <w:r>
              <w:rPr>
                <w:szCs w:val="21"/>
              </w:rPr>
              <w:t>/</w:t>
            </w:r>
          </w:p>
          <w:p w:rsidR="004052C5" w:rsidRDefault="00E13435">
            <w:pPr>
              <w:adjustRightInd w:val="0"/>
              <w:snapToGrid w:val="0"/>
              <w:jc w:val="center"/>
              <w:rPr>
                <w:szCs w:val="21"/>
              </w:rPr>
            </w:pPr>
            <w:r>
              <w:rPr>
                <w:szCs w:val="21"/>
              </w:rPr>
              <w:t>备案）部门（选填）</w:t>
            </w:r>
          </w:p>
        </w:tc>
        <w:tc>
          <w:tcPr>
            <w:tcW w:w="2168" w:type="dxa"/>
            <w:vAlign w:val="center"/>
          </w:tcPr>
          <w:p w:rsidR="004052C5" w:rsidRDefault="00E13435">
            <w:pPr>
              <w:adjustRightInd w:val="0"/>
              <w:snapToGrid w:val="0"/>
              <w:jc w:val="center"/>
              <w:rPr>
                <w:szCs w:val="21"/>
              </w:rPr>
            </w:pPr>
            <w:r>
              <w:rPr>
                <w:szCs w:val="21"/>
              </w:rPr>
              <w:t>芷江侗族自治县发展和改革局</w:t>
            </w:r>
          </w:p>
        </w:tc>
        <w:tc>
          <w:tcPr>
            <w:tcW w:w="2212" w:type="dxa"/>
            <w:vAlign w:val="center"/>
          </w:tcPr>
          <w:p w:rsidR="004052C5" w:rsidRDefault="00E13435">
            <w:pPr>
              <w:adjustRightInd w:val="0"/>
              <w:snapToGrid w:val="0"/>
              <w:jc w:val="center"/>
              <w:rPr>
                <w:szCs w:val="21"/>
              </w:rPr>
            </w:pPr>
            <w:r>
              <w:rPr>
                <w:szCs w:val="21"/>
              </w:rPr>
              <w:t>项目审批（核准</w:t>
            </w:r>
            <w:r>
              <w:rPr>
                <w:szCs w:val="21"/>
              </w:rPr>
              <w:t>/</w:t>
            </w:r>
          </w:p>
          <w:p w:rsidR="004052C5" w:rsidRDefault="00E13435">
            <w:pPr>
              <w:adjustRightInd w:val="0"/>
              <w:snapToGrid w:val="0"/>
              <w:jc w:val="center"/>
              <w:rPr>
                <w:szCs w:val="21"/>
              </w:rPr>
            </w:pPr>
            <w:r>
              <w:rPr>
                <w:szCs w:val="21"/>
              </w:rPr>
              <w:t>备案）文号（选填）</w:t>
            </w:r>
          </w:p>
        </w:tc>
        <w:tc>
          <w:tcPr>
            <w:tcW w:w="2639" w:type="dxa"/>
            <w:vAlign w:val="center"/>
          </w:tcPr>
          <w:p w:rsidR="004052C5" w:rsidRDefault="00E13435">
            <w:pPr>
              <w:adjustRightInd w:val="0"/>
              <w:snapToGrid w:val="0"/>
              <w:jc w:val="center"/>
              <w:rPr>
                <w:szCs w:val="21"/>
              </w:rPr>
            </w:pPr>
            <w:r>
              <w:rPr>
                <w:szCs w:val="21"/>
              </w:rPr>
              <w:t>芷发改项【</w:t>
            </w:r>
            <w:r>
              <w:rPr>
                <w:szCs w:val="21"/>
              </w:rPr>
              <w:t>2018</w:t>
            </w:r>
            <w:r>
              <w:rPr>
                <w:szCs w:val="21"/>
              </w:rPr>
              <w:t>】</w:t>
            </w:r>
            <w:r>
              <w:rPr>
                <w:szCs w:val="21"/>
              </w:rPr>
              <w:t>12</w:t>
            </w:r>
            <w:r>
              <w:rPr>
                <w:szCs w:val="21"/>
              </w:rPr>
              <w:t>号</w:t>
            </w:r>
          </w:p>
        </w:tc>
      </w:tr>
      <w:tr w:rsidR="004052C5">
        <w:trPr>
          <w:trHeight w:val="497"/>
          <w:jc w:val="center"/>
        </w:trPr>
        <w:tc>
          <w:tcPr>
            <w:tcW w:w="1851" w:type="dxa"/>
            <w:tcMar>
              <w:top w:w="16" w:type="dxa"/>
              <w:left w:w="16" w:type="dxa"/>
              <w:right w:w="16" w:type="dxa"/>
            </w:tcMar>
            <w:vAlign w:val="center"/>
          </w:tcPr>
          <w:p w:rsidR="004052C5" w:rsidRDefault="00E13435">
            <w:pPr>
              <w:adjustRightInd w:val="0"/>
              <w:snapToGrid w:val="0"/>
              <w:jc w:val="center"/>
              <w:rPr>
                <w:szCs w:val="21"/>
              </w:rPr>
            </w:pPr>
            <w:r>
              <w:rPr>
                <w:szCs w:val="21"/>
              </w:rPr>
              <w:t>总投资（万元）</w:t>
            </w:r>
          </w:p>
        </w:tc>
        <w:tc>
          <w:tcPr>
            <w:tcW w:w="2168" w:type="dxa"/>
            <w:vAlign w:val="center"/>
          </w:tcPr>
          <w:p w:rsidR="004052C5" w:rsidRDefault="00E13435">
            <w:pPr>
              <w:adjustRightInd w:val="0"/>
              <w:snapToGrid w:val="0"/>
              <w:jc w:val="center"/>
              <w:rPr>
                <w:szCs w:val="21"/>
              </w:rPr>
            </w:pPr>
            <w:r>
              <w:rPr>
                <w:rFonts w:hint="eastAsia"/>
                <w:szCs w:val="21"/>
              </w:rPr>
              <w:t>15346</w:t>
            </w:r>
          </w:p>
        </w:tc>
        <w:tc>
          <w:tcPr>
            <w:tcW w:w="2212" w:type="dxa"/>
            <w:tcMar>
              <w:top w:w="16" w:type="dxa"/>
              <w:left w:w="16" w:type="dxa"/>
              <w:right w:w="16" w:type="dxa"/>
            </w:tcMar>
            <w:vAlign w:val="center"/>
          </w:tcPr>
          <w:p w:rsidR="004052C5" w:rsidRDefault="00E13435">
            <w:pPr>
              <w:adjustRightInd w:val="0"/>
              <w:snapToGrid w:val="0"/>
              <w:jc w:val="center"/>
              <w:rPr>
                <w:szCs w:val="21"/>
              </w:rPr>
            </w:pPr>
            <w:r>
              <w:rPr>
                <w:szCs w:val="21"/>
              </w:rPr>
              <w:t>环保投资（万元）</w:t>
            </w:r>
          </w:p>
        </w:tc>
        <w:tc>
          <w:tcPr>
            <w:tcW w:w="2639" w:type="dxa"/>
            <w:vAlign w:val="center"/>
          </w:tcPr>
          <w:p w:rsidR="004052C5" w:rsidRDefault="00E13435">
            <w:pPr>
              <w:adjustRightInd w:val="0"/>
              <w:snapToGrid w:val="0"/>
              <w:jc w:val="center"/>
              <w:rPr>
                <w:szCs w:val="21"/>
              </w:rPr>
            </w:pPr>
            <w:r>
              <w:rPr>
                <w:rFonts w:hint="eastAsia"/>
                <w:szCs w:val="21"/>
              </w:rPr>
              <w:t>334</w:t>
            </w:r>
          </w:p>
        </w:tc>
      </w:tr>
      <w:tr w:rsidR="004052C5">
        <w:trPr>
          <w:trHeight w:val="497"/>
          <w:jc w:val="center"/>
        </w:trPr>
        <w:tc>
          <w:tcPr>
            <w:tcW w:w="1851" w:type="dxa"/>
            <w:tcMar>
              <w:top w:w="16" w:type="dxa"/>
              <w:left w:w="16" w:type="dxa"/>
              <w:right w:w="16" w:type="dxa"/>
            </w:tcMar>
            <w:vAlign w:val="center"/>
          </w:tcPr>
          <w:p w:rsidR="004052C5" w:rsidRDefault="00E13435">
            <w:pPr>
              <w:adjustRightInd w:val="0"/>
              <w:snapToGrid w:val="0"/>
              <w:jc w:val="center"/>
              <w:rPr>
                <w:szCs w:val="21"/>
              </w:rPr>
            </w:pPr>
            <w:r>
              <w:rPr>
                <w:szCs w:val="21"/>
              </w:rPr>
              <w:t>环保投资占比（</w:t>
            </w:r>
            <w:r>
              <w:rPr>
                <w:szCs w:val="21"/>
              </w:rPr>
              <w:t>%</w:t>
            </w:r>
            <w:r>
              <w:rPr>
                <w:szCs w:val="21"/>
              </w:rPr>
              <w:t>）</w:t>
            </w:r>
          </w:p>
        </w:tc>
        <w:tc>
          <w:tcPr>
            <w:tcW w:w="2168" w:type="dxa"/>
            <w:vAlign w:val="center"/>
          </w:tcPr>
          <w:p w:rsidR="004052C5" w:rsidRDefault="00E13435">
            <w:pPr>
              <w:adjustRightInd w:val="0"/>
              <w:snapToGrid w:val="0"/>
              <w:jc w:val="center"/>
              <w:rPr>
                <w:szCs w:val="21"/>
              </w:rPr>
            </w:pPr>
            <w:r>
              <w:rPr>
                <w:rFonts w:hint="eastAsia"/>
                <w:szCs w:val="21"/>
              </w:rPr>
              <w:t>2.18</w:t>
            </w:r>
          </w:p>
        </w:tc>
        <w:tc>
          <w:tcPr>
            <w:tcW w:w="2212" w:type="dxa"/>
            <w:tcMar>
              <w:top w:w="16" w:type="dxa"/>
              <w:left w:w="16" w:type="dxa"/>
              <w:right w:w="16" w:type="dxa"/>
            </w:tcMar>
            <w:vAlign w:val="center"/>
          </w:tcPr>
          <w:p w:rsidR="004052C5" w:rsidRDefault="00E13435">
            <w:pPr>
              <w:adjustRightInd w:val="0"/>
              <w:snapToGrid w:val="0"/>
              <w:jc w:val="center"/>
              <w:rPr>
                <w:szCs w:val="21"/>
              </w:rPr>
            </w:pPr>
            <w:r>
              <w:rPr>
                <w:szCs w:val="21"/>
              </w:rPr>
              <w:t>施工工期</w:t>
            </w:r>
          </w:p>
        </w:tc>
        <w:tc>
          <w:tcPr>
            <w:tcW w:w="2639" w:type="dxa"/>
            <w:vAlign w:val="center"/>
          </w:tcPr>
          <w:p w:rsidR="004052C5" w:rsidRDefault="00E13435">
            <w:pPr>
              <w:adjustRightInd w:val="0"/>
              <w:snapToGrid w:val="0"/>
              <w:jc w:val="center"/>
              <w:rPr>
                <w:szCs w:val="21"/>
              </w:rPr>
            </w:pPr>
            <w:r>
              <w:rPr>
                <w:rFonts w:hint="eastAsia"/>
                <w:szCs w:val="21"/>
              </w:rPr>
              <w:t>20</w:t>
            </w:r>
            <w:r>
              <w:rPr>
                <w:szCs w:val="21"/>
              </w:rPr>
              <w:t>个月</w:t>
            </w:r>
          </w:p>
        </w:tc>
      </w:tr>
      <w:tr w:rsidR="004052C5">
        <w:trPr>
          <w:trHeight w:val="497"/>
          <w:jc w:val="center"/>
        </w:trPr>
        <w:tc>
          <w:tcPr>
            <w:tcW w:w="1851" w:type="dxa"/>
            <w:tcMar>
              <w:top w:w="16" w:type="dxa"/>
              <w:left w:w="16" w:type="dxa"/>
              <w:right w:w="16" w:type="dxa"/>
            </w:tcMar>
            <w:vAlign w:val="center"/>
          </w:tcPr>
          <w:p w:rsidR="004052C5" w:rsidRDefault="00E13435">
            <w:pPr>
              <w:adjustRightInd w:val="0"/>
              <w:snapToGrid w:val="0"/>
              <w:jc w:val="center"/>
              <w:rPr>
                <w:szCs w:val="21"/>
              </w:rPr>
            </w:pPr>
            <w:r>
              <w:rPr>
                <w:szCs w:val="21"/>
              </w:rPr>
              <w:t>是否开工建设</w:t>
            </w:r>
          </w:p>
        </w:tc>
        <w:tc>
          <w:tcPr>
            <w:tcW w:w="2168" w:type="dxa"/>
            <w:vAlign w:val="center"/>
          </w:tcPr>
          <w:p w:rsidR="004052C5" w:rsidRDefault="00E13435">
            <w:pPr>
              <w:adjustRightInd w:val="0"/>
              <w:snapToGrid w:val="0"/>
              <w:rPr>
                <w:szCs w:val="21"/>
              </w:rPr>
            </w:pPr>
            <w:r>
              <w:rPr>
                <w:szCs w:val="21"/>
              </w:rPr>
              <w:sym w:font="Wingdings" w:char="00A8"/>
            </w:r>
            <w:r>
              <w:rPr>
                <w:szCs w:val="21"/>
              </w:rPr>
              <w:t>否</w:t>
            </w:r>
          </w:p>
          <w:p w:rsidR="004052C5" w:rsidRDefault="00E13435">
            <w:pPr>
              <w:adjustRightInd w:val="0"/>
              <w:snapToGrid w:val="0"/>
              <w:rPr>
                <w:szCs w:val="21"/>
              </w:rPr>
            </w:pPr>
            <w:r>
              <w:rPr>
                <w:szCs w:val="21"/>
              </w:rPr>
              <w:sym w:font="Wingdings" w:char="00FE"/>
            </w:r>
            <w:r>
              <w:rPr>
                <w:szCs w:val="21"/>
              </w:rPr>
              <w:t>是：</w:t>
            </w:r>
            <w:r>
              <w:rPr>
                <w:rFonts w:hint="eastAsia"/>
                <w:szCs w:val="21"/>
              </w:rPr>
              <w:t>2018</w:t>
            </w:r>
            <w:r>
              <w:rPr>
                <w:rFonts w:hint="eastAsia"/>
                <w:szCs w:val="21"/>
              </w:rPr>
              <w:t>年</w:t>
            </w:r>
            <w:r>
              <w:rPr>
                <w:rFonts w:hint="eastAsia"/>
                <w:szCs w:val="21"/>
              </w:rPr>
              <w:t>10</w:t>
            </w:r>
            <w:r>
              <w:rPr>
                <w:rFonts w:hint="eastAsia"/>
                <w:szCs w:val="21"/>
              </w:rPr>
              <w:t>月动工建设，</w:t>
            </w:r>
            <w:r>
              <w:rPr>
                <w:rFonts w:hint="eastAsia"/>
                <w:szCs w:val="21"/>
              </w:rPr>
              <w:t>2020</w:t>
            </w:r>
            <w:r>
              <w:rPr>
                <w:rFonts w:hint="eastAsia"/>
                <w:szCs w:val="21"/>
              </w:rPr>
              <w:t>年</w:t>
            </w:r>
            <w:r>
              <w:rPr>
                <w:rFonts w:hint="eastAsia"/>
                <w:szCs w:val="21"/>
              </w:rPr>
              <w:t>6</w:t>
            </w:r>
            <w:r>
              <w:rPr>
                <w:rFonts w:hint="eastAsia"/>
                <w:szCs w:val="21"/>
              </w:rPr>
              <w:t>月建设完成，</w:t>
            </w:r>
            <w:r>
              <w:rPr>
                <w:rFonts w:hint="eastAsia"/>
                <w:szCs w:val="21"/>
              </w:rPr>
              <w:t>2024</w:t>
            </w:r>
            <w:r>
              <w:rPr>
                <w:rFonts w:hint="eastAsia"/>
                <w:szCs w:val="21"/>
              </w:rPr>
              <w:t>年</w:t>
            </w:r>
            <w:r>
              <w:rPr>
                <w:rFonts w:hint="eastAsia"/>
                <w:szCs w:val="21"/>
              </w:rPr>
              <w:t>4</w:t>
            </w:r>
            <w:r>
              <w:rPr>
                <w:rFonts w:hint="eastAsia"/>
                <w:szCs w:val="21"/>
              </w:rPr>
              <w:t>月试运行，目前停运</w:t>
            </w:r>
          </w:p>
        </w:tc>
        <w:tc>
          <w:tcPr>
            <w:tcW w:w="2212" w:type="dxa"/>
            <w:tcMar>
              <w:top w:w="16" w:type="dxa"/>
              <w:left w:w="16" w:type="dxa"/>
              <w:right w:w="16" w:type="dxa"/>
            </w:tcMar>
            <w:vAlign w:val="center"/>
          </w:tcPr>
          <w:p w:rsidR="004052C5" w:rsidRDefault="00E13435">
            <w:pPr>
              <w:adjustRightInd w:val="0"/>
              <w:snapToGrid w:val="0"/>
              <w:jc w:val="center"/>
              <w:rPr>
                <w:spacing w:val="-6"/>
                <w:szCs w:val="21"/>
              </w:rPr>
            </w:pPr>
            <w:r>
              <w:rPr>
                <w:spacing w:val="-6"/>
                <w:szCs w:val="21"/>
              </w:rPr>
              <w:t>用地（用海）</w:t>
            </w:r>
          </w:p>
          <w:p w:rsidR="004052C5" w:rsidRDefault="00E13435">
            <w:pPr>
              <w:adjustRightInd w:val="0"/>
              <w:snapToGrid w:val="0"/>
              <w:jc w:val="center"/>
              <w:rPr>
                <w:szCs w:val="21"/>
              </w:rPr>
            </w:pPr>
            <w:r>
              <w:rPr>
                <w:spacing w:val="-6"/>
                <w:szCs w:val="21"/>
              </w:rPr>
              <w:t>面积（</w:t>
            </w:r>
            <w:r>
              <w:rPr>
                <w:spacing w:val="-6"/>
                <w:szCs w:val="21"/>
              </w:rPr>
              <w:t>m</w:t>
            </w:r>
            <w:r>
              <w:rPr>
                <w:spacing w:val="-6"/>
                <w:szCs w:val="21"/>
                <w:vertAlign w:val="superscript"/>
              </w:rPr>
              <w:t>2</w:t>
            </w:r>
            <w:r>
              <w:rPr>
                <w:spacing w:val="-6"/>
                <w:szCs w:val="21"/>
              </w:rPr>
              <w:t>）</w:t>
            </w:r>
          </w:p>
        </w:tc>
        <w:tc>
          <w:tcPr>
            <w:tcW w:w="2639" w:type="dxa"/>
            <w:vAlign w:val="center"/>
          </w:tcPr>
          <w:p w:rsidR="004052C5" w:rsidRDefault="00E13435">
            <w:pPr>
              <w:adjustRightInd w:val="0"/>
              <w:snapToGrid w:val="0"/>
              <w:jc w:val="center"/>
              <w:rPr>
                <w:szCs w:val="21"/>
              </w:rPr>
            </w:pPr>
            <w:r>
              <w:rPr>
                <w:rFonts w:hint="eastAsia"/>
                <w:szCs w:val="21"/>
              </w:rPr>
              <w:t>29190.12</w:t>
            </w:r>
          </w:p>
        </w:tc>
      </w:tr>
      <w:tr w:rsidR="004052C5">
        <w:tblPrEx>
          <w:tblCellMar>
            <w:left w:w="108" w:type="dxa"/>
            <w:right w:w="108" w:type="dxa"/>
          </w:tblCellMar>
        </w:tblPrEx>
        <w:trPr>
          <w:trHeight w:val="1021"/>
          <w:jc w:val="center"/>
        </w:trPr>
        <w:tc>
          <w:tcPr>
            <w:tcW w:w="1851" w:type="dxa"/>
            <w:vAlign w:val="center"/>
          </w:tcPr>
          <w:p w:rsidR="004052C5" w:rsidRDefault="00E13435">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专项评价设置情况</w:t>
            </w:r>
          </w:p>
        </w:tc>
        <w:tc>
          <w:tcPr>
            <w:tcW w:w="7019" w:type="dxa"/>
            <w:gridSpan w:val="3"/>
            <w:vAlign w:val="center"/>
          </w:tcPr>
          <w:p w:rsidR="004052C5" w:rsidRDefault="00E13435">
            <w:pPr>
              <w:widowControl/>
              <w:spacing w:line="360" w:lineRule="auto"/>
              <w:ind w:firstLineChars="200" w:firstLine="420"/>
              <w:jc w:val="left"/>
              <w:rPr>
                <w:szCs w:val="21"/>
              </w:rPr>
            </w:pPr>
            <w:r>
              <w:rPr>
                <w:rFonts w:hint="eastAsia"/>
                <w:szCs w:val="21"/>
              </w:rPr>
              <w:t>根据《建设项目环境影响报告表编制技术指南（污染影响类）（试行）》表</w:t>
            </w:r>
            <w:r>
              <w:rPr>
                <w:rFonts w:hint="eastAsia"/>
                <w:szCs w:val="21"/>
              </w:rPr>
              <w:t>1</w:t>
            </w:r>
            <w:r>
              <w:rPr>
                <w:rFonts w:hint="eastAsia"/>
                <w:szCs w:val="21"/>
              </w:rPr>
              <w:t>专项评价设置原则表中“①新增废水直排的污水集中处理厂；②有毒有害和易燃易爆危险物质存储量超过临界量的建设项目”需要开展地表水、风险专项评价。本项目为</w:t>
            </w:r>
            <w:r>
              <w:rPr>
                <w:rFonts w:ascii="宋体" w:hAnsi="宋体" w:cs="宋体" w:hint="eastAsia"/>
                <w:szCs w:val="21"/>
              </w:rPr>
              <w:t>芷江侗族自治县沅州新能源污水处理工程建设项目重大变动</w:t>
            </w:r>
            <w:r>
              <w:rPr>
                <w:rFonts w:hint="eastAsia"/>
                <w:szCs w:val="21"/>
              </w:rPr>
              <w:t>，属于新建项目，为新增废水直排的污水集中处理厂，厂区内盐酸储量（折算为</w:t>
            </w:r>
            <w:r>
              <w:rPr>
                <w:rFonts w:hint="eastAsia"/>
                <w:szCs w:val="21"/>
              </w:rPr>
              <w:t>37%</w:t>
            </w:r>
            <w:r>
              <w:rPr>
                <w:rFonts w:hint="eastAsia"/>
                <w:szCs w:val="21"/>
              </w:rPr>
              <w:t>盐酸为</w:t>
            </w:r>
            <w:r>
              <w:rPr>
                <w:rFonts w:hint="eastAsia"/>
                <w:szCs w:val="21"/>
              </w:rPr>
              <w:t>17.03t</w:t>
            </w:r>
            <w:r>
              <w:rPr>
                <w:rFonts w:hint="eastAsia"/>
                <w:szCs w:val="21"/>
              </w:rPr>
              <w:t>）超过临界量</w:t>
            </w:r>
            <w:r>
              <w:rPr>
                <w:rFonts w:hint="eastAsia"/>
                <w:szCs w:val="21"/>
              </w:rPr>
              <w:t>(7.5t)</w:t>
            </w:r>
            <w:r>
              <w:rPr>
                <w:rFonts w:hint="eastAsia"/>
                <w:szCs w:val="21"/>
              </w:rPr>
              <w:t>，因此，需开展地表水和环境风险专项评价。</w:t>
            </w:r>
          </w:p>
          <w:p w:rsidR="004052C5" w:rsidRDefault="00E13435">
            <w:pPr>
              <w:pStyle w:val="3"/>
              <w:jc w:val="center"/>
            </w:pPr>
            <w:r>
              <w:t>表</w:t>
            </w:r>
            <w:r>
              <w:t>1</w:t>
            </w:r>
            <w:r>
              <w:rPr>
                <w:rFonts w:hint="eastAsia"/>
              </w:rPr>
              <w:t>-1</w:t>
            </w:r>
            <w:r>
              <w:t xml:space="preserve"> </w:t>
            </w:r>
            <w:r>
              <w:t>专项评价设置原则表</w:t>
            </w:r>
          </w:p>
          <w:tbl>
            <w:tblPr>
              <w:tblStyle w:val="af7"/>
              <w:tblW w:w="0" w:type="auto"/>
              <w:tblLook w:val="04A0"/>
            </w:tblPr>
            <w:tblGrid>
              <w:gridCol w:w="1434"/>
              <w:gridCol w:w="3441"/>
              <w:gridCol w:w="1918"/>
            </w:tblGrid>
            <w:tr w:rsidR="004052C5">
              <w:tc>
                <w:tcPr>
                  <w:tcW w:w="0" w:type="auto"/>
                  <w:vAlign w:val="center"/>
                </w:tcPr>
                <w:p w:rsidR="004052C5" w:rsidRDefault="00E13435">
                  <w:pPr>
                    <w:pStyle w:val="BGB-"/>
                    <w:rPr>
                      <w:szCs w:val="21"/>
                    </w:rPr>
                  </w:pPr>
                  <w:r>
                    <w:rPr>
                      <w:rFonts w:hint="eastAsia"/>
                      <w:szCs w:val="21"/>
                    </w:rPr>
                    <w:t>专项评价的类别</w:t>
                  </w:r>
                </w:p>
              </w:tc>
              <w:tc>
                <w:tcPr>
                  <w:tcW w:w="3441" w:type="dxa"/>
                  <w:vAlign w:val="center"/>
                </w:tcPr>
                <w:p w:rsidR="004052C5" w:rsidRDefault="00E13435">
                  <w:pPr>
                    <w:pStyle w:val="BGB-"/>
                    <w:rPr>
                      <w:szCs w:val="21"/>
                    </w:rPr>
                  </w:pPr>
                  <w:r>
                    <w:rPr>
                      <w:rFonts w:hint="eastAsia"/>
                      <w:szCs w:val="21"/>
                    </w:rPr>
                    <w:t>设置原则</w:t>
                  </w:r>
                </w:p>
              </w:tc>
              <w:tc>
                <w:tcPr>
                  <w:tcW w:w="1918" w:type="dxa"/>
                  <w:vAlign w:val="center"/>
                </w:tcPr>
                <w:p w:rsidR="004052C5" w:rsidRDefault="00E13435">
                  <w:pPr>
                    <w:pStyle w:val="BGB-"/>
                    <w:rPr>
                      <w:szCs w:val="21"/>
                    </w:rPr>
                  </w:pPr>
                  <w:r>
                    <w:rPr>
                      <w:rFonts w:hint="eastAsia"/>
                      <w:szCs w:val="21"/>
                    </w:rPr>
                    <w:t>本项目情况</w:t>
                  </w:r>
                </w:p>
              </w:tc>
            </w:tr>
            <w:tr w:rsidR="004052C5">
              <w:tc>
                <w:tcPr>
                  <w:tcW w:w="0" w:type="auto"/>
                  <w:vAlign w:val="center"/>
                </w:tcPr>
                <w:p w:rsidR="004052C5" w:rsidRDefault="00E13435">
                  <w:pPr>
                    <w:pStyle w:val="BGB-"/>
                    <w:rPr>
                      <w:szCs w:val="21"/>
                    </w:rPr>
                  </w:pPr>
                  <w:r>
                    <w:rPr>
                      <w:rFonts w:hint="eastAsia"/>
                      <w:szCs w:val="21"/>
                    </w:rPr>
                    <w:lastRenderedPageBreak/>
                    <w:t>大气</w:t>
                  </w:r>
                </w:p>
              </w:tc>
              <w:tc>
                <w:tcPr>
                  <w:tcW w:w="3441" w:type="dxa"/>
                  <w:vAlign w:val="center"/>
                </w:tcPr>
                <w:p w:rsidR="004052C5" w:rsidRDefault="00E13435">
                  <w:pPr>
                    <w:pStyle w:val="BGB-"/>
                    <w:rPr>
                      <w:szCs w:val="21"/>
                    </w:rPr>
                  </w:pPr>
                  <w:r>
                    <w:rPr>
                      <w:rFonts w:hint="eastAsia"/>
                      <w:szCs w:val="21"/>
                    </w:rPr>
                    <w:t>排放废气含有毒有害污染物、二噁英、苯并</w:t>
                  </w:r>
                  <w:r>
                    <w:rPr>
                      <w:rFonts w:hint="eastAsia"/>
                      <w:szCs w:val="21"/>
                    </w:rPr>
                    <w:t>[a]</w:t>
                  </w:r>
                  <w:r>
                    <w:rPr>
                      <w:rFonts w:hint="eastAsia"/>
                      <w:szCs w:val="21"/>
                    </w:rPr>
                    <w:t>芘、氰化物、氯气且厂界外</w:t>
                  </w:r>
                  <w:r>
                    <w:rPr>
                      <w:rFonts w:hint="eastAsia"/>
                      <w:szCs w:val="21"/>
                    </w:rPr>
                    <w:t>500</w:t>
                  </w:r>
                  <w:r>
                    <w:rPr>
                      <w:rFonts w:hint="eastAsia"/>
                      <w:szCs w:val="21"/>
                    </w:rPr>
                    <w:t>范围内有环境空气保护目标的建设项目</w:t>
                  </w:r>
                </w:p>
              </w:tc>
              <w:tc>
                <w:tcPr>
                  <w:tcW w:w="1918" w:type="dxa"/>
                  <w:vAlign w:val="center"/>
                </w:tcPr>
                <w:p w:rsidR="004052C5" w:rsidRDefault="00E13435">
                  <w:pPr>
                    <w:pStyle w:val="BGB-"/>
                    <w:rPr>
                      <w:szCs w:val="21"/>
                    </w:rPr>
                  </w:pPr>
                  <w:r>
                    <w:rPr>
                      <w:rFonts w:hint="eastAsia"/>
                      <w:szCs w:val="21"/>
                    </w:rPr>
                    <w:t>本项目不涉及</w:t>
                  </w:r>
                </w:p>
              </w:tc>
            </w:tr>
            <w:tr w:rsidR="004052C5">
              <w:tc>
                <w:tcPr>
                  <w:tcW w:w="0" w:type="auto"/>
                  <w:vAlign w:val="center"/>
                </w:tcPr>
                <w:p w:rsidR="004052C5" w:rsidRDefault="00E13435">
                  <w:pPr>
                    <w:pStyle w:val="BGB-"/>
                    <w:rPr>
                      <w:szCs w:val="21"/>
                    </w:rPr>
                  </w:pPr>
                  <w:r>
                    <w:rPr>
                      <w:rFonts w:hint="eastAsia"/>
                      <w:szCs w:val="21"/>
                    </w:rPr>
                    <w:t>地表水</w:t>
                  </w:r>
                </w:p>
              </w:tc>
              <w:tc>
                <w:tcPr>
                  <w:tcW w:w="3441" w:type="dxa"/>
                  <w:vAlign w:val="center"/>
                </w:tcPr>
                <w:p w:rsidR="004052C5" w:rsidRDefault="00E13435">
                  <w:pPr>
                    <w:pStyle w:val="BGB-"/>
                    <w:rPr>
                      <w:szCs w:val="21"/>
                    </w:rPr>
                  </w:pPr>
                  <w:r>
                    <w:rPr>
                      <w:rFonts w:hint="eastAsia"/>
                      <w:szCs w:val="21"/>
                    </w:rPr>
                    <w:t>新增工业废水直排建设项目（槽罐车外送污水处理厂的除外）；新增废水直排的污水集中处理厂</w:t>
                  </w:r>
                </w:p>
              </w:tc>
              <w:tc>
                <w:tcPr>
                  <w:tcW w:w="1918" w:type="dxa"/>
                  <w:vAlign w:val="center"/>
                </w:tcPr>
                <w:p w:rsidR="004052C5" w:rsidRDefault="00E13435">
                  <w:pPr>
                    <w:pStyle w:val="BGB-"/>
                    <w:rPr>
                      <w:szCs w:val="21"/>
                    </w:rPr>
                  </w:pPr>
                  <w:r>
                    <w:rPr>
                      <w:rFonts w:hint="eastAsia"/>
                      <w:szCs w:val="21"/>
                    </w:rPr>
                    <w:t>本项目为废水处理工艺的重大变动，为新建项目，属于新增废水直排项目，需开展地表水专项评价</w:t>
                  </w:r>
                </w:p>
              </w:tc>
            </w:tr>
            <w:tr w:rsidR="004052C5">
              <w:tc>
                <w:tcPr>
                  <w:tcW w:w="0" w:type="auto"/>
                  <w:vAlign w:val="center"/>
                </w:tcPr>
                <w:p w:rsidR="004052C5" w:rsidRDefault="00E13435">
                  <w:pPr>
                    <w:pStyle w:val="BGB-"/>
                    <w:rPr>
                      <w:szCs w:val="21"/>
                    </w:rPr>
                  </w:pPr>
                  <w:r>
                    <w:rPr>
                      <w:rFonts w:hint="eastAsia"/>
                      <w:szCs w:val="21"/>
                    </w:rPr>
                    <w:t>环境风险</w:t>
                  </w:r>
                </w:p>
              </w:tc>
              <w:tc>
                <w:tcPr>
                  <w:tcW w:w="3441" w:type="dxa"/>
                  <w:vAlign w:val="center"/>
                </w:tcPr>
                <w:p w:rsidR="004052C5" w:rsidRDefault="00E13435">
                  <w:pPr>
                    <w:pStyle w:val="BGB-"/>
                    <w:rPr>
                      <w:szCs w:val="21"/>
                    </w:rPr>
                  </w:pPr>
                  <w:r>
                    <w:rPr>
                      <w:rFonts w:hint="eastAsia"/>
                      <w:szCs w:val="21"/>
                    </w:rPr>
                    <w:t>有毒有害和易燃易爆危险物质存储量超过临界量的建设项目</w:t>
                  </w:r>
                </w:p>
              </w:tc>
              <w:tc>
                <w:tcPr>
                  <w:tcW w:w="1918" w:type="dxa"/>
                  <w:vAlign w:val="center"/>
                </w:tcPr>
                <w:p w:rsidR="004052C5" w:rsidRDefault="00E13435">
                  <w:pPr>
                    <w:pStyle w:val="BGB-"/>
                    <w:rPr>
                      <w:szCs w:val="21"/>
                    </w:rPr>
                  </w:pPr>
                  <w:r>
                    <w:rPr>
                      <w:rFonts w:hint="eastAsia"/>
                      <w:szCs w:val="21"/>
                    </w:rPr>
                    <w:t>本项目重大变动后，新增盐酸原料且暂存量超过临界量，需开展环境风险专项评价</w:t>
                  </w:r>
                </w:p>
              </w:tc>
            </w:tr>
            <w:tr w:rsidR="004052C5">
              <w:trPr>
                <w:trHeight w:val="90"/>
              </w:trPr>
              <w:tc>
                <w:tcPr>
                  <w:tcW w:w="0" w:type="auto"/>
                  <w:vAlign w:val="center"/>
                </w:tcPr>
                <w:p w:rsidR="004052C5" w:rsidRDefault="00E13435">
                  <w:pPr>
                    <w:pStyle w:val="BGB-"/>
                    <w:rPr>
                      <w:szCs w:val="21"/>
                    </w:rPr>
                  </w:pPr>
                  <w:r>
                    <w:rPr>
                      <w:rFonts w:hint="eastAsia"/>
                      <w:szCs w:val="21"/>
                    </w:rPr>
                    <w:t>生态</w:t>
                  </w:r>
                </w:p>
              </w:tc>
              <w:tc>
                <w:tcPr>
                  <w:tcW w:w="3441" w:type="dxa"/>
                  <w:vAlign w:val="center"/>
                </w:tcPr>
                <w:p w:rsidR="004052C5" w:rsidRDefault="00E13435">
                  <w:pPr>
                    <w:pStyle w:val="BGB-"/>
                    <w:rPr>
                      <w:szCs w:val="21"/>
                    </w:rPr>
                  </w:pPr>
                  <w:r>
                    <w:rPr>
                      <w:rFonts w:hint="eastAsia"/>
                      <w:szCs w:val="21"/>
                    </w:rPr>
                    <w:t>取水口下游</w:t>
                  </w:r>
                  <w:r>
                    <w:rPr>
                      <w:rFonts w:hint="eastAsia"/>
                      <w:szCs w:val="21"/>
                    </w:rPr>
                    <w:t>500</w:t>
                  </w:r>
                  <w:r>
                    <w:rPr>
                      <w:rFonts w:hint="eastAsia"/>
                      <w:szCs w:val="21"/>
                    </w:rPr>
                    <w:t>米范围内有重要水生生物的自然产卵场、索饵场、越冬场和</w:t>
                  </w:r>
                  <w:r>
                    <w:rPr>
                      <w:rFonts w:hint="eastAsia"/>
                      <w:szCs w:val="21"/>
                    </w:rPr>
                    <w:t xml:space="preserve"> </w:t>
                  </w:r>
                  <w:r>
                    <w:rPr>
                      <w:rFonts w:hint="eastAsia"/>
                      <w:szCs w:val="21"/>
                    </w:rPr>
                    <w:t>洄游通道的新增河道取水的污染类建设项目</w:t>
                  </w:r>
                </w:p>
              </w:tc>
              <w:tc>
                <w:tcPr>
                  <w:tcW w:w="1918" w:type="dxa"/>
                  <w:vAlign w:val="center"/>
                </w:tcPr>
                <w:p w:rsidR="004052C5" w:rsidRDefault="00E13435">
                  <w:pPr>
                    <w:pStyle w:val="BGB-"/>
                    <w:rPr>
                      <w:szCs w:val="21"/>
                    </w:rPr>
                  </w:pPr>
                  <w:r>
                    <w:rPr>
                      <w:rFonts w:hint="eastAsia"/>
                      <w:szCs w:val="21"/>
                    </w:rPr>
                    <w:t>本项目不涉及</w:t>
                  </w:r>
                </w:p>
              </w:tc>
            </w:tr>
            <w:tr w:rsidR="004052C5">
              <w:tc>
                <w:tcPr>
                  <w:tcW w:w="0" w:type="auto"/>
                  <w:vAlign w:val="center"/>
                </w:tcPr>
                <w:p w:rsidR="004052C5" w:rsidRDefault="00E13435">
                  <w:pPr>
                    <w:pStyle w:val="BGB-"/>
                    <w:rPr>
                      <w:szCs w:val="21"/>
                    </w:rPr>
                  </w:pPr>
                  <w:r>
                    <w:rPr>
                      <w:rFonts w:hint="eastAsia"/>
                      <w:szCs w:val="21"/>
                    </w:rPr>
                    <w:t>海洋</w:t>
                  </w:r>
                </w:p>
              </w:tc>
              <w:tc>
                <w:tcPr>
                  <w:tcW w:w="3441" w:type="dxa"/>
                  <w:vAlign w:val="center"/>
                </w:tcPr>
                <w:p w:rsidR="004052C5" w:rsidRDefault="00E13435">
                  <w:pPr>
                    <w:pStyle w:val="BGB-"/>
                    <w:rPr>
                      <w:szCs w:val="21"/>
                    </w:rPr>
                  </w:pPr>
                  <w:r>
                    <w:rPr>
                      <w:rFonts w:hint="eastAsia"/>
                      <w:szCs w:val="21"/>
                    </w:rPr>
                    <w:t>直接向海排放污染物的海洋工程建设项目</w:t>
                  </w:r>
                </w:p>
              </w:tc>
              <w:tc>
                <w:tcPr>
                  <w:tcW w:w="1918" w:type="dxa"/>
                  <w:vAlign w:val="center"/>
                </w:tcPr>
                <w:p w:rsidR="004052C5" w:rsidRDefault="00E13435">
                  <w:pPr>
                    <w:pStyle w:val="BGB-"/>
                    <w:rPr>
                      <w:szCs w:val="21"/>
                    </w:rPr>
                  </w:pPr>
                  <w:r>
                    <w:rPr>
                      <w:rFonts w:hint="eastAsia"/>
                      <w:szCs w:val="21"/>
                    </w:rPr>
                    <w:t>本项目不涉及</w:t>
                  </w:r>
                </w:p>
              </w:tc>
            </w:tr>
          </w:tbl>
          <w:p w:rsidR="004052C5" w:rsidRDefault="004052C5"/>
        </w:tc>
      </w:tr>
      <w:tr w:rsidR="004052C5">
        <w:tblPrEx>
          <w:tblCellMar>
            <w:left w:w="108" w:type="dxa"/>
            <w:right w:w="108" w:type="dxa"/>
          </w:tblCellMar>
        </w:tblPrEx>
        <w:trPr>
          <w:trHeight w:val="1021"/>
          <w:jc w:val="center"/>
        </w:trPr>
        <w:tc>
          <w:tcPr>
            <w:tcW w:w="1851" w:type="dxa"/>
            <w:vAlign w:val="center"/>
          </w:tcPr>
          <w:p w:rsidR="004052C5" w:rsidRDefault="00E13435">
            <w:pPr>
              <w:adjustRightInd w:val="0"/>
              <w:snapToGrid w:val="0"/>
              <w:jc w:val="center"/>
              <w:rPr>
                <w:rFonts w:ascii="宋体" w:hAnsi="宋体" w:cs="宋体"/>
                <w:szCs w:val="21"/>
              </w:rPr>
            </w:pPr>
            <w:r>
              <w:rPr>
                <w:rFonts w:ascii="宋体" w:hAnsi="宋体" w:cs="宋体" w:hint="eastAsia"/>
                <w:szCs w:val="21"/>
              </w:rPr>
              <w:lastRenderedPageBreak/>
              <w:t>规划情况</w:t>
            </w:r>
          </w:p>
        </w:tc>
        <w:tc>
          <w:tcPr>
            <w:tcW w:w="7019" w:type="dxa"/>
            <w:gridSpan w:val="3"/>
            <w:vAlign w:val="center"/>
          </w:tcPr>
          <w:p w:rsidR="004052C5" w:rsidRDefault="00E13435">
            <w:pPr>
              <w:spacing w:line="360" w:lineRule="auto"/>
              <w:rPr>
                <w:szCs w:val="21"/>
              </w:rPr>
            </w:pPr>
            <w:r>
              <w:rPr>
                <w:rFonts w:hint="eastAsia"/>
                <w:szCs w:val="21"/>
              </w:rPr>
              <w:t>规划名称：《芷江侗族自治县岩桥镇国土空间规划（</w:t>
            </w:r>
            <w:r>
              <w:rPr>
                <w:rFonts w:hint="eastAsia"/>
                <w:szCs w:val="21"/>
              </w:rPr>
              <w:t>2021-2035</w:t>
            </w:r>
            <w:r>
              <w:rPr>
                <w:rFonts w:hint="eastAsia"/>
                <w:szCs w:val="21"/>
              </w:rPr>
              <w:t>）》；</w:t>
            </w:r>
          </w:p>
          <w:p w:rsidR="004052C5" w:rsidRDefault="00E13435">
            <w:pPr>
              <w:spacing w:line="360" w:lineRule="auto"/>
              <w:rPr>
                <w:szCs w:val="21"/>
              </w:rPr>
            </w:pPr>
            <w:r>
              <w:rPr>
                <w:rFonts w:hint="eastAsia"/>
                <w:szCs w:val="21"/>
              </w:rPr>
              <w:t>发布机关：芷江侗族自治县人民政府；</w:t>
            </w:r>
          </w:p>
          <w:p w:rsidR="004052C5" w:rsidRDefault="00E13435">
            <w:pPr>
              <w:spacing w:line="360" w:lineRule="auto"/>
            </w:pPr>
            <w:r>
              <w:rPr>
                <w:rFonts w:hint="eastAsia"/>
                <w:szCs w:val="21"/>
              </w:rPr>
              <w:t>发布时间：</w:t>
            </w:r>
            <w:r>
              <w:rPr>
                <w:rFonts w:hint="eastAsia"/>
                <w:szCs w:val="21"/>
              </w:rPr>
              <w:t>2024</w:t>
            </w:r>
            <w:r>
              <w:rPr>
                <w:rFonts w:hint="eastAsia"/>
                <w:szCs w:val="21"/>
              </w:rPr>
              <w:t>年</w:t>
            </w:r>
            <w:r>
              <w:rPr>
                <w:rFonts w:hint="eastAsia"/>
                <w:szCs w:val="21"/>
              </w:rPr>
              <w:t>7</w:t>
            </w:r>
            <w:r>
              <w:rPr>
                <w:rFonts w:hint="eastAsia"/>
                <w:szCs w:val="21"/>
              </w:rPr>
              <w:t>月</w:t>
            </w:r>
          </w:p>
        </w:tc>
      </w:tr>
      <w:tr w:rsidR="004052C5">
        <w:tblPrEx>
          <w:tblCellMar>
            <w:left w:w="108" w:type="dxa"/>
            <w:right w:w="108" w:type="dxa"/>
          </w:tblCellMar>
        </w:tblPrEx>
        <w:trPr>
          <w:trHeight w:val="1021"/>
          <w:jc w:val="center"/>
        </w:trPr>
        <w:tc>
          <w:tcPr>
            <w:tcW w:w="1851" w:type="dxa"/>
            <w:vAlign w:val="center"/>
          </w:tcPr>
          <w:p w:rsidR="004052C5" w:rsidRDefault="00E13435">
            <w:pPr>
              <w:adjustRightInd w:val="0"/>
              <w:snapToGrid w:val="0"/>
              <w:jc w:val="center"/>
              <w:rPr>
                <w:rFonts w:ascii="宋体" w:hAnsi="宋体" w:cs="宋体"/>
                <w:szCs w:val="21"/>
              </w:rPr>
            </w:pPr>
            <w:r>
              <w:rPr>
                <w:rFonts w:ascii="宋体" w:hAnsi="宋体" w:cs="宋体" w:hint="eastAsia"/>
                <w:szCs w:val="21"/>
              </w:rPr>
              <w:t>规划环境影响</w:t>
            </w:r>
          </w:p>
          <w:p w:rsidR="004052C5" w:rsidRDefault="00E13435">
            <w:pPr>
              <w:adjustRightInd w:val="0"/>
              <w:snapToGrid w:val="0"/>
              <w:jc w:val="center"/>
              <w:rPr>
                <w:rFonts w:ascii="宋体" w:hAnsi="宋体" w:cs="宋体"/>
                <w:kern w:val="0"/>
                <w:szCs w:val="21"/>
              </w:rPr>
            </w:pPr>
            <w:r>
              <w:rPr>
                <w:rFonts w:ascii="宋体" w:hAnsi="宋体" w:cs="宋体" w:hint="eastAsia"/>
                <w:szCs w:val="21"/>
              </w:rPr>
              <w:t>评价情况</w:t>
            </w:r>
          </w:p>
        </w:tc>
        <w:tc>
          <w:tcPr>
            <w:tcW w:w="7019" w:type="dxa"/>
            <w:gridSpan w:val="3"/>
            <w:vAlign w:val="center"/>
          </w:tcPr>
          <w:p w:rsidR="004052C5" w:rsidRDefault="00E13435">
            <w:pPr>
              <w:autoSpaceDE w:val="0"/>
              <w:autoSpaceDN w:val="0"/>
              <w:adjustRightInd w:val="0"/>
              <w:snapToGrid w:val="0"/>
              <w:jc w:val="center"/>
              <w:rPr>
                <w:rFonts w:ascii="宋体" w:hAnsi="宋体" w:cs="宋体"/>
                <w:kern w:val="0"/>
                <w:szCs w:val="21"/>
              </w:rPr>
            </w:pPr>
            <w:r>
              <w:rPr>
                <w:rFonts w:hint="eastAsia"/>
                <w:szCs w:val="21"/>
              </w:rPr>
              <w:t>无</w:t>
            </w:r>
          </w:p>
        </w:tc>
      </w:tr>
      <w:tr w:rsidR="004052C5">
        <w:tblPrEx>
          <w:tblCellMar>
            <w:left w:w="108" w:type="dxa"/>
            <w:right w:w="108" w:type="dxa"/>
          </w:tblCellMar>
        </w:tblPrEx>
        <w:trPr>
          <w:trHeight w:val="90"/>
          <w:jc w:val="center"/>
        </w:trPr>
        <w:tc>
          <w:tcPr>
            <w:tcW w:w="1851" w:type="dxa"/>
            <w:vAlign w:val="center"/>
          </w:tcPr>
          <w:p w:rsidR="004052C5" w:rsidRDefault="00E13435">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规划及规划环境</w:t>
            </w:r>
          </w:p>
          <w:p w:rsidR="004052C5" w:rsidRDefault="00E13435">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影响评价符合性分析</w:t>
            </w:r>
          </w:p>
        </w:tc>
        <w:tc>
          <w:tcPr>
            <w:tcW w:w="7019" w:type="dxa"/>
            <w:gridSpan w:val="3"/>
            <w:vAlign w:val="center"/>
          </w:tcPr>
          <w:p w:rsidR="004052C5" w:rsidRDefault="00E13435">
            <w:pPr>
              <w:spacing w:line="360" w:lineRule="auto"/>
              <w:jc w:val="center"/>
              <w:rPr>
                <w:rFonts w:ascii="宋体" w:hAnsi="宋体" w:cs="宋体"/>
                <w:szCs w:val="21"/>
              </w:rPr>
            </w:pPr>
            <w:r>
              <w:rPr>
                <w:rFonts w:cs="宋体" w:hint="eastAsia"/>
                <w:b/>
                <w:bCs/>
                <w:szCs w:val="21"/>
              </w:rPr>
              <w:t>与</w:t>
            </w:r>
            <w:r>
              <w:rPr>
                <w:rFonts w:hint="eastAsia"/>
                <w:b/>
                <w:bCs/>
                <w:szCs w:val="21"/>
              </w:rPr>
              <w:t>《芷江侗族自治县岩桥镇国土空间规划（</w:t>
            </w:r>
            <w:r>
              <w:rPr>
                <w:rFonts w:hint="eastAsia"/>
                <w:b/>
                <w:bCs/>
                <w:szCs w:val="21"/>
              </w:rPr>
              <w:t>2021-2035</w:t>
            </w:r>
            <w:r>
              <w:rPr>
                <w:rFonts w:hint="eastAsia"/>
                <w:b/>
                <w:bCs/>
                <w:szCs w:val="21"/>
              </w:rPr>
              <w:t>）》</w:t>
            </w:r>
            <w:r>
              <w:rPr>
                <w:rFonts w:cs="宋体" w:hint="eastAsia"/>
                <w:b/>
                <w:bCs/>
                <w:szCs w:val="21"/>
              </w:rPr>
              <w:t>相符性分析</w:t>
            </w:r>
          </w:p>
          <w:p w:rsidR="004052C5" w:rsidRDefault="00E13435" w:rsidP="00E13435">
            <w:pPr>
              <w:pStyle w:val="BGB-0"/>
              <w:spacing w:line="240" w:lineRule="auto"/>
              <w:ind w:firstLine="422"/>
              <w:jc w:val="center"/>
              <w:rPr>
                <w:b/>
                <w:bCs/>
              </w:rPr>
            </w:pPr>
            <w:r>
              <w:rPr>
                <w:b/>
                <w:bCs/>
              </w:rPr>
              <w:t>表</w:t>
            </w:r>
            <w:r>
              <w:rPr>
                <w:rFonts w:hint="eastAsia"/>
                <w:b/>
                <w:bCs/>
              </w:rPr>
              <w:t xml:space="preserve">1-2 </w:t>
            </w:r>
            <w:r>
              <w:rPr>
                <w:rFonts w:hint="eastAsia"/>
                <w:b/>
                <w:bCs/>
              </w:rPr>
              <w:t>与</w:t>
            </w:r>
            <w:r>
              <w:rPr>
                <w:rFonts w:cs="Times New Roman" w:hint="eastAsia"/>
                <w:b/>
                <w:bCs/>
              </w:rPr>
              <w:t>《芷江侗族自治县岩桥镇国土空间规划（</w:t>
            </w:r>
            <w:r>
              <w:rPr>
                <w:rFonts w:cs="Times New Roman" w:hint="eastAsia"/>
                <w:b/>
                <w:bCs/>
              </w:rPr>
              <w:t>2021-2035</w:t>
            </w:r>
            <w:r>
              <w:rPr>
                <w:rFonts w:cs="Times New Roman" w:hint="eastAsia"/>
                <w:b/>
                <w:bCs/>
              </w:rPr>
              <w:t>）》</w:t>
            </w:r>
            <w:r>
              <w:rPr>
                <w:rFonts w:hint="eastAsia"/>
                <w:b/>
                <w:bCs/>
              </w:rPr>
              <w:t>相符性分析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8"/>
              <w:gridCol w:w="2658"/>
              <w:gridCol w:w="846"/>
            </w:tblGrid>
            <w:tr w:rsidR="004052C5">
              <w:trPr>
                <w:trHeight w:val="90"/>
                <w:jc w:val="center"/>
              </w:trPr>
              <w:tc>
                <w:tcPr>
                  <w:tcW w:w="3158" w:type="dxa"/>
                  <w:vAlign w:val="center"/>
                </w:tcPr>
                <w:p w:rsidR="004052C5" w:rsidRDefault="00E13435">
                  <w:pPr>
                    <w:pStyle w:val="BGB-"/>
                    <w:rPr>
                      <w:szCs w:val="21"/>
                    </w:rPr>
                  </w:pPr>
                  <w:r>
                    <w:rPr>
                      <w:rFonts w:hint="eastAsia"/>
                      <w:szCs w:val="21"/>
                    </w:rPr>
                    <w:t>规划要求</w:t>
                  </w:r>
                </w:p>
              </w:tc>
              <w:tc>
                <w:tcPr>
                  <w:tcW w:w="2658" w:type="dxa"/>
                  <w:vAlign w:val="center"/>
                </w:tcPr>
                <w:p w:rsidR="004052C5" w:rsidRDefault="00E13435">
                  <w:pPr>
                    <w:pStyle w:val="BGB-"/>
                    <w:rPr>
                      <w:szCs w:val="21"/>
                    </w:rPr>
                  </w:pPr>
                  <w:r>
                    <w:rPr>
                      <w:rFonts w:hint="eastAsia"/>
                      <w:szCs w:val="21"/>
                    </w:rPr>
                    <w:t>本项目情况</w:t>
                  </w:r>
                </w:p>
              </w:tc>
              <w:tc>
                <w:tcPr>
                  <w:tcW w:w="0" w:type="auto"/>
                  <w:vAlign w:val="center"/>
                </w:tcPr>
                <w:p w:rsidR="004052C5" w:rsidRDefault="00E13435">
                  <w:pPr>
                    <w:pStyle w:val="BGB-"/>
                    <w:rPr>
                      <w:szCs w:val="21"/>
                    </w:rPr>
                  </w:pPr>
                  <w:r>
                    <w:rPr>
                      <w:rFonts w:hint="eastAsia"/>
                      <w:szCs w:val="21"/>
                    </w:rPr>
                    <w:t>符合性</w:t>
                  </w:r>
                </w:p>
              </w:tc>
            </w:tr>
            <w:tr w:rsidR="004052C5">
              <w:trPr>
                <w:trHeight w:val="90"/>
                <w:jc w:val="center"/>
              </w:trPr>
              <w:tc>
                <w:tcPr>
                  <w:tcW w:w="3158" w:type="dxa"/>
                  <w:vAlign w:val="center"/>
                </w:tcPr>
                <w:p w:rsidR="004052C5" w:rsidRDefault="00E13435">
                  <w:pPr>
                    <w:pStyle w:val="BGB-"/>
                    <w:rPr>
                      <w:szCs w:val="21"/>
                    </w:rPr>
                  </w:pPr>
                  <w:r>
                    <w:rPr>
                      <w:rFonts w:hint="eastAsia"/>
                      <w:b/>
                      <w:bCs/>
                      <w:szCs w:val="21"/>
                    </w:rPr>
                    <w:t>加强水资源保护。</w:t>
                  </w:r>
                  <w:r>
                    <w:rPr>
                      <w:rFonts w:hint="eastAsia"/>
                      <w:szCs w:val="21"/>
                    </w:rPr>
                    <w:t>明确各类河湖水系管控边界，加强舞水等主要</w:t>
                  </w:r>
                </w:p>
                <w:p w:rsidR="004052C5" w:rsidRDefault="00E13435">
                  <w:pPr>
                    <w:pStyle w:val="BGB-"/>
                    <w:rPr>
                      <w:szCs w:val="21"/>
                    </w:rPr>
                  </w:pPr>
                  <w:r>
                    <w:rPr>
                      <w:rFonts w:hint="eastAsia"/>
                      <w:szCs w:val="21"/>
                    </w:rPr>
                    <w:t>河流河道管理。开展地表水和地下水污染防治和水生态治理工作。</w:t>
                  </w:r>
                </w:p>
              </w:tc>
              <w:tc>
                <w:tcPr>
                  <w:tcW w:w="2658" w:type="dxa"/>
                  <w:vAlign w:val="center"/>
                </w:tcPr>
                <w:p w:rsidR="004052C5" w:rsidRDefault="00E13435">
                  <w:pPr>
                    <w:pStyle w:val="BGB-"/>
                    <w:rPr>
                      <w:szCs w:val="21"/>
                    </w:rPr>
                  </w:pPr>
                  <w:r>
                    <w:rPr>
                      <w:rFonts w:hint="eastAsia"/>
                      <w:szCs w:val="21"/>
                    </w:rPr>
                    <w:t>本项目</w:t>
                  </w:r>
                  <w:r>
                    <w:rPr>
                      <w:szCs w:val="21"/>
                    </w:rPr>
                    <w:t>属于污水处理及其再生利用</w:t>
                  </w:r>
                  <w:r>
                    <w:rPr>
                      <w:rFonts w:hint="eastAsia"/>
                      <w:szCs w:val="21"/>
                    </w:rPr>
                    <w:t>项目，项目的开展可改善当地的地表水环境</w:t>
                  </w:r>
                </w:p>
              </w:tc>
              <w:tc>
                <w:tcPr>
                  <w:tcW w:w="0" w:type="auto"/>
                  <w:vAlign w:val="center"/>
                </w:tcPr>
                <w:p w:rsidR="004052C5" w:rsidRDefault="00E13435">
                  <w:pPr>
                    <w:pStyle w:val="BGB-"/>
                    <w:rPr>
                      <w:szCs w:val="21"/>
                    </w:rPr>
                  </w:pPr>
                  <w:r>
                    <w:rPr>
                      <w:rFonts w:hint="eastAsia"/>
                      <w:szCs w:val="21"/>
                    </w:rPr>
                    <w:t>符合</w:t>
                  </w:r>
                </w:p>
              </w:tc>
            </w:tr>
            <w:tr w:rsidR="004052C5">
              <w:trPr>
                <w:trHeight w:val="90"/>
                <w:jc w:val="center"/>
              </w:trPr>
              <w:tc>
                <w:tcPr>
                  <w:tcW w:w="3158" w:type="dxa"/>
                  <w:vAlign w:val="center"/>
                </w:tcPr>
                <w:p w:rsidR="004052C5" w:rsidRDefault="00E13435">
                  <w:pPr>
                    <w:pStyle w:val="BGB-"/>
                    <w:rPr>
                      <w:szCs w:val="21"/>
                    </w:rPr>
                  </w:pPr>
                  <w:r>
                    <w:rPr>
                      <w:rFonts w:hint="eastAsia"/>
                      <w:szCs w:val="21"/>
                    </w:rPr>
                    <w:t>落实“三线一单”分区管控要求。落实怀化市“三线一单”生态环境管控基本要求，全面推进农村环境综合整治，重点实施农村污水、生活垃圾处理、畜禽养殖污染防治项目，改善农村脏、乱、差的状况。</w:t>
                  </w:r>
                </w:p>
              </w:tc>
              <w:tc>
                <w:tcPr>
                  <w:tcW w:w="2658" w:type="dxa"/>
                  <w:vAlign w:val="center"/>
                </w:tcPr>
                <w:p w:rsidR="004052C5" w:rsidRDefault="00E13435">
                  <w:pPr>
                    <w:pStyle w:val="BGB-"/>
                    <w:rPr>
                      <w:szCs w:val="21"/>
                    </w:rPr>
                  </w:pPr>
                  <w:r>
                    <w:rPr>
                      <w:rFonts w:hint="eastAsia"/>
                      <w:szCs w:val="21"/>
                    </w:rPr>
                    <w:t>本项目符合怀化市“三线一单”生态环境管控基本要求，项目的开展有利于推进当地的农村污水污染防治工作，改善区域环境问题</w:t>
                  </w:r>
                </w:p>
              </w:tc>
              <w:tc>
                <w:tcPr>
                  <w:tcW w:w="0" w:type="auto"/>
                  <w:vAlign w:val="center"/>
                </w:tcPr>
                <w:p w:rsidR="004052C5" w:rsidRDefault="00E13435">
                  <w:pPr>
                    <w:pStyle w:val="BGB-"/>
                    <w:rPr>
                      <w:szCs w:val="21"/>
                    </w:rPr>
                  </w:pPr>
                  <w:r>
                    <w:rPr>
                      <w:rFonts w:hint="eastAsia"/>
                      <w:szCs w:val="21"/>
                    </w:rPr>
                    <w:t>符合</w:t>
                  </w:r>
                </w:p>
              </w:tc>
            </w:tr>
          </w:tbl>
          <w:p w:rsidR="004052C5" w:rsidRDefault="00E13435">
            <w:pPr>
              <w:spacing w:line="360" w:lineRule="auto"/>
              <w:ind w:firstLineChars="200" w:firstLine="420"/>
            </w:pPr>
            <w:r>
              <w:rPr>
                <w:rFonts w:hint="eastAsia"/>
                <w:szCs w:val="21"/>
              </w:rPr>
              <w:t>综上所述，本项目符合《芷江侗族自治县岩桥镇国土空间规划</w:t>
            </w:r>
            <w:r>
              <w:rPr>
                <w:rFonts w:hint="eastAsia"/>
                <w:szCs w:val="21"/>
              </w:rPr>
              <w:lastRenderedPageBreak/>
              <w:t>（</w:t>
            </w:r>
            <w:r>
              <w:rPr>
                <w:rFonts w:hint="eastAsia"/>
                <w:szCs w:val="21"/>
              </w:rPr>
              <w:t>2021-2035</w:t>
            </w:r>
            <w:r>
              <w:rPr>
                <w:rFonts w:hint="eastAsia"/>
                <w:szCs w:val="21"/>
              </w:rPr>
              <w:t>）》的要求。</w:t>
            </w:r>
          </w:p>
        </w:tc>
      </w:tr>
      <w:tr w:rsidR="004052C5">
        <w:tblPrEx>
          <w:tblCellMar>
            <w:left w:w="108" w:type="dxa"/>
            <w:right w:w="108" w:type="dxa"/>
          </w:tblCellMar>
        </w:tblPrEx>
        <w:trPr>
          <w:trHeight w:val="1021"/>
          <w:jc w:val="center"/>
        </w:trPr>
        <w:tc>
          <w:tcPr>
            <w:tcW w:w="1851" w:type="dxa"/>
            <w:vAlign w:val="center"/>
          </w:tcPr>
          <w:p w:rsidR="004052C5" w:rsidRDefault="00E13435">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lastRenderedPageBreak/>
              <w:t>其他符合性分析</w:t>
            </w:r>
          </w:p>
        </w:tc>
        <w:tc>
          <w:tcPr>
            <w:tcW w:w="7019" w:type="dxa"/>
            <w:gridSpan w:val="3"/>
            <w:vAlign w:val="center"/>
          </w:tcPr>
          <w:p w:rsidR="004052C5" w:rsidRDefault="00E13435" w:rsidP="00E13435">
            <w:pPr>
              <w:pStyle w:val="BGB-0"/>
              <w:ind w:firstLine="422"/>
              <w:rPr>
                <w:b/>
                <w:bCs/>
              </w:rPr>
            </w:pPr>
            <w:r>
              <w:rPr>
                <w:b/>
                <w:bCs/>
              </w:rPr>
              <w:t>1</w:t>
            </w:r>
            <w:r>
              <w:rPr>
                <w:rFonts w:hint="eastAsia"/>
                <w:b/>
                <w:bCs/>
              </w:rPr>
              <w:t>、</w:t>
            </w:r>
            <w:r>
              <w:rPr>
                <w:b/>
                <w:bCs/>
              </w:rPr>
              <w:t>“</w:t>
            </w:r>
            <w:r>
              <w:rPr>
                <w:b/>
                <w:bCs/>
              </w:rPr>
              <w:t>三线一单</w:t>
            </w:r>
            <w:r>
              <w:rPr>
                <w:b/>
                <w:bCs/>
              </w:rPr>
              <w:t>”</w:t>
            </w:r>
            <w:r>
              <w:rPr>
                <w:b/>
                <w:bCs/>
              </w:rPr>
              <w:t>符合性分析</w:t>
            </w:r>
          </w:p>
          <w:p w:rsidR="004052C5" w:rsidRDefault="00E13435">
            <w:pPr>
              <w:pStyle w:val="BGB-0"/>
              <w:rPr>
                <w:rFonts w:cs="Times New Roman"/>
              </w:rPr>
            </w:pPr>
            <w:r>
              <w:rPr>
                <w:rFonts w:cs="Times New Roman" w:hint="eastAsia"/>
              </w:rPr>
              <w:t>（</w:t>
            </w:r>
            <w:r>
              <w:rPr>
                <w:rFonts w:cs="Times New Roman" w:hint="eastAsia"/>
              </w:rPr>
              <w:t>1</w:t>
            </w:r>
            <w:r>
              <w:rPr>
                <w:rFonts w:cs="Times New Roman" w:hint="eastAsia"/>
              </w:rPr>
              <w:t>）</w:t>
            </w:r>
            <w:r>
              <w:rPr>
                <w:rFonts w:cs="Times New Roman"/>
              </w:rPr>
              <w:t>生态红线</w:t>
            </w:r>
          </w:p>
          <w:p w:rsidR="004052C5" w:rsidRDefault="00E13435">
            <w:pPr>
              <w:pStyle w:val="BGB-0"/>
              <w:rPr>
                <w:rFonts w:cs="Times New Roman"/>
              </w:rPr>
            </w:pPr>
            <w:r>
              <w:rPr>
                <w:rFonts w:cs="Times New Roman"/>
              </w:rPr>
              <w:t>本项目建设地点位于</w:t>
            </w:r>
            <w:r>
              <w:rPr>
                <w:rFonts w:hint="eastAsia"/>
              </w:rPr>
              <w:t>芷江侗族自治县岩桥镇芷桐路北侧，董家园东侧。</w:t>
            </w:r>
            <w:r>
              <w:rPr>
                <w:rFonts w:cs="Times New Roman"/>
              </w:rPr>
              <w:t>本次</w:t>
            </w:r>
            <w:r>
              <w:rPr>
                <w:rFonts w:cs="Times New Roman" w:hint="eastAsia"/>
              </w:rPr>
              <w:t>重大变动不新增用地，仅对废水消毒工艺进行变动，项目已建设完成，项目建设已取得芷江侗族自治县住房和城乡建设局核发的</w:t>
            </w:r>
            <w:r>
              <w:rPr>
                <w:rFonts w:cs="Times New Roman"/>
              </w:rPr>
              <w:t>《湖南省建设项目选址意见书》（建规</w:t>
            </w:r>
            <w:r>
              <w:rPr>
                <w:rFonts w:cs="Times New Roman"/>
              </w:rPr>
              <w:t>[</w:t>
            </w:r>
            <w:r>
              <w:rPr>
                <w:rFonts w:cs="Times New Roman"/>
              </w:rPr>
              <w:t>选</w:t>
            </w:r>
            <w:r>
              <w:rPr>
                <w:rFonts w:cs="Times New Roman"/>
              </w:rPr>
              <w:t>]</w:t>
            </w:r>
            <w:r>
              <w:rPr>
                <w:rFonts w:cs="Times New Roman"/>
              </w:rPr>
              <w:t>字第</w:t>
            </w:r>
            <w:r>
              <w:rPr>
                <w:rFonts w:cs="Times New Roman"/>
              </w:rPr>
              <w:t>431228201803006</w:t>
            </w:r>
            <w:r>
              <w:rPr>
                <w:rFonts w:cs="Times New Roman"/>
              </w:rPr>
              <w:t>号）</w:t>
            </w:r>
            <w:r>
              <w:rPr>
                <w:rFonts w:cs="Times New Roman" w:hint="eastAsia"/>
              </w:rPr>
              <w:t>（附件</w:t>
            </w:r>
            <w:r>
              <w:rPr>
                <w:rFonts w:cs="Times New Roman" w:hint="eastAsia"/>
              </w:rPr>
              <w:t>4</w:t>
            </w:r>
            <w:r>
              <w:rPr>
                <w:rFonts w:cs="Times New Roman" w:hint="eastAsia"/>
              </w:rPr>
              <w:t>），同时取得湘（</w:t>
            </w:r>
            <w:r>
              <w:rPr>
                <w:rFonts w:cs="Times New Roman" w:hint="eastAsia"/>
              </w:rPr>
              <w:t>2022</w:t>
            </w:r>
            <w:r>
              <w:rPr>
                <w:rFonts w:cs="Times New Roman" w:hint="eastAsia"/>
              </w:rPr>
              <w:t>）芷江县不动产权第</w:t>
            </w:r>
            <w:r>
              <w:rPr>
                <w:rFonts w:cs="Times New Roman" w:hint="eastAsia"/>
              </w:rPr>
              <w:t>001696</w:t>
            </w:r>
            <w:r>
              <w:rPr>
                <w:rFonts w:cs="Times New Roman" w:hint="eastAsia"/>
              </w:rPr>
              <w:t>号，未占用基本农田、未涉及生态保护红线和九大类保护区范围。</w:t>
            </w:r>
            <w:r>
              <w:rPr>
                <w:rFonts w:cs="Times New Roman"/>
              </w:rPr>
              <w:t>项目</w:t>
            </w:r>
            <w:r>
              <w:rPr>
                <w:rFonts w:cs="Times New Roman" w:hint="eastAsia"/>
              </w:rPr>
              <w:t>不在生态红线范围内</w:t>
            </w:r>
            <w:r>
              <w:rPr>
                <w:rFonts w:cs="Times New Roman"/>
              </w:rPr>
              <w:t>。</w:t>
            </w:r>
          </w:p>
          <w:p w:rsidR="004052C5" w:rsidRDefault="00E13435">
            <w:pPr>
              <w:pStyle w:val="BGB-0"/>
              <w:rPr>
                <w:rFonts w:cs="Times New Roman"/>
              </w:rPr>
            </w:pPr>
            <w:r>
              <w:rPr>
                <w:rFonts w:cs="Times New Roman" w:hint="eastAsia"/>
              </w:rPr>
              <w:t>（</w:t>
            </w:r>
            <w:r>
              <w:rPr>
                <w:rFonts w:cs="Times New Roman" w:hint="eastAsia"/>
              </w:rPr>
              <w:t>2</w:t>
            </w:r>
            <w:r>
              <w:rPr>
                <w:rFonts w:cs="Times New Roman" w:hint="eastAsia"/>
              </w:rPr>
              <w:t>）</w:t>
            </w:r>
            <w:r>
              <w:rPr>
                <w:rFonts w:cs="Times New Roman"/>
              </w:rPr>
              <w:t>环境质量底线</w:t>
            </w:r>
          </w:p>
          <w:p w:rsidR="004052C5" w:rsidRDefault="00E13435">
            <w:pPr>
              <w:pStyle w:val="af6"/>
              <w:spacing w:before="0" w:after="0"/>
              <w:ind w:firstLine="420"/>
              <w:rPr>
                <w:rFonts w:ascii="Times New Roman" w:hAnsi="Times New Roman"/>
                <w:szCs w:val="21"/>
              </w:rPr>
            </w:pPr>
            <w:r>
              <w:rPr>
                <w:rFonts w:ascii="Times New Roman" w:hAnsi="Times New Roman" w:hint="eastAsia"/>
                <w:szCs w:val="21"/>
              </w:rPr>
              <w:t>项目区域环境空气属于《环境空气质量标准》（</w:t>
            </w:r>
            <w:r>
              <w:rPr>
                <w:rFonts w:ascii="Times New Roman" w:hAnsi="Times New Roman" w:hint="eastAsia"/>
                <w:szCs w:val="21"/>
              </w:rPr>
              <w:t>GB3095-2012</w:t>
            </w:r>
            <w:r>
              <w:rPr>
                <w:rFonts w:ascii="Times New Roman" w:hAnsi="Times New Roman" w:hint="eastAsia"/>
                <w:szCs w:val="21"/>
              </w:rPr>
              <w:t>）及</w:t>
            </w:r>
            <w:r>
              <w:rPr>
                <w:rFonts w:ascii="Times New Roman" w:hAnsi="Times New Roman" w:hint="eastAsia"/>
                <w:szCs w:val="21"/>
              </w:rPr>
              <w:t>2018</w:t>
            </w:r>
            <w:r>
              <w:rPr>
                <w:rFonts w:ascii="Times New Roman" w:hAnsi="Times New Roman" w:hint="eastAsia"/>
                <w:szCs w:val="21"/>
              </w:rPr>
              <w:t>年修改单中二类功能区、地表水环境功能属于《地表水环境质量标准》（</w:t>
            </w:r>
            <w:r>
              <w:rPr>
                <w:rFonts w:ascii="Times New Roman" w:hAnsi="Times New Roman" w:hint="eastAsia"/>
                <w:szCs w:val="21"/>
              </w:rPr>
              <w:t>GB3838-2002</w:t>
            </w:r>
            <w:r>
              <w:rPr>
                <w:rFonts w:ascii="Times New Roman" w:hAnsi="Times New Roman" w:hint="eastAsia"/>
                <w:szCs w:val="21"/>
              </w:rPr>
              <w:t>）中</w:t>
            </w:r>
            <w:r>
              <w:rPr>
                <w:rFonts w:ascii="宋体" w:hAnsi="宋体" w:cs="宋体" w:hint="eastAsia"/>
                <w:szCs w:val="21"/>
              </w:rPr>
              <w:t>Ⅲ</w:t>
            </w:r>
            <w:r>
              <w:rPr>
                <w:rFonts w:ascii="Times New Roman" w:hAnsi="Times New Roman" w:hint="eastAsia"/>
                <w:szCs w:val="21"/>
              </w:rPr>
              <w:t>类功能区、区域声环境属于《声环境质量标准》（</w:t>
            </w:r>
            <w:r>
              <w:rPr>
                <w:rFonts w:ascii="Times New Roman" w:hAnsi="Times New Roman" w:hint="eastAsia"/>
                <w:szCs w:val="21"/>
              </w:rPr>
              <w:t>GB3096-2008</w:t>
            </w:r>
            <w:r>
              <w:rPr>
                <w:rFonts w:ascii="Times New Roman" w:hAnsi="Times New Roman" w:hint="eastAsia"/>
                <w:szCs w:val="21"/>
              </w:rPr>
              <w:t>）中</w:t>
            </w:r>
            <w:r>
              <w:rPr>
                <w:rFonts w:ascii="Times New Roman" w:hAnsi="Times New Roman" w:hint="eastAsia"/>
                <w:szCs w:val="21"/>
              </w:rPr>
              <w:t>2</w:t>
            </w:r>
            <w:r>
              <w:rPr>
                <w:rFonts w:ascii="Times New Roman" w:hAnsi="Times New Roman" w:hint="eastAsia"/>
                <w:szCs w:val="21"/>
              </w:rPr>
              <w:t>类功能区；根据主管部门发布的区域监测数据表明，</w:t>
            </w:r>
            <w:r>
              <w:rPr>
                <w:rFonts w:hint="eastAsia"/>
                <w:szCs w:val="21"/>
              </w:rPr>
              <w:t>2023</w:t>
            </w:r>
            <w:r>
              <w:rPr>
                <w:rFonts w:hint="eastAsia"/>
                <w:szCs w:val="21"/>
              </w:rPr>
              <w:t>年芷江</w:t>
            </w:r>
            <w:r>
              <w:rPr>
                <w:rFonts w:ascii="Times New Roman" w:hAnsi="Times New Roman" w:hint="eastAsia"/>
                <w:szCs w:val="21"/>
              </w:rPr>
              <w:t>大气环境质量为达标区；根据本次评价期间对区域声环境监测结果表明区域声环境满足《声环境质量标准》（</w:t>
            </w:r>
            <w:r>
              <w:rPr>
                <w:rFonts w:ascii="Times New Roman" w:hAnsi="Times New Roman" w:hint="eastAsia"/>
                <w:szCs w:val="21"/>
              </w:rPr>
              <w:t>GB3096-2008</w:t>
            </w:r>
            <w:r>
              <w:rPr>
                <w:rFonts w:ascii="Times New Roman" w:hAnsi="Times New Roman" w:hint="eastAsia"/>
                <w:szCs w:val="21"/>
              </w:rPr>
              <w:t>）中</w:t>
            </w:r>
            <w:r>
              <w:rPr>
                <w:rFonts w:ascii="Times New Roman" w:hAnsi="Times New Roman" w:hint="eastAsia"/>
                <w:szCs w:val="21"/>
              </w:rPr>
              <w:t>2</w:t>
            </w:r>
            <w:r>
              <w:rPr>
                <w:rFonts w:ascii="Times New Roman" w:hAnsi="Times New Roman" w:hint="eastAsia"/>
                <w:szCs w:val="21"/>
              </w:rPr>
              <w:t>类功能区；根据地表水调查数据及本次评价期间监测数据，区域地表水环境能满足《地表水环境质量标准》（</w:t>
            </w:r>
            <w:r>
              <w:rPr>
                <w:rFonts w:ascii="Times New Roman" w:hAnsi="Times New Roman" w:hint="eastAsia"/>
                <w:szCs w:val="21"/>
              </w:rPr>
              <w:t>GB3838-2002</w:t>
            </w:r>
            <w:r>
              <w:rPr>
                <w:rFonts w:ascii="Times New Roman" w:hAnsi="Times New Roman" w:hint="eastAsia"/>
                <w:szCs w:val="21"/>
              </w:rPr>
              <w:t>）中</w:t>
            </w:r>
            <w:r>
              <w:rPr>
                <w:rFonts w:ascii="宋体" w:hAnsi="宋体" w:cs="宋体" w:hint="eastAsia"/>
                <w:szCs w:val="21"/>
              </w:rPr>
              <w:t>Ⅲ</w:t>
            </w:r>
            <w:r>
              <w:rPr>
                <w:rFonts w:ascii="Times New Roman" w:hAnsi="Times New Roman" w:hint="eastAsia"/>
                <w:szCs w:val="21"/>
              </w:rPr>
              <w:t>类标准。</w:t>
            </w:r>
          </w:p>
          <w:p w:rsidR="004052C5" w:rsidRDefault="00E13435">
            <w:pPr>
              <w:pStyle w:val="af6"/>
              <w:spacing w:before="0" w:after="0"/>
              <w:ind w:firstLine="420"/>
              <w:rPr>
                <w:rFonts w:ascii="Times New Roman" w:hAnsi="Times New Roman"/>
                <w:szCs w:val="21"/>
              </w:rPr>
            </w:pPr>
            <w:r>
              <w:rPr>
                <w:rFonts w:ascii="Times New Roman" w:hAnsi="Times New Roman" w:hint="eastAsia"/>
                <w:szCs w:val="21"/>
              </w:rPr>
              <w:t>重大变动后，项目前处理部分（粗格栅间提升泵房、细格栅间、沉砂池</w:t>
            </w:r>
            <w:r>
              <w:rPr>
                <w:rFonts w:ascii="Times New Roman" w:hint="eastAsia"/>
                <w:szCs w:val="21"/>
              </w:rPr>
              <w:t>）、</w:t>
            </w:r>
            <w:r>
              <w:rPr>
                <w:rFonts w:ascii="Times New Roman" w:hAnsi="Times New Roman" w:hint="eastAsia"/>
                <w:szCs w:val="21"/>
              </w:rPr>
              <w:t>污泥脱水车间等单元产生的臭气拟收集后</w:t>
            </w:r>
            <w:r>
              <w:rPr>
                <w:rFonts w:ascii="Times New Roman" w:hint="eastAsia"/>
                <w:szCs w:val="21"/>
              </w:rPr>
              <w:t>经</w:t>
            </w:r>
            <w:r>
              <w:rPr>
                <w:rFonts w:ascii="Times New Roman" w:hint="eastAsia"/>
                <w:szCs w:val="21"/>
              </w:rPr>
              <w:t>1#</w:t>
            </w:r>
            <w:r>
              <w:rPr>
                <w:rFonts w:ascii="Times New Roman" w:hint="eastAsia"/>
                <w:szCs w:val="21"/>
              </w:rPr>
              <w:t>生物除臭处理后</w:t>
            </w:r>
            <w:r>
              <w:rPr>
                <w:rFonts w:ascii="Times New Roman" w:hAnsi="Times New Roman" w:hint="eastAsia"/>
                <w:szCs w:val="21"/>
              </w:rPr>
              <w:t>通过</w:t>
            </w:r>
            <w:r>
              <w:rPr>
                <w:rFonts w:ascii="Times New Roman" w:hAnsi="Times New Roman" w:hint="eastAsia"/>
                <w:szCs w:val="21"/>
              </w:rPr>
              <w:t>15m</w:t>
            </w:r>
            <w:r>
              <w:rPr>
                <w:rFonts w:ascii="Times New Roman" w:hAnsi="Times New Roman" w:hint="eastAsia"/>
                <w:szCs w:val="21"/>
              </w:rPr>
              <w:t>高</w:t>
            </w:r>
            <w:r>
              <w:rPr>
                <w:rFonts w:ascii="Times New Roman" w:hint="eastAsia"/>
                <w:szCs w:val="21"/>
              </w:rPr>
              <w:t>1#</w:t>
            </w:r>
            <w:r>
              <w:rPr>
                <w:rFonts w:ascii="Times New Roman" w:hAnsi="Times New Roman" w:hint="eastAsia"/>
                <w:szCs w:val="21"/>
              </w:rPr>
              <w:t>排气筒达标排放</w:t>
            </w:r>
            <w:r>
              <w:rPr>
                <w:rFonts w:ascii="Times New Roman" w:hint="eastAsia"/>
                <w:szCs w:val="21"/>
              </w:rPr>
              <w:t>；生化池（两组）</w:t>
            </w:r>
            <w:r>
              <w:rPr>
                <w:rFonts w:ascii="Times New Roman" w:hAnsi="Times New Roman" w:hint="eastAsia"/>
                <w:szCs w:val="21"/>
              </w:rPr>
              <w:t>、</w:t>
            </w:r>
            <w:r>
              <w:rPr>
                <w:rFonts w:ascii="Times New Roman" w:hint="eastAsia"/>
                <w:szCs w:val="21"/>
              </w:rPr>
              <w:t>沉淀池等单元</w:t>
            </w:r>
            <w:r>
              <w:rPr>
                <w:rFonts w:ascii="Times New Roman" w:hAnsi="Times New Roman" w:hint="eastAsia"/>
                <w:szCs w:val="21"/>
              </w:rPr>
              <w:t>产生的臭气收集后</w:t>
            </w:r>
            <w:r>
              <w:rPr>
                <w:rFonts w:ascii="Times New Roman" w:hint="eastAsia"/>
                <w:szCs w:val="21"/>
              </w:rPr>
              <w:t>经</w:t>
            </w:r>
            <w:r>
              <w:rPr>
                <w:rFonts w:ascii="Times New Roman" w:hint="eastAsia"/>
                <w:szCs w:val="21"/>
              </w:rPr>
              <w:t>2#</w:t>
            </w:r>
            <w:r>
              <w:rPr>
                <w:rFonts w:ascii="Times New Roman" w:hint="eastAsia"/>
                <w:szCs w:val="21"/>
              </w:rPr>
              <w:t>生物除臭处理后</w:t>
            </w:r>
            <w:r>
              <w:rPr>
                <w:rFonts w:ascii="Times New Roman" w:hAnsi="Times New Roman" w:hint="eastAsia"/>
                <w:szCs w:val="21"/>
              </w:rPr>
              <w:t>通过</w:t>
            </w:r>
            <w:r>
              <w:rPr>
                <w:rFonts w:ascii="Times New Roman" w:hAnsi="Times New Roman" w:hint="eastAsia"/>
                <w:szCs w:val="21"/>
              </w:rPr>
              <w:t>15m</w:t>
            </w:r>
            <w:r>
              <w:rPr>
                <w:rFonts w:ascii="Times New Roman" w:hAnsi="Times New Roman" w:hint="eastAsia"/>
                <w:szCs w:val="21"/>
              </w:rPr>
              <w:t>高</w:t>
            </w:r>
            <w:r>
              <w:rPr>
                <w:rFonts w:ascii="Times New Roman" w:hint="eastAsia"/>
                <w:szCs w:val="21"/>
              </w:rPr>
              <w:t>2#</w:t>
            </w:r>
            <w:r>
              <w:rPr>
                <w:rFonts w:ascii="Times New Roman" w:hAnsi="Times New Roman" w:hint="eastAsia"/>
                <w:szCs w:val="21"/>
              </w:rPr>
              <w:t>排气筒达标排放。能有效降低大气对环境的影响，不会降低区域环境空气质量；本次变动不新增员工，且项目进水规模不变，不新增废水；厂界噪声、及周边敏感点噪声经预测均满足相应标准要求，不会对周边声环境产生明显的影响；对固体废弃物均采取了有效的处理、处置和利用措施，项目各污染物均能有效处理，本项目建设不会对当地环境质量底线造成冲击。</w:t>
            </w:r>
          </w:p>
          <w:p w:rsidR="004052C5" w:rsidRDefault="00E13435">
            <w:pPr>
              <w:pStyle w:val="BGB-0"/>
              <w:rPr>
                <w:rFonts w:cs="Times New Roman"/>
              </w:rPr>
            </w:pPr>
            <w:r>
              <w:rPr>
                <w:rFonts w:cs="Times New Roman" w:hint="eastAsia"/>
              </w:rPr>
              <w:t>（</w:t>
            </w:r>
            <w:r>
              <w:rPr>
                <w:rFonts w:cs="Times New Roman" w:hint="eastAsia"/>
              </w:rPr>
              <w:t>3</w:t>
            </w:r>
            <w:r>
              <w:rPr>
                <w:rFonts w:cs="Times New Roman" w:hint="eastAsia"/>
              </w:rPr>
              <w:t>）</w:t>
            </w:r>
            <w:r>
              <w:rPr>
                <w:rFonts w:cs="Times New Roman"/>
              </w:rPr>
              <w:t>资源利用上线</w:t>
            </w:r>
          </w:p>
          <w:p w:rsidR="004052C5" w:rsidRDefault="00E13435">
            <w:pPr>
              <w:pStyle w:val="af6"/>
              <w:spacing w:before="0" w:after="0"/>
              <w:ind w:firstLine="420"/>
              <w:rPr>
                <w:rFonts w:ascii="Times New Roman" w:hAnsi="Times New Roman"/>
                <w:szCs w:val="21"/>
              </w:rPr>
            </w:pPr>
            <w:r>
              <w:rPr>
                <w:rFonts w:ascii="Times New Roman" w:hAnsi="Times New Roman" w:hint="eastAsia"/>
                <w:szCs w:val="21"/>
              </w:rPr>
              <w:t>重大变动后项目无高能耗设备，用水用电均由市政供给，不新增用地，项目建成运营不会造成水、电、土地等资源利用突破区域的资源利用上线。</w:t>
            </w:r>
          </w:p>
          <w:p w:rsidR="004052C5" w:rsidRDefault="00E13435">
            <w:pPr>
              <w:spacing w:line="360" w:lineRule="auto"/>
              <w:ind w:firstLineChars="200" w:firstLine="422"/>
              <w:rPr>
                <w:b/>
                <w:bCs/>
                <w:szCs w:val="21"/>
              </w:rPr>
            </w:pPr>
            <w:r>
              <w:rPr>
                <w:rFonts w:hint="eastAsia"/>
                <w:b/>
                <w:bCs/>
                <w:szCs w:val="21"/>
              </w:rPr>
              <w:t>（</w:t>
            </w:r>
            <w:r>
              <w:rPr>
                <w:rFonts w:hint="eastAsia"/>
                <w:b/>
                <w:bCs/>
                <w:szCs w:val="21"/>
              </w:rPr>
              <w:t>4</w:t>
            </w:r>
            <w:r>
              <w:rPr>
                <w:rFonts w:hint="eastAsia"/>
                <w:b/>
                <w:bCs/>
                <w:szCs w:val="21"/>
              </w:rPr>
              <w:t>）与</w:t>
            </w:r>
            <w:r>
              <w:rPr>
                <w:b/>
                <w:bCs/>
              </w:rPr>
              <w:t>《</w:t>
            </w:r>
            <w:r>
              <w:rPr>
                <w:rFonts w:hint="eastAsia"/>
                <w:b/>
                <w:bCs/>
              </w:rPr>
              <w:t>怀化</w:t>
            </w:r>
            <w:r>
              <w:rPr>
                <w:b/>
                <w:bCs/>
              </w:rPr>
              <w:t>市</w:t>
            </w:r>
            <w:r>
              <w:rPr>
                <w:b/>
                <w:bCs/>
              </w:rPr>
              <w:t>“</w:t>
            </w:r>
            <w:r>
              <w:rPr>
                <w:b/>
                <w:bCs/>
              </w:rPr>
              <w:t>三线一单</w:t>
            </w:r>
            <w:r>
              <w:rPr>
                <w:b/>
                <w:bCs/>
              </w:rPr>
              <w:t>”</w:t>
            </w:r>
            <w:r>
              <w:rPr>
                <w:b/>
                <w:bCs/>
              </w:rPr>
              <w:t>生态环境分区管控</w:t>
            </w:r>
            <w:r>
              <w:rPr>
                <w:rFonts w:hint="eastAsia"/>
                <w:b/>
                <w:bCs/>
              </w:rPr>
              <w:t>基本要求暨环境管控单元（省级以上产业园区除外）生态环境准入清单</w:t>
            </w:r>
            <w:r>
              <w:rPr>
                <w:b/>
                <w:bCs/>
              </w:rPr>
              <w:t>》（</w:t>
            </w:r>
            <w:r>
              <w:rPr>
                <w:rFonts w:hint="eastAsia"/>
                <w:b/>
                <w:bCs/>
              </w:rPr>
              <w:t>怀</w:t>
            </w:r>
            <w:r>
              <w:rPr>
                <w:b/>
                <w:bCs/>
              </w:rPr>
              <w:t>政发〔</w:t>
            </w:r>
            <w:r>
              <w:rPr>
                <w:b/>
                <w:bCs/>
              </w:rPr>
              <w:t>2020</w:t>
            </w:r>
            <w:r>
              <w:rPr>
                <w:b/>
                <w:bCs/>
              </w:rPr>
              <w:t>〕</w:t>
            </w:r>
            <w:r>
              <w:rPr>
                <w:rFonts w:hint="eastAsia"/>
                <w:b/>
                <w:bCs/>
              </w:rPr>
              <w:t>6</w:t>
            </w:r>
            <w:r>
              <w:rPr>
                <w:b/>
                <w:bCs/>
              </w:rPr>
              <w:t>号）</w:t>
            </w:r>
            <w:r>
              <w:rPr>
                <w:rFonts w:hint="eastAsia"/>
                <w:b/>
                <w:bCs/>
                <w:szCs w:val="21"/>
              </w:rPr>
              <w:lastRenderedPageBreak/>
              <w:t>相符性分析</w:t>
            </w:r>
          </w:p>
          <w:p w:rsidR="004052C5" w:rsidRDefault="00E13435">
            <w:pPr>
              <w:spacing w:line="360" w:lineRule="auto"/>
              <w:ind w:firstLineChars="200" w:firstLine="420"/>
              <w:jc w:val="left"/>
              <w:rPr>
                <w:b/>
                <w:bCs/>
                <w:szCs w:val="21"/>
              </w:rPr>
            </w:pPr>
            <w:r>
              <w:rPr>
                <w:szCs w:val="21"/>
              </w:rPr>
              <w:t>根据《</w:t>
            </w:r>
            <w:r>
              <w:rPr>
                <w:rFonts w:hint="eastAsia"/>
                <w:szCs w:val="21"/>
              </w:rPr>
              <w:t>怀化</w:t>
            </w:r>
            <w:r>
              <w:rPr>
                <w:szCs w:val="21"/>
              </w:rPr>
              <w:t>市</w:t>
            </w:r>
            <w:r>
              <w:rPr>
                <w:szCs w:val="21"/>
              </w:rPr>
              <w:t>“</w:t>
            </w:r>
            <w:r>
              <w:rPr>
                <w:szCs w:val="21"/>
              </w:rPr>
              <w:t>三线一单</w:t>
            </w:r>
            <w:r>
              <w:rPr>
                <w:szCs w:val="21"/>
              </w:rPr>
              <w:t>”</w:t>
            </w:r>
            <w:r>
              <w:rPr>
                <w:szCs w:val="21"/>
              </w:rPr>
              <w:t>生态环境分区管控</w:t>
            </w:r>
            <w:r>
              <w:rPr>
                <w:rFonts w:hint="eastAsia"/>
                <w:szCs w:val="21"/>
              </w:rPr>
              <w:t>基本要求暨环境管控单元（省级以上产业园区除外）生态环境准入清单</w:t>
            </w:r>
            <w:r>
              <w:rPr>
                <w:szCs w:val="21"/>
              </w:rPr>
              <w:t>》（</w:t>
            </w:r>
            <w:r>
              <w:rPr>
                <w:rFonts w:hint="eastAsia"/>
                <w:szCs w:val="21"/>
              </w:rPr>
              <w:t>怀</w:t>
            </w:r>
            <w:r>
              <w:rPr>
                <w:szCs w:val="21"/>
              </w:rPr>
              <w:t>政发〔</w:t>
            </w:r>
            <w:r>
              <w:rPr>
                <w:szCs w:val="21"/>
              </w:rPr>
              <w:t>2020</w:t>
            </w:r>
            <w:r>
              <w:rPr>
                <w:szCs w:val="21"/>
              </w:rPr>
              <w:t>〕</w:t>
            </w:r>
            <w:r>
              <w:rPr>
                <w:rFonts w:hint="eastAsia"/>
                <w:szCs w:val="21"/>
              </w:rPr>
              <w:t>6</w:t>
            </w:r>
            <w:r>
              <w:rPr>
                <w:szCs w:val="21"/>
              </w:rPr>
              <w:t>号），本项目位于</w:t>
            </w:r>
            <w:r>
              <w:rPr>
                <w:rFonts w:hint="eastAsia"/>
                <w:szCs w:val="21"/>
              </w:rPr>
              <w:t>芷江侗族自治县岩桥镇芷桐路北侧，董家园东侧</w:t>
            </w:r>
            <w:r>
              <w:rPr>
                <w:szCs w:val="21"/>
              </w:rPr>
              <w:t>，属于</w:t>
            </w:r>
            <w:r>
              <w:rPr>
                <w:szCs w:val="21"/>
              </w:rPr>
              <w:t>“</w:t>
            </w:r>
            <w:r>
              <w:rPr>
                <w:rFonts w:hint="eastAsia"/>
                <w:szCs w:val="21"/>
              </w:rPr>
              <w:t>重点管控单元</w:t>
            </w:r>
            <w:r>
              <w:rPr>
                <w:szCs w:val="21"/>
              </w:rPr>
              <w:t>”</w:t>
            </w:r>
            <w:r>
              <w:rPr>
                <w:szCs w:val="21"/>
              </w:rPr>
              <w:t>。项目区域具体管控要求及符合性分析详见下表。</w:t>
            </w:r>
          </w:p>
          <w:p w:rsidR="004052C5" w:rsidRDefault="00E13435">
            <w:pPr>
              <w:jc w:val="center"/>
              <w:rPr>
                <w:b/>
                <w:szCs w:val="21"/>
              </w:rPr>
            </w:pPr>
            <w:r>
              <w:rPr>
                <w:b/>
                <w:szCs w:val="21"/>
              </w:rPr>
              <w:t>表</w:t>
            </w:r>
            <w:r>
              <w:rPr>
                <w:rFonts w:hint="eastAsia"/>
                <w:b/>
                <w:szCs w:val="21"/>
              </w:rPr>
              <w:t>1-3</w:t>
            </w:r>
            <w:r>
              <w:rPr>
                <w:b/>
                <w:szCs w:val="21"/>
              </w:rPr>
              <w:t xml:space="preserve">  </w:t>
            </w:r>
            <w:r>
              <w:rPr>
                <w:b/>
                <w:szCs w:val="21"/>
              </w:rPr>
              <w:t>本项目</w:t>
            </w:r>
            <w:r>
              <w:rPr>
                <w:rFonts w:hint="eastAsia"/>
                <w:b/>
                <w:szCs w:val="21"/>
              </w:rPr>
              <w:t>与</w:t>
            </w:r>
            <w:r>
              <w:rPr>
                <w:b/>
                <w:bCs/>
                <w:szCs w:val="21"/>
              </w:rPr>
              <w:t>（</w:t>
            </w:r>
            <w:r>
              <w:rPr>
                <w:rFonts w:hint="eastAsia"/>
                <w:b/>
                <w:bCs/>
                <w:szCs w:val="21"/>
              </w:rPr>
              <w:t>长</w:t>
            </w:r>
            <w:r>
              <w:rPr>
                <w:b/>
                <w:bCs/>
                <w:szCs w:val="21"/>
              </w:rPr>
              <w:t>政发〔</w:t>
            </w:r>
            <w:r>
              <w:rPr>
                <w:b/>
                <w:bCs/>
                <w:szCs w:val="21"/>
              </w:rPr>
              <w:t>2020</w:t>
            </w:r>
            <w:r>
              <w:rPr>
                <w:b/>
                <w:bCs/>
                <w:szCs w:val="21"/>
              </w:rPr>
              <w:t>〕</w:t>
            </w:r>
            <w:r>
              <w:rPr>
                <w:rFonts w:hint="eastAsia"/>
                <w:b/>
                <w:bCs/>
                <w:szCs w:val="21"/>
              </w:rPr>
              <w:t>15</w:t>
            </w:r>
            <w:r>
              <w:rPr>
                <w:b/>
                <w:bCs/>
                <w:szCs w:val="21"/>
              </w:rPr>
              <w:t>号）</w:t>
            </w:r>
            <w:r>
              <w:rPr>
                <w:b/>
                <w:szCs w:val="21"/>
              </w:rPr>
              <w:t>符合性分析</w:t>
            </w: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27"/>
              <w:gridCol w:w="427"/>
              <w:gridCol w:w="427"/>
              <w:gridCol w:w="427"/>
              <w:gridCol w:w="427"/>
              <w:gridCol w:w="427"/>
              <w:gridCol w:w="528"/>
              <w:gridCol w:w="985"/>
              <w:gridCol w:w="826"/>
              <w:gridCol w:w="332"/>
              <w:gridCol w:w="804"/>
              <w:gridCol w:w="731"/>
            </w:tblGrid>
            <w:tr w:rsidR="004052C5">
              <w:trPr>
                <w:trHeight w:val="20"/>
                <w:jc w:val="center"/>
              </w:trPr>
              <w:tc>
                <w:tcPr>
                  <w:tcW w:w="315" w:type="pct"/>
                  <w:vMerge w:val="restart"/>
                  <w:tcBorders>
                    <w:top w:val="single" w:sz="12"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rPr>
                  </w:pPr>
                  <w:r>
                    <w:rPr>
                      <w:rFonts w:cs="宋体" w:hint="eastAsia"/>
                      <w:b/>
                      <w:sz w:val="21"/>
                      <w:szCs w:val="21"/>
                      <w:lang/>
                    </w:rPr>
                    <w:t>环境管控</w:t>
                  </w:r>
                </w:p>
                <w:p w:rsidR="004052C5" w:rsidRDefault="00E13435">
                  <w:pPr>
                    <w:pStyle w:val="af4"/>
                    <w:widowControl w:val="0"/>
                    <w:wordWrap w:val="0"/>
                    <w:spacing w:beforeAutospacing="0" w:afterAutospacing="0"/>
                    <w:jc w:val="center"/>
                    <w:rPr>
                      <w:rFonts w:ascii="Times New Roman" w:hAnsi="Times New Roman"/>
                      <w:b/>
                      <w:sz w:val="21"/>
                      <w:szCs w:val="21"/>
                    </w:rPr>
                  </w:pPr>
                  <w:r>
                    <w:rPr>
                      <w:rFonts w:cs="宋体" w:hint="eastAsia"/>
                      <w:b/>
                      <w:sz w:val="21"/>
                      <w:szCs w:val="21"/>
                      <w:lang/>
                    </w:rPr>
                    <w:t>单元编码</w:t>
                  </w:r>
                </w:p>
              </w:tc>
              <w:tc>
                <w:tcPr>
                  <w:tcW w:w="315" w:type="pct"/>
                  <w:vMerge w:val="restart"/>
                  <w:tcBorders>
                    <w:top w:val="single" w:sz="12"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rPr>
                  </w:pPr>
                  <w:r>
                    <w:rPr>
                      <w:rFonts w:cs="宋体" w:hint="eastAsia"/>
                      <w:b/>
                      <w:sz w:val="21"/>
                      <w:szCs w:val="21"/>
                      <w:lang/>
                    </w:rPr>
                    <w:t>单元</w:t>
                  </w:r>
                </w:p>
                <w:p w:rsidR="004052C5" w:rsidRDefault="00E13435">
                  <w:pPr>
                    <w:pStyle w:val="af4"/>
                    <w:widowControl w:val="0"/>
                    <w:wordWrap w:val="0"/>
                    <w:spacing w:beforeAutospacing="0" w:afterAutospacing="0"/>
                    <w:jc w:val="center"/>
                    <w:rPr>
                      <w:rFonts w:ascii="Times New Roman" w:hAnsi="Times New Roman"/>
                      <w:b/>
                      <w:sz w:val="21"/>
                      <w:szCs w:val="21"/>
                    </w:rPr>
                  </w:pPr>
                  <w:r>
                    <w:rPr>
                      <w:rFonts w:cs="宋体" w:hint="eastAsia"/>
                      <w:b/>
                      <w:sz w:val="21"/>
                      <w:szCs w:val="21"/>
                      <w:lang/>
                    </w:rPr>
                    <w:t>名称</w:t>
                  </w:r>
                </w:p>
              </w:tc>
              <w:tc>
                <w:tcPr>
                  <w:tcW w:w="946" w:type="pct"/>
                  <w:gridSpan w:val="3"/>
                  <w:tcBorders>
                    <w:top w:val="single" w:sz="12"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rPr>
                  </w:pPr>
                  <w:r>
                    <w:rPr>
                      <w:rFonts w:cs="宋体" w:hint="eastAsia"/>
                      <w:b/>
                      <w:sz w:val="21"/>
                      <w:szCs w:val="21"/>
                      <w:lang/>
                    </w:rPr>
                    <w:t>行政区划</w:t>
                  </w:r>
                </w:p>
              </w:tc>
              <w:tc>
                <w:tcPr>
                  <w:tcW w:w="315" w:type="pct"/>
                  <w:vMerge w:val="restart"/>
                  <w:tcBorders>
                    <w:top w:val="single" w:sz="12"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rPr>
                  </w:pPr>
                  <w:r>
                    <w:rPr>
                      <w:rFonts w:cs="宋体" w:hint="eastAsia"/>
                      <w:b/>
                      <w:sz w:val="21"/>
                      <w:szCs w:val="21"/>
                      <w:lang/>
                    </w:rPr>
                    <w:t>单元</w:t>
                  </w:r>
                </w:p>
                <w:p w:rsidR="004052C5" w:rsidRDefault="00E13435">
                  <w:pPr>
                    <w:pStyle w:val="af4"/>
                    <w:widowControl w:val="0"/>
                    <w:wordWrap w:val="0"/>
                    <w:spacing w:beforeAutospacing="0" w:afterAutospacing="0"/>
                    <w:jc w:val="center"/>
                    <w:rPr>
                      <w:rFonts w:ascii="Times New Roman" w:hAnsi="Times New Roman"/>
                      <w:b/>
                      <w:sz w:val="21"/>
                      <w:szCs w:val="21"/>
                    </w:rPr>
                  </w:pPr>
                  <w:r>
                    <w:rPr>
                      <w:rFonts w:cs="宋体" w:hint="eastAsia"/>
                      <w:b/>
                      <w:sz w:val="21"/>
                      <w:szCs w:val="21"/>
                      <w:lang/>
                    </w:rPr>
                    <w:t>分类</w:t>
                  </w:r>
                </w:p>
              </w:tc>
              <w:tc>
                <w:tcPr>
                  <w:tcW w:w="391" w:type="pct"/>
                  <w:vMerge w:val="restart"/>
                  <w:tcBorders>
                    <w:top w:val="single" w:sz="12" w:space="0" w:color="auto"/>
                    <w:left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rPr>
                  </w:pPr>
                  <w:r>
                    <w:rPr>
                      <w:rFonts w:cs="宋体" w:hint="eastAsia"/>
                      <w:b/>
                      <w:sz w:val="21"/>
                      <w:szCs w:val="21"/>
                      <w:lang/>
                    </w:rPr>
                    <w:t>单元</w:t>
                  </w:r>
                </w:p>
                <w:p w:rsidR="004052C5" w:rsidRDefault="00E13435">
                  <w:pPr>
                    <w:pStyle w:val="af4"/>
                    <w:widowControl w:val="0"/>
                    <w:wordWrap w:val="0"/>
                    <w:spacing w:beforeAutospacing="0" w:afterAutospacing="0"/>
                    <w:jc w:val="center"/>
                    <w:rPr>
                      <w:rFonts w:ascii="Times New Roman" w:hAnsi="Times New Roman"/>
                      <w:b/>
                      <w:sz w:val="21"/>
                      <w:szCs w:val="21"/>
                    </w:rPr>
                  </w:pPr>
                  <w:r>
                    <w:rPr>
                      <w:rFonts w:cs="宋体" w:hint="eastAsia"/>
                      <w:b/>
                      <w:sz w:val="21"/>
                      <w:szCs w:val="21"/>
                      <w:lang/>
                    </w:rPr>
                    <w:t>面积</w:t>
                  </w:r>
                </w:p>
                <w:p w:rsidR="004052C5" w:rsidRDefault="00E13435">
                  <w:pPr>
                    <w:pStyle w:val="af4"/>
                    <w:widowControl w:val="0"/>
                    <w:wordWrap w:val="0"/>
                    <w:spacing w:beforeAutospacing="0" w:afterAutospacing="0"/>
                    <w:jc w:val="center"/>
                    <w:rPr>
                      <w:rFonts w:ascii="Times New Roman" w:hAnsi="Times New Roman"/>
                      <w:b/>
                      <w:sz w:val="21"/>
                      <w:szCs w:val="21"/>
                    </w:rPr>
                  </w:pPr>
                  <w:r>
                    <w:rPr>
                      <w:rFonts w:ascii="Times New Roman" w:hAnsi="Times New Roman"/>
                      <w:b/>
                      <w:sz w:val="21"/>
                      <w:szCs w:val="21"/>
                      <w:lang/>
                    </w:rPr>
                    <w:t>(km</w:t>
                  </w:r>
                  <w:r>
                    <w:rPr>
                      <w:rFonts w:ascii="Times New Roman" w:hAnsi="Times New Roman"/>
                      <w:b/>
                      <w:sz w:val="21"/>
                      <w:szCs w:val="21"/>
                      <w:vertAlign w:val="superscript"/>
                      <w:lang/>
                    </w:rPr>
                    <w:t>2</w:t>
                  </w:r>
                  <w:r>
                    <w:rPr>
                      <w:rFonts w:ascii="Times New Roman" w:hAnsi="Times New Roman"/>
                      <w:b/>
                      <w:sz w:val="21"/>
                      <w:szCs w:val="21"/>
                      <w:lang/>
                    </w:rPr>
                    <w:t>)</w:t>
                  </w:r>
                </w:p>
              </w:tc>
              <w:tc>
                <w:tcPr>
                  <w:tcW w:w="728" w:type="pct"/>
                  <w:vMerge w:val="restart"/>
                  <w:tcBorders>
                    <w:top w:val="single" w:sz="12"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rPr>
                  </w:pPr>
                  <w:r>
                    <w:rPr>
                      <w:rFonts w:cs="宋体" w:hint="eastAsia"/>
                      <w:b/>
                      <w:sz w:val="21"/>
                      <w:szCs w:val="21"/>
                      <w:lang/>
                    </w:rPr>
                    <w:t>区域主体功能定位</w:t>
                  </w:r>
                </w:p>
              </w:tc>
              <w:tc>
                <w:tcPr>
                  <w:tcW w:w="610" w:type="pct"/>
                  <w:vMerge w:val="restart"/>
                  <w:tcBorders>
                    <w:top w:val="single" w:sz="12"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rPr>
                  </w:pPr>
                  <w:r>
                    <w:rPr>
                      <w:rFonts w:cs="宋体" w:hint="eastAsia"/>
                      <w:b/>
                      <w:sz w:val="21"/>
                      <w:szCs w:val="21"/>
                      <w:lang/>
                    </w:rPr>
                    <w:t>经济布局</w:t>
                  </w:r>
                </w:p>
              </w:tc>
              <w:tc>
                <w:tcPr>
                  <w:tcW w:w="837" w:type="pct"/>
                  <w:gridSpan w:val="2"/>
                  <w:vMerge w:val="restart"/>
                  <w:tcBorders>
                    <w:top w:val="single" w:sz="12"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rPr>
                  </w:pPr>
                  <w:r>
                    <w:rPr>
                      <w:rFonts w:cs="宋体" w:hint="eastAsia"/>
                      <w:b/>
                      <w:sz w:val="21"/>
                      <w:szCs w:val="21"/>
                      <w:lang/>
                    </w:rPr>
                    <w:t>主要环境问题和重要敏感目标</w:t>
                  </w:r>
                </w:p>
              </w:tc>
              <w:tc>
                <w:tcPr>
                  <w:tcW w:w="540" w:type="pct"/>
                  <w:vMerge w:val="restart"/>
                  <w:tcBorders>
                    <w:top w:val="single" w:sz="12" w:space="0" w:color="auto"/>
                    <w:left w:val="single" w:sz="4" w:space="0" w:color="auto"/>
                    <w:bottom w:val="single" w:sz="4" w:space="0" w:color="auto"/>
                    <w:right w:val="single" w:sz="12"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rPr>
                  </w:pPr>
                  <w:r>
                    <w:rPr>
                      <w:rFonts w:cs="宋体" w:hint="eastAsia"/>
                      <w:b/>
                      <w:sz w:val="21"/>
                      <w:szCs w:val="21"/>
                      <w:lang/>
                    </w:rPr>
                    <w:t>符合性分析</w:t>
                  </w:r>
                </w:p>
              </w:tc>
            </w:tr>
            <w:tr w:rsidR="004052C5">
              <w:trPr>
                <w:trHeight w:val="20"/>
                <w:jc w:val="center"/>
              </w:trPr>
              <w:tc>
                <w:tcPr>
                  <w:tcW w:w="315" w:type="pct"/>
                  <w:vMerge/>
                  <w:tcBorders>
                    <w:top w:val="single" w:sz="12" w:space="0" w:color="auto"/>
                    <w:left w:val="single" w:sz="12" w:space="0" w:color="auto"/>
                    <w:bottom w:val="single" w:sz="4" w:space="0" w:color="auto"/>
                    <w:right w:val="single" w:sz="4" w:space="0" w:color="auto"/>
                  </w:tcBorders>
                  <w:vAlign w:val="center"/>
                </w:tcPr>
                <w:p w:rsidR="004052C5" w:rsidRDefault="004052C5">
                  <w:pPr>
                    <w:rPr>
                      <w:sz w:val="20"/>
                      <w:szCs w:val="20"/>
                    </w:rPr>
                  </w:pPr>
                </w:p>
              </w:tc>
              <w:tc>
                <w:tcPr>
                  <w:tcW w:w="315" w:type="pct"/>
                  <w:vMerge/>
                  <w:tcBorders>
                    <w:top w:val="single" w:sz="12" w:space="0" w:color="auto"/>
                    <w:left w:val="single" w:sz="4" w:space="0" w:color="auto"/>
                    <w:bottom w:val="single" w:sz="4" w:space="0" w:color="auto"/>
                    <w:right w:val="single" w:sz="4" w:space="0" w:color="auto"/>
                  </w:tcBorders>
                  <w:vAlign w:val="center"/>
                </w:tcPr>
                <w:p w:rsidR="004052C5" w:rsidRDefault="004052C5">
                  <w:pPr>
                    <w:rPr>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bCs/>
                      <w:sz w:val="21"/>
                      <w:szCs w:val="21"/>
                    </w:rPr>
                  </w:pPr>
                  <w:r>
                    <w:rPr>
                      <w:rFonts w:cs="宋体" w:hint="eastAsia"/>
                      <w:b/>
                      <w:bCs/>
                      <w:sz w:val="21"/>
                      <w:szCs w:val="21"/>
                      <w:lang/>
                    </w:rPr>
                    <w:t>省</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bCs/>
                      <w:sz w:val="21"/>
                      <w:szCs w:val="21"/>
                    </w:rPr>
                  </w:pPr>
                  <w:r>
                    <w:rPr>
                      <w:rFonts w:cs="宋体" w:hint="eastAsia"/>
                      <w:b/>
                      <w:bCs/>
                      <w:sz w:val="21"/>
                      <w:szCs w:val="21"/>
                      <w:lang/>
                    </w:rPr>
                    <w:t>市</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bCs/>
                      <w:sz w:val="21"/>
                      <w:szCs w:val="21"/>
                    </w:rPr>
                  </w:pPr>
                  <w:r>
                    <w:rPr>
                      <w:rFonts w:cs="宋体" w:hint="eastAsia"/>
                      <w:b/>
                      <w:bCs/>
                      <w:sz w:val="21"/>
                      <w:szCs w:val="21"/>
                      <w:lang/>
                    </w:rPr>
                    <w:t>县</w:t>
                  </w:r>
                </w:p>
              </w:tc>
              <w:tc>
                <w:tcPr>
                  <w:tcW w:w="315" w:type="pct"/>
                  <w:vMerge/>
                  <w:tcBorders>
                    <w:top w:val="single" w:sz="12" w:space="0" w:color="auto"/>
                    <w:left w:val="single" w:sz="4" w:space="0" w:color="auto"/>
                    <w:bottom w:val="single" w:sz="4" w:space="0" w:color="auto"/>
                    <w:right w:val="single" w:sz="4" w:space="0" w:color="auto"/>
                  </w:tcBorders>
                  <w:vAlign w:val="center"/>
                </w:tcPr>
                <w:p w:rsidR="004052C5" w:rsidRDefault="004052C5">
                  <w:pPr>
                    <w:rPr>
                      <w:sz w:val="20"/>
                      <w:szCs w:val="20"/>
                    </w:rPr>
                  </w:pPr>
                </w:p>
              </w:tc>
              <w:tc>
                <w:tcPr>
                  <w:tcW w:w="391" w:type="pct"/>
                  <w:vMerge/>
                  <w:tcBorders>
                    <w:left w:val="single" w:sz="4" w:space="0" w:color="auto"/>
                    <w:bottom w:val="single" w:sz="4" w:space="0" w:color="auto"/>
                    <w:right w:val="single" w:sz="4" w:space="0" w:color="auto"/>
                  </w:tcBorders>
                  <w:vAlign w:val="center"/>
                </w:tcPr>
                <w:p w:rsidR="004052C5" w:rsidRDefault="004052C5">
                  <w:pPr>
                    <w:rPr>
                      <w:sz w:val="20"/>
                      <w:szCs w:val="20"/>
                    </w:rPr>
                  </w:pPr>
                </w:p>
              </w:tc>
              <w:tc>
                <w:tcPr>
                  <w:tcW w:w="728" w:type="pct"/>
                  <w:vMerge/>
                  <w:tcBorders>
                    <w:top w:val="single" w:sz="12" w:space="0" w:color="auto"/>
                    <w:left w:val="single" w:sz="4" w:space="0" w:color="auto"/>
                    <w:bottom w:val="single" w:sz="4" w:space="0" w:color="auto"/>
                    <w:right w:val="single" w:sz="4" w:space="0" w:color="auto"/>
                  </w:tcBorders>
                  <w:vAlign w:val="center"/>
                </w:tcPr>
                <w:p w:rsidR="004052C5" w:rsidRDefault="004052C5">
                  <w:pPr>
                    <w:rPr>
                      <w:sz w:val="20"/>
                      <w:szCs w:val="20"/>
                    </w:rPr>
                  </w:pPr>
                </w:p>
              </w:tc>
              <w:tc>
                <w:tcPr>
                  <w:tcW w:w="610" w:type="pct"/>
                  <w:vMerge/>
                  <w:tcBorders>
                    <w:top w:val="single" w:sz="12" w:space="0" w:color="auto"/>
                    <w:left w:val="single" w:sz="4" w:space="0" w:color="auto"/>
                    <w:bottom w:val="single" w:sz="4" w:space="0" w:color="auto"/>
                    <w:right w:val="single" w:sz="4" w:space="0" w:color="auto"/>
                  </w:tcBorders>
                  <w:vAlign w:val="center"/>
                </w:tcPr>
                <w:p w:rsidR="004052C5" w:rsidRDefault="004052C5">
                  <w:pPr>
                    <w:rPr>
                      <w:sz w:val="20"/>
                      <w:szCs w:val="20"/>
                    </w:rPr>
                  </w:pPr>
                </w:p>
              </w:tc>
              <w:tc>
                <w:tcPr>
                  <w:tcW w:w="837" w:type="pct"/>
                  <w:gridSpan w:val="2"/>
                  <w:vMerge/>
                  <w:tcBorders>
                    <w:top w:val="single" w:sz="12" w:space="0" w:color="auto"/>
                    <w:left w:val="single" w:sz="4" w:space="0" w:color="auto"/>
                    <w:bottom w:val="single" w:sz="4" w:space="0" w:color="auto"/>
                    <w:right w:val="single" w:sz="4" w:space="0" w:color="auto"/>
                  </w:tcBorders>
                  <w:vAlign w:val="center"/>
                </w:tcPr>
                <w:p w:rsidR="004052C5" w:rsidRDefault="004052C5">
                  <w:pPr>
                    <w:rPr>
                      <w:sz w:val="20"/>
                      <w:szCs w:val="20"/>
                    </w:rPr>
                  </w:pPr>
                </w:p>
              </w:tc>
              <w:tc>
                <w:tcPr>
                  <w:tcW w:w="540" w:type="pct"/>
                  <w:vMerge/>
                  <w:tcBorders>
                    <w:top w:val="single" w:sz="12" w:space="0" w:color="auto"/>
                    <w:left w:val="single" w:sz="4" w:space="0" w:color="auto"/>
                    <w:bottom w:val="single" w:sz="4" w:space="0" w:color="auto"/>
                    <w:right w:val="single" w:sz="12" w:space="0" w:color="auto"/>
                  </w:tcBorders>
                  <w:vAlign w:val="center"/>
                </w:tcPr>
                <w:p w:rsidR="004052C5" w:rsidRDefault="004052C5">
                  <w:pPr>
                    <w:rPr>
                      <w:sz w:val="20"/>
                      <w:szCs w:val="20"/>
                    </w:rPr>
                  </w:pPr>
                </w:p>
              </w:tc>
            </w:tr>
            <w:tr w:rsidR="004052C5">
              <w:trPr>
                <w:trHeight w:val="779"/>
                <w:jc w:val="center"/>
              </w:trPr>
              <w:tc>
                <w:tcPr>
                  <w:tcW w:w="315" w:type="pct"/>
                  <w:tcBorders>
                    <w:top w:val="single" w:sz="4"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ascii="Times New Roman" w:hAnsi="Times New Roman"/>
                      <w:sz w:val="21"/>
                      <w:szCs w:val="21"/>
                      <w:lang/>
                    </w:rPr>
                    <w:t>ZH</w:t>
                  </w:r>
                  <w:r>
                    <w:rPr>
                      <w:rFonts w:ascii="Times New Roman" w:hAnsi="Times New Roman" w:hint="eastAsia"/>
                      <w:sz w:val="21"/>
                      <w:szCs w:val="21"/>
                      <w:lang/>
                    </w:rPr>
                    <w:t>43122820002</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cs="宋体" w:hint="eastAsia"/>
                      <w:sz w:val="21"/>
                      <w:szCs w:val="21"/>
                      <w:lang/>
                    </w:rPr>
                    <w:t>重点管控单元</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cs="宋体" w:hint="eastAsia"/>
                      <w:sz w:val="21"/>
                      <w:szCs w:val="21"/>
                      <w:lang/>
                    </w:rPr>
                    <w:t>湖南</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cs="宋体" w:hint="eastAsia"/>
                      <w:sz w:val="21"/>
                      <w:szCs w:val="21"/>
                      <w:lang/>
                    </w:rPr>
                    <w:t>怀化</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ascii="Times New Roman" w:hAnsi="Times New Roman"/>
                      <w:sz w:val="21"/>
                      <w:szCs w:val="21"/>
                    </w:rPr>
                    <w:t>芷江侗族自治县</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ascii="Times New Roman" w:hAnsi="Times New Roman" w:hint="eastAsia"/>
                      <w:sz w:val="21"/>
                      <w:szCs w:val="21"/>
                    </w:rPr>
                    <w:t>重点管控单元</w:t>
                  </w:r>
                </w:p>
              </w:tc>
              <w:tc>
                <w:tcPr>
                  <w:tcW w:w="391"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ascii="Times New Roman" w:hAnsi="Times New Roman" w:hint="eastAsia"/>
                      <w:sz w:val="21"/>
                      <w:szCs w:val="21"/>
                      <w:lang/>
                    </w:rPr>
                    <w:t>67.58</w:t>
                  </w:r>
                </w:p>
              </w:tc>
              <w:tc>
                <w:tcPr>
                  <w:tcW w:w="728"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ascii="Times New Roman" w:hAnsi="Times New Roman"/>
                      <w:sz w:val="21"/>
                      <w:szCs w:val="21"/>
                    </w:rPr>
                    <w:t>国家级重点生态功能区</w:t>
                  </w:r>
                </w:p>
              </w:tc>
              <w:tc>
                <w:tcPr>
                  <w:tcW w:w="610"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both"/>
                    <w:rPr>
                      <w:rFonts w:ascii="Times New Roman" w:hAnsi="Times New Roman"/>
                      <w:sz w:val="21"/>
                      <w:szCs w:val="21"/>
                    </w:rPr>
                  </w:pPr>
                  <w:r>
                    <w:rPr>
                      <w:rFonts w:ascii="Times New Roman" w:hAnsi="Times New Roman"/>
                      <w:sz w:val="21"/>
                      <w:szCs w:val="21"/>
                    </w:rPr>
                    <w:t>农业、养殖业</w:t>
                  </w:r>
                </w:p>
              </w:tc>
              <w:tc>
                <w:tcPr>
                  <w:tcW w:w="837" w:type="pct"/>
                  <w:gridSpan w:val="2"/>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both"/>
                    <w:rPr>
                      <w:rFonts w:ascii="Times New Roman" w:hAnsi="Times New Roman"/>
                      <w:sz w:val="21"/>
                      <w:szCs w:val="21"/>
                    </w:rPr>
                  </w:pPr>
                  <w:r>
                    <w:rPr>
                      <w:rFonts w:ascii="Times New Roman" w:hAnsi="Times New Roman"/>
                      <w:sz w:val="21"/>
                      <w:szCs w:val="21"/>
                    </w:rPr>
                    <w:t>生活污水、生活垃圾不能集中处理和农村面源污染</w:t>
                  </w:r>
                </w:p>
              </w:tc>
              <w:tc>
                <w:tcPr>
                  <w:tcW w:w="540" w:type="pct"/>
                  <w:tcBorders>
                    <w:top w:val="single" w:sz="4" w:space="0" w:color="auto"/>
                    <w:left w:val="single" w:sz="4" w:space="0" w:color="auto"/>
                    <w:bottom w:val="single" w:sz="4" w:space="0" w:color="auto"/>
                    <w:right w:val="single" w:sz="12"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ascii="Times New Roman" w:hAnsi="Times New Roman"/>
                      <w:sz w:val="21"/>
                      <w:szCs w:val="21"/>
                      <w:lang/>
                    </w:rPr>
                    <w:t>/</w:t>
                  </w:r>
                </w:p>
              </w:tc>
            </w:tr>
            <w:tr w:rsidR="004052C5">
              <w:trPr>
                <w:trHeight w:val="779"/>
                <w:jc w:val="center"/>
              </w:trPr>
              <w:tc>
                <w:tcPr>
                  <w:tcW w:w="315" w:type="pct"/>
                  <w:tcBorders>
                    <w:top w:val="single" w:sz="4"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cs="宋体" w:hint="eastAsia"/>
                      <w:sz w:val="21"/>
                      <w:szCs w:val="21"/>
                      <w:lang/>
                    </w:rPr>
                    <w:t>主要属性</w:t>
                  </w:r>
                </w:p>
              </w:tc>
              <w:tc>
                <w:tcPr>
                  <w:tcW w:w="4144" w:type="pct"/>
                  <w:gridSpan w:val="10"/>
                  <w:tcBorders>
                    <w:top w:val="single" w:sz="4" w:space="0" w:color="auto"/>
                    <w:left w:val="single" w:sz="4" w:space="0" w:color="auto"/>
                    <w:bottom w:val="single" w:sz="4" w:space="0" w:color="auto"/>
                    <w:right w:val="single" w:sz="4" w:space="0" w:color="auto"/>
                  </w:tcBorders>
                  <w:vAlign w:val="center"/>
                </w:tcPr>
                <w:p w:rsidR="004052C5" w:rsidRDefault="00E13435">
                  <w:pPr>
                    <w:jc w:val="left"/>
                    <w:rPr>
                      <w:kern w:val="0"/>
                      <w:szCs w:val="21"/>
                    </w:rPr>
                  </w:pPr>
                  <w:r>
                    <w:rPr>
                      <w:rFonts w:hint="eastAsia"/>
                      <w:b/>
                      <w:bCs/>
                      <w:sz w:val="22"/>
                    </w:rPr>
                    <w:t>岩桥镇</w:t>
                  </w:r>
                  <w:r>
                    <w:rPr>
                      <w:b/>
                      <w:bCs/>
                      <w:szCs w:val="21"/>
                    </w:rPr>
                    <w:t>：</w:t>
                  </w:r>
                  <w:r>
                    <w:rPr>
                      <w:rFonts w:hint="eastAsia"/>
                      <w:szCs w:val="21"/>
                    </w:rPr>
                    <w:t>红线</w:t>
                  </w:r>
                  <w:r>
                    <w:rPr>
                      <w:rFonts w:hint="eastAsia"/>
                      <w:szCs w:val="21"/>
                    </w:rPr>
                    <w:t>/</w:t>
                  </w:r>
                  <w:r>
                    <w:rPr>
                      <w:rFonts w:hint="eastAsia"/>
                      <w:szCs w:val="21"/>
                    </w:rPr>
                    <w:t>一般生态空间</w:t>
                  </w:r>
                  <w:r>
                    <w:rPr>
                      <w:rFonts w:hint="eastAsia"/>
                      <w:szCs w:val="21"/>
                    </w:rPr>
                    <w:t>/</w:t>
                  </w:r>
                  <w:r>
                    <w:rPr>
                      <w:rFonts w:hint="eastAsia"/>
                      <w:szCs w:val="21"/>
                    </w:rPr>
                    <w:t>水环境城镇生活污染重点管控区</w:t>
                  </w:r>
                  <w:r>
                    <w:rPr>
                      <w:rFonts w:hint="eastAsia"/>
                      <w:szCs w:val="21"/>
                    </w:rPr>
                    <w:t>/</w:t>
                  </w:r>
                  <w:r>
                    <w:rPr>
                      <w:rFonts w:hint="eastAsia"/>
                      <w:szCs w:val="21"/>
                    </w:rPr>
                    <w:t>城镇生活污水处理厂</w:t>
                  </w:r>
                  <w:r>
                    <w:rPr>
                      <w:rFonts w:hint="eastAsia"/>
                      <w:szCs w:val="21"/>
                    </w:rPr>
                    <w:t>/</w:t>
                  </w:r>
                  <w:r>
                    <w:rPr>
                      <w:rFonts w:hint="eastAsia"/>
                      <w:szCs w:val="21"/>
                    </w:rPr>
                    <w:t>芷江县合源水务污水处理厂</w:t>
                  </w:r>
                  <w:r>
                    <w:rPr>
                      <w:rFonts w:hint="eastAsia"/>
                      <w:szCs w:val="21"/>
                    </w:rPr>
                    <w:t>/</w:t>
                  </w:r>
                  <w:r>
                    <w:rPr>
                      <w:rFonts w:hint="eastAsia"/>
                      <w:szCs w:val="21"/>
                    </w:rPr>
                    <w:t>大气环境受体敏感重点管控区</w:t>
                  </w:r>
                  <w:r>
                    <w:rPr>
                      <w:rFonts w:hint="eastAsia"/>
                      <w:szCs w:val="21"/>
                    </w:rPr>
                    <w:t>/</w:t>
                  </w:r>
                  <w:r>
                    <w:rPr>
                      <w:rFonts w:hint="eastAsia"/>
                      <w:szCs w:val="21"/>
                    </w:rPr>
                    <w:t>大气环境高排放重点管控区</w:t>
                  </w:r>
                  <w:r>
                    <w:rPr>
                      <w:rFonts w:hint="eastAsia"/>
                      <w:szCs w:val="21"/>
                    </w:rPr>
                    <w:t>/</w:t>
                  </w:r>
                  <w:r>
                    <w:rPr>
                      <w:rFonts w:hint="eastAsia"/>
                      <w:szCs w:val="21"/>
                    </w:rPr>
                    <w:t>芷江工业集中区</w:t>
                  </w:r>
                  <w:r>
                    <w:rPr>
                      <w:rFonts w:hint="eastAsia"/>
                      <w:szCs w:val="21"/>
                    </w:rPr>
                    <w:t>/</w:t>
                  </w:r>
                  <w:r>
                    <w:rPr>
                      <w:rFonts w:hint="eastAsia"/>
                      <w:szCs w:val="21"/>
                    </w:rPr>
                    <w:t>农用地优先保护区</w:t>
                  </w:r>
                  <w:r>
                    <w:rPr>
                      <w:rFonts w:hint="eastAsia"/>
                      <w:szCs w:val="21"/>
                    </w:rPr>
                    <w:t>/</w:t>
                  </w:r>
                  <w:r>
                    <w:rPr>
                      <w:rFonts w:hint="eastAsia"/>
                      <w:szCs w:val="21"/>
                    </w:rPr>
                    <w:t>芷江侗族自治县</w:t>
                  </w:r>
                </w:p>
              </w:tc>
              <w:tc>
                <w:tcPr>
                  <w:tcW w:w="540" w:type="pct"/>
                  <w:tcBorders>
                    <w:top w:val="single" w:sz="4" w:space="0" w:color="auto"/>
                    <w:left w:val="single" w:sz="4" w:space="0" w:color="auto"/>
                    <w:bottom w:val="single" w:sz="4" w:space="0" w:color="auto"/>
                    <w:right w:val="single" w:sz="12"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ascii="Times New Roman" w:hAnsi="Times New Roman"/>
                      <w:sz w:val="21"/>
                      <w:szCs w:val="21"/>
                      <w:lang/>
                    </w:rPr>
                    <w:t>/</w:t>
                  </w:r>
                </w:p>
              </w:tc>
            </w:tr>
            <w:tr w:rsidR="004052C5">
              <w:trPr>
                <w:trHeight w:val="20"/>
                <w:jc w:val="center"/>
              </w:trPr>
              <w:tc>
                <w:tcPr>
                  <w:tcW w:w="315" w:type="pct"/>
                  <w:tcBorders>
                    <w:top w:val="single" w:sz="4"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cs="宋体" w:hint="eastAsia"/>
                      <w:sz w:val="21"/>
                      <w:szCs w:val="21"/>
                      <w:lang/>
                    </w:rPr>
                    <w:t>管控维度</w:t>
                  </w:r>
                </w:p>
              </w:tc>
              <w:tc>
                <w:tcPr>
                  <w:tcW w:w="3550" w:type="pct"/>
                  <w:gridSpan w:val="9"/>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cs="宋体" w:hint="eastAsia"/>
                      <w:sz w:val="21"/>
                      <w:szCs w:val="21"/>
                      <w:lang/>
                    </w:rPr>
                    <w:t>管控要求</w:t>
                  </w:r>
                </w:p>
              </w:tc>
              <w:tc>
                <w:tcPr>
                  <w:tcW w:w="1134" w:type="pct"/>
                  <w:gridSpan w:val="2"/>
                  <w:tcBorders>
                    <w:top w:val="single" w:sz="4" w:space="0" w:color="auto"/>
                    <w:left w:val="single" w:sz="4" w:space="0" w:color="auto"/>
                    <w:bottom w:val="single" w:sz="4" w:space="0" w:color="auto"/>
                    <w:right w:val="single" w:sz="12"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ascii="Times New Roman" w:hAnsi="Times New Roman" w:hint="eastAsia"/>
                      <w:sz w:val="21"/>
                      <w:szCs w:val="21"/>
                    </w:rPr>
                    <w:t>符合性</w:t>
                  </w:r>
                </w:p>
              </w:tc>
            </w:tr>
            <w:tr w:rsidR="004052C5">
              <w:trPr>
                <w:trHeight w:val="20"/>
                <w:jc w:val="center"/>
              </w:trPr>
              <w:tc>
                <w:tcPr>
                  <w:tcW w:w="315" w:type="pct"/>
                  <w:tcBorders>
                    <w:top w:val="single" w:sz="4"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cs="宋体" w:hint="eastAsia"/>
                      <w:sz w:val="21"/>
                      <w:szCs w:val="21"/>
                      <w:lang/>
                    </w:rPr>
                    <w:t>空间布局约束</w:t>
                  </w:r>
                </w:p>
              </w:tc>
              <w:tc>
                <w:tcPr>
                  <w:tcW w:w="3550" w:type="pct"/>
                  <w:gridSpan w:val="9"/>
                  <w:tcBorders>
                    <w:top w:val="single" w:sz="4" w:space="0" w:color="auto"/>
                    <w:left w:val="single" w:sz="4" w:space="0" w:color="auto"/>
                    <w:bottom w:val="single" w:sz="4" w:space="0" w:color="auto"/>
                    <w:right w:val="single" w:sz="4" w:space="0" w:color="auto"/>
                  </w:tcBorders>
                  <w:vAlign w:val="center"/>
                </w:tcPr>
                <w:p w:rsidR="004052C5" w:rsidRDefault="00E13435">
                  <w:pPr>
                    <w:tabs>
                      <w:tab w:val="left" w:pos="1021"/>
                    </w:tabs>
                    <w:rPr>
                      <w:szCs w:val="21"/>
                    </w:rPr>
                  </w:pPr>
                  <w:r>
                    <w:rPr>
                      <w:rFonts w:hint="eastAsia"/>
                    </w:rPr>
                    <w:t>1</w:t>
                  </w:r>
                  <w:r>
                    <w:rPr>
                      <w:rFonts w:hint="eastAsia"/>
                      <w:szCs w:val="21"/>
                    </w:rPr>
                    <w:t>按省级、市级生态环境准入总体清单中相关条文执行。</w:t>
                  </w:r>
                </w:p>
                <w:p w:rsidR="004052C5" w:rsidRDefault="00E13435">
                  <w:r>
                    <w:rPr>
                      <w:rFonts w:hint="eastAsia"/>
                      <w:szCs w:val="21"/>
                    </w:rPr>
                    <w:t>2</w:t>
                  </w:r>
                  <w:r>
                    <w:rPr>
                      <w:rFonts w:hint="eastAsia"/>
                      <w:szCs w:val="21"/>
                    </w:rPr>
                    <w:t>省级园区核准范围外部分，参照省级以上园区清单执行。</w:t>
                  </w:r>
                </w:p>
                <w:p w:rsidR="004052C5" w:rsidRDefault="00E13435">
                  <w:pPr>
                    <w:rPr>
                      <w:szCs w:val="21"/>
                    </w:rPr>
                  </w:pPr>
                  <w:r>
                    <w:rPr>
                      <w:rFonts w:hint="eastAsia"/>
                      <w:szCs w:val="21"/>
                    </w:rPr>
                    <w:t>本项目不在园区范围内，空间布局约束按省级、市级生态环境准入总体清单中相关条文执行，相关要求如下：</w:t>
                  </w:r>
                </w:p>
                <w:p w:rsidR="004052C5" w:rsidRDefault="00E13435">
                  <w:pPr>
                    <w:rPr>
                      <w:szCs w:val="21"/>
                    </w:rPr>
                  </w:pPr>
                  <w:r>
                    <w:rPr>
                      <w:szCs w:val="21"/>
                    </w:rPr>
                    <w:t>（</w:t>
                  </w:r>
                  <w:r>
                    <w:rPr>
                      <w:szCs w:val="21"/>
                    </w:rPr>
                    <w:t>1.1</w:t>
                  </w:r>
                  <w:r>
                    <w:rPr>
                      <w:szCs w:val="21"/>
                    </w:rPr>
                    <w:t>）加大沅水、舞水、渠水、巫水、溆水、辰水、酉水等主要河流及五强溪、托口、大洑潭、凤滩、蟒塘溪等湖泊（库区）的保护力度。加强河道综合整治、水面保洁及水环境生态修复，重点抓好舞水河芷江段环境综合治理、洪江区沅水城区段水环境生态修复和蟒塘溪水库、五强溪水库、清江湖良好</w:t>
                  </w:r>
                  <w:r>
                    <w:rPr>
                      <w:szCs w:val="21"/>
                    </w:rPr>
                    <w:lastRenderedPageBreak/>
                    <w:t>湖泊水库综合治理等项目；推进重点流域污染治理，重点抓好沅水洪江市段雪峰金矿区综合治理等项目；提高城区水环境质量，重点抓好舞水河怀化城区段综合治理、太平溪综合治理、岩堰溪综合治理等项目，加快推进城市黑臭水体治理，按照公布的全省黑臭水体名称、达标期限要求按成整治任务，并按规定向社会公布治理情况。</w:t>
                  </w:r>
                </w:p>
                <w:p w:rsidR="004052C5" w:rsidRDefault="00E13435">
                  <w:pPr>
                    <w:rPr>
                      <w:szCs w:val="21"/>
                    </w:rPr>
                  </w:pPr>
                  <w:r>
                    <w:rPr>
                      <w:szCs w:val="21"/>
                    </w:rPr>
                    <w:t>（</w:t>
                  </w:r>
                  <w:r>
                    <w:rPr>
                      <w:szCs w:val="21"/>
                    </w:rPr>
                    <w:t>1.2</w:t>
                  </w:r>
                  <w:r>
                    <w:rPr>
                      <w:szCs w:val="21"/>
                    </w:rPr>
                    <w:t>）到</w:t>
                  </w:r>
                  <w:r>
                    <w:rPr>
                      <w:szCs w:val="21"/>
                    </w:rPr>
                    <w:t>2030</w:t>
                  </w:r>
                  <w:r>
                    <w:rPr>
                      <w:szCs w:val="21"/>
                    </w:rPr>
                    <w:t>年左右，社会全面富裕，建设成为经济、社会、生态全面协调可持续发展的城市，成为五省（市）边区中心城市，功能完善、山水生态、文明和谐的现代宜居城市。形成中部、南部、北部三个城镇经济区。中部经济区</w:t>
                  </w:r>
                  <w:r>
                    <w:rPr>
                      <w:szCs w:val="21"/>
                    </w:rPr>
                    <w:t>——</w:t>
                  </w:r>
                  <w:r>
                    <w:rPr>
                      <w:szCs w:val="21"/>
                    </w:rPr>
                    <w:t>为市域核心产业区，包括怀化市区（鹤城区）、中方县、麻阳县、芷江县、新晃县、洪江市和洪江区。重点发展商贸物流、生物医药、竹木加工、电力、食品、现代化农业等产业，积极培育高新技术产业、现代制造业、信息产业和现代服务业。南部经济区</w:t>
                  </w:r>
                  <w:r>
                    <w:rPr>
                      <w:szCs w:val="21"/>
                    </w:rPr>
                    <w:t>——</w:t>
                  </w:r>
                  <w:r>
                    <w:rPr>
                      <w:szCs w:val="21"/>
                    </w:rPr>
                    <w:t>为生态产业区，包括会同、靖州、通道三县。重点发展生态旅游、</w:t>
                  </w:r>
                  <w:r>
                    <w:rPr>
                      <w:rFonts w:hint="eastAsia"/>
                      <w:szCs w:val="21"/>
                    </w:rPr>
                    <w:t>医养健康、</w:t>
                  </w:r>
                  <w:r>
                    <w:rPr>
                      <w:szCs w:val="21"/>
                    </w:rPr>
                    <w:t>商贸流通、特色农林产业及加工。北部经济区</w:t>
                  </w:r>
                  <w:r>
                    <w:rPr>
                      <w:szCs w:val="21"/>
                    </w:rPr>
                    <w:t>——</w:t>
                  </w:r>
                  <w:r>
                    <w:rPr>
                      <w:szCs w:val="21"/>
                    </w:rPr>
                    <w:t>为工业产业区，包括溆浦、辰溪、沅陵三县。重点培育冶炼、</w:t>
                  </w:r>
                  <w:r>
                    <w:rPr>
                      <w:rFonts w:hint="eastAsia"/>
                      <w:szCs w:val="21"/>
                    </w:rPr>
                    <w:t>有色、</w:t>
                  </w:r>
                  <w:r>
                    <w:rPr>
                      <w:szCs w:val="21"/>
                    </w:rPr>
                    <w:t>建材、化工化纤、电力</w:t>
                  </w:r>
                  <w:r>
                    <w:rPr>
                      <w:rFonts w:hint="eastAsia"/>
                      <w:szCs w:val="21"/>
                    </w:rPr>
                    <w:t>、</w:t>
                  </w:r>
                  <w:r>
                    <w:rPr>
                      <w:szCs w:val="21"/>
                    </w:rPr>
                    <w:t>电子信息等产业，积极发展现代制造业、食品、茶叶加工、旅游等产业。</w:t>
                  </w:r>
                </w:p>
                <w:p w:rsidR="004052C5" w:rsidRDefault="00E13435">
                  <w:pPr>
                    <w:rPr>
                      <w:szCs w:val="21"/>
                    </w:rPr>
                  </w:pPr>
                  <w:r>
                    <w:rPr>
                      <w:szCs w:val="21"/>
                    </w:rPr>
                    <w:t>（</w:t>
                  </w:r>
                  <w:r>
                    <w:rPr>
                      <w:szCs w:val="21"/>
                    </w:rPr>
                    <w:t>1.3</w:t>
                  </w:r>
                  <w:r>
                    <w:rPr>
                      <w:szCs w:val="21"/>
                    </w:rPr>
                    <w:t>）建立产业转移环境监管机制，在城区及近郊禁止新、扩建钢铁、有色、石化、水泥、化工等重污染企业；推进技术进步和结构调整，全面推行清洁生产，严格按照国家发布的工业行业淘汰落后生产工艺装备和产品指导目录及产业结构调整指导目录，科学引导有色、水泥熟料等高</w:t>
                  </w:r>
                  <w:r>
                    <w:rPr>
                      <w:rFonts w:hint="eastAsia"/>
                      <w:szCs w:val="21"/>
                    </w:rPr>
                    <w:t>能</w:t>
                  </w:r>
                  <w:r>
                    <w:rPr>
                      <w:szCs w:val="21"/>
                    </w:rPr>
                    <w:t>耗</w:t>
                  </w:r>
                  <w:r>
                    <w:rPr>
                      <w:rFonts w:hint="eastAsia"/>
                      <w:szCs w:val="21"/>
                    </w:rPr>
                    <w:t>、</w:t>
                  </w:r>
                  <w:r>
                    <w:rPr>
                      <w:szCs w:val="21"/>
                    </w:rPr>
                    <w:t>高污染行业发展，制定重点行业淘汰落后产能实施方案，按任务按年度分解落实到县市区。</w:t>
                  </w:r>
                </w:p>
                <w:p w:rsidR="004052C5" w:rsidRDefault="00E13435">
                  <w:pPr>
                    <w:rPr>
                      <w:szCs w:val="21"/>
                    </w:rPr>
                  </w:pPr>
                  <w:r>
                    <w:rPr>
                      <w:szCs w:val="21"/>
                    </w:rPr>
                    <w:t>（</w:t>
                  </w:r>
                  <w:r>
                    <w:rPr>
                      <w:szCs w:val="21"/>
                    </w:rPr>
                    <w:t>1.4</w:t>
                  </w:r>
                  <w:r>
                    <w:rPr>
                      <w:szCs w:val="21"/>
                    </w:rPr>
                    <w:t>）生态敏感区以及重大基础设施控制走廊为非建设用地，严格禁止其内的一般性开发和建设。</w:t>
                  </w:r>
                </w:p>
                <w:p w:rsidR="004052C5" w:rsidRDefault="00E13435">
                  <w:pPr>
                    <w:rPr>
                      <w:szCs w:val="21"/>
                    </w:rPr>
                  </w:pPr>
                  <w:r>
                    <w:rPr>
                      <w:szCs w:val="21"/>
                    </w:rPr>
                    <w:t>（</w:t>
                  </w:r>
                  <w:r>
                    <w:rPr>
                      <w:szCs w:val="21"/>
                    </w:rPr>
                    <w:t>1.5</w:t>
                  </w:r>
                  <w:r>
                    <w:rPr>
                      <w:szCs w:val="21"/>
                    </w:rPr>
                    <w:t>）城镇中心规划区、重大基础工程设施区、重点文物保护点</w:t>
                  </w:r>
                  <w:r>
                    <w:rPr>
                      <w:rFonts w:hint="eastAsia"/>
                      <w:szCs w:val="21"/>
                    </w:rPr>
                    <w:t>，</w:t>
                  </w:r>
                  <w:r>
                    <w:rPr>
                      <w:szCs w:val="21"/>
                    </w:rPr>
                    <w:t>重点水源地保护区，基础设施保护功能区和省道、国道等交通干线以及军事禁区周边</w:t>
                  </w:r>
                  <w:r>
                    <w:rPr>
                      <w:szCs w:val="21"/>
                    </w:rPr>
                    <w:t>200</w:t>
                  </w:r>
                  <w:r>
                    <w:rPr>
                      <w:szCs w:val="21"/>
                    </w:rPr>
                    <w:t>米或可视范围、铁路两侧各</w:t>
                  </w:r>
                  <w:r>
                    <w:rPr>
                      <w:szCs w:val="21"/>
                    </w:rPr>
                    <w:t>1000</w:t>
                  </w:r>
                  <w:r>
                    <w:rPr>
                      <w:szCs w:val="21"/>
                    </w:rPr>
                    <w:t>米均列入禁止开采区。自然保护区、地质公园、湿地公园、风景名胜区等禁止开采区原则上不再新设除地热、矿泉水外的其他矿种采矿权。确需设置的，禁止露天开采，不得影响禁止区主体功能，并与相关管理部门协商一致。禁止开采区内已设采矿权应与相关管理部门协商一致，或逐步退出，矿业活动造成的生态环境和土地植被破坏须及时恢复、复垦。重要饮用水源地禁止开采区原则上不再新设除地热、矿泉水外的其他矿种采矿权。确需设置的，原则上不再新建选厂，采矿废水必须经处理达标后才可外排。确需新建选厂的，须编制矿山地质环境保护与治理恢复和土地复垦方案，通过环境影响评估，并与相关</w:t>
                  </w:r>
                  <w:r>
                    <w:rPr>
                      <w:szCs w:val="21"/>
                    </w:rPr>
                    <w:lastRenderedPageBreak/>
                    <w:t>管理部门协商一致。</w:t>
                  </w:r>
                </w:p>
                <w:p w:rsidR="004052C5" w:rsidRDefault="00E13435">
                  <w:pPr>
                    <w:rPr>
                      <w:szCs w:val="21"/>
                    </w:rPr>
                  </w:pPr>
                  <w:r>
                    <w:rPr>
                      <w:szCs w:val="21"/>
                    </w:rPr>
                    <w:t>（</w:t>
                  </w:r>
                  <w:r>
                    <w:rPr>
                      <w:szCs w:val="21"/>
                    </w:rPr>
                    <w:t>1.6</w:t>
                  </w:r>
                  <w:r>
                    <w:rPr>
                      <w:szCs w:val="21"/>
                    </w:rPr>
                    <w:t>）优化空间管制规划，促进</w:t>
                  </w:r>
                  <w:r>
                    <w:rPr>
                      <w:rFonts w:hint="eastAsia"/>
                      <w:szCs w:val="21"/>
                    </w:rPr>
                    <w:t>“</w:t>
                  </w:r>
                  <w:r>
                    <w:rPr>
                      <w:szCs w:val="21"/>
                    </w:rPr>
                    <w:t>保护与利用</w:t>
                  </w:r>
                  <w:r>
                    <w:rPr>
                      <w:rFonts w:hint="eastAsia"/>
                      <w:szCs w:val="21"/>
                    </w:rPr>
                    <w:t>”</w:t>
                  </w:r>
                  <w:r>
                    <w:rPr>
                      <w:szCs w:val="21"/>
                    </w:rPr>
                    <w:t>并举</w:t>
                  </w:r>
                  <w:r>
                    <w:rPr>
                      <w:rFonts w:hint="eastAsia"/>
                      <w:szCs w:val="21"/>
                    </w:rPr>
                    <w:t>。</w:t>
                  </w:r>
                  <w:r>
                    <w:rPr>
                      <w:szCs w:val="21"/>
                    </w:rPr>
                    <w:t>按照</w:t>
                  </w:r>
                  <w:r>
                    <w:rPr>
                      <w:rFonts w:hint="eastAsia"/>
                      <w:szCs w:val="21"/>
                    </w:rPr>
                    <w:t>“</w:t>
                  </w:r>
                  <w:r>
                    <w:rPr>
                      <w:szCs w:val="21"/>
                    </w:rPr>
                    <w:t>优化开发、重点开发、限制开发、禁止开发</w:t>
                  </w:r>
                  <w:r>
                    <w:rPr>
                      <w:rFonts w:hint="eastAsia"/>
                      <w:szCs w:val="21"/>
                    </w:rPr>
                    <w:t>”</w:t>
                  </w:r>
                  <w:r>
                    <w:rPr>
                      <w:szCs w:val="21"/>
                    </w:rPr>
                    <w:t>四类主体功能要求，合理规划</w:t>
                  </w:r>
                  <w:r>
                    <w:rPr>
                      <w:rFonts w:hint="eastAsia"/>
                      <w:szCs w:val="21"/>
                    </w:rPr>
                    <w:t>“</w:t>
                  </w:r>
                  <w:r>
                    <w:rPr>
                      <w:szCs w:val="21"/>
                    </w:rPr>
                    <w:t>已建区、适建区、限建区、禁建区</w:t>
                  </w:r>
                  <w:r>
                    <w:rPr>
                      <w:rFonts w:hint="eastAsia"/>
                      <w:szCs w:val="21"/>
                    </w:rPr>
                    <w:t>”</w:t>
                  </w:r>
                  <w:r>
                    <w:rPr>
                      <w:szCs w:val="21"/>
                    </w:rPr>
                    <w:t>四类主体功能区域。依托我市区位新特点、资源新优势和发展新基础，着力建设</w:t>
                  </w:r>
                  <w:r>
                    <w:rPr>
                      <w:rFonts w:hint="eastAsia"/>
                      <w:szCs w:val="21"/>
                    </w:rPr>
                    <w:t>“</w:t>
                  </w:r>
                  <w:r>
                    <w:rPr>
                      <w:szCs w:val="21"/>
                    </w:rPr>
                    <w:t>一区三圈多点</w:t>
                  </w:r>
                  <w:r>
                    <w:rPr>
                      <w:rFonts w:hint="eastAsia"/>
                      <w:szCs w:val="21"/>
                    </w:rPr>
                    <w:t>”</w:t>
                  </w:r>
                  <w:r>
                    <w:rPr>
                      <w:szCs w:val="21"/>
                    </w:rPr>
                    <w:t>的国土利用空间新格局，加速形成定位清晰、分工明确、功能互补、产城融合、特色鲜明的经济增长新空间。培育</w:t>
                  </w:r>
                  <w:r>
                    <w:rPr>
                      <w:rFonts w:hint="eastAsia"/>
                      <w:szCs w:val="21"/>
                    </w:rPr>
                    <w:t>“</w:t>
                  </w:r>
                  <w:r>
                    <w:rPr>
                      <w:szCs w:val="21"/>
                    </w:rPr>
                    <w:t>鹤中洪芷</w:t>
                  </w:r>
                  <w:r>
                    <w:rPr>
                      <w:rFonts w:hint="eastAsia"/>
                      <w:szCs w:val="21"/>
                    </w:rPr>
                    <w:t>”</w:t>
                  </w:r>
                  <w:r>
                    <w:rPr>
                      <w:szCs w:val="21"/>
                    </w:rPr>
                    <w:t>核心增长区。以鹤中洪芷一体化建设为主体，突出经济的极化和辐射功能，重点发展现代物流、电子商务、现代金融、文化创意、总部经济、楼宇经济、一类工业和其他战略性新兴产业，发挥龙头带动作用。培育北部、西部、南部三大增长圈。</w:t>
                  </w:r>
                  <w:r>
                    <w:rPr>
                      <w:szCs w:val="21"/>
                    </w:rPr>
                    <w:t>1</w:t>
                  </w:r>
                  <w:r>
                    <w:rPr>
                      <w:szCs w:val="21"/>
                    </w:rPr>
                    <w:t>）北部增长圈：以沅陵县、辰溪县、溆浦县为主体，依托区位优势和工农业发展基础，着力打造对接长江经济带、湘中经济走廊、张吉怀精品生态文化旅游经济带的北部增长圈。</w:t>
                  </w:r>
                  <w:r>
                    <w:rPr>
                      <w:szCs w:val="21"/>
                    </w:rPr>
                    <w:t>2</w:t>
                  </w:r>
                  <w:r>
                    <w:rPr>
                      <w:szCs w:val="21"/>
                    </w:rPr>
                    <w:t>）南部增长圈：以靖州县、会同县、通道县为主体，依托地处三省交界、张桂黄金旅游走廊和生态产品优势、民俗文化基础，着力打造辐射西南大市场、直通张家界、桂林国际旅游目的地、北部湾经济区的南部增长圈。</w:t>
                  </w:r>
                  <w:r>
                    <w:rPr>
                      <w:szCs w:val="21"/>
                    </w:rPr>
                    <w:t>3</w:t>
                  </w:r>
                  <w:r>
                    <w:rPr>
                      <w:szCs w:val="21"/>
                    </w:rPr>
                    <w:t>）西部增长圈：以芷江县、麻阳县、新晃县为主体，依托地处临黔临渝前沿地带和沪昆高铁经济带、张吉怀精品生态文化旅游经济带的重要节点优势，着力打造链接贵阳、重庆，开展跨省合作，引导优质要素双向流动的西部增长圈。</w:t>
                  </w:r>
                </w:p>
                <w:p w:rsidR="004052C5" w:rsidRDefault="00E13435">
                  <w:pPr>
                    <w:rPr>
                      <w:szCs w:val="21"/>
                    </w:rPr>
                  </w:pPr>
                  <w:r>
                    <w:rPr>
                      <w:szCs w:val="21"/>
                    </w:rPr>
                    <w:t>（</w:t>
                  </w:r>
                  <w:r>
                    <w:rPr>
                      <w:szCs w:val="21"/>
                    </w:rPr>
                    <w:t>1.7</w:t>
                  </w:r>
                  <w:r>
                    <w:rPr>
                      <w:szCs w:val="21"/>
                    </w:rPr>
                    <w:t>）</w:t>
                  </w:r>
                  <w:r>
                    <w:rPr>
                      <w:rFonts w:hint="eastAsia"/>
                      <w:szCs w:val="21"/>
                    </w:rPr>
                    <w:t>加强规划区划和建设项目布局论证，根据土壤等环境承载能力，合理确定区域功能定位、空间布局。鼓励工业企业集聚发展，提高土地节约集约利用水平，减少土壤污染。严格执行相关行业企业布局选址要求，禁止在商住、学校、医疗、养老机构、人口密集区和公共服务设施等周边新建有色金属冶炼、化工等行业企业；结合推进新型城镇化、产业结构调整和化解过剩产能等。结合区域功能定位和土壤污染防治需要，科学布局生活垃圾处理、危险废物收集、处置与利用、废旧资源再生利用等设施和场所，合理确定畜禽养殖布局和规模，加强分区管理。</w:t>
                  </w:r>
                </w:p>
                <w:p w:rsidR="004052C5" w:rsidRDefault="00E13435">
                  <w:pPr>
                    <w:rPr>
                      <w:kern w:val="0"/>
                      <w:szCs w:val="21"/>
                    </w:rPr>
                  </w:pPr>
                  <w:r>
                    <w:rPr>
                      <w:szCs w:val="21"/>
                    </w:rPr>
                    <w:t>（</w:t>
                  </w:r>
                  <w:r>
                    <w:rPr>
                      <w:szCs w:val="21"/>
                    </w:rPr>
                    <w:t>1.8</w:t>
                  </w:r>
                  <w:r>
                    <w:rPr>
                      <w:szCs w:val="21"/>
                    </w:rPr>
                    <w:t>）</w:t>
                  </w:r>
                  <w:r>
                    <w:rPr>
                      <w:rFonts w:hint="eastAsia"/>
                      <w:szCs w:val="21"/>
                    </w:rPr>
                    <w:t>将建设用地土壤环境管理要求纳入城市规划和供地管理，土地开发利用必须符合土壤环境质量要求。各级国土资源、城乡规划等部门在编制土地利用总体规划、城市总体规划、控制性详细规划等相关规划时，应充分考虑污染地块的环境风险，合理确定土地用途。已经制定的规划应当根据土壤污染防治要求作出相应调整。</w:t>
                  </w:r>
                </w:p>
              </w:tc>
              <w:tc>
                <w:tcPr>
                  <w:tcW w:w="1134" w:type="pct"/>
                  <w:gridSpan w:val="2"/>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cs="宋体"/>
                      <w:sz w:val="21"/>
                      <w:szCs w:val="21"/>
                      <w:lang/>
                    </w:rPr>
                  </w:pPr>
                  <w:r>
                    <w:rPr>
                      <w:rFonts w:cs="宋体" w:hint="eastAsia"/>
                      <w:sz w:val="21"/>
                      <w:szCs w:val="21"/>
                      <w:lang/>
                    </w:rPr>
                    <w:lastRenderedPageBreak/>
                    <w:t>本项目为</w:t>
                  </w:r>
                  <w:r>
                    <w:rPr>
                      <w:rFonts w:ascii="Times New Roman" w:hAnsi="Times New Roman"/>
                      <w:sz w:val="21"/>
                      <w:szCs w:val="21"/>
                    </w:rPr>
                    <w:t>污水处理及其再生利用</w:t>
                  </w:r>
                  <w:r>
                    <w:rPr>
                      <w:rFonts w:ascii="Times New Roman" w:hAnsi="Times New Roman" w:hint="eastAsia"/>
                      <w:sz w:val="21"/>
                      <w:szCs w:val="21"/>
                    </w:rPr>
                    <w:t>，能促进舞水水环境的改善；项目生产不涉及</w:t>
                  </w:r>
                  <w:r>
                    <w:rPr>
                      <w:rFonts w:ascii="Times New Roman" w:hAnsi="Times New Roman"/>
                      <w:sz w:val="21"/>
                      <w:szCs w:val="21"/>
                    </w:rPr>
                    <w:t>淘汰落后生产工艺装备</w:t>
                  </w:r>
                  <w:r>
                    <w:rPr>
                      <w:rFonts w:ascii="Times New Roman" w:hAnsi="Times New Roman" w:hint="eastAsia"/>
                      <w:sz w:val="21"/>
                      <w:szCs w:val="21"/>
                    </w:rPr>
                    <w:t>；</w:t>
                  </w:r>
                  <w:r>
                    <w:rPr>
                      <w:rFonts w:ascii="Times New Roman" w:hAnsi="Times New Roman"/>
                      <w:sz w:val="21"/>
                      <w:szCs w:val="21"/>
                    </w:rPr>
                    <w:t>根据《芷江侗族自治县岩桥镇总体规划（</w:t>
                  </w:r>
                  <w:r>
                    <w:rPr>
                      <w:rFonts w:ascii="Times New Roman" w:hAnsi="Times New Roman"/>
                      <w:sz w:val="21"/>
                      <w:szCs w:val="21"/>
                    </w:rPr>
                    <w:t>2014-2030</w:t>
                  </w:r>
                  <w:r>
                    <w:rPr>
                      <w:rFonts w:ascii="Times New Roman" w:hAnsi="Times New Roman"/>
                      <w:sz w:val="21"/>
                      <w:szCs w:val="21"/>
                    </w:rPr>
                    <w:t>）》，项目用地属岩桥镇城</w:t>
                  </w:r>
                  <w:r>
                    <w:rPr>
                      <w:rFonts w:ascii="Times New Roman" w:hAnsi="Times New Roman"/>
                      <w:sz w:val="21"/>
                      <w:szCs w:val="21"/>
                    </w:rPr>
                    <w:lastRenderedPageBreak/>
                    <w:t>市发展规划中的公用工程用地（污水处理厂用地）。根据《湖南省建设项目选址意见书》（建规</w:t>
                  </w:r>
                  <w:r>
                    <w:rPr>
                      <w:rFonts w:ascii="Times New Roman" w:hAnsi="Times New Roman"/>
                      <w:sz w:val="21"/>
                      <w:szCs w:val="21"/>
                    </w:rPr>
                    <w:t>[</w:t>
                  </w:r>
                  <w:r>
                    <w:rPr>
                      <w:rFonts w:ascii="Times New Roman" w:hAnsi="Times New Roman"/>
                      <w:sz w:val="21"/>
                      <w:szCs w:val="21"/>
                    </w:rPr>
                    <w:t>选</w:t>
                  </w:r>
                  <w:r>
                    <w:rPr>
                      <w:rFonts w:ascii="Times New Roman" w:hAnsi="Times New Roman"/>
                      <w:sz w:val="21"/>
                      <w:szCs w:val="21"/>
                    </w:rPr>
                    <w:t>]</w:t>
                  </w:r>
                  <w:r>
                    <w:rPr>
                      <w:rFonts w:ascii="Times New Roman" w:hAnsi="Times New Roman"/>
                      <w:sz w:val="21"/>
                      <w:szCs w:val="21"/>
                    </w:rPr>
                    <w:t>字第</w:t>
                  </w:r>
                  <w:r>
                    <w:rPr>
                      <w:rFonts w:ascii="Times New Roman" w:hAnsi="Times New Roman"/>
                      <w:sz w:val="21"/>
                      <w:szCs w:val="21"/>
                    </w:rPr>
                    <w:t>431228201803006</w:t>
                  </w:r>
                  <w:r>
                    <w:rPr>
                      <w:rFonts w:ascii="Times New Roman" w:hAnsi="Times New Roman"/>
                      <w:sz w:val="21"/>
                      <w:szCs w:val="21"/>
                    </w:rPr>
                    <w:t>号），本项目符合城乡规划及相关规划要求。</w:t>
                  </w:r>
                  <w:r>
                    <w:rPr>
                      <w:rFonts w:ascii="Times New Roman" w:hAnsi="Times New Roman" w:hint="eastAsia"/>
                      <w:sz w:val="21"/>
                      <w:szCs w:val="21"/>
                    </w:rPr>
                    <w:t>本项目不涉及</w:t>
                  </w:r>
                  <w:r>
                    <w:rPr>
                      <w:rFonts w:ascii="Times New Roman" w:hAnsi="Times New Roman"/>
                      <w:sz w:val="21"/>
                      <w:szCs w:val="21"/>
                    </w:rPr>
                    <w:t>生态敏感区以及重大基础设施控制走廊</w:t>
                  </w:r>
                  <w:r>
                    <w:rPr>
                      <w:rFonts w:ascii="Times New Roman" w:hAnsi="Times New Roman" w:hint="eastAsia"/>
                      <w:sz w:val="21"/>
                      <w:szCs w:val="21"/>
                    </w:rPr>
                    <w:t>的</w:t>
                  </w:r>
                  <w:r>
                    <w:rPr>
                      <w:rFonts w:ascii="Times New Roman" w:hAnsi="Times New Roman"/>
                      <w:sz w:val="21"/>
                      <w:szCs w:val="21"/>
                    </w:rPr>
                    <w:t>非建设用地，</w:t>
                  </w:r>
                  <w:r>
                    <w:rPr>
                      <w:rFonts w:ascii="Times New Roman" w:hAnsi="Times New Roman" w:hint="eastAsia"/>
                      <w:sz w:val="21"/>
                      <w:szCs w:val="21"/>
                    </w:rPr>
                    <w:t>项目符合此条款</w:t>
                  </w:r>
                </w:p>
              </w:tc>
            </w:tr>
            <w:tr w:rsidR="004052C5">
              <w:trPr>
                <w:trHeight w:val="20"/>
                <w:jc w:val="center"/>
              </w:trPr>
              <w:tc>
                <w:tcPr>
                  <w:tcW w:w="315" w:type="pct"/>
                  <w:tcBorders>
                    <w:top w:val="single" w:sz="4"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cs="宋体" w:hint="eastAsia"/>
                      <w:sz w:val="21"/>
                      <w:szCs w:val="21"/>
                      <w:lang/>
                    </w:rPr>
                    <w:lastRenderedPageBreak/>
                    <w:t>污染</w:t>
                  </w:r>
                  <w:r>
                    <w:rPr>
                      <w:rFonts w:cs="宋体" w:hint="eastAsia"/>
                      <w:sz w:val="21"/>
                      <w:szCs w:val="21"/>
                      <w:lang/>
                    </w:rPr>
                    <w:lastRenderedPageBreak/>
                    <w:t>物排放管控</w:t>
                  </w:r>
                </w:p>
              </w:tc>
              <w:tc>
                <w:tcPr>
                  <w:tcW w:w="3550" w:type="pct"/>
                  <w:gridSpan w:val="9"/>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both"/>
                    <w:rPr>
                      <w:rFonts w:ascii="Times New Roman" w:hAnsi="Times New Roman"/>
                      <w:sz w:val="21"/>
                      <w:szCs w:val="21"/>
                    </w:rPr>
                  </w:pPr>
                  <w:r>
                    <w:rPr>
                      <w:rFonts w:ascii="Times New Roman" w:hAnsi="Times New Roman" w:hint="eastAsia"/>
                      <w:sz w:val="21"/>
                      <w:szCs w:val="21"/>
                    </w:rPr>
                    <w:lastRenderedPageBreak/>
                    <w:t>（</w:t>
                  </w:r>
                  <w:r>
                    <w:rPr>
                      <w:rFonts w:ascii="Times New Roman" w:hAnsi="Times New Roman" w:hint="eastAsia"/>
                      <w:sz w:val="21"/>
                      <w:szCs w:val="21"/>
                    </w:rPr>
                    <w:t>2.1</w:t>
                  </w:r>
                  <w:r>
                    <w:rPr>
                      <w:rFonts w:ascii="Times New Roman" w:hAnsi="Times New Roman" w:hint="eastAsia"/>
                      <w:sz w:val="21"/>
                      <w:szCs w:val="21"/>
                    </w:rPr>
                    <w:t>）全面推进农村环境综合整治，重点实施农村污水、生活垃圾处理、畜禽养殖污染防治项目，改</w:t>
                  </w:r>
                  <w:r>
                    <w:rPr>
                      <w:rFonts w:ascii="Times New Roman" w:hAnsi="Times New Roman" w:hint="eastAsia"/>
                      <w:sz w:val="21"/>
                      <w:szCs w:val="21"/>
                    </w:rPr>
                    <w:lastRenderedPageBreak/>
                    <w:t>善农村脏、乱、差的状况。</w:t>
                  </w:r>
                </w:p>
              </w:tc>
              <w:tc>
                <w:tcPr>
                  <w:tcW w:w="1134" w:type="pct"/>
                  <w:gridSpan w:val="2"/>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ascii="Times New Roman" w:hAnsi="Times New Roman" w:hint="eastAsia"/>
                      <w:sz w:val="21"/>
                      <w:szCs w:val="21"/>
                    </w:rPr>
                    <w:lastRenderedPageBreak/>
                    <w:t>本项目为</w:t>
                  </w:r>
                  <w:r>
                    <w:rPr>
                      <w:rFonts w:ascii="Times New Roman" w:hAnsi="Times New Roman"/>
                      <w:sz w:val="21"/>
                      <w:szCs w:val="21"/>
                    </w:rPr>
                    <w:t>污水处理及其再生</w:t>
                  </w:r>
                  <w:r>
                    <w:rPr>
                      <w:rFonts w:ascii="Times New Roman" w:hAnsi="Times New Roman"/>
                      <w:sz w:val="21"/>
                      <w:szCs w:val="21"/>
                    </w:rPr>
                    <w:lastRenderedPageBreak/>
                    <w:t>利用</w:t>
                  </w:r>
                  <w:r>
                    <w:rPr>
                      <w:rFonts w:ascii="Times New Roman" w:hAnsi="Times New Roman" w:hint="eastAsia"/>
                      <w:sz w:val="21"/>
                      <w:szCs w:val="21"/>
                    </w:rPr>
                    <w:t>项目，可有效改善区域水环境问题，符合</w:t>
                  </w:r>
                </w:p>
              </w:tc>
            </w:tr>
            <w:tr w:rsidR="004052C5">
              <w:trPr>
                <w:trHeight w:val="20"/>
                <w:jc w:val="center"/>
              </w:trPr>
              <w:tc>
                <w:tcPr>
                  <w:tcW w:w="315" w:type="pct"/>
                  <w:tcBorders>
                    <w:top w:val="single" w:sz="4"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cs="宋体" w:hint="eastAsia"/>
                      <w:sz w:val="21"/>
                      <w:szCs w:val="21"/>
                      <w:lang/>
                    </w:rPr>
                    <w:lastRenderedPageBreak/>
                    <w:t>环境风险防控</w:t>
                  </w:r>
                </w:p>
              </w:tc>
              <w:tc>
                <w:tcPr>
                  <w:tcW w:w="3550" w:type="pct"/>
                  <w:gridSpan w:val="9"/>
                  <w:tcBorders>
                    <w:top w:val="single" w:sz="4" w:space="0" w:color="auto"/>
                    <w:left w:val="single" w:sz="4" w:space="0" w:color="auto"/>
                    <w:bottom w:val="single" w:sz="4" w:space="0" w:color="auto"/>
                    <w:right w:val="single" w:sz="4" w:space="0" w:color="auto"/>
                  </w:tcBorders>
                  <w:vAlign w:val="center"/>
                </w:tcPr>
                <w:p w:rsidR="004052C5" w:rsidRDefault="00E13435">
                  <w:pPr>
                    <w:rPr>
                      <w:b/>
                      <w:bCs/>
                    </w:rPr>
                  </w:pPr>
                  <w:r>
                    <w:rPr>
                      <w:rFonts w:hint="eastAsia"/>
                      <w:szCs w:val="21"/>
                    </w:rPr>
                    <w:t>按省级、市级生态环境准入总体清单中与环境风险防控相关条文执行。详细要求如下：</w:t>
                  </w:r>
                </w:p>
                <w:p w:rsidR="004052C5" w:rsidRDefault="00E13435">
                  <w:pPr>
                    <w:rPr>
                      <w:szCs w:val="21"/>
                    </w:rPr>
                  </w:pPr>
                  <w:r>
                    <w:rPr>
                      <w:szCs w:val="21"/>
                    </w:rPr>
                    <w:t>（</w:t>
                  </w:r>
                  <w:r>
                    <w:rPr>
                      <w:szCs w:val="21"/>
                    </w:rPr>
                    <w:t>3.1</w:t>
                  </w:r>
                  <w:r>
                    <w:rPr>
                      <w:szCs w:val="21"/>
                    </w:rPr>
                    <w:t>）推进怀化生态中心城市建设，保护和修复自然生态系统。加强生态功能区保护和管理。对重点生态功能区实行产业准入负面清单管理，结合资源环境承载能力综合评价，制定区域限制和禁止发展的产业目录。严格落实《关于贯彻实施国家主体功能区环境政策的若干意见》，进一步扩大我市武陵山重点生态功能区天然林保护范围，巩固退耕还林成果，恢复植被和生物多样性。统筹推进山水林田湖生态环境保护与修复工程，构建生态安全屏障。</w:t>
                  </w:r>
                </w:p>
                <w:p w:rsidR="004052C5" w:rsidRDefault="00E13435">
                  <w:pPr>
                    <w:rPr>
                      <w:szCs w:val="21"/>
                    </w:rPr>
                  </w:pPr>
                  <w:r>
                    <w:rPr>
                      <w:szCs w:val="21"/>
                    </w:rPr>
                    <w:t>（</w:t>
                  </w:r>
                  <w:r>
                    <w:rPr>
                      <w:szCs w:val="21"/>
                    </w:rPr>
                    <w:t>3.2</w:t>
                  </w:r>
                  <w:r>
                    <w:rPr>
                      <w:szCs w:val="21"/>
                    </w:rPr>
                    <w:t>）石化生产存贮销售企业和工业园区、矿山开采区、垃圾填埋场等区域应进行必要的防渗处理。加快推动加油站地下油罐的双层罐更新或完成防渗池设置，中石油怀化分公司和中石化怀化分公司要编制加油站地下油罐防治改造工作方案。</w:t>
                  </w:r>
                </w:p>
                <w:p w:rsidR="004052C5" w:rsidRDefault="00E13435">
                  <w:pPr>
                    <w:rPr>
                      <w:szCs w:val="21"/>
                    </w:rPr>
                  </w:pPr>
                  <w:r>
                    <w:rPr>
                      <w:szCs w:val="21"/>
                    </w:rPr>
                    <w:t>（</w:t>
                  </w:r>
                  <w:r>
                    <w:rPr>
                      <w:szCs w:val="21"/>
                    </w:rPr>
                    <w:t>3.3</w:t>
                  </w:r>
                  <w:r>
                    <w:rPr>
                      <w:szCs w:val="21"/>
                    </w:rPr>
                    <w:t>）加大黑臭水体治理力度，采取有效措施防止产生二次污染，每半年向社会公布治理情况。各地市加强已经完成整治的黑臭水体的日常监管，禁止河面有大面积漂浮物、河岸堆放垃圾和淤泥、新增排污口，保障建成区已经完成整治的黑臭水体问题不再反弹。发现新的黑臭水体，主动上报并制定相关整治措施。</w:t>
                  </w:r>
                  <w:r>
                    <w:rPr>
                      <w:rFonts w:hint="eastAsia"/>
                      <w:szCs w:val="21"/>
                    </w:rPr>
                    <w:t>到</w:t>
                  </w:r>
                  <w:r>
                    <w:rPr>
                      <w:szCs w:val="21"/>
                    </w:rPr>
                    <w:t>2020</w:t>
                  </w:r>
                  <w:r>
                    <w:rPr>
                      <w:szCs w:val="21"/>
                    </w:rPr>
                    <w:t>年，市城区黑臭水体消除比例分别达到</w:t>
                  </w:r>
                  <w:r>
                    <w:rPr>
                      <w:szCs w:val="21"/>
                    </w:rPr>
                    <w:t>90%</w:t>
                  </w:r>
                  <w:r>
                    <w:rPr>
                      <w:szCs w:val="21"/>
                    </w:rPr>
                    <w:t>以上；各县市区黑臭水体消除比例分别达到</w:t>
                  </w:r>
                  <w:r>
                    <w:rPr>
                      <w:szCs w:val="21"/>
                    </w:rPr>
                    <w:t>90%</w:t>
                  </w:r>
                  <w:r>
                    <w:rPr>
                      <w:szCs w:val="21"/>
                    </w:rPr>
                    <w:t>以上。</w:t>
                  </w:r>
                </w:p>
                <w:p w:rsidR="004052C5" w:rsidRDefault="00E13435">
                  <w:pPr>
                    <w:rPr>
                      <w:szCs w:val="21"/>
                    </w:rPr>
                  </w:pPr>
                  <w:r>
                    <w:rPr>
                      <w:szCs w:val="21"/>
                    </w:rPr>
                    <w:t>（</w:t>
                  </w:r>
                  <w:r>
                    <w:rPr>
                      <w:szCs w:val="21"/>
                    </w:rPr>
                    <w:t>3.4</w:t>
                  </w:r>
                  <w:r>
                    <w:rPr>
                      <w:szCs w:val="21"/>
                    </w:rPr>
                    <w:t>）</w:t>
                  </w:r>
                  <w:r>
                    <w:rPr>
                      <w:rFonts w:hint="eastAsia"/>
                      <w:szCs w:val="21"/>
                    </w:rPr>
                    <w:t>各县市区要结合土壤污染状况详查情况，根据建设用地土壤环境调查评估及现有重金属污染场地调查结果，逐步建立污染地块名录及其开发利用的负面清单，合理确定土地用途。符合相应规划用地土壤环境质量要求的地块，可进入用地程序；暂不开发利用或现阶段不具备治理修复条件的污染地块，由所在地县市区人民政府组织划定管控区域，设立标识，发布公告，开展土壤、地表水、地下水、空气环境监测；存在潜在污染扩散风险的，责令相关责任方制定环境风险管控方案；发现污染扩散的，封闭污染区域，采取污染物隔离、阻断等工程和管理措施。</w:t>
                  </w:r>
                </w:p>
                <w:p w:rsidR="004052C5" w:rsidRDefault="00E13435">
                  <w:pPr>
                    <w:rPr>
                      <w:szCs w:val="21"/>
                    </w:rPr>
                  </w:pPr>
                  <w:r>
                    <w:rPr>
                      <w:szCs w:val="21"/>
                    </w:rPr>
                    <w:t>（</w:t>
                  </w:r>
                  <w:r>
                    <w:rPr>
                      <w:szCs w:val="21"/>
                    </w:rPr>
                    <w:t>3.5</w:t>
                  </w:r>
                  <w:r>
                    <w:rPr>
                      <w:szCs w:val="21"/>
                    </w:rPr>
                    <w:t>）到</w:t>
                  </w:r>
                  <w:r>
                    <w:rPr>
                      <w:szCs w:val="21"/>
                    </w:rPr>
                    <w:t>2030</w:t>
                  </w:r>
                  <w:r>
                    <w:rPr>
                      <w:szCs w:val="21"/>
                    </w:rPr>
                    <w:t>年，全市水土流失面积下降为</w:t>
                  </w:r>
                  <w:r>
                    <w:rPr>
                      <w:szCs w:val="21"/>
                    </w:rPr>
                    <w:t>2000</w:t>
                  </w:r>
                  <w:r>
                    <w:rPr>
                      <w:szCs w:val="21"/>
                    </w:rPr>
                    <w:t>平方公里，森林覆盖率达到</w:t>
                  </w:r>
                  <w:r>
                    <w:rPr>
                      <w:szCs w:val="21"/>
                    </w:rPr>
                    <w:t>70%</w:t>
                  </w:r>
                  <w:r>
                    <w:rPr>
                      <w:szCs w:val="21"/>
                    </w:rPr>
                    <w:t>，生态农业成为农业的主体，其产值占农业总产值的</w:t>
                  </w:r>
                  <w:r>
                    <w:rPr>
                      <w:szCs w:val="21"/>
                    </w:rPr>
                    <w:t>60%</w:t>
                  </w:r>
                  <w:r>
                    <w:rPr>
                      <w:szCs w:val="21"/>
                    </w:rPr>
                    <w:t>以上。</w:t>
                  </w:r>
                </w:p>
                <w:p w:rsidR="004052C5" w:rsidRDefault="00E13435">
                  <w:pPr>
                    <w:pStyle w:val="af4"/>
                    <w:widowControl w:val="0"/>
                    <w:wordWrap w:val="0"/>
                    <w:spacing w:beforeAutospacing="0" w:afterAutospacing="0"/>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3.6</w:t>
                  </w:r>
                  <w:r>
                    <w:rPr>
                      <w:rFonts w:ascii="Times New Roman" w:hAnsi="Times New Roman"/>
                      <w:sz w:val="21"/>
                      <w:szCs w:val="21"/>
                    </w:rPr>
                    <w:t>）到</w:t>
                  </w:r>
                  <w:r>
                    <w:rPr>
                      <w:rFonts w:ascii="Times New Roman" w:hAnsi="Times New Roman"/>
                      <w:sz w:val="21"/>
                      <w:szCs w:val="21"/>
                    </w:rPr>
                    <w:t>2030</w:t>
                  </w:r>
                  <w:r>
                    <w:rPr>
                      <w:rFonts w:ascii="Times New Roman" w:hAnsi="Times New Roman"/>
                      <w:sz w:val="21"/>
                      <w:szCs w:val="21"/>
                    </w:rPr>
                    <w:t>年，全市土壤环境质量稳中向好，农用地、建设用地和饮用水水源地土壤环境安全得到有效保障，土壤环境风险及隐患得到全面管控，</w:t>
                  </w:r>
                  <w:r>
                    <w:rPr>
                      <w:rFonts w:ascii="Times New Roman" w:hAnsi="Times New Roman"/>
                      <w:sz w:val="21"/>
                      <w:szCs w:val="21"/>
                    </w:rPr>
                    <w:lastRenderedPageBreak/>
                    <w:t>受污染耕地安全利用率达到</w:t>
                  </w:r>
                  <w:r>
                    <w:rPr>
                      <w:rFonts w:ascii="Times New Roman" w:hAnsi="Times New Roman"/>
                      <w:sz w:val="21"/>
                      <w:szCs w:val="21"/>
                    </w:rPr>
                    <w:t>95%</w:t>
                  </w:r>
                  <w:r>
                    <w:rPr>
                      <w:rFonts w:ascii="Times New Roman" w:hAnsi="Times New Roman"/>
                      <w:sz w:val="21"/>
                      <w:szCs w:val="21"/>
                    </w:rPr>
                    <w:t>以上。</w:t>
                  </w:r>
                </w:p>
              </w:tc>
              <w:tc>
                <w:tcPr>
                  <w:tcW w:w="1134" w:type="pct"/>
                  <w:gridSpan w:val="2"/>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both"/>
                    <w:rPr>
                      <w:rFonts w:ascii="Times New Roman" w:hAnsi="Times New Roman"/>
                      <w:sz w:val="21"/>
                      <w:szCs w:val="21"/>
                    </w:rPr>
                  </w:pPr>
                  <w:r>
                    <w:rPr>
                      <w:rFonts w:ascii="Times New Roman" w:hAnsi="Times New Roman" w:hint="eastAsia"/>
                      <w:sz w:val="21"/>
                      <w:szCs w:val="21"/>
                    </w:rPr>
                    <w:lastRenderedPageBreak/>
                    <w:t>本项目各池体底部均做好了防渗防漏处理，</w:t>
                  </w:r>
                  <w:r>
                    <w:rPr>
                      <w:rFonts w:ascii="Times New Roman" w:hAnsi="Times New Roman"/>
                      <w:sz w:val="21"/>
                      <w:szCs w:val="21"/>
                    </w:rPr>
                    <w:t>土壤环境风险及隐患</w:t>
                  </w:r>
                  <w:r>
                    <w:rPr>
                      <w:rFonts w:ascii="Times New Roman" w:hAnsi="Times New Roman" w:hint="eastAsia"/>
                      <w:sz w:val="21"/>
                      <w:szCs w:val="21"/>
                    </w:rPr>
                    <w:t>能</w:t>
                  </w:r>
                  <w:r>
                    <w:rPr>
                      <w:rFonts w:ascii="Times New Roman" w:hAnsi="Times New Roman"/>
                      <w:sz w:val="21"/>
                      <w:szCs w:val="21"/>
                    </w:rPr>
                    <w:t>得到全面管控</w:t>
                  </w:r>
                  <w:r>
                    <w:rPr>
                      <w:rFonts w:ascii="Times New Roman" w:hAnsi="Times New Roman" w:hint="eastAsia"/>
                      <w:sz w:val="21"/>
                      <w:szCs w:val="21"/>
                    </w:rPr>
                    <w:t>，</w:t>
                  </w:r>
                  <w:r>
                    <w:rPr>
                      <w:rFonts w:ascii="Times New Roman" w:hAnsi="Times New Roman"/>
                      <w:sz w:val="21"/>
                      <w:szCs w:val="21"/>
                    </w:rPr>
                    <w:t>项目确保环境风险防范措施落实的基础上，其潜在的环境风险可控。本环评要求项目建成后开展突发环境事件应急预案编制工作，并完成备案。</w:t>
                  </w:r>
                </w:p>
              </w:tc>
            </w:tr>
            <w:tr w:rsidR="004052C5">
              <w:trPr>
                <w:trHeight w:val="20"/>
                <w:jc w:val="center"/>
              </w:trPr>
              <w:tc>
                <w:tcPr>
                  <w:tcW w:w="315" w:type="pct"/>
                  <w:tcBorders>
                    <w:top w:val="single" w:sz="4" w:space="0" w:color="auto"/>
                    <w:left w:val="single" w:sz="12" w:space="0" w:color="auto"/>
                    <w:bottom w:val="single" w:sz="12"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cs="宋体" w:hint="eastAsia"/>
                      <w:sz w:val="21"/>
                      <w:szCs w:val="21"/>
                      <w:lang/>
                    </w:rPr>
                    <w:lastRenderedPageBreak/>
                    <w:t>资源开发效率要求</w:t>
                  </w:r>
                </w:p>
              </w:tc>
              <w:tc>
                <w:tcPr>
                  <w:tcW w:w="3550" w:type="pct"/>
                  <w:gridSpan w:val="9"/>
                  <w:tcBorders>
                    <w:top w:val="single" w:sz="4" w:space="0" w:color="auto"/>
                    <w:left w:val="single" w:sz="4" w:space="0" w:color="auto"/>
                    <w:bottom w:val="single" w:sz="12" w:space="0" w:color="auto"/>
                    <w:right w:val="single" w:sz="4" w:space="0" w:color="auto"/>
                  </w:tcBorders>
                  <w:vAlign w:val="center"/>
                </w:tcPr>
                <w:p w:rsidR="004052C5" w:rsidRDefault="00E13435">
                  <w:pPr>
                    <w:pStyle w:val="af4"/>
                    <w:widowControl w:val="0"/>
                    <w:wordWrap w:val="0"/>
                    <w:spacing w:beforeAutospacing="0" w:afterAutospacing="0"/>
                    <w:jc w:val="both"/>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4.1</w:t>
                  </w:r>
                  <w:r>
                    <w:rPr>
                      <w:rFonts w:ascii="Times New Roman" w:hAnsi="Times New Roman" w:hint="eastAsia"/>
                      <w:sz w:val="21"/>
                      <w:szCs w:val="21"/>
                    </w:rPr>
                    <w:t>）构建农村现代能源体系。在农村地区推广太阳能热水器、太阳能路灯和小型光伏发电。推进农作物秸秆等能源化利用及沼气工程集中供气、发电上网等综合利用。</w:t>
                  </w:r>
                </w:p>
              </w:tc>
              <w:tc>
                <w:tcPr>
                  <w:tcW w:w="1134" w:type="pct"/>
                  <w:gridSpan w:val="2"/>
                  <w:tcBorders>
                    <w:top w:val="single" w:sz="4" w:space="0" w:color="auto"/>
                    <w:left w:val="single" w:sz="4" w:space="0" w:color="auto"/>
                    <w:bottom w:val="single" w:sz="12"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rPr>
                  </w:pPr>
                  <w:r>
                    <w:rPr>
                      <w:rFonts w:hint="eastAsia"/>
                      <w:sz w:val="21"/>
                      <w:szCs w:val="21"/>
                    </w:rPr>
                    <w:t>本项目使用能源主要为电能，符合此条款</w:t>
                  </w:r>
                </w:p>
              </w:tc>
            </w:tr>
          </w:tbl>
          <w:p w:rsidR="004052C5" w:rsidRDefault="00E13435">
            <w:pPr>
              <w:spacing w:line="360" w:lineRule="auto"/>
              <w:ind w:firstLineChars="200" w:firstLine="420"/>
              <w:jc w:val="left"/>
              <w:rPr>
                <w:bCs/>
                <w:szCs w:val="21"/>
              </w:rPr>
            </w:pPr>
            <w:r>
              <w:rPr>
                <w:rFonts w:hint="eastAsia"/>
                <w:bCs/>
                <w:szCs w:val="21"/>
              </w:rPr>
              <w:t>据上表可知，项目建设与</w:t>
            </w:r>
            <w:r>
              <w:rPr>
                <w:bCs/>
                <w:szCs w:val="21"/>
              </w:rPr>
              <w:t>《</w:t>
            </w:r>
            <w:r>
              <w:rPr>
                <w:rFonts w:hint="eastAsia"/>
                <w:bCs/>
                <w:szCs w:val="21"/>
              </w:rPr>
              <w:t>怀化</w:t>
            </w:r>
            <w:r>
              <w:rPr>
                <w:bCs/>
                <w:szCs w:val="21"/>
              </w:rPr>
              <w:t>市</w:t>
            </w:r>
            <w:r>
              <w:rPr>
                <w:bCs/>
                <w:szCs w:val="21"/>
              </w:rPr>
              <w:t>“</w:t>
            </w:r>
            <w:r>
              <w:rPr>
                <w:bCs/>
                <w:szCs w:val="21"/>
              </w:rPr>
              <w:t>三线一单</w:t>
            </w:r>
            <w:r>
              <w:rPr>
                <w:bCs/>
                <w:szCs w:val="21"/>
              </w:rPr>
              <w:t>”</w:t>
            </w:r>
            <w:r>
              <w:rPr>
                <w:bCs/>
                <w:szCs w:val="21"/>
              </w:rPr>
              <w:t>生态环境分区管控</w:t>
            </w:r>
            <w:r>
              <w:rPr>
                <w:rFonts w:hint="eastAsia"/>
                <w:bCs/>
                <w:szCs w:val="21"/>
              </w:rPr>
              <w:t>基本要求暨环境管控单元（省级以上产业园区除外）生态环境准入清单</w:t>
            </w:r>
            <w:r>
              <w:rPr>
                <w:bCs/>
                <w:szCs w:val="21"/>
              </w:rPr>
              <w:t>》（</w:t>
            </w:r>
            <w:r>
              <w:rPr>
                <w:rFonts w:hint="eastAsia"/>
                <w:bCs/>
                <w:szCs w:val="21"/>
              </w:rPr>
              <w:t>怀</w:t>
            </w:r>
            <w:r>
              <w:rPr>
                <w:bCs/>
                <w:szCs w:val="21"/>
              </w:rPr>
              <w:t>政发〔</w:t>
            </w:r>
            <w:r>
              <w:rPr>
                <w:bCs/>
                <w:szCs w:val="21"/>
              </w:rPr>
              <w:t>2020</w:t>
            </w:r>
            <w:r>
              <w:rPr>
                <w:bCs/>
                <w:szCs w:val="21"/>
              </w:rPr>
              <w:t>〕</w:t>
            </w:r>
            <w:r>
              <w:rPr>
                <w:rFonts w:hint="eastAsia"/>
                <w:bCs/>
                <w:szCs w:val="21"/>
              </w:rPr>
              <w:t>6</w:t>
            </w:r>
            <w:r>
              <w:rPr>
                <w:bCs/>
                <w:szCs w:val="21"/>
              </w:rPr>
              <w:t>号）</w:t>
            </w:r>
            <w:r>
              <w:rPr>
                <w:rFonts w:hint="eastAsia"/>
                <w:bCs/>
                <w:szCs w:val="21"/>
              </w:rPr>
              <w:t>相符合。</w:t>
            </w:r>
          </w:p>
          <w:p w:rsidR="004052C5" w:rsidRDefault="00E13435">
            <w:pPr>
              <w:spacing w:line="360" w:lineRule="auto"/>
              <w:ind w:firstLineChars="200" w:firstLine="422"/>
              <w:rPr>
                <w:b/>
                <w:bCs/>
                <w:szCs w:val="21"/>
                <w:u w:val="single"/>
              </w:rPr>
            </w:pPr>
            <w:r>
              <w:rPr>
                <w:rFonts w:hint="eastAsia"/>
                <w:b/>
                <w:bCs/>
                <w:szCs w:val="21"/>
                <w:u w:val="single"/>
              </w:rPr>
              <w:t>（</w:t>
            </w:r>
            <w:r>
              <w:rPr>
                <w:rFonts w:hint="eastAsia"/>
                <w:b/>
                <w:bCs/>
                <w:szCs w:val="21"/>
                <w:u w:val="single"/>
              </w:rPr>
              <w:t>5</w:t>
            </w:r>
            <w:r>
              <w:rPr>
                <w:rFonts w:hint="eastAsia"/>
                <w:b/>
                <w:bCs/>
                <w:szCs w:val="21"/>
                <w:u w:val="single"/>
              </w:rPr>
              <w:t>）与</w:t>
            </w:r>
            <w:r>
              <w:rPr>
                <w:b/>
                <w:bCs/>
                <w:u w:val="single"/>
              </w:rPr>
              <w:t>《</w:t>
            </w:r>
            <w:r>
              <w:rPr>
                <w:rFonts w:hint="eastAsia"/>
                <w:b/>
                <w:bCs/>
                <w:u w:val="single"/>
              </w:rPr>
              <w:t>怀化</w:t>
            </w:r>
            <w:r>
              <w:rPr>
                <w:b/>
                <w:bCs/>
                <w:u w:val="single"/>
              </w:rPr>
              <w:t>市生态环境分区管控</w:t>
            </w:r>
            <w:r>
              <w:rPr>
                <w:rFonts w:hint="eastAsia"/>
                <w:b/>
                <w:bCs/>
                <w:u w:val="single"/>
              </w:rPr>
              <w:t>基本要求暨环境管控单元（省级以上产业园区除外）生态环境准入清单（征求意见稿）</w:t>
            </w:r>
            <w:r>
              <w:rPr>
                <w:b/>
                <w:bCs/>
                <w:u w:val="single"/>
              </w:rPr>
              <w:t>》（</w:t>
            </w:r>
            <w:r>
              <w:rPr>
                <w:rFonts w:hint="eastAsia"/>
                <w:b/>
                <w:bCs/>
                <w:u w:val="single"/>
              </w:rPr>
              <w:t>2024</w:t>
            </w:r>
            <w:r>
              <w:rPr>
                <w:rFonts w:hint="eastAsia"/>
                <w:b/>
                <w:bCs/>
                <w:u w:val="single"/>
              </w:rPr>
              <w:t>年</w:t>
            </w:r>
            <w:r>
              <w:rPr>
                <w:rFonts w:hint="eastAsia"/>
                <w:b/>
                <w:bCs/>
                <w:u w:val="single"/>
              </w:rPr>
              <w:t>10</w:t>
            </w:r>
            <w:r>
              <w:rPr>
                <w:rFonts w:hint="eastAsia"/>
                <w:b/>
                <w:bCs/>
                <w:u w:val="single"/>
              </w:rPr>
              <w:t>月</w:t>
            </w:r>
            <w:r>
              <w:rPr>
                <w:b/>
                <w:bCs/>
                <w:u w:val="single"/>
              </w:rPr>
              <w:t>）</w:t>
            </w:r>
            <w:r>
              <w:rPr>
                <w:rFonts w:hint="eastAsia"/>
                <w:b/>
                <w:bCs/>
                <w:szCs w:val="21"/>
                <w:u w:val="single"/>
              </w:rPr>
              <w:t>相符性分析</w:t>
            </w:r>
          </w:p>
          <w:p w:rsidR="004052C5" w:rsidRDefault="00E13435">
            <w:pPr>
              <w:spacing w:line="360" w:lineRule="auto"/>
              <w:ind w:firstLineChars="200" w:firstLine="420"/>
              <w:jc w:val="left"/>
              <w:rPr>
                <w:bCs/>
                <w:szCs w:val="21"/>
                <w:u w:val="single"/>
              </w:rPr>
            </w:pPr>
            <w:r>
              <w:rPr>
                <w:bCs/>
                <w:szCs w:val="21"/>
                <w:u w:val="single"/>
              </w:rPr>
              <w:t>根据《</w:t>
            </w:r>
            <w:r>
              <w:rPr>
                <w:rFonts w:hint="eastAsia"/>
                <w:bCs/>
                <w:szCs w:val="21"/>
                <w:u w:val="single"/>
              </w:rPr>
              <w:t>怀化</w:t>
            </w:r>
            <w:r>
              <w:rPr>
                <w:bCs/>
                <w:szCs w:val="21"/>
                <w:u w:val="single"/>
              </w:rPr>
              <w:t>市生态环境分区管控</w:t>
            </w:r>
            <w:r>
              <w:rPr>
                <w:rFonts w:hint="eastAsia"/>
                <w:bCs/>
                <w:szCs w:val="21"/>
                <w:u w:val="single"/>
              </w:rPr>
              <w:t>基本要求暨环境管控单元（省级以上产业园区除外）生态环境准入清单（征求意见稿）</w:t>
            </w:r>
            <w:r>
              <w:rPr>
                <w:bCs/>
                <w:szCs w:val="21"/>
                <w:u w:val="single"/>
              </w:rPr>
              <w:t>》（</w:t>
            </w:r>
            <w:r>
              <w:rPr>
                <w:rFonts w:hint="eastAsia"/>
                <w:bCs/>
                <w:szCs w:val="21"/>
                <w:u w:val="single"/>
              </w:rPr>
              <w:t>2024</w:t>
            </w:r>
            <w:r>
              <w:rPr>
                <w:rFonts w:hint="eastAsia"/>
                <w:bCs/>
                <w:szCs w:val="21"/>
                <w:u w:val="single"/>
              </w:rPr>
              <w:t>年</w:t>
            </w:r>
            <w:r>
              <w:rPr>
                <w:rFonts w:hint="eastAsia"/>
                <w:bCs/>
                <w:szCs w:val="21"/>
                <w:u w:val="single"/>
              </w:rPr>
              <w:t>10</w:t>
            </w:r>
            <w:r>
              <w:rPr>
                <w:rFonts w:hint="eastAsia"/>
                <w:bCs/>
                <w:szCs w:val="21"/>
                <w:u w:val="single"/>
              </w:rPr>
              <w:t>月</w:t>
            </w:r>
            <w:r>
              <w:rPr>
                <w:bCs/>
                <w:szCs w:val="21"/>
                <w:u w:val="single"/>
              </w:rPr>
              <w:t>），本项目位于</w:t>
            </w:r>
            <w:r>
              <w:rPr>
                <w:rFonts w:hint="eastAsia"/>
                <w:bCs/>
                <w:szCs w:val="21"/>
                <w:u w:val="single"/>
              </w:rPr>
              <w:t>芷江侗族自治县岩桥镇芷桐路北侧，董家园东侧</w:t>
            </w:r>
            <w:r>
              <w:rPr>
                <w:bCs/>
                <w:szCs w:val="21"/>
                <w:u w:val="single"/>
              </w:rPr>
              <w:t>，属于</w:t>
            </w:r>
            <w:r>
              <w:rPr>
                <w:bCs/>
                <w:szCs w:val="21"/>
                <w:u w:val="single"/>
              </w:rPr>
              <w:t>“</w:t>
            </w:r>
            <w:r>
              <w:rPr>
                <w:rFonts w:hint="eastAsia"/>
                <w:bCs/>
                <w:szCs w:val="21"/>
                <w:u w:val="single"/>
              </w:rPr>
              <w:t>重点管控单元</w:t>
            </w:r>
            <w:r>
              <w:rPr>
                <w:bCs/>
                <w:szCs w:val="21"/>
                <w:u w:val="single"/>
              </w:rPr>
              <w:t>”</w:t>
            </w:r>
            <w:r>
              <w:rPr>
                <w:bCs/>
                <w:szCs w:val="21"/>
                <w:u w:val="single"/>
              </w:rPr>
              <w:t>。项目区域具体管控要求及符合性分析详见下表。</w:t>
            </w:r>
          </w:p>
          <w:p w:rsidR="004052C5" w:rsidRDefault="00E13435">
            <w:pPr>
              <w:jc w:val="center"/>
              <w:rPr>
                <w:b/>
                <w:szCs w:val="21"/>
                <w:u w:val="single"/>
              </w:rPr>
            </w:pPr>
            <w:r>
              <w:rPr>
                <w:b/>
                <w:szCs w:val="21"/>
                <w:u w:val="single"/>
              </w:rPr>
              <w:t>表</w:t>
            </w:r>
            <w:r>
              <w:rPr>
                <w:rFonts w:hint="eastAsia"/>
                <w:b/>
                <w:szCs w:val="21"/>
                <w:u w:val="single"/>
              </w:rPr>
              <w:t>1-4</w:t>
            </w:r>
            <w:r>
              <w:rPr>
                <w:b/>
                <w:szCs w:val="21"/>
                <w:u w:val="single"/>
              </w:rPr>
              <w:t xml:space="preserve">  </w:t>
            </w:r>
            <w:r>
              <w:rPr>
                <w:b/>
                <w:szCs w:val="21"/>
                <w:u w:val="single"/>
              </w:rPr>
              <w:t>本项目</w:t>
            </w:r>
            <w:r>
              <w:rPr>
                <w:rFonts w:hint="eastAsia"/>
                <w:b/>
                <w:szCs w:val="21"/>
                <w:u w:val="single"/>
              </w:rPr>
              <w:t>与</w:t>
            </w:r>
            <w:r>
              <w:rPr>
                <w:b/>
                <w:bCs/>
                <w:szCs w:val="21"/>
                <w:u w:val="single"/>
              </w:rPr>
              <w:t>（</w:t>
            </w:r>
            <w:r>
              <w:rPr>
                <w:rFonts w:hint="eastAsia"/>
                <w:b/>
                <w:bCs/>
                <w:szCs w:val="21"/>
                <w:u w:val="single"/>
              </w:rPr>
              <w:t>长</w:t>
            </w:r>
            <w:r>
              <w:rPr>
                <w:b/>
                <w:bCs/>
                <w:szCs w:val="21"/>
                <w:u w:val="single"/>
              </w:rPr>
              <w:t>政发〔</w:t>
            </w:r>
            <w:r>
              <w:rPr>
                <w:b/>
                <w:bCs/>
                <w:szCs w:val="21"/>
                <w:u w:val="single"/>
              </w:rPr>
              <w:t>2020</w:t>
            </w:r>
            <w:r>
              <w:rPr>
                <w:b/>
                <w:bCs/>
                <w:szCs w:val="21"/>
                <w:u w:val="single"/>
              </w:rPr>
              <w:t>〕</w:t>
            </w:r>
            <w:r>
              <w:rPr>
                <w:rFonts w:hint="eastAsia"/>
                <w:b/>
                <w:bCs/>
                <w:szCs w:val="21"/>
                <w:u w:val="single"/>
              </w:rPr>
              <w:t>15</w:t>
            </w:r>
            <w:r>
              <w:rPr>
                <w:b/>
                <w:bCs/>
                <w:szCs w:val="21"/>
                <w:u w:val="single"/>
              </w:rPr>
              <w:t>号）</w:t>
            </w:r>
            <w:r>
              <w:rPr>
                <w:b/>
                <w:szCs w:val="21"/>
                <w:u w:val="single"/>
              </w:rPr>
              <w:t>符合性分析</w:t>
            </w: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27"/>
              <w:gridCol w:w="427"/>
              <w:gridCol w:w="427"/>
              <w:gridCol w:w="427"/>
              <w:gridCol w:w="427"/>
              <w:gridCol w:w="427"/>
              <w:gridCol w:w="528"/>
              <w:gridCol w:w="985"/>
              <w:gridCol w:w="826"/>
              <w:gridCol w:w="332"/>
              <w:gridCol w:w="804"/>
              <w:gridCol w:w="731"/>
            </w:tblGrid>
            <w:tr w:rsidR="004052C5">
              <w:trPr>
                <w:trHeight w:val="20"/>
                <w:jc w:val="center"/>
              </w:trPr>
              <w:tc>
                <w:tcPr>
                  <w:tcW w:w="315" w:type="pct"/>
                  <w:vMerge w:val="restart"/>
                  <w:tcBorders>
                    <w:top w:val="single" w:sz="12"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cs="宋体" w:hint="eastAsia"/>
                      <w:b/>
                      <w:sz w:val="21"/>
                      <w:szCs w:val="21"/>
                      <w:u w:val="single"/>
                      <w:lang/>
                    </w:rPr>
                    <w:t>环境管控</w:t>
                  </w:r>
                </w:p>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cs="宋体" w:hint="eastAsia"/>
                      <w:b/>
                      <w:sz w:val="21"/>
                      <w:szCs w:val="21"/>
                      <w:u w:val="single"/>
                      <w:lang/>
                    </w:rPr>
                    <w:t>单元编码</w:t>
                  </w:r>
                </w:p>
              </w:tc>
              <w:tc>
                <w:tcPr>
                  <w:tcW w:w="315" w:type="pct"/>
                  <w:vMerge w:val="restart"/>
                  <w:tcBorders>
                    <w:top w:val="single" w:sz="12"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cs="宋体" w:hint="eastAsia"/>
                      <w:b/>
                      <w:sz w:val="21"/>
                      <w:szCs w:val="21"/>
                      <w:u w:val="single"/>
                      <w:lang/>
                    </w:rPr>
                    <w:t>单元</w:t>
                  </w:r>
                </w:p>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cs="宋体" w:hint="eastAsia"/>
                      <w:b/>
                      <w:sz w:val="21"/>
                      <w:szCs w:val="21"/>
                      <w:u w:val="single"/>
                      <w:lang/>
                    </w:rPr>
                    <w:t>名称</w:t>
                  </w:r>
                </w:p>
              </w:tc>
              <w:tc>
                <w:tcPr>
                  <w:tcW w:w="946" w:type="pct"/>
                  <w:gridSpan w:val="3"/>
                  <w:tcBorders>
                    <w:top w:val="single" w:sz="12"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cs="宋体" w:hint="eastAsia"/>
                      <w:b/>
                      <w:sz w:val="21"/>
                      <w:szCs w:val="21"/>
                      <w:u w:val="single"/>
                      <w:lang/>
                    </w:rPr>
                    <w:t>行政区划</w:t>
                  </w:r>
                </w:p>
              </w:tc>
              <w:tc>
                <w:tcPr>
                  <w:tcW w:w="315" w:type="pct"/>
                  <w:vMerge w:val="restart"/>
                  <w:tcBorders>
                    <w:top w:val="single" w:sz="12"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cs="宋体" w:hint="eastAsia"/>
                      <w:b/>
                      <w:sz w:val="21"/>
                      <w:szCs w:val="21"/>
                      <w:u w:val="single"/>
                      <w:lang/>
                    </w:rPr>
                    <w:t>单元</w:t>
                  </w:r>
                </w:p>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cs="宋体" w:hint="eastAsia"/>
                      <w:b/>
                      <w:sz w:val="21"/>
                      <w:szCs w:val="21"/>
                      <w:u w:val="single"/>
                      <w:lang/>
                    </w:rPr>
                    <w:t>分类</w:t>
                  </w:r>
                </w:p>
              </w:tc>
              <w:tc>
                <w:tcPr>
                  <w:tcW w:w="391" w:type="pct"/>
                  <w:vMerge w:val="restart"/>
                  <w:tcBorders>
                    <w:top w:val="single" w:sz="12" w:space="0" w:color="auto"/>
                    <w:left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cs="宋体" w:hint="eastAsia"/>
                      <w:b/>
                      <w:sz w:val="21"/>
                      <w:szCs w:val="21"/>
                      <w:u w:val="single"/>
                      <w:lang/>
                    </w:rPr>
                    <w:t>单元</w:t>
                  </w:r>
                </w:p>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cs="宋体" w:hint="eastAsia"/>
                      <w:b/>
                      <w:sz w:val="21"/>
                      <w:szCs w:val="21"/>
                      <w:u w:val="single"/>
                      <w:lang/>
                    </w:rPr>
                    <w:t>面积</w:t>
                  </w:r>
                </w:p>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ascii="Times New Roman" w:hAnsi="Times New Roman"/>
                      <w:b/>
                      <w:sz w:val="21"/>
                      <w:szCs w:val="21"/>
                      <w:u w:val="single"/>
                      <w:lang/>
                    </w:rPr>
                    <w:t>(km</w:t>
                  </w:r>
                  <w:r>
                    <w:rPr>
                      <w:rFonts w:ascii="Times New Roman" w:hAnsi="Times New Roman"/>
                      <w:b/>
                      <w:sz w:val="21"/>
                      <w:szCs w:val="21"/>
                      <w:u w:val="single"/>
                      <w:vertAlign w:val="superscript"/>
                      <w:lang/>
                    </w:rPr>
                    <w:t>2</w:t>
                  </w:r>
                  <w:r>
                    <w:rPr>
                      <w:rFonts w:ascii="Times New Roman" w:hAnsi="Times New Roman"/>
                      <w:b/>
                      <w:sz w:val="21"/>
                      <w:szCs w:val="21"/>
                      <w:u w:val="single"/>
                      <w:lang/>
                    </w:rPr>
                    <w:t>)</w:t>
                  </w:r>
                </w:p>
              </w:tc>
              <w:tc>
                <w:tcPr>
                  <w:tcW w:w="728" w:type="pct"/>
                  <w:vMerge w:val="restart"/>
                  <w:tcBorders>
                    <w:top w:val="single" w:sz="12"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cs="宋体" w:hint="eastAsia"/>
                      <w:b/>
                      <w:sz w:val="21"/>
                      <w:szCs w:val="21"/>
                      <w:u w:val="single"/>
                      <w:lang/>
                    </w:rPr>
                    <w:t>区域主体功能定位</w:t>
                  </w:r>
                </w:p>
              </w:tc>
              <w:tc>
                <w:tcPr>
                  <w:tcW w:w="610" w:type="pct"/>
                  <w:vMerge w:val="restart"/>
                  <w:tcBorders>
                    <w:top w:val="single" w:sz="12"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cs="宋体" w:hint="eastAsia"/>
                      <w:b/>
                      <w:sz w:val="21"/>
                      <w:szCs w:val="21"/>
                      <w:u w:val="single"/>
                      <w:lang/>
                    </w:rPr>
                    <w:t>经济布局</w:t>
                  </w:r>
                </w:p>
              </w:tc>
              <w:tc>
                <w:tcPr>
                  <w:tcW w:w="837" w:type="pct"/>
                  <w:gridSpan w:val="2"/>
                  <w:vMerge w:val="restart"/>
                  <w:tcBorders>
                    <w:top w:val="single" w:sz="12"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cs="宋体" w:hint="eastAsia"/>
                      <w:b/>
                      <w:sz w:val="21"/>
                      <w:szCs w:val="21"/>
                      <w:u w:val="single"/>
                      <w:lang/>
                    </w:rPr>
                    <w:t>主要环境问题和重要敏感目标</w:t>
                  </w:r>
                </w:p>
              </w:tc>
              <w:tc>
                <w:tcPr>
                  <w:tcW w:w="540" w:type="pct"/>
                  <w:vMerge w:val="restart"/>
                  <w:tcBorders>
                    <w:top w:val="single" w:sz="12" w:space="0" w:color="auto"/>
                    <w:left w:val="single" w:sz="4" w:space="0" w:color="auto"/>
                    <w:bottom w:val="single" w:sz="4" w:space="0" w:color="auto"/>
                    <w:right w:val="single" w:sz="12" w:space="0" w:color="auto"/>
                  </w:tcBorders>
                  <w:vAlign w:val="center"/>
                </w:tcPr>
                <w:p w:rsidR="004052C5" w:rsidRDefault="00E13435">
                  <w:pPr>
                    <w:pStyle w:val="af4"/>
                    <w:widowControl w:val="0"/>
                    <w:wordWrap w:val="0"/>
                    <w:spacing w:beforeAutospacing="0" w:afterAutospacing="0"/>
                    <w:jc w:val="center"/>
                    <w:rPr>
                      <w:rFonts w:ascii="Times New Roman" w:hAnsi="Times New Roman"/>
                      <w:b/>
                      <w:sz w:val="21"/>
                      <w:szCs w:val="21"/>
                      <w:u w:val="single"/>
                    </w:rPr>
                  </w:pPr>
                  <w:r>
                    <w:rPr>
                      <w:rFonts w:cs="宋体" w:hint="eastAsia"/>
                      <w:b/>
                      <w:sz w:val="21"/>
                      <w:szCs w:val="21"/>
                      <w:u w:val="single"/>
                      <w:lang/>
                    </w:rPr>
                    <w:t>符合性分析</w:t>
                  </w:r>
                </w:p>
              </w:tc>
            </w:tr>
            <w:tr w:rsidR="004052C5">
              <w:trPr>
                <w:trHeight w:val="20"/>
                <w:jc w:val="center"/>
              </w:trPr>
              <w:tc>
                <w:tcPr>
                  <w:tcW w:w="315" w:type="pct"/>
                  <w:vMerge/>
                  <w:tcBorders>
                    <w:top w:val="single" w:sz="12" w:space="0" w:color="auto"/>
                    <w:left w:val="single" w:sz="12" w:space="0" w:color="auto"/>
                    <w:bottom w:val="single" w:sz="4" w:space="0" w:color="auto"/>
                    <w:right w:val="single" w:sz="4" w:space="0" w:color="auto"/>
                  </w:tcBorders>
                  <w:vAlign w:val="center"/>
                </w:tcPr>
                <w:p w:rsidR="004052C5" w:rsidRDefault="004052C5">
                  <w:pPr>
                    <w:rPr>
                      <w:sz w:val="20"/>
                      <w:szCs w:val="20"/>
                      <w:u w:val="single"/>
                    </w:rPr>
                  </w:pPr>
                </w:p>
              </w:tc>
              <w:tc>
                <w:tcPr>
                  <w:tcW w:w="315" w:type="pct"/>
                  <w:vMerge/>
                  <w:tcBorders>
                    <w:top w:val="single" w:sz="12" w:space="0" w:color="auto"/>
                    <w:left w:val="single" w:sz="4" w:space="0" w:color="auto"/>
                    <w:bottom w:val="single" w:sz="4" w:space="0" w:color="auto"/>
                    <w:right w:val="single" w:sz="4" w:space="0" w:color="auto"/>
                  </w:tcBorders>
                  <w:vAlign w:val="center"/>
                </w:tcPr>
                <w:p w:rsidR="004052C5" w:rsidRDefault="004052C5">
                  <w:pPr>
                    <w:rPr>
                      <w:sz w:val="20"/>
                      <w:szCs w:val="20"/>
                      <w:u w:val="single"/>
                    </w:rPr>
                  </w:pP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bCs/>
                      <w:sz w:val="21"/>
                      <w:szCs w:val="21"/>
                      <w:u w:val="single"/>
                    </w:rPr>
                  </w:pPr>
                  <w:r>
                    <w:rPr>
                      <w:rFonts w:cs="宋体" w:hint="eastAsia"/>
                      <w:b/>
                      <w:bCs/>
                      <w:sz w:val="21"/>
                      <w:szCs w:val="21"/>
                      <w:u w:val="single"/>
                      <w:lang/>
                    </w:rPr>
                    <w:t>省</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bCs/>
                      <w:sz w:val="21"/>
                      <w:szCs w:val="21"/>
                      <w:u w:val="single"/>
                    </w:rPr>
                  </w:pPr>
                  <w:r>
                    <w:rPr>
                      <w:rFonts w:cs="宋体" w:hint="eastAsia"/>
                      <w:b/>
                      <w:bCs/>
                      <w:sz w:val="21"/>
                      <w:szCs w:val="21"/>
                      <w:u w:val="single"/>
                      <w:lang/>
                    </w:rPr>
                    <w:t>市</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b/>
                      <w:bCs/>
                      <w:sz w:val="21"/>
                      <w:szCs w:val="21"/>
                      <w:u w:val="single"/>
                    </w:rPr>
                  </w:pPr>
                  <w:r>
                    <w:rPr>
                      <w:rFonts w:cs="宋体" w:hint="eastAsia"/>
                      <w:b/>
                      <w:bCs/>
                      <w:sz w:val="21"/>
                      <w:szCs w:val="21"/>
                      <w:u w:val="single"/>
                      <w:lang/>
                    </w:rPr>
                    <w:t>县</w:t>
                  </w:r>
                </w:p>
              </w:tc>
              <w:tc>
                <w:tcPr>
                  <w:tcW w:w="315" w:type="pct"/>
                  <w:vMerge/>
                  <w:tcBorders>
                    <w:top w:val="single" w:sz="12" w:space="0" w:color="auto"/>
                    <w:left w:val="single" w:sz="4" w:space="0" w:color="auto"/>
                    <w:bottom w:val="single" w:sz="4" w:space="0" w:color="auto"/>
                    <w:right w:val="single" w:sz="4" w:space="0" w:color="auto"/>
                  </w:tcBorders>
                  <w:vAlign w:val="center"/>
                </w:tcPr>
                <w:p w:rsidR="004052C5" w:rsidRDefault="004052C5">
                  <w:pPr>
                    <w:rPr>
                      <w:sz w:val="20"/>
                      <w:szCs w:val="20"/>
                      <w:u w:val="single"/>
                    </w:rPr>
                  </w:pPr>
                </w:p>
              </w:tc>
              <w:tc>
                <w:tcPr>
                  <w:tcW w:w="391" w:type="pct"/>
                  <w:vMerge/>
                  <w:tcBorders>
                    <w:left w:val="single" w:sz="4" w:space="0" w:color="auto"/>
                    <w:bottom w:val="single" w:sz="4" w:space="0" w:color="auto"/>
                    <w:right w:val="single" w:sz="4" w:space="0" w:color="auto"/>
                  </w:tcBorders>
                  <w:vAlign w:val="center"/>
                </w:tcPr>
                <w:p w:rsidR="004052C5" w:rsidRDefault="004052C5">
                  <w:pPr>
                    <w:rPr>
                      <w:sz w:val="20"/>
                      <w:szCs w:val="20"/>
                      <w:u w:val="single"/>
                    </w:rPr>
                  </w:pPr>
                </w:p>
              </w:tc>
              <w:tc>
                <w:tcPr>
                  <w:tcW w:w="728" w:type="pct"/>
                  <w:vMerge/>
                  <w:tcBorders>
                    <w:top w:val="single" w:sz="12" w:space="0" w:color="auto"/>
                    <w:left w:val="single" w:sz="4" w:space="0" w:color="auto"/>
                    <w:bottom w:val="single" w:sz="4" w:space="0" w:color="auto"/>
                    <w:right w:val="single" w:sz="4" w:space="0" w:color="auto"/>
                  </w:tcBorders>
                  <w:vAlign w:val="center"/>
                </w:tcPr>
                <w:p w:rsidR="004052C5" w:rsidRDefault="004052C5">
                  <w:pPr>
                    <w:rPr>
                      <w:sz w:val="20"/>
                      <w:szCs w:val="20"/>
                      <w:u w:val="single"/>
                    </w:rPr>
                  </w:pPr>
                </w:p>
              </w:tc>
              <w:tc>
                <w:tcPr>
                  <w:tcW w:w="610" w:type="pct"/>
                  <w:vMerge/>
                  <w:tcBorders>
                    <w:top w:val="single" w:sz="12" w:space="0" w:color="auto"/>
                    <w:left w:val="single" w:sz="4" w:space="0" w:color="auto"/>
                    <w:bottom w:val="single" w:sz="4" w:space="0" w:color="auto"/>
                    <w:right w:val="single" w:sz="4" w:space="0" w:color="auto"/>
                  </w:tcBorders>
                  <w:vAlign w:val="center"/>
                </w:tcPr>
                <w:p w:rsidR="004052C5" w:rsidRDefault="004052C5">
                  <w:pPr>
                    <w:rPr>
                      <w:sz w:val="20"/>
                      <w:szCs w:val="20"/>
                      <w:u w:val="single"/>
                    </w:rPr>
                  </w:pPr>
                </w:p>
              </w:tc>
              <w:tc>
                <w:tcPr>
                  <w:tcW w:w="837" w:type="pct"/>
                  <w:gridSpan w:val="2"/>
                  <w:vMerge/>
                  <w:tcBorders>
                    <w:top w:val="single" w:sz="12" w:space="0" w:color="auto"/>
                    <w:left w:val="single" w:sz="4" w:space="0" w:color="auto"/>
                    <w:bottom w:val="single" w:sz="4" w:space="0" w:color="auto"/>
                    <w:right w:val="single" w:sz="4" w:space="0" w:color="auto"/>
                  </w:tcBorders>
                  <w:vAlign w:val="center"/>
                </w:tcPr>
                <w:p w:rsidR="004052C5" w:rsidRDefault="004052C5">
                  <w:pPr>
                    <w:rPr>
                      <w:sz w:val="20"/>
                      <w:szCs w:val="20"/>
                      <w:u w:val="single"/>
                    </w:rPr>
                  </w:pPr>
                </w:p>
              </w:tc>
              <w:tc>
                <w:tcPr>
                  <w:tcW w:w="540" w:type="pct"/>
                  <w:vMerge/>
                  <w:tcBorders>
                    <w:top w:val="single" w:sz="12" w:space="0" w:color="auto"/>
                    <w:left w:val="single" w:sz="4" w:space="0" w:color="auto"/>
                    <w:bottom w:val="single" w:sz="4" w:space="0" w:color="auto"/>
                    <w:right w:val="single" w:sz="12" w:space="0" w:color="auto"/>
                  </w:tcBorders>
                  <w:vAlign w:val="center"/>
                </w:tcPr>
                <w:p w:rsidR="004052C5" w:rsidRDefault="004052C5">
                  <w:pPr>
                    <w:rPr>
                      <w:sz w:val="20"/>
                      <w:szCs w:val="20"/>
                      <w:u w:val="single"/>
                    </w:rPr>
                  </w:pPr>
                </w:p>
              </w:tc>
            </w:tr>
            <w:tr w:rsidR="004052C5">
              <w:trPr>
                <w:trHeight w:val="779"/>
                <w:jc w:val="center"/>
              </w:trPr>
              <w:tc>
                <w:tcPr>
                  <w:tcW w:w="315" w:type="pct"/>
                  <w:tcBorders>
                    <w:top w:val="single" w:sz="4"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ascii="Times New Roman" w:hAnsi="Times New Roman"/>
                      <w:sz w:val="21"/>
                      <w:szCs w:val="21"/>
                      <w:u w:val="single"/>
                      <w:lang/>
                    </w:rPr>
                    <w:t>ZH</w:t>
                  </w:r>
                  <w:r>
                    <w:rPr>
                      <w:rFonts w:ascii="Times New Roman" w:hAnsi="Times New Roman" w:hint="eastAsia"/>
                      <w:sz w:val="21"/>
                      <w:szCs w:val="21"/>
                      <w:u w:val="single"/>
                      <w:lang/>
                    </w:rPr>
                    <w:t>43122820002</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cs="宋体" w:hint="eastAsia"/>
                      <w:sz w:val="21"/>
                      <w:szCs w:val="21"/>
                      <w:u w:val="single"/>
                      <w:lang/>
                    </w:rPr>
                    <w:t>重点管控单元</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cs="宋体" w:hint="eastAsia"/>
                      <w:sz w:val="21"/>
                      <w:szCs w:val="21"/>
                      <w:u w:val="single"/>
                      <w:lang/>
                    </w:rPr>
                    <w:t>湖南</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cs="宋体" w:hint="eastAsia"/>
                      <w:sz w:val="21"/>
                      <w:szCs w:val="21"/>
                      <w:u w:val="single"/>
                      <w:lang/>
                    </w:rPr>
                    <w:t>怀化</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ascii="Times New Roman" w:hAnsi="Times New Roman"/>
                      <w:sz w:val="21"/>
                      <w:szCs w:val="21"/>
                      <w:u w:val="single"/>
                    </w:rPr>
                    <w:t>芷江侗族自治县</w:t>
                  </w:r>
                </w:p>
              </w:tc>
              <w:tc>
                <w:tcPr>
                  <w:tcW w:w="3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ascii="Times New Roman" w:hAnsi="Times New Roman" w:hint="eastAsia"/>
                      <w:sz w:val="21"/>
                      <w:szCs w:val="21"/>
                      <w:u w:val="single"/>
                    </w:rPr>
                    <w:t>重点管控单元</w:t>
                  </w:r>
                </w:p>
              </w:tc>
              <w:tc>
                <w:tcPr>
                  <w:tcW w:w="391"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ascii="Times New Roman" w:hAnsi="Times New Roman" w:hint="eastAsia"/>
                      <w:sz w:val="21"/>
                      <w:szCs w:val="21"/>
                      <w:u w:val="single"/>
                    </w:rPr>
                    <w:t>67.54</w:t>
                  </w:r>
                </w:p>
              </w:tc>
              <w:tc>
                <w:tcPr>
                  <w:tcW w:w="728" w:type="pct"/>
                  <w:tcBorders>
                    <w:top w:val="single" w:sz="4" w:space="0" w:color="auto"/>
                    <w:left w:val="single" w:sz="4" w:space="0" w:color="auto"/>
                    <w:bottom w:val="single" w:sz="4" w:space="0" w:color="auto"/>
                    <w:right w:val="single" w:sz="4" w:space="0" w:color="auto"/>
                  </w:tcBorders>
                  <w:vAlign w:val="center"/>
                </w:tcPr>
                <w:p w:rsidR="004052C5" w:rsidRDefault="00E13435">
                  <w:pPr>
                    <w:jc w:val="left"/>
                    <w:rPr>
                      <w:szCs w:val="21"/>
                      <w:u w:val="single"/>
                    </w:rPr>
                  </w:pPr>
                  <w:r>
                    <w:rPr>
                      <w:rFonts w:hint="eastAsia"/>
                      <w:szCs w:val="21"/>
                      <w:u w:val="single"/>
                    </w:rPr>
                    <w:t>国家级重点生态功能区</w:t>
                  </w:r>
                </w:p>
                <w:p w:rsidR="004052C5" w:rsidRDefault="00E13435">
                  <w:pPr>
                    <w:jc w:val="left"/>
                    <w:rPr>
                      <w:kern w:val="0"/>
                      <w:szCs w:val="21"/>
                      <w:u w:val="single"/>
                    </w:rPr>
                  </w:pPr>
                  <w:r>
                    <w:rPr>
                      <w:rFonts w:hint="eastAsia"/>
                      <w:szCs w:val="21"/>
                      <w:u w:val="single"/>
                    </w:rPr>
                    <w:t>岩桥镇：农产品主产区</w:t>
                  </w:r>
                </w:p>
              </w:tc>
              <w:tc>
                <w:tcPr>
                  <w:tcW w:w="610" w:type="pct"/>
                  <w:tcBorders>
                    <w:top w:val="single" w:sz="4" w:space="0" w:color="auto"/>
                    <w:left w:val="single" w:sz="4" w:space="0" w:color="auto"/>
                    <w:bottom w:val="single" w:sz="4" w:space="0" w:color="auto"/>
                    <w:right w:val="single" w:sz="4" w:space="0" w:color="auto"/>
                  </w:tcBorders>
                  <w:vAlign w:val="center"/>
                </w:tcPr>
                <w:p w:rsidR="004052C5" w:rsidRDefault="00E13435">
                  <w:pPr>
                    <w:jc w:val="left"/>
                    <w:rPr>
                      <w:szCs w:val="21"/>
                      <w:u w:val="single"/>
                    </w:rPr>
                  </w:pPr>
                  <w:r>
                    <w:rPr>
                      <w:rFonts w:hint="eastAsia"/>
                      <w:szCs w:val="21"/>
                      <w:u w:val="single"/>
                    </w:rPr>
                    <w:t>农业种植、养殖业</w:t>
                  </w:r>
                </w:p>
                <w:p w:rsidR="004052C5" w:rsidRDefault="00E13435">
                  <w:pPr>
                    <w:jc w:val="left"/>
                    <w:rPr>
                      <w:kern w:val="0"/>
                      <w:szCs w:val="21"/>
                      <w:u w:val="single"/>
                    </w:rPr>
                  </w:pPr>
                  <w:r>
                    <w:rPr>
                      <w:rFonts w:hint="eastAsia"/>
                      <w:szCs w:val="21"/>
                      <w:u w:val="single"/>
                    </w:rPr>
                    <w:t>岩桥镇：农业种植、养殖业</w:t>
                  </w:r>
                </w:p>
              </w:tc>
              <w:tc>
                <w:tcPr>
                  <w:tcW w:w="837" w:type="pct"/>
                  <w:gridSpan w:val="2"/>
                  <w:tcBorders>
                    <w:top w:val="single" w:sz="4" w:space="0" w:color="auto"/>
                    <w:left w:val="single" w:sz="4" w:space="0" w:color="auto"/>
                    <w:bottom w:val="single" w:sz="4" w:space="0" w:color="auto"/>
                    <w:right w:val="single" w:sz="4" w:space="0" w:color="auto"/>
                  </w:tcBorders>
                  <w:vAlign w:val="center"/>
                </w:tcPr>
                <w:p w:rsidR="004052C5" w:rsidRDefault="00E13435">
                  <w:pPr>
                    <w:widowControl/>
                    <w:jc w:val="left"/>
                    <w:rPr>
                      <w:u w:val="single"/>
                    </w:rPr>
                  </w:pPr>
                  <w:r>
                    <w:rPr>
                      <w:rFonts w:ascii="宋体" w:hAnsi="宋体" w:cs="宋体" w:hint="eastAsia"/>
                      <w:color w:val="000000"/>
                      <w:kern w:val="0"/>
                      <w:szCs w:val="21"/>
                      <w:u w:val="single"/>
                      <w:lang/>
                    </w:rPr>
                    <w:t>生活污水、生活垃圾不能集中处理和农村面源污染</w:t>
                  </w:r>
                </w:p>
                <w:p w:rsidR="004052C5" w:rsidRDefault="00E13435">
                  <w:pPr>
                    <w:widowControl/>
                    <w:jc w:val="left"/>
                    <w:rPr>
                      <w:kern w:val="0"/>
                      <w:szCs w:val="21"/>
                      <w:u w:val="single"/>
                    </w:rPr>
                  </w:pPr>
                  <w:r>
                    <w:rPr>
                      <w:rFonts w:ascii="宋体" w:hAnsi="宋体" w:cs="宋体" w:hint="eastAsia"/>
                      <w:b/>
                      <w:bCs/>
                      <w:color w:val="000000"/>
                      <w:kern w:val="0"/>
                      <w:szCs w:val="21"/>
                      <w:u w:val="single"/>
                      <w:lang/>
                    </w:rPr>
                    <w:t>主要环境问题：</w:t>
                  </w:r>
                  <w:r>
                    <w:rPr>
                      <w:rFonts w:ascii="宋体" w:hAnsi="宋体" w:cs="宋体" w:hint="eastAsia"/>
                      <w:b/>
                      <w:bCs/>
                      <w:color w:val="000000"/>
                      <w:kern w:val="0"/>
                      <w:sz w:val="22"/>
                      <w:szCs w:val="22"/>
                      <w:u w:val="single"/>
                      <w:lang/>
                    </w:rPr>
                    <w:t>岩桥镇</w:t>
                  </w:r>
                  <w:r>
                    <w:rPr>
                      <w:rFonts w:ascii="宋体" w:hAnsi="宋体" w:cs="宋体" w:hint="eastAsia"/>
                      <w:b/>
                      <w:bCs/>
                      <w:color w:val="000000"/>
                      <w:kern w:val="0"/>
                      <w:szCs w:val="21"/>
                      <w:u w:val="single"/>
                      <w:lang/>
                    </w:rPr>
                    <w:t>：</w:t>
                  </w:r>
                  <w:r>
                    <w:rPr>
                      <w:rFonts w:ascii="宋体" w:hAnsi="宋体" w:cs="宋体" w:hint="eastAsia"/>
                      <w:color w:val="000000"/>
                      <w:kern w:val="0"/>
                      <w:szCs w:val="21"/>
                      <w:u w:val="single"/>
                      <w:lang/>
                    </w:rPr>
                    <w:t>生活污水、生活垃圾不能集中处理和农</w:t>
                  </w:r>
                  <w:r>
                    <w:rPr>
                      <w:rFonts w:ascii="宋体" w:hAnsi="宋体" w:cs="宋体" w:hint="eastAsia"/>
                      <w:color w:val="000000"/>
                      <w:kern w:val="0"/>
                      <w:szCs w:val="21"/>
                      <w:u w:val="single"/>
                      <w:lang/>
                    </w:rPr>
                    <w:lastRenderedPageBreak/>
                    <w:t>村面源污染</w:t>
                  </w:r>
                </w:p>
              </w:tc>
              <w:tc>
                <w:tcPr>
                  <w:tcW w:w="540" w:type="pct"/>
                  <w:tcBorders>
                    <w:top w:val="single" w:sz="4" w:space="0" w:color="auto"/>
                    <w:left w:val="single" w:sz="4" w:space="0" w:color="auto"/>
                    <w:bottom w:val="single" w:sz="4" w:space="0" w:color="auto"/>
                    <w:right w:val="single" w:sz="12"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ascii="Times New Roman" w:hAnsi="Times New Roman"/>
                      <w:sz w:val="21"/>
                      <w:szCs w:val="21"/>
                      <w:u w:val="single"/>
                      <w:lang/>
                    </w:rPr>
                    <w:lastRenderedPageBreak/>
                    <w:t>/</w:t>
                  </w:r>
                </w:p>
              </w:tc>
            </w:tr>
            <w:tr w:rsidR="004052C5">
              <w:trPr>
                <w:trHeight w:val="779"/>
                <w:jc w:val="center"/>
              </w:trPr>
              <w:tc>
                <w:tcPr>
                  <w:tcW w:w="315" w:type="pct"/>
                  <w:tcBorders>
                    <w:top w:val="single" w:sz="4"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cs="宋体" w:hint="eastAsia"/>
                      <w:sz w:val="21"/>
                      <w:szCs w:val="21"/>
                      <w:u w:val="single"/>
                      <w:lang/>
                    </w:rPr>
                    <w:lastRenderedPageBreak/>
                    <w:t>主要属性</w:t>
                  </w:r>
                </w:p>
              </w:tc>
              <w:tc>
                <w:tcPr>
                  <w:tcW w:w="4144" w:type="pct"/>
                  <w:gridSpan w:val="10"/>
                  <w:tcBorders>
                    <w:top w:val="single" w:sz="4" w:space="0" w:color="auto"/>
                    <w:left w:val="single" w:sz="4" w:space="0" w:color="auto"/>
                    <w:bottom w:val="single" w:sz="4" w:space="0" w:color="auto"/>
                    <w:right w:val="single" w:sz="4" w:space="0" w:color="auto"/>
                  </w:tcBorders>
                  <w:vAlign w:val="center"/>
                </w:tcPr>
                <w:p w:rsidR="004052C5" w:rsidRDefault="00E13435">
                  <w:pPr>
                    <w:widowControl/>
                    <w:jc w:val="left"/>
                    <w:rPr>
                      <w:u w:val="single"/>
                    </w:rPr>
                  </w:pPr>
                  <w:r>
                    <w:rPr>
                      <w:rFonts w:ascii="宋体" w:hAnsi="宋体" w:cs="宋体" w:hint="eastAsia"/>
                      <w:b/>
                      <w:bCs/>
                      <w:color w:val="000000"/>
                      <w:kern w:val="0"/>
                      <w:sz w:val="22"/>
                      <w:szCs w:val="22"/>
                      <w:u w:val="single"/>
                      <w:lang/>
                    </w:rPr>
                    <w:t>岩桥镇</w:t>
                  </w:r>
                  <w:r>
                    <w:rPr>
                      <w:rFonts w:ascii="宋体" w:hAnsi="宋体" w:cs="宋体" w:hint="eastAsia"/>
                      <w:b/>
                      <w:bCs/>
                      <w:color w:val="000000"/>
                      <w:kern w:val="0"/>
                      <w:szCs w:val="21"/>
                      <w:u w:val="single"/>
                      <w:lang/>
                    </w:rPr>
                    <w:t>：生态红线：</w:t>
                  </w:r>
                  <w:r>
                    <w:rPr>
                      <w:rFonts w:ascii="宋体" w:hAnsi="宋体" w:cs="宋体" w:hint="eastAsia"/>
                      <w:color w:val="000000"/>
                      <w:kern w:val="0"/>
                      <w:szCs w:val="21"/>
                      <w:u w:val="single"/>
                      <w:lang/>
                    </w:rPr>
                    <w:t>红线</w:t>
                  </w:r>
                  <w:r>
                    <w:rPr>
                      <w:color w:val="000000"/>
                      <w:kern w:val="0"/>
                      <w:szCs w:val="21"/>
                      <w:u w:val="single"/>
                      <w:lang/>
                    </w:rPr>
                    <w:t>/</w:t>
                  </w:r>
                  <w:r>
                    <w:rPr>
                      <w:rFonts w:ascii="宋体" w:hAnsi="宋体" w:cs="宋体" w:hint="eastAsia"/>
                      <w:color w:val="000000"/>
                      <w:kern w:val="0"/>
                      <w:szCs w:val="21"/>
                      <w:u w:val="single"/>
                      <w:lang/>
                    </w:rPr>
                    <w:t>一般生态空间</w:t>
                  </w:r>
                  <w:r>
                    <w:rPr>
                      <w:color w:val="000000"/>
                      <w:kern w:val="0"/>
                      <w:szCs w:val="21"/>
                      <w:u w:val="single"/>
                      <w:lang/>
                    </w:rPr>
                    <w:t>/</w:t>
                  </w:r>
                  <w:r>
                    <w:rPr>
                      <w:rFonts w:ascii="宋体" w:hAnsi="宋体" w:cs="宋体" w:hint="eastAsia"/>
                      <w:color w:val="000000"/>
                      <w:kern w:val="0"/>
                      <w:szCs w:val="21"/>
                      <w:u w:val="single"/>
                      <w:lang/>
                    </w:rPr>
                    <w:t>三区三线生态红线</w:t>
                  </w:r>
                  <w:r>
                    <w:rPr>
                      <w:color w:val="000000"/>
                      <w:kern w:val="0"/>
                      <w:szCs w:val="21"/>
                      <w:u w:val="single"/>
                      <w:lang/>
                    </w:rPr>
                    <w:t>/</w:t>
                  </w:r>
                  <w:r>
                    <w:rPr>
                      <w:rFonts w:ascii="宋体" w:hAnsi="宋体" w:cs="宋体" w:hint="eastAsia"/>
                      <w:color w:val="000000"/>
                      <w:kern w:val="0"/>
                      <w:szCs w:val="21"/>
                      <w:u w:val="single"/>
                      <w:lang/>
                    </w:rPr>
                    <w:t>水源涵养重要区</w:t>
                  </w:r>
                  <w:r>
                    <w:rPr>
                      <w:color w:val="000000"/>
                      <w:kern w:val="0"/>
                      <w:szCs w:val="21"/>
                      <w:u w:val="single"/>
                      <w:lang/>
                    </w:rPr>
                    <w:t>/</w:t>
                  </w:r>
                  <w:r>
                    <w:rPr>
                      <w:rFonts w:ascii="宋体" w:hAnsi="宋体" w:cs="宋体" w:hint="eastAsia"/>
                      <w:color w:val="000000"/>
                      <w:kern w:val="0"/>
                      <w:szCs w:val="21"/>
                      <w:u w:val="single"/>
                      <w:lang/>
                    </w:rPr>
                    <w:t>原生态红线</w:t>
                  </w:r>
                  <w:r>
                    <w:rPr>
                      <w:color w:val="000000"/>
                      <w:kern w:val="0"/>
                      <w:szCs w:val="21"/>
                      <w:u w:val="single"/>
                      <w:lang/>
                    </w:rPr>
                    <w:t>/</w:t>
                  </w:r>
                  <w:r>
                    <w:rPr>
                      <w:rFonts w:ascii="宋体" w:hAnsi="宋体" w:cs="宋体" w:hint="eastAsia"/>
                      <w:color w:val="000000"/>
                      <w:kern w:val="0"/>
                      <w:szCs w:val="21"/>
                      <w:u w:val="single"/>
                      <w:lang/>
                    </w:rPr>
                    <w:t>生物多样性保护功能重要区</w:t>
                  </w:r>
                  <w:r>
                    <w:rPr>
                      <w:color w:val="000000"/>
                      <w:kern w:val="0"/>
                      <w:szCs w:val="21"/>
                      <w:u w:val="single"/>
                      <w:lang/>
                    </w:rPr>
                    <w:t>/</w:t>
                  </w:r>
                  <w:r>
                    <w:rPr>
                      <w:rFonts w:ascii="宋体" w:hAnsi="宋体" w:cs="宋体" w:hint="eastAsia"/>
                      <w:color w:val="000000"/>
                      <w:kern w:val="0"/>
                      <w:szCs w:val="21"/>
                      <w:u w:val="single"/>
                      <w:lang/>
                    </w:rPr>
                    <w:t>水土流失敏感区</w:t>
                  </w:r>
                </w:p>
                <w:p w:rsidR="004052C5" w:rsidRDefault="00E13435">
                  <w:pPr>
                    <w:widowControl/>
                    <w:jc w:val="left"/>
                    <w:rPr>
                      <w:kern w:val="0"/>
                      <w:szCs w:val="21"/>
                      <w:u w:val="single"/>
                    </w:rPr>
                  </w:pPr>
                  <w:r>
                    <w:rPr>
                      <w:rFonts w:ascii="宋体" w:hAnsi="宋体" w:cs="宋体" w:hint="eastAsia"/>
                      <w:b/>
                      <w:bCs/>
                      <w:color w:val="000000"/>
                      <w:kern w:val="0"/>
                      <w:szCs w:val="21"/>
                      <w:u w:val="single"/>
                      <w:lang/>
                    </w:rPr>
                    <w:t>环境质量底线：</w:t>
                  </w:r>
                  <w:r>
                    <w:rPr>
                      <w:rFonts w:ascii="宋体" w:hAnsi="宋体" w:cs="宋体" w:hint="eastAsia"/>
                      <w:color w:val="000000"/>
                      <w:kern w:val="0"/>
                      <w:szCs w:val="21"/>
                      <w:u w:val="single"/>
                      <w:lang/>
                    </w:rPr>
                    <w:t>水环境城镇生活污染重点管控区</w:t>
                  </w:r>
                  <w:r>
                    <w:rPr>
                      <w:color w:val="000000"/>
                      <w:kern w:val="0"/>
                      <w:szCs w:val="21"/>
                      <w:u w:val="single"/>
                      <w:lang/>
                    </w:rPr>
                    <w:t>/</w:t>
                  </w:r>
                  <w:r>
                    <w:rPr>
                      <w:rFonts w:ascii="宋体" w:hAnsi="宋体" w:cs="宋体" w:hint="eastAsia"/>
                      <w:color w:val="000000"/>
                      <w:kern w:val="0"/>
                      <w:szCs w:val="21"/>
                      <w:u w:val="single"/>
                      <w:lang/>
                    </w:rPr>
                    <w:t>水环境一般管控区；大气环境受体敏感重点管控区；农用地优先保护区</w:t>
                  </w:r>
                  <w:r>
                    <w:rPr>
                      <w:color w:val="000000"/>
                      <w:kern w:val="0"/>
                      <w:szCs w:val="21"/>
                      <w:u w:val="single"/>
                      <w:lang/>
                    </w:rPr>
                    <w:t>/</w:t>
                  </w:r>
                  <w:r>
                    <w:rPr>
                      <w:rFonts w:ascii="宋体" w:hAnsi="宋体" w:cs="宋体" w:hint="eastAsia"/>
                      <w:color w:val="000000"/>
                      <w:kern w:val="0"/>
                      <w:szCs w:val="21"/>
                      <w:u w:val="single"/>
                      <w:lang/>
                    </w:rPr>
                    <w:t>建设用地重点管控区</w:t>
                  </w:r>
                  <w:r>
                    <w:rPr>
                      <w:color w:val="000000"/>
                      <w:kern w:val="0"/>
                      <w:szCs w:val="21"/>
                      <w:u w:val="single"/>
                      <w:lang/>
                    </w:rPr>
                    <w:t>/</w:t>
                  </w:r>
                  <w:r>
                    <w:rPr>
                      <w:rFonts w:ascii="宋体" w:hAnsi="宋体" w:cs="宋体" w:hint="eastAsia"/>
                      <w:color w:val="000000"/>
                      <w:kern w:val="0"/>
                      <w:szCs w:val="21"/>
                      <w:u w:val="single"/>
                      <w:lang/>
                    </w:rPr>
                    <w:t>其他重点管控区</w:t>
                  </w:r>
                  <w:r>
                    <w:rPr>
                      <w:color w:val="000000"/>
                      <w:kern w:val="0"/>
                      <w:szCs w:val="21"/>
                      <w:u w:val="single"/>
                      <w:lang/>
                    </w:rPr>
                    <w:t>/</w:t>
                  </w:r>
                  <w:r>
                    <w:rPr>
                      <w:rFonts w:ascii="宋体" w:hAnsi="宋体" w:cs="宋体" w:hint="eastAsia"/>
                      <w:color w:val="000000"/>
                      <w:kern w:val="0"/>
                      <w:szCs w:val="21"/>
                      <w:u w:val="single"/>
                      <w:lang/>
                    </w:rPr>
                    <w:t>一般管控区；农产品主产区</w:t>
                  </w:r>
                </w:p>
              </w:tc>
              <w:tc>
                <w:tcPr>
                  <w:tcW w:w="540" w:type="pct"/>
                  <w:tcBorders>
                    <w:top w:val="single" w:sz="4" w:space="0" w:color="auto"/>
                    <w:left w:val="single" w:sz="4" w:space="0" w:color="auto"/>
                    <w:bottom w:val="single" w:sz="4" w:space="0" w:color="auto"/>
                    <w:right w:val="single" w:sz="12"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ascii="Times New Roman" w:hAnsi="Times New Roman"/>
                      <w:sz w:val="21"/>
                      <w:szCs w:val="21"/>
                      <w:u w:val="single"/>
                      <w:lang/>
                    </w:rPr>
                    <w:t>/</w:t>
                  </w:r>
                </w:p>
              </w:tc>
            </w:tr>
            <w:tr w:rsidR="004052C5">
              <w:trPr>
                <w:trHeight w:val="20"/>
                <w:jc w:val="center"/>
              </w:trPr>
              <w:tc>
                <w:tcPr>
                  <w:tcW w:w="315" w:type="pct"/>
                  <w:tcBorders>
                    <w:top w:val="single" w:sz="4"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cs="宋体" w:hint="eastAsia"/>
                      <w:sz w:val="21"/>
                      <w:szCs w:val="21"/>
                      <w:u w:val="single"/>
                      <w:lang/>
                    </w:rPr>
                    <w:t>管控维度</w:t>
                  </w:r>
                </w:p>
              </w:tc>
              <w:tc>
                <w:tcPr>
                  <w:tcW w:w="3550" w:type="pct"/>
                  <w:gridSpan w:val="9"/>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ascii="Times New Roman" w:hAnsi="Times New Roman"/>
                      <w:sz w:val="21"/>
                      <w:szCs w:val="21"/>
                      <w:u w:val="single"/>
                      <w:lang/>
                    </w:rPr>
                    <w:t>管控要求</w:t>
                  </w:r>
                </w:p>
              </w:tc>
              <w:tc>
                <w:tcPr>
                  <w:tcW w:w="1134" w:type="pct"/>
                  <w:gridSpan w:val="2"/>
                  <w:tcBorders>
                    <w:top w:val="single" w:sz="4" w:space="0" w:color="auto"/>
                    <w:left w:val="single" w:sz="4" w:space="0" w:color="auto"/>
                    <w:bottom w:val="single" w:sz="4" w:space="0" w:color="auto"/>
                    <w:right w:val="single" w:sz="12"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ascii="Times New Roman" w:hAnsi="Times New Roman" w:hint="eastAsia"/>
                      <w:sz w:val="21"/>
                      <w:szCs w:val="21"/>
                      <w:u w:val="single"/>
                    </w:rPr>
                    <w:t>符合性</w:t>
                  </w:r>
                </w:p>
              </w:tc>
            </w:tr>
            <w:tr w:rsidR="004052C5">
              <w:trPr>
                <w:trHeight w:val="20"/>
                <w:jc w:val="center"/>
              </w:trPr>
              <w:tc>
                <w:tcPr>
                  <w:tcW w:w="315" w:type="pct"/>
                  <w:tcBorders>
                    <w:top w:val="single" w:sz="4"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cs="宋体" w:hint="eastAsia"/>
                      <w:sz w:val="21"/>
                      <w:szCs w:val="21"/>
                      <w:u w:val="single"/>
                      <w:lang/>
                    </w:rPr>
                    <w:t>空间布局约束</w:t>
                  </w:r>
                </w:p>
              </w:tc>
              <w:tc>
                <w:tcPr>
                  <w:tcW w:w="3550" w:type="pct"/>
                  <w:gridSpan w:val="9"/>
                  <w:tcBorders>
                    <w:top w:val="single" w:sz="4" w:space="0" w:color="auto"/>
                    <w:left w:val="single" w:sz="4" w:space="0" w:color="auto"/>
                    <w:bottom w:val="single" w:sz="4" w:space="0" w:color="auto"/>
                    <w:right w:val="single" w:sz="4" w:space="0" w:color="auto"/>
                  </w:tcBorders>
                  <w:vAlign w:val="center"/>
                </w:tcPr>
                <w:p w:rsidR="004052C5" w:rsidRDefault="00E13435">
                  <w:pPr>
                    <w:widowControl/>
                    <w:jc w:val="left"/>
                    <w:rPr>
                      <w:kern w:val="0"/>
                      <w:szCs w:val="21"/>
                      <w:u w:val="single"/>
                    </w:rPr>
                  </w:pPr>
                  <w:r>
                    <w:rPr>
                      <w:kern w:val="0"/>
                      <w:szCs w:val="21"/>
                      <w:u w:val="single"/>
                    </w:rPr>
                    <w:t>（</w:t>
                  </w:r>
                  <w:r>
                    <w:rPr>
                      <w:kern w:val="0"/>
                      <w:szCs w:val="21"/>
                      <w:u w:val="single"/>
                    </w:rPr>
                    <w:t>1.1</w:t>
                  </w:r>
                  <w:r>
                    <w:rPr>
                      <w:kern w:val="0"/>
                      <w:szCs w:val="21"/>
                      <w:u w:val="single"/>
                    </w:rPr>
                    <w:t>）合理划定养殖业适养、限养、禁养区域，严格保护农业生产空间。</w:t>
                  </w:r>
                </w:p>
                <w:p w:rsidR="004052C5" w:rsidRDefault="00E13435">
                  <w:pPr>
                    <w:widowControl/>
                    <w:jc w:val="left"/>
                    <w:rPr>
                      <w:kern w:val="0"/>
                      <w:szCs w:val="21"/>
                      <w:u w:val="single"/>
                    </w:rPr>
                  </w:pPr>
                  <w:r>
                    <w:rPr>
                      <w:kern w:val="0"/>
                      <w:szCs w:val="21"/>
                      <w:u w:val="single"/>
                    </w:rPr>
                    <w:t>（</w:t>
                  </w:r>
                  <w:r>
                    <w:rPr>
                      <w:kern w:val="0"/>
                      <w:szCs w:val="21"/>
                      <w:u w:val="single"/>
                    </w:rPr>
                    <w:t>1.2</w:t>
                  </w:r>
                  <w:r>
                    <w:rPr>
                      <w:kern w:val="0"/>
                      <w:szCs w:val="21"/>
                      <w:u w:val="single"/>
                    </w:rPr>
                    <w:t>）禁止任何单位和个人在永久基本农田保护区内建窑、建房、建坟、挖砂、采石、采矿、取土、堆放固体废弃物或者进行其他破坏永久基本农田。禁止任何单位和个人占用永久基本农田发展林果业和挖塘养鱼。禁止任何单位和个人闲置、荒芜永久基本农田。</w:t>
                  </w:r>
                </w:p>
                <w:p w:rsidR="004052C5" w:rsidRDefault="00E13435">
                  <w:pPr>
                    <w:widowControl/>
                    <w:jc w:val="left"/>
                    <w:rPr>
                      <w:kern w:val="0"/>
                      <w:szCs w:val="21"/>
                      <w:u w:val="single"/>
                    </w:rPr>
                  </w:pPr>
                  <w:r>
                    <w:rPr>
                      <w:kern w:val="0"/>
                      <w:szCs w:val="21"/>
                      <w:u w:val="single"/>
                    </w:rPr>
                    <w:t>（</w:t>
                  </w:r>
                  <w:r>
                    <w:rPr>
                      <w:kern w:val="0"/>
                      <w:szCs w:val="21"/>
                      <w:u w:val="single"/>
                    </w:rPr>
                    <w:t>1.3</w:t>
                  </w:r>
                  <w:r>
                    <w:rPr>
                      <w:kern w:val="0"/>
                      <w:szCs w:val="21"/>
                      <w:u w:val="single"/>
                    </w:rPr>
                    <w:t>）严格控制建设用地规模和新增建设用地规模，重点保障村镇基本公共服务设施用地，执行严格的土地用途管理。</w:t>
                  </w:r>
                </w:p>
                <w:p w:rsidR="004052C5" w:rsidRDefault="00E13435">
                  <w:pPr>
                    <w:widowControl/>
                    <w:jc w:val="left"/>
                    <w:rPr>
                      <w:kern w:val="0"/>
                      <w:szCs w:val="21"/>
                      <w:u w:val="single"/>
                    </w:rPr>
                  </w:pPr>
                  <w:r>
                    <w:rPr>
                      <w:kern w:val="0"/>
                      <w:szCs w:val="21"/>
                      <w:u w:val="single"/>
                    </w:rPr>
                    <w:t>（</w:t>
                  </w:r>
                  <w:r>
                    <w:rPr>
                      <w:kern w:val="0"/>
                      <w:szCs w:val="21"/>
                      <w:u w:val="single"/>
                    </w:rPr>
                    <w:t>1.4</w:t>
                  </w:r>
                  <w:r>
                    <w:rPr>
                      <w:kern w:val="0"/>
                      <w:szCs w:val="21"/>
                      <w:u w:val="single"/>
                    </w:rPr>
                    <w:t>）严禁以各种名义侵占河道、围垦湖泊、非法采砂，对岸线乱占滥用、多占少用、占而不用等突出问题开展清理整治，恢复河湖水域岸线生态功能。岸线范围内允许开展河道工程建设、生态建设及跨河桥梁设施的建设，禁止其他岸线开发活动。涉及风景名胜区的岸线，要严格遵循《风景名胜区管理条例》等国家和地方的法律、法规，风景名胜区内禁止开展开山、采石开矿、开荒、修坟立碑等破坏景观、植被和地形地貌的活动。</w:t>
                  </w:r>
                </w:p>
                <w:p w:rsidR="004052C5" w:rsidRDefault="00E13435">
                  <w:pPr>
                    <w:widowControl/>
                    <w:jc w:val="left"/>
                    <w:rPr>
                      <w:kern w:val="0"/>
                      <w:szCs w:val="21"/>
                      <w:u w:val="single"/>
                    </w:rPr>
                  </w:pPr>
                  <w:r>
                    <w:rPr>
                      <w:kern w:val="0"/>
                      <w:szCs w:val="21"/>
                      <w:u w:val="single"/>
                    </w:rPr>
                    <w:t>（</w:t>
                  </w:r>
                  <w:r>
                    <w:rPr>
                      <w:kern w:val="0"/>
                      <w:szCs w:val="21"/>
                      <w:u w:val="single"/>
                    </w:rPr>
                    <w:t>1.5</w:t>
                  </w:r>
                  <w:r>
                    <w:rPr>
                      <w:kern w:val="0"/>
                      <w:szCs w:val="21"/>
                      <w:u w:val="single"/>
                    </w:rPr>
                    <w:t>）将芷江侗族自治县自然保护区、森林公园、湿地公园、自然公园、饮用水源地保护区、城镇建成区及规划区等划定为普通建筑材料用砂石土矿禁止开采区。</w:t>
                  </w:r>
                </w:p>
              </w:tc>
              <w:tc>
                <w:tcPr>
                  <w:tcW w:w="1134" w:type="pct"/>
                  <w:gridSpan w:val="2"/>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cs="宋体"/>
                      <w:sz w:val="21"/>
                      <w:szCs w:val="21"/>
                      <w:u w:val="single"/>
                      <w:lang/>
                    </w:rPr>
                  </w:pPr>
                  <w:r>
                    <w:rPr>
                      <w:rFonts w:cs="宋体" w:hint="eastAsia"/>
                      <w:sz w:val="21"/>
                      <w:szCs w:val="21"/>
                      <w:u w:val="single"/>
                      <w:lang/>
                    </w:rPr>
                    <w:t>本项目污水处理剂再生利用项目，①不涉及养殖业，②项目不占用</w:t>
                  </w:r>
                  <w:r>
                    <w:rPr>
                      <w:rFonts w:ascii="Times New Roman" w:hAnsi="Times New Roman" w:hint="eastAsia"/>
                      <w:sz w:val="21"/>
                      <w:szCs w:val="21"/>
                      <w:u w:val="single"/>
                    </w:rPr>
                    <w:t>永久基本农田，③项目已取得</w:t>
                  </w:r>
                  <w:r>
                    <w:rPr>
                      <w:rFonts w:hint="eastAsia"/>
                      <w:sz w:val="21"/>
                      <w:szCs w:val="21"/>
                      <w:u w:val="single"/>
                    </w:rPr>
                    <w:t>建设项目所在地的国有建设用地使用权，④项目不侵占</w:t>
                  </w:r>
                  <w:r>
                    <w:rPr>
                      <w:rFonts w:ascii="Times New Roman" w:hAnsi="Times New Roman" w:hint="eastAsia"/>
                      <w:sz w:val="21"/>
                      <w:szCs w:val="21"/>
                      <w:u w:val="single"/>
                    </w:rPr>
                    <w:t>河湖水域岸线，不涉及</w:t>
                  </w:r>
                  <w:r>
                    <w:rPr>
                      <w:rFonts w:ascii="Times New Roman" w:hAnsi="Times New Roman"/>
                      <w:sz w:val="21"/>
                      <w:szCs w:val="21"/>
                      <w:u w:val="single"/>
                    </w:rPr>
                    <w:t>生态敏感区</w:t>
                  </w:r>
                  <w:r>
                    <w:rPr>
                      <w:rFonts w:ascii="Times New Roman" w:hAnsi="Times New Roman" w:hint="eastAsia"/>
                      <w:sz w:val="21"/>
                      <w:szCs w:val="21"/>
                      <w:u w:val="single"/>
                    </w:rPr>
                    <w:t>、风景名胜区，⑤本项目不涉及自然保护区、森林公园、湿地公园、自然公园、饮用水源地保护区、城镇建成区及规划区</w:t>
                  </w:r>
                </w:p>
              </w:tc>
            </w:tr>
            <w:tr w:rsidR="004052C5">
              <w:trPr>
                <w:trHeight w:val="20"/>
                <w:jc w:val="center"/>
              </w:trPr>
              <w:tc>
                <w:tcPr>
                  <w:tcW w:w="315" w:type="pct"/>
                  <w:tcBorders>
                    <w:top w:val="single" w:sz="4"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cs="宋体" w:hint="eastAsia"/>
                      <w:sz w:val="21"/>
                      <w:szCs w:val="21"/>
                      <w:u w:val="single"/>
                      <w:lang/>
                    </w:rPr>
                    <w:t>污染物排放管控</w:t>
                  </w:r>
                </w:p>
              </w:tc>
              <w:tc>
                <w:tcPr>
                  <w:tcW w:w="3550" w:type="pct"/>
                  <w:gridSpan w:val="9"/>
                  <w:tcBorders>
                    <w:top w:val="single" w:sz="4" w:space="0" w:color="auto"/>
                    <w:left w:val="single" w:sz="4" w:space="0" w:color="auto"/>
                    <w:bottom w:val="single" w:sz="4" w:space="0" w:color="auto"/>
                    <w:right w:val="single" w:sz="4" w:space="0" w:color="auto"/>
                  </w:tcBorders>
                  <w:vAlign w:val="center"/>
                </w:tcPr>
                <w:p w:rsidR="004052C5" w:rsidRDefault="00E13435">
                  <w:pPr>
                    <w:widowControl/>
                    <w:jc w:val="left"/>
                    <w:rPr>
                      <w:kern w:val="0"/>
                      <w:szCs w:val="21"/>
                      <w:u w:val="single"/>
                    </w:rPr>
                  </w:pPr>
                  <w:r>
                    <w:rPr>
                      <w:kern w:val="0"/>
                      <w:szCs w:val="21"/>
                      <w:u w:val="single"/>
                    </w:rPr>
                    <w:t>（</w:t>
                  </w:r>
                  <w:r>
                    <w:rPr>
                      <w:kern w:val="0"/>
                      <w:szCs w:val="21"/>
                      <w:u w:val="single"/>
                    </w:rPr>
                    <w:t>2.1</w:t>
                  </w:r>
                  <w:r>
                    <w:rPr>
                      <w:kern w:val="0"/>
                      <w:szCs w:val="21"/>
                      <w:u w:val="single"/>
                    </w:rPr>
                    <w:t>）废水：</w:t>
                  </w:r>
                </w:p>
                <w:p w:rsidR="004052C5" w:rsidRDefault="00E13435">
                  <w:pPr>
                    <w:widowControl/>
                    <w:jc w:val="left"/>
                    <w:rPr>
                      <w:kern w:val="0"/>
                      <w:szCs w:val="21"/>
                      <w:u w:val="single"/>
                    </w:rPr>
                  </w:pPr>
                  <w:r>
                    <w:rPr>
                      <w:kern w:val="0"/>
                      <w:szCs w:val="21"/>
                      <w:u w:val="single"/>
                    </w:rPr>
                    <w:t>（</w:t>
                  </w:r>
                  <w:r>
                    <w:rPr>
                      <w:kern w:val="0"/>
                      <w:szCs w:val="21"/>
                      <w:u w:val="single"/>
                    </w:rPr>
                    <w:t>2.1.1</w:t>
                  </w:r>
                  <w:r>
                    <w:rPr>
                      <w:kern w:val="0"/>
                      <w:szCs w:val="21"/>
                      <w:u w:val="single"/>
                    </w:rPr>
                    <w:t>）提高城镇和工业污水处理率，实施污染排放总量管控，加大面源污染防治力度，通过疏通水系，调活水体，改善水环境。</w:t>
                  </w:r>
                </w:p>
                <w:p w:rsidR="004052C5" w:rsidRDefault="00E13435">
                  <w:pPr>
                    <w:widowControl/>
                    <w:jc w:val="left"/>
                    <w:rPr>
                      <w:kern w:val="0"/>
                      <w:szCs w:val="21"/>
                      <w:u w:val="single"/>
                    </w:rPr>
                  </w:pPr>
                  <w:r>
                    <w:rPr>
                      <w:kern w:val="0"/>
                      <w:szCs w:val="21"/>
                      <w:u w:val="single"/>
                    </w:rPr>
                    <w:t>（</w:t>
                  </w:r>
                  <w:r>
                    <w:rPr>
                      <w:kern w:val="0"/>
                      <w:szCs w:val="21"/>
                      <w:u w:val="single"/>
                    </w:rPr>
                    <w:t>2.1.2</w:t>
                  </w:r>
                  <w:r>
                    <w:rPr>
                      <w:kern w:val="0"/>
                      <w:szCs w:val="21"/>
                      <w:u w:val="single"/>
                    </w:rPr>
                    <w:t>）提升城镇生活污水处置能力，推进城镇污水处理设施和管网建设向农村延伸，做好农村生活污水截污纳管和处理。</w:t>
                  </w:r>
                </w:p>
                <w:p w:rsidR="004052C5" w:rsidRDefault="00E13435">
                  <w:pPr>
                    <w:widowControl/>
                    <w:jc w:val="left"/>
                    <w:rPr>
                      <w:kern w:val="0"/>
                      <w:szCs w:val="21"/>
                      <w:u w:val="single"/>
                    </w:rPr>
                  </w:pPr>
                  <w:r>
                    <w:rPr>
                      <w:kern w:val="0"/>
                      <w:szCs w:val="21"/>
                      <w:u w:val="single"/>
                    </w:rPr>
                    <w:t>（</w:t>
                  </w:r>
                  <w:r>
                    <w:rPr>
                      <w:kern w:val="0"/>
                      <w:szCs w:val="21"/>
                      <w:u w:val="single"/>
                    </w:rPr>
                    <w:t>2.1.3</w:t>
                  </w:r>
                  <w:r>
                    <w:rPr>
                      <w:kern w:val="0"/>
                      <w:szCs w:val="21"/>
                      <w:u w:val="single"/>
                    </w:rPr>
                    <w:t>）排查入河湖污染源，加强综合防治，严格治理工矿企业污染、城镇生活污染、畜禽养殖污染、水产养殖污染、农业面源污染、船舶港口污染，改</w:t>
                  </w:r>
                  <w:r>
                    <w:rPr>
                      <w:kern w:val="0"/>
                      <w:szCs w:val="21"/>
                      <w:u w:val="single"/>
                    </w:rPr>
                    <w:lastRenderedPageBreak/>
                    <w:t>善水环境质量。</w:t>
                  </w:r>
                </w:p>
                <w:p w:rsidR="004052C5" w:rsidRDefault="00E13435">
                  <w:pPr>
                    <w:widowControl/>
                    <w:jc w:val="left"/>
                    <w:rPr>
                      <w:kern w:val="0"/>
                      <w:szCs w:val="21"/>
                      <w:u w:val="single"/>
                    </w:rPr>
                  </w:pPr>
                  <w:r>
                    <w:rPr>
                      <w:kern w:val="0"/>
                      <w:szCs w:val="21"/>
                      <w:u w:val="single"/>
                    </w:rPr>
                    <w:t>（</w:t>
                  </w:r>
                  <w:r>
                    <w:rPr>
                      <w:kern w:val="0"/>
                      <w:szCs w:val="21"/>
                      <w:u w:val="single"/>
                    </w:rPr>
                    <w:t>2.1.4</w:t>
                  </w:r>
                  <w:r>
                    <w:rPr>
                      <w:kern w:val="0"/>
                      <w:szCs w:val="21"/>
                      <w:u w:val="single"/>
                    </w:rPr>
                    <w:t>）到</w:t>
                  </w:r>
                  <w:r>
                    <w:rPr>
                      <w:kern w:val="0"/>
                      <w:szCs w:val="21"/>
                      <w:u w:val="single"/>
                    </w:rPr>
                    <w:t>2025</w:t>
                  </w:r>
                  <w:r>
                    <w:rPr>
                      <w:kern w:val="0"/>
                      <w:szCs w:val="21"/>
                      <w:u w:val="single"/>
                    </w:rPr>
                    <w:t>年，用水总量</w:t>
                  </w:r>
                  <w:r>
                    <w:rPr>
                      <w:kern w:val="0"/>
                      <w:szCs w:val="21"/>
                      <w:u w:val="single"/>
                    </w:rPr>
                    <w:t>13950</w:t>
                  </w:r>
                  <w:r>
                    <w:rPr>
                      <w:kern w:val="0"/>
                      <w:szCs w:val="21"/>
                      <w:u w:val="single"/>
                    </w:rPr>
                    <w:t>万立方米；水源供水能力</w:t>
                  </w:r>
                  <w:r>
                    <w:rPr>
                      <w:kern w:val="0"/>
                      <w:szCs w:val="21"/>
                      <w:u w:val="single"/>
                    </w:rPr>
                    <w:t>1.92</w:t>
                  </w:r>
                  <w:r>
                    <w:rPr>
                      <w:kern w:val="0"/>
                      <w:szCs w:val="21"/>
                      <w:u w:val="single"/>
                    </w:rPr>
                    <w:t>亿立方米；农田灌溉水有效利用系数为</w:t>
                  </w:r>
                  <w:r>
                    <w:rPr>
                      <w:kern w:val="0"/>
                      <w:szCs w:val="21"/>
                      <w:u w:val="single"/>
                    </w:rPr>
                    <w:t>0.526</w:t>
                  </w:r>
                  <w:r>
                    <w:rPr>
                      <w:kern w:val="0"/>
                      <w:szCs w:val="21"/>
                      <w:u w:val="single"/>
                    </w:rPr>
                    <w:t>。</w:t>
                  </w:r>
                </w:p>
                <w:p w:rsidR="004052C5" w:rsidRDefault="00E13435">
                  <w:pPr>
                    <w:widowControl/>
                    <w:jc w:val="left"/>
                    <w:rPr>
                      <w:kern w:val="0"/>
                      <w:szCs w:val="21"/>
                      <w:u w:val="single"/>
                    </w:rPr>
                  </w:pPr>
                  <w:r>
                    <w:rPr>
                      <w:kern w:val="0"/>
                      <w:szCs w:val="21"/>
                      <w:u w:val="single"/>
                    </w:rPr>
                    <w:t>（</w:t>
                  </w:r>
                  <w:r>
                    <w:rPr>
                      <w:kern w:val="0"/>
                      <w:szCs w:val="21"/>
                      <w:u w:val="single"/>
                    </w:rPr>
                    <w:t>2.2</w:t>
                  </w:r>
                  <w:r>
                    <w:rPr>
                      <w:kern w:val="0"/>
                      <w:szCs w:val="21"/>
                      <w:u w:val="single"/>
                    </w:rPr>
                    <w:t>）废气：</w:t>
                  </w:r>
                </w:p>
                <w:p w:rsidR="004052C5" w:rsidRDefault="00E13435">
                  <w:pPr>
                    <w:widowControl/>
                    <w:jc w:val="left"/>
                    <w:rPr>
                      <w:kern w:val="0"/>
                      <w:szCs w:val="21"/>
                      <w:u w:val="single"/>
                    </w:rPr>
                  </w:pPr>
                  <w:r>
                    <w:rPr>
                      <w:kern w:val="0"/>
                      <w:szCs w:val="21"/>
                      <w:u w:val="single"/>
                    </w:rPr>
                    <w:t>（</w:t>
                  </w:r>
                  <w:r>
                    <w:rPr>
                      <w:kern w:val="0"/>
                      <w:szCs w:val="21"/>
                      <w:u w:val="single"/>
                    </w:rPr>
                    <w:t>2.2.1</w:t>
                  </w:r>
                  <w:r>
                    <w:rPr>
                      <w:kern w:val="0"/>
                      <w:szCs w:val="21"/>
                      <w:u w:val="single"/>
                    </w:rPr>
                    <w:t>）加强大气污染综合防治，做好碳达峰、碳中和工作，深入推进散煤燃烧综合治理，切实加强秸秆禁烧管控，推动煤炭消费尽早达峰。</w:t>
                  </w:r>
                </w:p>
                <w:p w:rsidR="004052C5" w:rsidRDefault="00E13435">
                  <w:pPr>
                    <w:widowControl/>
                    <w:jc w:val="left"/>
                    <w:rPr>
                      <w:kern w:val="0"/>
                      <w:szCs w:val="21"/>
                      <w:u w:val="single"/>
                    </w:rPr>
                  </w:pPr>
                  <w:r>
                    <w:rPr>
                      <w:kern w:val="0"/>
                      <w:szCs w:val="21"/>
                      <w:u w:val="single"/>
                    </w:rPr>
                    <w:t>（</w:t>
                  </w:r>
                  <w:r>
                    <w:rPr>
                      <w:kern w:val="0"/>
                      <w:szCs w:val="21"/>
                      <w:u w:val="single"/>
                    </w:rPr>
                    <w:t>2.3</w:t>
                  </w:r>
                  <w:r>
                    <w:rPr>
                      <w:kern w:val="0"/>
                      <w:szCs w:val="21"/>
                      <w:u w:val="single"/>
                    </w:rPr>
                    <w:t>）固体废弃物：</w:t>
                  </w:r>
                </w:p>
                <w:p w:rsidR="004052C5" w:rsidRDefault="00E13435">
                  <w:pPr>
                    <w:widowControl/>
                    <w:jc w:val="left"/>
                    <w:rPr>
                      <w:kern w:val="0"/>
                      <w:szCs w:val="21"/>
                      <w:u w:val="single"/>
                    </w:rPr>
                  </w:pPr>
                  <w:r>
                    <w:rPr>
                      <w:kern w:val="0"/>
                      <w:szCs w:val="21"/>
                      <w:u w:val="single"/>
                    </w:rPr>
                    <w:t>（</w:t>
                  </w:r>
                  <w:r>
                    <w:rPr>
                      <w:kern w:val="0"/>
                      <w:szCs w:val="21"/>
                      <w:u w:val="single"/>
                    </w:rPr>
                    <w:t>2.3.1</w:t>
                  </w:r>
                  <w:r>
                    <w:rPr>
                      <w:kern w:val="0"/>
                      <w:szCs w:val="21"/>
                      <w:u w:val="single"/>
                    </w:rPr>
                    <w:t>）禁止在江河、湖泊、水库、运河、渠道内弃置、堆放阻碍行洪的物体、弃置矿渣、石渣、煤渣、泥土、倾倒垃圾。</w:t>
                  </w:r>
                </w:p>
                <w:p w:rsidR="004052C5" w:rsidRDefault="00E13435">
                  <w:pPr>
                    <w:widowControl/>
                    <w:jc w:val="left"/>
                    <w:rPr>
                      <w:kern w:val="0"/>
                      <w:szCs w:val="21"/>
                      <w:u w:val="single"/>
                    </w:rPr>
                  </w:pPr>
                  <w:r>
                    <w:rPr>
                      <w:kern w:val="0"/>
                      <w:szCs w:val="21"/>
                      <w:u w:val="single"/>
                    </w:rPr>
                    <w:t>（</w:t>
                  </w:r>
                  <w:r>
                    <w:rPr>
                      <w:kern w:val="0"/>
                      <w:szCs w:val="21"/>
                      <w:u w:val="single"/>
                    </w:rPr>
                    <w:t>2.3.2</w:t>
                  </w:r>
                  <w:r>
                    <w:rPr>
                      <w:kern w:val="0"/>
                      <w:szCs w:val="21"/>
                      <w:u w:val="single"/>
                    </w:rPr>
                    <w:t>）提高生活垃圾处理</w:t>
                  </w:r>
                  <w:r>
                    <w:rPr>
                      <w:color w:val="000000"/>
                      <w:kern w:val="0"/>
                      <w:szCs w:val="21"/>
                      <w:u w:val="single"/>
                      <w:lang/>
                    </w:rPr>
                    <w:t>能力，实施生活垃圾分类收集、分类运输、分类处理的处理模式</w:t>
                  </w:r>
                </w:p>
              </w:tc>
              <w:tc>
                <w:tcPr>
                  <w:tcW w:w="1134" w:type="pct"/>
                  <w:gridSpan w:val="2"/>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ascii="Times New Roman" w:hAnsi="Times New Roman" w:hint="eastAsia"/>
                      <w:sz w:val="21"/>
                      <w:szCs w:val="21"/>
                      <w:u w:val="single"/>
                    </w:rPr>
                    <w:lastRenderedPageBreak/>
                    <w:t>本项目为</w:t>
                  </w:r>
                  <w:r>
                    <w:rPr>
                      <w:rFonts w:ascii="Times New Roman" w:hAnsi="Times New Roman"/>
                      <w:sz w:val="21"/>
                      <w:szCs w:val="21"/>
                      <w:u w:val="single"/>
                    </w:rPr>
                    <w:t>污水处理及其再生利用</w:t>
                  </w:r>
                  <w:r>
                    <w:rPr>
                      <w:rFonts w:ascii="Times New Roman" w:hAnsi="Times New Roman" w:hint="eastAsia"/>
                      <w:sz w:val="21"/>
                      <w:szCs w:val="21"/>
                      <w:u w:val="single"/>
                    </w:rPr>
                    <w:t>项目，可提高城镇和工业污水处理率，可提升城镇生活污水处置能力，可改善水环境质</w:t>
                  </w:r>
                  <w:r>
                    <w:rPr>
                      <w:rFonts w:ascii="Times New Roman" w:hAnsi="Times New Roman" w:hint="eastAsia"/>
                      <w:sz w:val="21"/>
                      <w:szCs w:val="21"/>
                      <w:u w:val="single"/>
                    </w:rPr>
                    <w:lastRenderedPageBreak/>
                    <w:t>量；本项目废气收集处理后可实现达标排放；项目固体废物均得到有效处置，不会造成二次污染</w:t>
                  </w:r>
                </w:p>
              </w:tc>
            </w:tr>
            <w:tr w:rsidR="004052C5">
              <w:trPr>
                <w:trHeight w:val="20"/>
                <w:jc w:val="center"/>
              </w:trPr>
              <w:tc>
                <w:tcPr>
                  <w:tcW w:w="315" w:type="pct"/>
                  <w:tcBorders>
                    <w:top w:val="single" w:sz="4" w:space="0" w:color="auto"/>
                    <w:left w:val="single" w:sz="12"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cs="宋体" w:hint="eastAsia"/>
                      <w:sz w:val="21"/>
                      <w:szCs w:val="21"/>
                      <w:u w:val="single"/>
                      <w:lang/>
                    </w:rPr>
                    <w:lastRenderedPageBreak/>
                    <w:t>环境风险防控</w:t>
                  </w:r>
                </w:p>
              </w:tc>
              <w:tc>
                <w:tcPr>
                  <w:tcW w:w="3550" w:type="pct"/>
                  <w:gridSpan w:val="9"/>
                  <w:tcBorders>
                    <w:top w:val="single" w:sz="4" w:space="0" w:color="auto"/>
                    <w:left w:val="single" w:sz="4" w:space="0" w:color="auto"/>
                    <w:bottom w:val="single" w:sz="4" w:space="0" w:color="auto"/>
                    <w:right w:val="single" w:sz="4" w:space="0" w:color="auto"/>
                  </w:tcBorders>
                  <w:vAlign w:val="center"/>
                </w:tcPr>
                <w:p w:rsidR="004052C5" w:rsidRDefault="00E13435">
                  <w:pPr>
                    <w:widowControl/>
                    <w:jc w:val="left"/>
                    <w:rPr>
                      <w:u w:val="single"/>
                    </w:rPr>
                  </w:pPr>
                  <w:r>
                    <w:rPr>
                      <w:color w:val="000000"/>
                      <w:kern w:val="0"/>
                      <w:szCs w:val="21"/>
                      <w:u w:val="single"/>
                      <w:lang/>
                    </w:rPr>
                    <w:t>（</w:t>
                  </w:r>
                  <w:r>
                    <w:rPr>
                      <w:color w:val="000000"/>
                      <w:kern w:val="0"/>
                      <w:szCs w:val="21"/>
                      <w:u w:val="single"/>
                      <w:lang/>
                    </w:rPr>
                    <w:t>3.1</w:t>
                  </w:r>
                  <w:r>
                    <w:rPr>
                      <w:color w:val="000000"/>
                      <w:kern w:val="0"/>
                      <w:szCs w:val="21"/>
                      <w:u w:val="single"/>
                      <w:lang/>
                    </w:rPr>
                    <w:t>）继续加强山洪灾害防治建设，优化自动监测站网布局，扩大预警预报信息覆盖面，加强监测预警平台集约化应用，提升监测预警能力，指导开展群测群防体系建设，实施重点山洪沟防洪治理项目，全面提升防灾减灾成效，减轻山洪灾害损失。（</w:t>
                  </w:r>
                  <w:r>
                    <w:rPr>
                      <w:color w:val="000000"/>
                      <w:kern w:val="0"/>
                      <w:szCs w:val="21"/>
                      <w:u w:val="single"/>
                      <w:lang/>
                    </w:rPr>
                    <w:t>3.3</w:t>
                  </w:r>
                  <w:r>
                    <w:rPr>
                      <w:color w:val="000000"/>
                      <w:kern w:val="0"/>
                      <w:szCs w:val="21"/>
                      <w:u w:val="single"/>
                      <w:lang/>
                    </w:rPr>
                    <w:t>）建设海绵城市，合理布局雨水蓄渗空间，完善城市排涝设施，加强城市河湖水系清淤整治与连通，提升城市防洪治涝能力。</w:t>
                  </w:r>
                </w:p>
                <w:p w:rsidR="004052C5" w:rsidRDefault="00E13435">
                  <w:pPr>
                    <w:widowControl/>
                    <w:jc w:val="left"/>
                    <w:rPr>
                      <w:u w:val="single"/>
                    </w:rPr>
                  </w:pPr>
                  <w:r>
                    <w:rPr>
                      <w:color w:val="000000"/>
                      <w:kern w:val="0"/>
                      <w:szCs w:val="21"/>
                      <w:u w:val="single"/>
                      <w:lang/>
                    </w:rPr>
                    <w:t>（</w:t>
                  </w:r>
                  <w:r>
                    <w:rPr>
                      <w:color w:val="000000"/>
                      <w:kern w:val="0"/>
                      <w:szCs w:val="21"/>
                      <w:u w:val="single"/>
                      <w:lang/>
                    </w:rPr>
                    <w:t>3.4</w:t>
                  </w:r>
                  <w:r>
                    <w:rPr>
                      <w:color w:val="000000"/>
                      <w:kern w:val="0"/>
                      <w:szCs w:val="21"/>
                      <w:u w:val="single"/>
                      <w:lang/>
                    </w:rPr>
                    <w:t>）实施水生态保护修复项目，实施湿地保护和修复工程；实施境内海水沿线及小流域河道生态修复和综合治理工程；实施特有鱼类资源保护与恢复项目。</w:t>
                  </w:r>
                </w:p>
                <w:p w:rsidR="004052C5" w:rsidRDefault="00E13435">
                  <w:pPr>
                    <w:widowControl/>
                    <w:jc w:val="left"/>
                    <w:rPr>
                      <w:kern w:val="0"/>
                      <w:szCs w:val="21"/>
                      <w:u w:val="single"/>
                    </w:rPr>
                  </w:pPr>
                  <w:r>
                    <w:rPr>
                      <w:color w:val="000000"/>
                      <w:kern w:val="0"/>
                      <w:szCs w:val="21"/>
                      <w:u w:val="single"/>
                      <w:lang/>
                    </w:rPr>
                    <w:t>（</w:t>
                  </w:r>
                  <w:r>
                    <w:rPr>
                      <w:color w:val="000000"/>
                      <w:kern w:val="0"/>
                      <w:szCs w:val="21"/>
                      <w:u w:val="single"/>
                      <w:lang/>
                    </w:rPr>
                    <w:t>3.5</w:t>
                  </w:r>
                  <w:r>
                    <w:rPr>
                      <w:color w:val="000000"/>
                      <w:kern w:val="0"/>
                      <w:szCs w:val="21"/>
                      <w:u w:val="single"/>
                      <w:lang/>
                    </w:rPr>
                    <w:t>）城区形成双（多）水源布局，基本具备应急保障能力</w:t>
                  </w:r>
                  <w:r>
                    <w:rPr>
                      <w:szCs w:val="21"/>
                      <w:u w:val="single"/>
                    </w:rPr>
                    <w:t>。</w:t>
                  </w:r>
                </w:p>
              </w:tc>
              <w:tc>
                <w:tcPr>
                  <w:tcW w:w="1134" w:type="pct"/>
                  <w:gridSpan w:val="2"/>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spacing w:beforeAutospacing="0" w:afterAutospacing="0"/>
                    <w:jc w:val="both"/>
                    <w:rPr>
                      <w:rFonts w:ascii="Times New Roman" w:hAnsi="Times New Roman"/>
                      <w:sz w:val="21"/>
                      <w:szCs w:val="21"/>
                      <w:u w:val="single"/>
                    </w:rPr>
                  </w:pPr>
                  <w:r>
                    <w:rPr>
                      <w:rFonts w:ascii="Times New Roman" w:hAnsi="Times New Roman" w:hint="eastAsia"/>
                      <w:sz w:val="21"/>
                      <w:szCs w:val="21"/>
                      <w:u w:val="single"/>
                    </w:rPr>
                    <w:t>本项目各池体底部均做好了防渗防漏处理，</w:t>
                  </w:r>
                  <w:r>
                    <w:rPr>
                      <w:rFonts w:ascii="Times New Roman" w:hAnsi="Times New Roman"/>
                      <w:sz w:val="21"/>
                      <w:szCs w:val="21"/>
                      <w:u w:val="single"/>
                    </w:rPr>
                    <w:t>土壤环境风险及隐患</w:t>
                  </w:r>
                  <w:r>
                    <w:rPr>
                      <w:rFonts w:ascii="Times New Roman" w:hAnsi="Times New Roman" w:hint="eastAsia"/>
                      <w:sz w:val="21"/>
                      <w:szCs w:val="21"/>
                      <w:u w:val="single"/>
                    </w:rPr>
                    <w:t>能</w:t>
                  </w:r>
                  <w:r>
                    <w:rPr>
                      <w:rFonts w:ascii="Times New Roman" w:hAnsi="Times New Roman"/>
                      <w:sz w:val="21"/>
                      <w:szCs w:val="21"/>
                      <w:u w:val="single"/>
                    </w:rPr>
                    <w:t>得到全面管控</w:t>
                  </w:r>
                  <w:r>
                    <w:rPr>
                      <w:rFonts w:ascii="Times New Roman" w:hAnsi="Times New Roman" w:hint="eastAsia"/>
                      <w:sz w:val="21"/>
                      <w:szCs w:val="21"/>
                      <w:u w:val="single"/>
                    </w:rPr>
                    <w:t>，</w:t>
                  </w:r>
                  <w:r>
                    <w:rPr>
                      <w:rFonts w:ascii="Times New Roman" w:hAnsi="Times New Roman"/>
                      <w:sz w:val="21"/>
                      <w:szCs w:val="21"/>
                      <w:u w:val="single"/>
                    </w:rPr>
                    <w:t>项目确保环境风险防范措施落实的基础上，其潜在的环境风险可控。本环评要求项目建成后开展突发环境事件应急预案编制工作，并完成备案。</w:t>
                  </w:r>
                </w:p>
              </w:tc>
            </w:tr>
            <w:tr w:rsidR="004052C5">
              <w:trPr>
                <w:trHeight w:val="20"/>
                <w:jc w:val="center"/>
              </w:trPr>
              <w:tc>
                <w:tcPr>
                  <w:tcW w:w="315" w:type="pct"/>
                  <w:tcBorders>
                    <w:top w:val="single" w:sz="4" w:space="0" w:color="auto"/>
                    <w:left w:val="single" w:sz="12" w:space="0" w:color="auto"/>
                    <w:bottom w:val="single" w:sz="12"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cs="宋体" w:hint="eastAsia"/>
                      <w:sz w:val="21"/>
                      <w:szCs w:val="21"/>
                      <w:u w:val="single"/>
                      <w:lang/>
                    </w:rPr>
                    <w:t>资源开发效率要求</w:t>
                  </w:r>
                </w:p>
              </w:tc>
              <w:tc>
                <w:tcPr>
                  <w:tcW w:w="3550" w:type="pct"/>
                  <w:gridSpan w:val="9"/>
                  <w:tcBorders>
                    <w:top w:val="single" w:sz="4" w:space="0" w:color="auto"/>
                    <w:left w:val="single" w:sz="4" w:space="0" w:color="auto"/>
                    <w:bottom w:val="single" w:sz="12" w:space="0" w:color="auto"/>
                    <w:right w:val="single" w:sz="4" w:space="0" w:color="auto"/>
                  </w:tcBorders>
                  <w:vAlign w:val="center"/>
                </w:tcPr>
                <w:p w:rsidR="004052C5" w:rsidRDefault="00E13435">
                  <w:pPr>
                    <w:widowControl/>
                    <w:jc w:val="left"/>
                    <w:rPr>
                      <w:color w:val="000000"/>
                      <w:kern w:val="0"/>
                      <w:szCs w:val="21"/>
                      <w:u w:val="single"/>
                      <w:lang/>
                    </w:rPr>
                  </w:pPr>
                  <w:r>
                    <w:rPr>
                      <w:color w:val="000000"/>
                      <w:kern w:val="0"/>
                      <w:szCs w:val="21"/>
                      <w:u w:val="single"/>
                      <w:lang/>
                    </w:rPr>
                    <w:t>（</w:t>
                  </w:r>
                  <w:r>
                    <w:rPr>
                      <w:color w:val="000000"/>
                      <w:kern w:val="0"/>
                      <w:szCs w:val="21"/>
                      <w:u w:val="single"/>
                      <w:lang/>
                    </w:rPr>
                    <w:t>4.1</w:t>
                  </w:r>
                  <w:r>
                    <w:rPr>
                      <w:color w:val="000000"/>
                      <w:kern w:val="0"/>
                      <w:szCs w:val="21"/>
                      <w:u w:val="single"/>
                      <w:lang/>
                    </w:rPr>
                    <w:t>）能源：发展多种方式、多种能源相结合的安全清洁供热体系，建设多能互补、绿色高效的清洁供热系统，鼓励实施天然气锅炉房烟气余热利用，提高能源利用效率。</w:t>
                  </w:r>
                </w:p>
                <w:p w:rsidR="004052C5" w:rsidRDefault="00E13435">
                  <w:pPr>
                    <w:widowControl/>
                    <w:jc w:val="left"/>
                    <w:rPr>
                      <w:u w:val="single"/>
                    </w:rPr>
                  </w:pPr>
                  <w:r>
                    <w:rPr>
                      <w:color w:val="000000"/>
                      <w:kern w:val="0"/>
                      <w:szCs w:val="21"/>
                      <w:u w:val="single"/>
                      <w:lang/>
                    </w:rPr>
                    <w:t>（</w:t>
                  </w:r>
                  <w:r>
                    <w:rPr>
                      <w:color w:val="000000"/>
                      <w:kern w:val="0"/>
                      <w:szCs w:val="21"/>
                      <w:u w:val="single"/>
                      <w:lang/>
                    </w:rPr>
                    <w:t>4.2</w:t>
                  </w:r>
                  <w:r>
                    <w:rPr>
                      <w:color w:val="000000"/>
                      <w:kern w:val="0"/>
                      <w:szCs w:val="21"/>
                      <w:u w:val="single"/>
                      <w:lang/>
                    </w:rPr>
                    <w:t>）水资源：用水总量为</w:t>
                  </w:r>
                  <w:r>
                    <w:rPr>
                      <w:color w:val="000000"/>
                      <w:kern w:val="0"/>
                      <w:szCs w:val="21"/>
                      <w:u w:val="single"/>
                      <w:lang/>
                    </w:rPr>
                    <w:t>13950</w:t>
                  </w:r>
                  <w:r>
                    <w:rPr>
                      <w:color w:val="000000"/>
                      <w:kern w:val="0"/>
                      <w:szCs w:val="21"/>
                      <w:u w:val="single"/>
                      <w:lang/>
                    </w:rPr>
                    <w:t>万立方米；万元地区生产总值用水量比</w:t>
                  </w:r>
                  <w:r>
                    <w:rPr>
                      <w:color w:val="000000"/>
                      <w:kern w:val="0"/>
                      <w:szCs w:val="21"/>
                      <w:u w:val="single"/>
                      <w:lang/>
                    </w:rPr>
                    <w:t>2020</w:t>
                  </w:r>
                  <w:r>
                    <w:rPr>
                      <w:color w:val="000000"/>
                      <w:kern w:val="0"/>
                      <w:szCs w:val="21"/>
                      <w:u w:val="single"/>
                      <w:lang/>
                    </w:rPr>
                    <w:t>年下降</w:t>
                  </w:r>
                  <w:r>
                    <w:rPr>
                      <w:color w:val="000000"/>
                      <w:kern w:val="0"/>
                      <w:szCs w:val="21"/>
                      <w:u w:val="single"/>
                      <w:lang/>
                    </w:rPr>
                    <w:t>20.60%</w:t>
                  </w:r>
                  <w:r>
                    <w:rPr>
                      <w:color w:val="000000"/>
                      <w:kern w:val="0"/>
                      <w:szCs w:val="21"/>
                      <w:u w:val="single"/>
                      <w:lang/>
                    </w:rPr>
                    <w:t>；万元工业增加值用水量比</w:t>
                  </w:r>
                  <w:r>
                    <w:rPr>
                      <w:color w:val="000000"/>
                      <w:kern w:val="0"/>
                      <w:szCs w:val="21"/>
                      <w:u w:val="single"/>
                      <w:lang/>
                    </w:rPr>
                    <w:t>2020</w:t>
                  </w:r>
                  <w:r>
                    <w:rPr>
                      <w:color w:val="000000"/>
                      <w:kern w:val="0"/>
                      <w:szCs w:val="21"/>
                      <w:u w:val="single"/>
                      <w:lang/>
                    </w:rPr>
                    <w:t>年年下降</w:t>
                  </w:r>
                  <w:r>
                    <w:rPr>
                      <w:color w:val="000000"/>
                      <w:kern w:val="0"/>
                      <w:szCs w:val="21"/>
                      <w:u w:val="single"/>
                      <w:lang/>
                    </w:rPr>
                    <w:t>5.50%</w:t>
                  </w:r>
                  <w:r>
                    <w:rPr>
                      <w:color w:val="000000"/>
                      <w:kern w:val="0"/>
                      <w:szCs w:val="21"/>
                      <w:u w:val="single"/>
                      <w:lang/>
                    </w:rPr>
                    <w:t>；；农田灌溉水有效利用系数为</w:t>
                  </w:r>
                  <w:r>
                    <w:rPr>
                      <w:color w:val="000000"/>
                      <w:kern w:val="0"/>
                      <w:szCs w:val="21"/>
                      <w:u w:val="single"/>
                      <w:lang/>
                    </w:rPr>
                    <w:t>0.569</w:t>
                  </w:r>
                  <w:r>
                    <w:rPr>
                      <w:color w:val="000000"/>
                      <w:kern w:val="0"/>
                      <w:szCs w:val="21"/>
                      <w:u w:val="single"/>
                      <w:lang/>
                    </w:rPr>
                    <w:t>。</w:t>
                  </w:r>
                </w:p>
                <w:p w:rsidR="004052C5" w:rsidRDefault="00E13435">
                  <w:pPr>
                    <w:widowControl/>
                    <w:jc w:val="left"/>
                    <w:rPr>
                      <w:u w:val="single"/>
                    </w:rPr>
                  </w:pPr>
                  <w:r>
                    <w:rPr>
                      <w:color w:val="000000"/>
                      <w:kern w:val="0"/>
                      <w:szCs w:val="21"/>
                      <w:u w:val="single"/>
                      <w:lang/>
                    </w:rPr>
                    <w:t>（</w:t>
                  </w:r>
                  <w:r>
                    <w:rPr>
                      <w:color w:val="000000"/>
                      <w:kern w:val="0"/>
                      <w:szCs w:val="21"/>
                      <w:u w:val="single"/>
                      <w:lang/>
                    </w:rPr>
                    <w:t>4.3</w:t>
                  </w:r>
                  <w:r>
                    <w:rPr>
                      <w:color w:val="000000"/>
                      <w:kern w:val="0"/>
                      <w:szCs w:val="21"/>
                      <w:u w:val="single"/>
                      <w:lang/>
                    </w:rPr>
                    <w:t>）土地资源：</w:t>
                  </w:r>
                </w:p>
                <w:p w:rsidR="004052C5" w:rsidRDefault="00E13435">
                  <w:pPr>
                    <w:widowControl/>
                    <w:jc w:val="left"/>
                    <w:rPr>
                      <w:u w:val="single"/>
                    </w:rPr>
                  </w:pPr>
                  <w:r>
                    <w:rPr>
                      <w:color w:val="000000"/>
                      <w:kern w:val="0"/>
                      <w:szCs w:val="21"/>
                      <w:u w:val="single"/>
                      <w:lang/>
                    </w:rPr>
                    <w:t>（</w:t>
                  </w:r>
                  <w:r>
                    <w:rPr>
                      <w:color w:val="000000"/>
                      <w:kern w:val="0"/>
                      <w:szCs w:val="21"/>
                      <w:u w:val="single"/>
                      <w:lang/>
                    </w:rPr>
                    <w:t>4.3.1</w:t>
                  </w:r>
                  <w:r>
                    <w:rPr>
                      <w:color w:val="000000"/>
                      <w:kern w:val="0"/>
                      <w:szCs w:val="21"/>
                      <w:u w:val="single"/>
                      <w:lang/>
                    </w:rPr>
                    <w:t>）严格执行依法收回闲置土地或征收土地闲置费的规定，加快闲置土地的认定、公示和处置。</w:t>
                  </w:r>
                  <w:r>
                    <w:rPr>
                      <w:color w:val="000000"/>
                      <w:kern w:val="0"/>
                      <w:szCs w:val="21"/>
                      <w:u w:val="single"/>
                      <w:lang/>
                    </w:rPr>
                    <w:t xml:space="preserve"> </w:t>
                  </w:r>
                </w:p>
                <w:p w:rsidR="004052C5" w:rsidRDefault="00E13435">
                  <w:pPr>
                    <w:widowControl/>
                    <w:jc w:val="left"/>
                    <w:rPr>
                      <w:u w:val="single"/>
                    </w:rPr>
                  </w:pPr>
                  <w:r>
                    <w:rPr>
                      <w:color w:val="000000"/>
                      <w:kern w:val="0"/>
                      <w:szCs w:val="21"/>
                      <w:u w:val="single"/>
                      <w:lang/>
                    </w:rPr>
                    <w:t>（</w:t>
                  </w:r>
                  <w:r>
                    <w:rPr>
                      <w:color w:val="000000"/>
                      <w:kern w:val="0"/>
                      <w:szCs w:val="21"/>
                      <w:u w:val="single"/>
                      <w:lang/>
                    </w:rPr>
                    <w:t>4.3.2</w:t>
                  </w:r>
                  <w:r>
                    <w:rPr>
                      <w:color w:val="000000"/>
                      <w:kern w:val="0"/>
                      <w:szCs w:val="21"/>
                      <w:u w:val="single"/>
                      <w:lang/>
                    </w:rPr>
                    <w:t>）完善土地收购储备制度，制定工业用地等各类存量用地回购和转让政策，建立存量建设用地盘活利用激励机制。</w:t>
                  </w:r>
                </w:p>
                <w:p w:rsidR="004052C5" w:rsidRDefault="00E13435">
                  <w:pPr>
                    <w:widowControl/>
                    <w:jc w:val="left"/>
                    <w:rPr>
                      <w:kern w:val="0"/>
                      <w:szCs w:val="21"/>
                      <w:u w:val="single"/>
                    </w:rPr>
                  </w:pPr>
                  <w:r>
                    <w:rPr>
                      <w:color w:val="000000"/>
                      <w:kern w:val="0"/>
                      <w:szCs w:val="21"/>
                      <w:u w:val="single"/>
                      <w:lang/>
                    </w:rPr>
                    <w:t>（</w:t>
                  </w:r>
                  <w:r>
                    <w:rPr>
                      <w:color w:val="000000"/>
                      <w:kern w:val="0"/>
                      <w:szCs w:val="21"/>
                      <w:u w:val="single"/>
                      <w:lang/>
                    </w:rPr>
                    <w:t>4.3.3</w:t>
                  </w:r>
                  <w:r>
                    <w:rPr>
                      <w:color w:val="000000"/>
                      <w:kern w:val="0"/>
                      <w:szCs w:val="21"/>
                      <w:u w:val="single"/>
                      <w:lang/>
                    </w:rPr>
                    <w:t>）到</w:t>
                  </w:r>
                  <w:r>
                    <w:rPr>
                      <w:color w:val="000000"/>
                      <w:kern w:val="0"/>
                      <w:szCs w:val="21"/>
                      <w:u w:val="single"/>
                      <w:lang/>
                    </w:rPr>
                    <w:t>2025</w:t>
                  </w:r>
                  <w:r>
                    <w:rPr>
                      <w:color w:val="000000"/>
                      <w:kern w:val="0"/>
                      <w:szCs w:val="21"/>
                      <w:u w:val="single"/>
                      <w:lang/>
                    </w:rPr>
                    <w:t>年，耕地保有量为</w:t>
                  </w:r>
                  <w:r>
                    <w:rPr>
                      <w:color w:val="000000"/>
                      <w:kern w:val="0"/>
                      <w:szCs w:val="21"/>
                      <w:u w:val="single"/>
                      <w:lang/>
                    </w:rPr>
                    <w:t>46.29</w:t>
                  </w:r>
                  <w:r>
                    <w:rPr>
                      <w:color w:val="000000"/>
                      <w:kern w:val="0"/>
                      <w:szCs w:val="21"/>
                      <w:u w:val="single"/>
                      <w:lang/>
                    </w:rPr>
                    <w:t>万亩；永久基本农田保护面积为</w:t>
                  </w:r>
                  <w:r>
                    <w:rPr>
                      <w:color w:val="000000"/>
                      <w:kern w:val="0"/>
                      <w:szCs w:val="21"/>
                      <w:u w:val="single"/>
                      <w:lang/>
                    </w:rPr>
                    <w:t>40.56</w:t>
                  </w:r>
                  <w:r>
                    <w:rPr>
                      <w:color w:val="000000"/>
                      <w:kern w:val="0"/>
                      <w:szCs w:val="21"/>
                      <w:u w:val="single"/>
                      <w:lang/>
                    </w:rPr>
                    <w:t>万亩；生态保护红线面积为</w:t>
                  </w:r>
                  <w:r>
                    <w:rPr>
                      <w:color w:val="000000"/>
                      <w:kern w:val="0"/>
                      <w:szCs w:val="21"/>
                      <w:u w:val="single"/>
                      <w:lang/>
                    </w:rPr>
                    <w:t>73.58</w:t>
                  </w:r>
                  <w:r>
                    <w:rPr>
                      <w:color w:val="000000"/>
                      <w:kern w:val="0"/>
                      <w:szCs w:val="21"/>
                      <w:u w:val="single"/>
                      <w:lang/>
                    </w:rPr>
                    <w:t>万亩；城镇开发边界规模为</w:t>
                  </w:r>
                  <w:r>
                    <w:rPr>
                      <w:color w:val="000000"/>
                      <w:kern w:val="0"/>
                      <w:szCs w:val="21"/>
                      <w:u w:val="single"/>
                      <w:lang/>
                    </w:rPr>
                    <w:t>2.65</w:t>
                  </w:r>
                  <w:r>
                    <w:rPr>
                      <w:color w:val="000000"/>
                      <w:kern w:val="0"/>
                      <w:szCs w:val="21"/>
                      <w:u w:val="single"/>
                      <w:lang/>
                    </w:rPr>
                    <w:t>万亩。</w:t>
                  </w:r>
                </w:p>
              </w:tc>
              <w:tc>
                <w:tcPr>
                  <w:tcW w:w="1134" w:type="pct"/>
                  <w:gridSpan w:val="2"/>
                  <w:tcBorders>
                    <w:top w:val="single" w:sz="4" w:space="0" w:color="auto"/>
                    <w:left w:val="single" w:sz="4" w:space="0" w:color="auto"/>
                    <w:bottom w:val="single" w:sz="12" w:space="0" w:color="auto"/>
                    <w:right w:val="single" w:sz="4" w:space="0" w:color="auto"/>
                  </w:tcBorders>
                  <w:vAlign w:val="center"/>
                </w:tcPr>
                <w:p w:rsidR="004052C5" w:rsidRDefault="00E13435">
                  <w:pPr>
                    <w:pStyle w:val="af4"/>
                    <w:widowControl w:val="0"/>
                    <w:wordWrap w:val="0"/>
                    <w:spacing w:beforeAutospacing="0" w:afterAutospacing="0"/>
                    <w:jc w:val="center"/>
                    <w:rPr>
                      <w:rFonts w:ascii="Times New Roman" w:hAnsi="Times New Roman"/>
                      <w:sz w:val="21"/>
                      <w:szCs w:val="21"/>
                      <w:u w:val="single"/>
                    </w:rPr>
                  </w:pPr>
                  <w:r>
                    <w:rPr>
                      <w:rFonts w:hint="eastAsia"/>
                      <w:sz w:val="21"/>
                      <w:szCs w:val="21"/>
                      <w:u w:val="single"/>
                    </w:rPr>
                    <w:t>本项目使用能源主要为电能，本项目</w:t>
                  </w:r>
                  <w:r>
                    <w:rPr>
                      <w:rFonts w:ascii="Times New Roman" w:hAnsi="Times New Roman" w:hint="eastAsia"/>
                      <w:sz w:val="21"/>
                      <w:szCs w:val="21"/>
                      <w:u w:val="single"/>
                    </w:rPr>
                    <w:t>项目已取得</w:t>
                  </w:r>
                  <w:r>
                    <w:rPr>
                      <w:rFonts w:hint="eastAsia"/>
                      <w:sz w:val="21"/>
                      <w:szCs w:val="21"/>
                      <w:u w:val="single"/>
                    </w:rPr>
                    <w:t>建设项目所在地的国有建设用地使用权，符合此条款</w:t>
                  </w:r>
                </w:p>
              </w:tc>
            </w:tr>
          </w:tbl>
          <w:p w:rsidR="004052C5" w:rsidRDefault="00E13435">
            <w:pPr>
              <w:spacing w:line="360" w:lineRule="auto"/>
              <w:ind w:firstLineChars="200" w:firstLine="420"/>
              <w:jc w:val="left"/>
              <w:rPr>
                <w:bCs/>
                <w:szCs w:val="21"/>
                <w:u w:val="single"/>
              </w:rPr>
            </w:pPr>
            <w:r>
              <w:rPr>
                <w:rFonts w:hint="eastAsia"/>
                <w:bCs/>
                <w:szCs w:val="21"/>
                <w:u w:val="single"/>
              </w:rPr>
              <w:lastRenderedPageBreak/>
              <w:t>据上表可知，项目建设与《怀化</w:t>
            </w:r>
            <w:r>
              <w:rPr>
                <w:bCs/>
                <w:szCs w:val="21"/>
                <w:u w:val="single"/>
              </w:rPr>
              <w:t>市生态环境分区管控</w:t>
            </w:r>
            <w:r>
              <w:rPr>
                <w:rFonts w:hint="eastAsia"/>
                <w:bCs/>
                <w:szCs w:val="21"/>
                <w:u w:val="single"/>
              </w:rPr>
              <w:t>基本要求暨环境管控单元（省级以上产业园区除外）生态环境准入清单（征求意见稿）</w:t>
            </w:r>
            <w:r>
              <w:rPr>
                <w:bCs/>
                <w:szCs w:val="21"/>
                <w:u w:val="single"/>
              </w:rPr>
              <w:t>》（</w:t>
            </w:r>
            <w:r>
              <w:rPr>
                <w:rFonts w:hint="eastAsia"/>
                <w:bCs/>
                <w:szCs w:val="21"/>
                <w:u w:val="single"/>
              </w:rPr>
              <w:t>2024</w:t>
            </w:r>
            <w:r>
              <w:rPr>
                <w:rFonts w:hint="eastAsia"/>
                <w:bCs/>
                <w:szCs w:val="21"/>
                <w:u w:val="single"/>
              </w:rPr>
              <w:t>年</w:t>
            </w:r>
            <w:r>
              <w:rPr>
                <w:rFonts w:hint="eastAsia"/>
                <w:bCs/>
                <w:szCs w:val="21"/>
                <w:u w:val="single"/>
              </w:rPr>
              <w:t>10</w:t>
            </w:r>
            <w:r>
              <w:rPr>
                <w:rFonts w:hint="eastAsia"/>
                <w:bCs/>
                <w:szCs w:val="21"/>
                <w:u w:val="single"/>
              </w:rPr>
              <w:t>月</w:t>
            </w:r>
            <w:r>
              <w:rPr>
                <w:bCs/>
                <w:szCs w:val="21"/>
                <w:u w:val="single"/>
              </w:rPr>
              <w:t>）</w:t>
            </w:r>
            <w:r>
              <w:rPr>
                <w:rFonts w:hint="eastAsia"/>
                <w:bCs/>
                <w:szCs w:val="21"/>
                <w:u w:val="single"/>
              </w:rPr>
              <w:t>相符合。</w:t>
            </w:r>
          </w:p>
          <w:p w:rsidR="004052C5" w:rsidRDefault="00E13435" w:rsidP="00E13435">
            <w:pPr>
              <w:pStyle w:val="BGB-0"/>
              <w:ind w:firstLine="422"/>
              <w:rPr>
                <w:b/>
                <w:bCs/>
              </w:rPr>
            </w:pPr>
            <w:r>
              <w:rPr>
                <w:rFonts w:hint="eastAsia"/>
                <w:b/>
                <w:bCs/>
              </w:rPr>
              <w:t>2</w:t>
            </w:r>
            <w:r>
              <w:rPr>
                <w:rFonts w:hint="eastAsia"/>
                <w:b/>
                <w:bCs/>
              </w:rPr>
              <w:t>、</w:t>
            </w:r>
            <w:r>
              <w:rPr>
                <w:b/>
                <w:bCs/>
              </w:rPr>
              <w:t>与产业政策符合性分析</w:t>
            </w:r>
          </w:p>
          <w:p w:rsidR="004052C5" w:rsidRDefault="00E13435">
            <w:pPr>
              <w:pStyle w:val="BGB-0"/>
              <w:rPr>
                <w:rFonts w:cs="Times New Roman"/>
              </w:rPr>
            </w:pPr>
            <w:r>
              <w:rPr>
                <w:rFonts w:cs="Times New Roman"/>
              </w:rPr>
              <w:t>根据《产业结构调整指导目录（</w:t>
            </w:r>
            <w:r>
              <w:rPr>
                <w:rFonts w:cs="Times New Roman"/>
              </w:rPr>
              <w:t>20</w:t>
            </w:r>
            <w:r>
              <w:rPr>
                <w:rFonts w:cs="Times New Roman" w:hint="eastAsia"/>
              </w:rPr>
              <w:t>24</w:t>
            </w:r>
            <w:r>
              <w:rPr>
                <w:rFonts w:cs="Times New Roman" w:hint="eastAsia"/>
              </w:rPr>
              <w:t>年本</w:t>
            </w:r>
            <w:r>
              <w:rPr>
                <w:rFonts w:cs="Times New Roman"/>
              </w:rPr>
              <w:t>）》，本项目属于第一类鼓励类中的第四十二条</w:t>
            </w:r>
            <w:r>
              <w:rPr>
                <w:rFonts w:cs="Times New Roman"/>
              </w:rPr>
              <w:t>“</w:t>
            </w:r>
            <w:r>
              <w:rPr>
                <w:rFonts w:cs="Times New Roman"/>
              </w:rPr>
              <w:t>环境保护与资源节约综合利用</w:t>
            </w:r>
            <w:r>
              <w:rPr>
                <w:rFonts w:cs="Times New Roman"/>
              </w:rPr>
              <w:t>”</w:t>
            </w:r>
            <w:r>
              <w:rPr>
                <w:rFonts w:cs="Times New Roman"/>
              </w:rPr>
              <w:t>第三款</w:t>
            </w:r>
            <w:r>
              <w:rPr>
                <w:rFonts w:cs="Times New Roman"/>
              </w:rPr>
              <w:t>“</w:t>
            </w:r>
            <w:r>
              <w:rPr>
                <w:rFonts w:cs="Times New Roman"/>
              </w:rPr>
              <w:t>城镇污水垃圾处理</w:t>
            </w:r>
            <w:r>
              <w:rPr>
                <w:rFonts w:cs="Times New Roman"/>
              </w:rPr>
              <w:t>”</w:t>
            </w:r>
            <w:r>
              <w:rPr>
                <w:rFonts w:cs="Times New Roman"/>
              </w:rPr>
              <w:t>。本项目属于鼓励类，符合国家产业政策。</w:t>
            </w:r>
          </w:p>
          <w:p w:rsidR="004052C5" w:rsidRDefault="00E13435" w:rsidP="00E13435">
            <w:pPr>
              <w:pStyle w:val="BGB-0"/>
              <w:ind w:firstLine="422"/>
              <w:rPr>
                <w:rFonts w:ascii="宋体" w:hAnsi="宋体"/>
              </w:rPr>
            </w:pPr>
            <w:r>
              <w:rPr>
                <w:rFonts w:hint="eastAsia"/>
                <w:b/>
                <w:bCs/>
              </w:rPr>
              <w:t>3</w:t>
            </w:r>
            <w:r>
              <w:rPr>
                <w:rFonts w:hint="eastAsia"/>
                <w:b/>
                <w:bCs/>
              </w:rPr>
              <w:t>、选址合理性分析</w:t>
            </w:r>
          </w:p>
          <w:p w:rsidR="004052C5" w:rsidRDefault="00E13435">
            <w:pPr>
              <w:tabs>
                <w:tab w:val="right" w:pos="1916"/>
              </w:tabs>
              <w:spacing w:line="360" w:lineRule="auto"/>
              <w:ind w:firstLineChars="200" w:firstLine="420"/>
              <w:rPr>
                <w:szCs w:val="21"/>
              </w:rPr>
            </w:pPr>
            <w:r>
              <w:rPr>
                <w:szCs w:val="21"/>
              </w:rPr>
              <w:t>本次变动不新增用地，</w:t>
            </w:r>
            <w:r>
              <w:rPr>
                <w:rFonts w:hint="eastAsia"/>
                <w:szCs w:val="21"/>
              </w:rPr>
              <w:t>仅</w:t>
            </w:r>
            <w:r>
              <w:rPr>
                <w:szCs w:val="21"/>
              </w:rPr>
              <w:t>对消毒工艺进行变动。项目位于芷江侗族自治县岩桥镇芷桐路北侧，董家园东侧，根据《芷江侗族自治县岩桥镇总体规划（</w:t>
            </w:r>
            <w:r>
              <w:rPr>
                <w:szCs w:val="21"/>
              </w:rPr>
              <w:t>2014-2030</w:t>
            </w:r>
            <w:r>
              <w:rPr>
                <w:szCs w:val="21"/>
              </w:rPr>
              <w:t>）》可知，项目用地属岩桥镇城市发展规划中的公用工程用地（污水处理厂用地）。根据《湖南省建设项目选址意见书》（建规</w:t>
            </w:r>
            <w:r>
              <w:rPr>
                <w:szCs w:val="21"/>
              </w:rPr>
              <w:t>[</w:t>
            </w:r>
            <w:r>
              <w:rPr>
                <w:szCs w:val="21"/>
              </w:rPr>
              <w:t>选</w:t>
            </w:r>
            <w:r>
              <w:rPr>
                <w:szCs w:val="21"/>
              </w:rPr>
              <w:t>]</w:t>
            </w:r>
            <w:r>
              <w:rPr>
                <w:szCs w:val="21"/>
              </w:rPr>
              <w:t>字第</w:t>
            </w:r>
            <w:r>
              <w:rPr>
                <w:szCs w:val="21"/>
              </w:rPr>
              <w:t>431228201803006</w:t>
            </w:r>
            <w:r>
              <w:rPr>
                <w:szCs w:val="21"/>
              </w:rPr>
              <w:t>号）（见附件</w:t>
            </w:r>
            <w:r>
              <w:rPr>
                <w:szCs w:val="21"/>
              </w:rPr>
              <w:t>4</w:t>
            </w:r>
            <w:r>
              <w:rPr>
                <w:szCs w:val="21"/>
              </w:rPr>
              <w:t>），本项目符合城乡规划及相关规划要求。</w:t>
            </w:r>
            <w:r>
              <w:rPr>
                <w:szCs w:val="21"/>
              </w:rPr>
              <w:t>2018</w:t>
            </w:r>
            <w:r>
              <w:rPr>
                <w:szCs w:val="21"/>
              </w:rPr>
              <w:t>年</w:t>
            </w:r>
            <w:r>
              <w:rPr>
                <w:szCs w:val="21"/>
              </w:rPr>
              <w:t>2</w:t>
            </w:r>
            <w:r>
              <w:rPr>
                <w:szCs w:val="21"/>
              </w:rPr>
              <w:t>月</w:t>
            </w:r>
            <w:r>
              <w:rPr>
                <w:szCs w:val="21"/>
              </w:rPr>
              <w:t>13</w:t>
            </w:r>
            <w:r>
              <w:rPr>
                <w:szCs w:val="21"/>
              </w:rPr>
              <w:t>日取得了怀化市水利局《关于芷江侗族自治县沅州新能源污水处理工程涉河事项批文》</w:t>
            </w:r>
            <w:r>
              <w:rPr>
                <w:rFonts w:hint="eastAsia"/>
                <w:szCs w:val="21"/>
              </w:rPr>
              <w:t>（怀水河管</w:t>
            </w:r>
            <w:r>
              <w:rPr>
                <w:rFonts w:hint="eastAsia"/>
                <w:szCs w:val="21"/>
              </w:rPr>
              <w:t>[2018]1</w:t>
            </w:r>
            <w:r>
              <w:rPr>
                <w:rFonts w:hint="eastAsia"/>
                <w:szCs w:val="21"/>
              </w:rPr>
              <w:t>号）：</w:t>
            </w:r>
            <w:r>
              <w:rPr>
                <w:szCs w:val="21"/>
              </w:rPr>
              <w:t>同意芷江侗族自治县沅州新能源污水处理工程选址。</w:t>
            </w:r>
            <w:r>
              <w:rPr>
                <w:rFonts w:hint="eastAsia"/>
                <w:szCs w:val="21"/>
              </w:rPr>
              <w:t>2022</w:t>
            </w:r>
            <w:r>
              <w:rPr>
                <w:rFonts w:hint="eastAsia"/>
                <w:szCs w:val="21"/>
              </w:rPr>
              <w:t>年</w:t>
            </w:r>
            <w:r>
              <w:rPr>
                <w:szCs w:val="21"/>
              </w:rPr>
              <w:t>芷江侗族自治县沅州新能源有限责任公司</w:t>
            </w:r>
            <w:r>
              <w:rPr>
                <w:rFonts w:hint="eastAsia"/>
                <w:szCs w:val="21"/>
              </w:rPr>
              <w:t>取得了建设项目所在地的国有建设用地使用权（湘（</w:t>
            </w:r>
            <w:r>
              <w:rPr>
                <w:rFonts w:hint="eastAsia"/>
                <w:szCs w:val="21"/>
              </w:rPr>
              <w:t>2022</w:t>
            </w:r>
            <w:r>
              <w:rPr>
                <w:rFonts w:hint="eastAsia"/>
                <w:szCs w:val="21"/>
              </w:rPr>
              <w:t>）芷江县不动产权第</w:t>
            </w:r>
            <w:r>
              <w:rPr>
                <w:rFonts w:hint="eastAsia"/>
                <w:szCs w:val="21"/>
              </w:rPr>
              <w:t>0001996</w:t>
            </w:r>
            <w:r>
              <w:rPr>
                <w:rFonts w:hint="eastAsia"/>
                <w:szCs w:val="21"/>
              </w:rPr>
              <w:t>号）（附件</w:t>
            </w:r>
            <w:r>
              <w:rPr>
                <w:rFonts w:hint="eastAsia"/>
                <w:szCs w:val="21"/>
              </w:rPr>
              <w:t>5</w:t>
            </w:r>
            <w:r>
              <w:rPr>
                <w:rFonts w:hint="eastAsia"/>
                <w:szCs w:val="21"/>
              </w:rPr>
              <w:t>）。</w:t>
            </w:r>
          </w:p>
          <w:p w:rsidR="004052C5" w:rsidRDefault="004052C5">
            <w:pPr>
              <w:tabs>
                <w:tab w:val="right" w:pos="1916"/>
              </w:tabs>
              <w:spacing w:line="360" w:lineRule="auto"/>
              <w:ind w:firstLineChars="200" w:firstLine="420"/>
              <w:rPr>
                <w:rFonts w:ascii="宋体" w:hAnsi="宋体"/>
                <w:szCs w:val="21"/>
              </w:rPr>
            </w:pPr>
            <w:r>
              <w:rPr>
                <w:rFonts w:ascii="宋体" w:hAnsi="宋体" w:hint="eastAsia"/>
                <w:szCs w:val="21"/>
              </w:rPr>
              <w:fldChar w:fldCharType="begin"/>
            </w:r>
            <w:r w:rsidR="00E13435">
              <w:rPr>
                <w:rFonts w:ascii="宋体" w:hAnsi="宋体" w:hint="eastAsia"/>
                <w:szCs w:val="21"/>
              </w:rPr>
              <w:instrText xml:space="preserve"> = 2 \* GB3 </w:instrText>
            </w:r>
            <w:r>
              <w:rPr>
                <w:rFonts w:ascii="宋体" w:hAnsi="宋体" w:hint="eastAsia"/>
                <w:szCs w:val="21"/>
              </w:rPr>
              <w:fldChar w:fldCharType="separate"/>
            </w:r>
            <w:r w:rsidR="00E13435">
              <w:rPr>
                <w:rFonts w:ascii="宋体" w:hAnsi="宋体" w:hint="eastAsia"/>
                <w:szCs w:val="21"/>
              </w:rPr>
              <w:t>②</w:t>
            </w:r>
            <w:r>
              <w:rPr>
                <w:rFonts w:ascii="宋体" w:hAnsi="宋体" w:hint="eastAsia"/>
                <w:szCs w:val="21"/>
              </w:rPr>
              <w:fldChar w:fldCharType="end"/>
            </w:r>
            <w:r w:rsidR="00E13435">
              <w:rPr>
                <w:rFonts w:ascii="宋体" w:hAnsi="宋体" w:hint="eastAsia"/>
                <w:szCs w:val="21"/>
              </w:rPr>
              <w:t>本项目地形较为平坦，地势相对纳污区域较低，相对舞水地势较高，规划用地较为宽松，有较大的预留发展用地空间。不涉及基本农田，饮用水源、自然保护区、湿地公园以及生态红线区等环境敏感区域，项目建设不存在明显的环境制约因素。</w:t>
            </w:r>
          </w:p>
          <w:p w:rsidR="004052C5" w:rsidRDefault="00E13435">
            <w:pPr>
              <w:pStyle w:val="BGB-0"/>
            </w:pPr>
            <w:r>
              <w:rPr>
                <w:rFonts w:hint="eastAsia"/>
              </w:rPr>
              <w:t>②项目运营期主要是废气、废水、噪声，在经合理处置后可达标排放；项目产生的固废均能得到合理处置。项目的建设运营不会对周围环境空气、声环境产生明显影响，不会降低周围区域环境空气功能、声环境功能；本项目为重大变动项目，污水厂出水出水水质执行《城镇污水处理厂污染物排放标准》（</w:t>
            </w:r>
            <w:r>
              <w:rPr>
                <w:rFonts w:hint="eastAsia"/>
              </w:rPr>
              <w:t>GB18918-2002</w:t>
            </w:r>
            <w:r>
              <w:rPr>
                <w:rFonts w:hint="eastAsia"/>
              </w:rPr>
              <w:t>）一级</w:t>
            </w:r>
            <w:r>
              <w:rPr>
                <w:rFonts w:hint="eastAsia"/>
              </w:rPr>
              <w:t>A</w:t>
            </w:r>
            <w:r>
              <w:rPr>
                <w:rFonts w:hint="eastAsia"/>
              </w:rPr>
              <w:t>标准后外排舞水，不会对地表水产生明显影响。</w:t>
            </w:r>
          </w:p>
          <w:p w:rsidR="004052C5" w:rsidRDefault="00E13435">
            <w:pPr>
              <w:pStyle w:val="BGB-0"/>
            </w:pPr>
            <w:r>
              <w:rPr>
                <w:rFonts w:hint="eastAsia"/>
              </w:rPr>
              <w:t>③现状厂址周边路网已形成，交通便利；周边具备供水及供电接入条件。即项目区域基础设施较完善，供水、供电、通信等均能满足项目生产及员工生活要求。</w:t>
            </w:r>
          </w:p>
          <w:p w:rsidR="004052C5" w:rsidRDefault="00E13435">
            <w:pPr>
              <w:pStyle w:val="BGB-0"/>
            </w:pPr>
            <w:r>
              <w:rPr>
                <w:rFonts w:hint="eastAsia"/>
              </w:rPr>
              <w:t>因此，本项目选址是可行的。</w:t>
            </w:r>
          </w:p>
          <w:p w:rsidR="004052C5" w:rsidRDefault="00E13435">
            <w:pPr>
              <w:spacing w:line="360" w:lineRule="auto"/>
              <w:ind w:firstLineChars="200" w:firstLine="422"/>
              <w:rPr>
                <w:b/>
                <w:szCs w:val="21"/>
              </w:rPr>
            </w:pPr>
            <w:r>
              <w:rPr>
                <w:rFonts w:hint="eastAsia"/>
                <w:b/>
                <w:szCs w:val="21"/>
              </w:rPr>
              <w:t>（</w:t>
            </w:r>
            <w:r>
              <w:rPr>
                <w:rFonts w:hint="eastAsia"/>
                <w:b/>
                <w:szCs w:val="21"/>
              </w:rPr>
              <w:t>3</w:t>
            </w:r>
            <w:r>
              <w:rPr>
                <w:rFonts w:hint="eastAsia"/>
                <w:b/>
                <w:szCs w:val="21"/>
              </w:rPr>
              <w:t>）平面布局合理性分析</w:t>
            </w:r>
          </w:p>
          <w:p w:rsidR="004052C5" w:rsidRDefault="00E13435">
            <w:pPr>
              <w:pStyle w:val="BGB-0"/>
              <w:rPr>
                <w:u w:val="single"/>
              </w:rPr>
            </w:pPr>
            <w:r>
              <w:lastRenderedPageBreak/>
              <w:t>本项目位于</w:t>
            </w:r>
            <w:r>
              <w:rPr>
                <w:rFonts w:hint="eastAsia"/>
              </w:rPr>
              <w:t>芷江侗族自治县岩桥镇芷桐路北侧，董家园东侧。项目从西至东，从北至南依次为鼓风机房及配电间、预处理池、</w:t>
            </w:r>
            <w:r>
              <w:rPr>
                <w:rFonts w:hint="eastAsia"/>
              </w:rPr>
              <w:t>2</w:t>
            </w:r>
            <w:r>
              <w:rPr>
                <w:rFonts w:hint="eastAsia"/>
              </w:rPr>
              <w:t>组</w:t>
            </w:r>
            <w:r>
              <w:rPr>
                <w:rFonts w:hint="eastAsia"/>
              </w:rPr>
              <w:t>AAO</w:t>
            </w:r>
            <w:r>
              <w:rPr>
                <w:rFonts w:hint="eastAsia"/>
              </w:rPr>
              <w:t>生化池、</w:t>
            </w:r>
            <w:r>
              <w:rPr>
                <w:rFonts w:hint="eastAsia"/>
              </w:rPr>
              <w:t>2</w:t>
            </w:r>
            <w:r>
              <w:rPr>
                <w:rFonts w:hint="eastAsia"/>
              </w:rPr>
              <w:t>组二沉池、污泥泵、高效沉淀池、污泥脱水车间、除臭车间、机修车间、加药间、精密过滤器、消毒车间、综合楼、值班室。</w:t>
            </w:r>
            <w:r>
              <w:rPr>
                <w:rFonts w:hint="eastAsia"/>
                <w:u w:val="single"/>
              </w:rPr>
              <w:t>项目污水管网进厂位于厂区西南侧，排污口位于厂区东北侧。</w:t>
            </w:r>
          </w:p>
          <w:p w:rsidR="004052C5" w:rsidRDefault="00E13435">
            <w:pPr>
              <w:pStyle w:val="BGB-0"/>
            </w:pPr>
            <w:r>
              <w:rPr>
                <w:rFonts w:hint="eastAsia"/>
              </w:rPr>
              <w:t>项目高噪声设备车间、废气处理设施均设置在厂区北部，远离项目南侧居民和厂区内办公楼，对周边环境敏感点及厂内办公区人员产生影响较小。项目生活办公区与生产区分开布局，减少了生产区对生活区的影响，且生产区整体布局与工艺相符，总体布局较为合理。</w:t>
            </w:r>
          </w:p>
          <w:p w:rsidR="004052C5" w:rsidRDefault="00E13435">
            <w:pPr>
              <w:pStyle w:val="BGB-0"/>
            </w:pPr>
            <w:r>
              <w:rPr>
                <w:rFonts w:hint="eastAsia"/>
              </w:rPr>
              <w:t>因此，项目平面布置合理可行。</w:t>
            </w:r>
          </w:p>
          <w:p w:rsidR="004052C5" w:rsidRDefault="00E13435">
            <w:pPr>
              <w:pStyle w:val="af6"/>
              <w:spacing w:before="0" w:after="0"/>
              <w:ind w:firstLineChars="0" w:firstLine="0"/>
              <w:rPr>
                <w:rFonts w:ascii="Times New Roman" w:hAnsi="Times New Roman"/>
                <w:b/>
                <w:bCs/>
                <w:szCs w:val="21"/>
              </w:rPr>
            </w:pPr>
            <w:r>
              <w:rPr>
                <w:rFonts w:hint="eastAsia"/>
                <w:szCs w:val="21"/>
              </w:rPr>
              <w:t>4</w:t>
            </w:r>
            <w:r>
              <w:rPr>
                <w:rFonts w:hint="eastAsia"/>
                <w:szCs w:val="21"/>
              </w:rPr>
              <w:t>、</w:t>
            </w:r>
            <w:r>
              <w:rPr>
                <w:rFonts w:ascii="Times New Roman" w:hAnsi="Times New Roman" w:hint="eastAsia"/>
                <w:b/>
                <w:bCs/>
                <w:szCs w:val="21"/>
              </w:rPr>
              <w:t>与周边环境的相容性分析</w:t>
            </w:r>
          </w:p>
          <w:p w:rsidR="004052C5" w:rsidRDefault="00E13435">
            <w:pPr>
              <w:spacing w:line="360" w:lineRule="auto"/>
              <w:ind w:firstLineChars="200" w:firstLine="420"/>
              <w:rPr>
                <w:rFonts w:cs="宋体"/>
                <w:szCs w:val="21"/>
              </w:rPr>
            </w:pPr>
            <w:r>
              <w:rPr>
                <w:rFonts w:cs="宋体" w:hint="eastAsia"/>
                <w:szCs w:val="21"/>
              </w:rPr>
              <w:t>本项目位于芷江侗族自治县岩桥镇芷桐路北侧，董家园东侧，项目南侧</w:t>
            </w:r>
            <w:r>
              <w:rPr>
                <w:rFonts w:cs="宋体" w:hint="eastAsia"/>
                <w:szCs w:val="21"/>
              </w:rPr>
              <w:t>25</w:t>
            </w:r>
            <w:r>
              <w:rPr>
                <w:rFonts w:cs="宋体" w:hint="eastAsia"/>
                <w:szCs w:val="21"/>
              </w:rPr>
              <w:t>米处有少量居民，项目北侧为舞水、西侧为耕地、东侧为空地。</w:t>
            </w:r>
          </w:p>
          <w:p w:rsidR="004052C5" w:rsidRDefault="00E13435">
            <w:pPr>
              <w:spacing w:line="360" w:lineRule="auto"/>
              <w:ind w:firstLineChars="200" w:firstLine="420"/>
              <w:rPr>
                <w:rFonts w:cs="宋体"/>
                <w:szCs w:val="21"/>
              </w:rPr>
            </w:pPr>
            <w:r>
              <w:rPr>
                <w:rFonts w:cs="宋体" w:hint="eastAsia"/>
                <w:szCs w:val="21"/>
              </w:rPr>
              <w:t>本项目为</w:t>
            </w:r>
            <w:r>
              <w:rPr>
                <w:rFonts w:cs="宋体"/>
                <w:szCs w:val="21"/>
              </w:rPr>
              <w:t>污水处理及其再生利用</w:t>
            </w:r>
            <w:r>
              <w:rPr>
                <w:rFonts w:cs="宋体" w:hint="eastAsia"/>
                <w:szCs w:val="21"/>
              </w:rPr>
              <w:t>项目，影响外环境的污染物主要为废气、噪声，本项目对厂区内前处理部分（粗格栅间提升泵房、细格栅间、沉砂池）、污泥脱水车间等单元产生的臭气收集后经</w:t>
            </w:r>
            <w:r>
              <w:rPr>
                <w:rFonts w:cs="宋体" w:hint="eastAsia"/>
                <w:szCs w:val="21"/>
              </w:rPr>
              <w:t>1#</w:t>
            </w:r>
            <w:r>
              <w:rPr>
                <w:rFonts w:cs="宋体" w:hint="eastAsia"/>
                <w:szCs w:val="21"/>
              </w:rPr>
              <w:t>生物除臭处理后通过</w:t>
            </w:r>
            <w:r>
              <w:rPr>
                <w:rFonts w:cs="宋体" w:hint="eastAsia"/>
                <w:szCs w:val="21"/>
              </w:rPr>
              <w:t>15m</w:t>
            </w:r>
            <w:r>
              <w:rPr>
                <w:rFonts w:cs="宋体" w:hint="eastAsia"/>
                <w:szCs w:val="21"/>
              </w:rPr>
              <w:t>高</w:t>
            </w:r>
            <w:r>
              <w:rPr>
                <w:rFonts w:cs="宋体" w:hint="eastAsia"/>
                <w:szCs w:val="21"/>
              </w:rPr>
              <w:t>1#</w:t>
            </w:r>
            <w:r>
              <w:rPr>
                <w:rFonts w:cs="宋体" w:hint="eastAsia"/>
                <w:szCs w:val="21"/>
              </w:rPr>
              <w:t>排气筒达标排放；生化池（两组）、沉淀池等单元产生的臭气收集后经</w:t>
            </w:r>
            <w:r>
              <w:rPr>
                <w:rFonts w:cs="宋体" w:hint="eastAsia"/>
                <w:szCs w:val="21"/>
              </w:rPr>
              <w:t>2#</w:t>
            </w:r>
            <w:r>
              <w:rPr>
                <w:rFonts w:cs="宋体" w:hint="eastAsia"/>
                <w:szCs w:val="21"/>
              </w:rPr>
              <w:t>生物除臭处理后通过</w:t>
            </w:r>
            <w:r>
              <w:rPr>
                <w:rFonts w:cs="宋体" w:hint="eastAsia"/>
                <w:szCs w:val="21"/>
              </w:rPr>
              <w:t>15m</w:t>
            </w:r>
            <w:r>
              <w:rPr>
                <w:rFonts w:cs="宋体" w:hint="eastAsia"/>
                <w:szCs w:val="21"/>
              </w:rPr>
              <w:t>高</w:t>
            </w:r>
            <w:r>
              <w:rPr>
                <w:rFonts w:cs="宋体" w:hint="eastAsia"/>
                <w:szCs w:val="21"/>
              </w:rPr>
              <w:t>2#</w:t>
            </w:r>
            <w:r>
              <w:rPr>
                <w:rFonts w:cs="宋体" w:hint="eastAsia"/>
                <w:szCs w:val="21"/>
              </w:rPr>
              <w:t>排气筒达标排放；排气筒均设置在厂区北侧，设高噪声设备均设置减震降噪措施，且厂区有</w:t>
            </w:r>
            <w:r>
              <w:rPr>
                <w:rFonts w:cs="宋体" w:hint="eastAsia"/>
                <w:szCs w:val="21"/>
              </w:rPr>
              <w:t>2</w:t>
            </w:r>
            <w:r>
              <w:rPr>
                <w:rFonts w:cs="宋体" w:hint="eastAsia"/>
                <w:szCs w:val="21"/>
              </w:rPr>
              <w:t>米高围墙相隔，故能有效降低噪声、废气对项目南侧居民的影响。落实好本环评提出的各项环保措施后，本项目产生的废气、噪声对周边居民点的影响不大。</w:t>
            </w:r>
          </w:p>
          <w:p w:rsidR="004052C5" w:rsidRDefault="00E13435">
            <w:pPr>
              <w:pStyle w:val="BGB-0"/>
            </w:pPr>
            <w:r>
              <w:t>因此，项目不会对周边企业</w:t>
            </w:r>
            <w:r>
              <w:rPr>
                <w:rFonts w:hint="eastAsia"/>
              </w:rPr>
              <w:t>及敏感点</w:t>
            </w:r>
            <w:r>
              <w:t>产生明显影响</w:t>
            </w:r>
            <w:r>
              <w:rPr>
                <w:rFonts w:hint="eastAsia"/>
              </w:rPr>
              <w:t>，</w:t>
            </w:r>
            <w:r>
              <w:t>本项目</w:t>
            </w:r>
            <w:r>
              <w:rPr>
                <w:rFonts w:hint="eastAsia"/>
              </w:rPr>
              <w:t>与</w:t>
            </w:r>
            <w:r>
              <w:t>周边环境的相容性较好。</w:t>
            </w:r>
          </w:p>
          <w:p w:rsidR="004052C5" w:rsidRDefault="00E13435">
            <w:pPr>
              <w:pStyle w:val="af6"/>
              <w:spacing w:before="0" w:after="0"/>
              <w:ind w:firstLineChars="0" w:firstLine="0"/>
              <w:rPr>
                <w:rFonts w:ascii="Times New Roman" w:hAnsi="Times New Roman"/>
                <w:b/>
                <w:bCs/>
                <w:szCs w:val="21"/>
                <w:u w:val="single"/>
              </w:rPr>
            </w:pPr>
            <w:r>
              <w:rPr>
                <w:rFonts w:ascii="Times New Roman" w:hAnsi="Times New Roman" w:hint="eastAsia"/>
                <w:b/>
                <w:bCs/>
                <w:szCs w:val="21"/>
                <w:u w:val="single"/>
              </w:rPr>
              <w:t>5</w:t>
            </w:r>
            <w:r>
              <w:rPr>
                <w:rFonts w:ascii="Times New Roman" w:hAnsi="Times New Roman" w:hint="eastAsia"/>
                <w:b/>
                <w:bCs/>
                <w:szCs w:val="21"/>
                <w:u w:val="single"/>
              </w:rPr>
              <w:t>、与《中华人民共和国长江保护法》</w:t>
            </w:r>
            <w:r>
              <w:rPr>
                <w:rFonts w:ascii="Times New Roman" w:hAnsi="Times New Roman" w:hint="eastAsia"/>
                <w:b/>
                <w:bCs/>
                <w:szCs w:val="21"/>
                <w:u w:val="single"/>
              </w:rPr>
              <w:t>(2020</w:t>
            </w:r>
            <w:r>
              <w:rPr>
                <w:rFonts w:ascii="Times New Roman" w:hAnsi="Times New Roman" w:hint="eastAsia"/>
                <w:b/>
                <w:bCs/>
                <w:szCs w:val="21"/>
                <w:u w:val="single"/>
              </w:rPr>
              <w:t>年</w:t>
            </w:r>
            <w:r>
              <w:rPr>
                <w:rFonts w:ascii="Times New Roman" w:hAnsi="Times New Roman" w:hint="eastAsia"/>
                <w:b/>
                <w:bCs/>
                <w:szCs w:val="21"/>
                <w:u w:val="single"/>
              </w:rPr>
              <w:t>12</w:t>
            </w:r>
            <w:r>
              <w:rPr>
                <w:rFonts w:ascii="Times New Roman" w:hAnsi="Times New Roman" w:hint="eastAsia"/>
                <w:b/>
                <w:bCs/>
                <w:szCs w:val="21"/>
                <w:u w:val="single"/>
              </w:rPr>
              <w:t>月</w:t>
            </w:r>
            <w:r>
              <w:rPr>
                <w:rFonts w:ascii="Times New Roman" w:hAnsi="Times New Roman" w:hint="eastAsia"/>
                <w:b/>
                <w:bCs/>
                <w:szCs w:val="21"/>
                <w:u w:val="single"/>
              </w:rPr>
              <w:t>26</w:t>
            </w:r>
            <w:r>
              <w:rPr>
                <w:rFonts w:ascii="Times New Roman" w:hAnsi="Times New Roman" w:hint="eastAsia"/>
                <w:b/>
                <w:bCs/>
                <w:szCs w:val="21"/>
                <w:u w:val="single"/>
              </w:rPr>
              <w:t>日</w:t>
            </w:r>
            <w:r>
              <w:rPr>
                <w:rFonts w:ascii="Times New Roman" w:hAnsi="Times New Roman" w:hint="eastAsia"/>
                <w:b/>
                <w:bCs/>
                <w:szCs w:val="21"/>
                <w:u w:val="single"/>
              </w:rPr>
              <w:t>)</w:t>
            </w:r>
            <w:r>
              <w:rPr>
                <w:rFonts w:ascii="Times New Roman" w:hAnsi="Times New Roman" w:hint="eastAsia"/>
                <w:b/>
                <w:bCs/>
                <w:szCs w:val="21"/>
                <w:u w:val="single"/>
              </w:rPr>
              <w:t>符合性分析</w:t>
            </w:r>
          </w:p>
          <w:p w:rsidR="004052C5" w:rsidRDefault="00E13435">
            <w:pPr>
              <w:adjustRightInd w:val="0"/>
              <w:snapToGrid w:val="0"/>
              <w:jc w:val="center"/>
              <w:rPr>
                <w:b/>
                <w:bCs/>
                <w:szCs w:val="21"/>
                <w:u w:val="single"/>
              </w:rPr>
            </w:pPr>
            <w:r>
              <w:rPr>
                <w:b/>
                <w:bCs/>
                <w:szCs w:val="21"/>
                <w:u w:val="single"/>
              </w:rPr>
              <w:t>表</w:t>
            </w:r>
            <w:r>
              <w:rPr>
                <w:rFonts w:hint="eastAsia"/>
                <w:b/>
                <w:bCs/>
                <w:szCs w:val="21"/>
                <w:u w:val="single"/>
              </w:rPr>
              <w:t xml:space="preserve">1-5  </w:t>
            </w:r>
            <w:r>
              <w:rPr>
                <w:rFonts w:hint="eastAsia"/>
                <w:b/>
                <w:bCs/>
                <w:szCs w:val="21"/>
                <w:u w:val="single"/>
              </w:rPr>
              <w:t>与《中华人民共和国长江保护法》符合性分析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
              <w:gridCol w:w="3550"/>
              <w:gridCol w:w="1802"/>
              <w:gridCol w:w="836"/>
            </w:tblGrid>
            <w:tr w:rsidR="004052C5">
              <w:trPr>
                <w:tblHeader/>
              </w:trPr>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
                      <w:u w:val="single"/>
                    </w:rPr>
                  </w:pPr>
                  <w:r>
                    <w:rPr>
                      <w:b/>
                      <w:u w:val="single"/>
                    </w:rPr>
                    <w:t>序号</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
                      <w:u w:val="single"/>
                    </w:rPr>
                  </w:pPr>
                  <w:r>
                    <w:rPr>
                      <w:b/>
                      <w:u w:val="single"/>
                    </w:rPr>
                    <w:t>相关要求</w:t>
                  </w:r>
                  <w:r>
                    <w:rPr>
                      <w:rFonts w:hint="eastAsia"/>
                      <w:b/>
                      <w:u w:val="single"/>
                    </w:rPr>
                    <w:t>（摘选与本项目有关要条款）</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
                      <w:u w:val="single"/>
                    </w:rPr>
                  </w:pPr>
                  <w:r>
                    <w:rPr>
                      <w:b/>
                      <w:u w:val="single"/>
                    </w:rPr>
                    <w:t>项目情况</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
                      <w:u w:val="single"/>
                    </w:rPr>
                  </w:pPr>
                  <w:r>
                    <w:rPr>
                      <w:b/>
                      <w:u w:val="single"/>
                    </w:rPr>
                    <w:t>符合性</w:t>
                  </w:r>
                </w:p>
              </w:tc>
            </w:tr>
            <w:tr w:rsidR="004052C5">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1</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jc w:val="both"/>
                    <w:rPr>
                      <w:bCs/>
                      <w:u w:val="single"/>
                    </w:rPr>
                  </w:pPr>
                  <w:r>
                    <w:rPr>
                      <w:rFonts w:hint="eastAsia"/>
                      <w:bCs/>
                      <w:u w:val="single"/>
                    </w:rPr>
                    <w:t>第二十六条</w:t>
                  </w:r>
                  <w:r>
                    <w:rPr>
                      <w:rFonts w:hint="eastAsia"/>
                      <w:bCs/>
                      <w:u w:val="single"/>
                    </w:rPr>
                    <w:t xml:space="preserve"> </w:t>
                  </w:r>
                  <w:r>
                    <w:rPr>
                      <w:bCs/>
                      <w:u w:val="single"/>
                    </w:rPr>
                    <w:t>......</w:t>
                  </w:r>
                  <w:r>
                    <w:rPr>
                      <w:rFonts w:hint="eastAsia"/>
                      <w:bCs/>
                      <w:u w:val="single"/>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Default"/>
                    <w:jc w:val="center"/>
                    <w:rPr>
                      <w:color w:val="auto"/>
                      <w:sz w:val="21"/>
                      <w:szCs w:val="21"/>
                      <w:u w:val="single"/>
                    </w:rPr>
                  </w:pPr>
                  <w:r>
                    <w:rPr>
                      <w:rFonts w:hint="eastAsia"/>
                      <w:color w:val="auto"/>
                      <w:sz w:val="21"/>
                      <w:szCs w:val="21"/>
                      <w:u w:val="single"/>
                    </w:rPr>
                    <w:t>本项目为</w:t>
                  </w:r>
                  <w:r>
                    <w:rPr>
                      <w:color w:val="auto"/>
                      <w:sz w:val="21"/>
                      <w:szCs w:val="21"/>
                      <w:u w:val="single"/>
                    </w:rPr>
                    <w:t>污水处理及其再生利用</w:t>
                  </w:r>
                  <w:r>
                    <w:rPr>
                      <w:rFonts w:hint="eastAsia"/>
                      <w:color w:val="auto"/>
                      <w:sz w:val="21"/>
                      <w:szCs w:val="21"/>
                      <w:u w:val="single"/>
                    </w:rPr>
                    <w:t>，不属于化工、</w:t>
                  </w:r>
                  <w:r>
                    <w:rPr>
                      <w:rFonts w:hint="eastAsia"/>
                      <w:bCs/>
                      <w:color w:val="auto"/>
                      <w:sz w:val="21"/>
                      <w:szCs w:val="21"/>
                      <w:u w:val="single"/>
                    </w:rPr>
                    <w:t>尾矿库</w:t>
                  </w:r>
                  <w:r>
                    <w:rPr>
                      <w:rFonts w:hint="eastAsia"/>
                      <w:color w:val="auto"/>
                      <w:sz w:val="21"/>
                      <w:szCs w:val="21"/>
                      <w:u w:val="single"/>
                    </w:rPr>
                    <w:t>项目</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相符</w:t>
                  </w:r>
                </w:p>
              </w:tc>
            </w:tr>
            <w:tr w:rsidR="004052C5">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2</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jc w:val="both"/>
                    <w:rPr>
                      <w:bCs/>
                      <w:u w:val="single"/>
                    </w:rPr>
                  </w:pPr>
                  <w:r>
                    <w:rPr>
                      <w:rFonts w:hint="eastAsia"/>
                      <w:bCs/>
                      <w:u w:val="single"/>
                    </w:rPr>
                    <w:t>第四十七条</w:t>
                  </w:r>
                  <w:r>
                    <w:rPr>
                      <w:rFonts w:hint="eastAsia"/>
                      <w:bCs/>
                      <w:u w:val="single"/>
                    </w:rPr>
                    <w:t xml:space="preserve"> </w:t>
                  </w:r>
                  <w:r>
                    <w:rPr>
                      <w:bCs/>
                      <w:u w:val="single"/>
                    </w:rPr>
                    <w:t>......</w:t>
                  </w:r>
                  <w:r>
                    <w:rPr>
                      <w:rFonts w:hint="eastAsia"/>
                      <w:bCs/>
                      <w:u w:val="single"/>
                    </w:rPr>
                    <w:t>在长江流域江河、湖泊新设、改设或者扩大排污口，应当按照国家有关规定报经有管辖权的</w:t>
                  </w:r>
                  <w:r>
                    <w:rPr>
                      <w:rFonts w:hint="eastAsia"/>
                      <w:bCs/>
                      <w:u w:val="single"/>
                    </w:rPr>
                    <w:lastRenderedPageBreak/>
                    <w:t>生态环境主管部门或者长江流域生态环境监督管理机构同意。对未达到水质目标的水功能区，除污水集中处理设施排污口外，应当严格控制新设、改设或者扩大排污口。</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Default"/>
                    <w:jc w:val="center"/>
                    <w:rPr>
                      <w:color w:val="auto"/>
                      <w:sz w:val="21"/>
                      <w:szCs w:val="21"/>
                      <w:u w:val="single"/>
                    </w:rPr>
                  </w:pPr>
                  <w:r>
                    <w:rPr>
                      <w:rFonts w:hint="eastAsia"/>
                      <w:color w:val="auto"/>
                      <w:sz w:val="21"/>
                      <w:szCs w:val="21"/>
                      <w:u w:val="single"/>
                    </w:rPr>
                    <w:lastRenderedPageBreak/>
                    <w:t>本项目为污水处理厂重大变动项目，项目已取得</w:t>
                  </w:r>
                  <w:r>
                    <w:rPr>
                      <w:rFonts w:ascii="Times New Roman" w:hAnsi="Times New Roman" w:cs="Times New Roman" w:hint="eastAsia"/>
                      <w:color w:val="auto"/>
                      <w:sz w:val="21"/>
                      <w:szCs w:val="21"/>
                      <w:u w:val="single"/>
                    </w:rPr>
                    <w:t>入</w:t>
                  </w:r>
                  <w:r>
                    <w:rPr>
                      <w:rFonts w:ascii="Times New Roman" w:hAnsi="Times New Roman" w:cs="Times New Roman" w:hint="eastAsia"/>
                      <w:color w:val="auto"/>
                      <w:sz w:val="21"/>
                      <w:szCs w:val="21"/>
                      <w:u w:val="single"/>
                    </w:rPr>
                    <w:lastRenderedPageBreak/>
                    <w:t>河排污口设置的批文：芷水审批</w:t>
                  </w:r>
                  <w:r>
                    <w:rPr>
                      <w:rFonts w:ascii="Times New Roman" w:hAnsi="Times New Roman" w:cs="Times New Roman" w:hint="eastAsia"/>
                      <w:color w:val="auto"/>
                      <w:sz w:val="21"/>
                      <w:szCs w:val="21"/>
                      <w:u w:val="single"/>
                    </w:rPr>
                    <w:t>[2018]71</w:t>
                  </w:r>
                  <w:r>
                    <w:rPr>
                      <w:rFonts w:ascii="Times New Roman" w:hAnsi="Times New Roman" w:cs="Times New Roman" w:hint="eastAsia"/>
                      <w:color w:val="auto"/>
                      <w:sz w:val="21"/>
                      <w:szCs w:val="21"/>
                      <w:u w:val="single"/>
                    </w:rPr>
                    <w:t>号，</w:t>
                  </w:r>
                  <w:r>
                    <w:rPr>
                      <w:rFonts w:hint="eastAsia"/>
                      <w:color w:val="auto"/>
                      <w:sz w:val="21"/>
                      <w:szCs w:val="21"/>
                      <w:u w:val="single"/>
                    </w:rPr>
                    <w:t>本项目依托现有排放口，现有排口不新设、改设、扩大排污口。</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lastRenderedPageBreak/>
                    <w:t>相符</w:t>
                  </w:r>
                </w:p>
              </w:tc>
            </w:tr>
          </w:tbl>
          <w:p w:rsidR="004052C5" w:rsidRDefault="00E13435">
            <w:pPr>
              <w:spacing w:line="360" w:lineRule="auto"/>
              <w:ind w:firstLineChars="200" w:firstLine="420"/>
              <w:rPr>
                <w:szCs w:val="21"/>
                <w:u w:val="single"/>
              </w:rPr>
            </w:pPr>
            <w:r>
              <w:rPr>
                <w:szCs w:val="21"/>
                <w:u w:val="single"/>
              </w:rPr>
              <w:lastRenderedPageBreak/>
              <w:t>由上表可知，本项目建设符合《长江经济带发展负面清单指南》</w:t>
            </w:r>
            <w:r>
              <w:rPr>
                <w:szCs w:val="21"/>
                <w:u w:val="single"/>
              </w:rPr>
              <w:t>(</w:t>
            </w:r>
            <w:r>
              <w:rPr>
                <w:szCs w:val="21"/>
                <w:u w:val="single"/>
              </w:rPr>
              <w:t>试行，</w:t>
            </w:r>
            <w:r>
              <w:rPr>
                <w:szCs w:val="21"/>
                <w:u w:val="single"/>
              </w:rPr>
              <w:t>2022</w:t>
            </w:r>
            <w:r>
              <w:rPr>
                <w:szCs w:val="21"/>
                <w:u w:val="single"/>
              </w:rPr>
              <w:t>年版</w:t>
            </w:r>
            <w:r>
              <w:rPr>
                <w:szCs w:val="21"/>
                <w:u w:val="single"/>
              </w:rPr>
              <w:t>)</w:t>
            </w:r>
            <w:r>
              <w:rPr>
                <w:szCs w:val="21"/>
                <w:u w:val="single"/>
              </w:rPr>
              <w:t>相关要求</w:t>
            </w:r>
            <w:r>
              <w:rPr>
                <w:rFonts w:hint="eastAsia"/>
                <w:szCs w:val="21"/>
                <w:u w:val="single"/>
              </w:rPr>
              <w:t>。</w:t>
            </w:r>
          </w:p>
          <w:p w:rsidR="004052C5" w:rsidRDefault="00E13435">
            <w:pPr>
              <w:pStyle w:val="af6"/>
              <w:spacing w:before="0" w:after="0"/>
              <w:ind w:firstLineChars="0" w:firstLine="0"/>
              <w:rPr>
                <w:rFonts w:ascii="Times New Roman" w:hAnsi="Times New Roman"/>
                <w:b/>
                <w:bCs/>
                <w:szCs w:val="21"/>
                <w:u w:val="single"/>
              </w:rPr>
            </w:pPr>
            <w:r>
              <w:rPr>
                <w:rFonts w:ascii="Times New Roman" w:hAnsi="Times New Roman" w:hint="eastAsia"/>
                <w:b/>
                <w:bCs/>
                <w:szCs w:val="21"/>
                <w:u w:val="single"/>
              </w:rPr>
              <w:t>6</w:t>
            </w:r>
            <w:r>
              <w:rPr>
                <w:rFonts w:ascii="Times New Roman" w:hAnsi="Times New Roman" w:hint="eastAsia"/>
                <w:b/>
                <w:bCs/>
                <w:szCs w:val="21"/>
                <w:u w:val="single"/>
              </w:rPr>
              <w:t>、与《长江经济带发展负面清单指南》</w:t>
            </w:r>
            <w:r>
              <w:rPr>
                <w:rFonts w:ascii="Times New Roman" w:hAnsi="Times New Roman" w:hint="eastAsia"/>
                <w:b/>
                <w:bCs/>
                <w:szCs w:val="21"/>
                <w:u w:val="single"/>
              </w:rPr>
              <w:t>(</w:t>
            </w:r>
            <w:r>
              <w:rPr>
                <w:rFonts w:ascii="Times New Roman" w:hAnsi="Times New Roman" w:hint="eastAsia"/>
                <w:b/>
                <w:bCs/>
                <w:szCs w:val="21"/>
                <w:u w:val="single"/>
              </w:rPr>
              <w:t>试行，</w:t>
            </w:r>
            <w:r>
              <w:rPr>
                <w:rFonts w:ascii="Times New Roman" w:hAnsi="Times New Roman" w:hint="eastAsia"/>
                <w:b/>
                <w:bCs/>
                <w:szCs w:val="21"/>
                <w:u w:val="single"/>
              </w:rPr>
              <w:t>2022</w:t>
            </w:r>
            <w:r>
              <w:rPr>
                <w:rFonts w:ascii="Times New Roman" w:hAnsi="Times New Roman" w:hint="eastAsia"/>
                <w:b/>
                <w:bCs/>
                <w:szCs w:val="21"/>
                <w:u w:val="single"/>
              </w:rPr>
              <w:t>年版</w:t>
            </w:r>
            <w:r>
              <w:rPr>
                <w:rFonts w:ascii="Times New Roman" w:hAnsi="Times New Roman" w:hint="eastAsia"/>
                <w:b/>
                <w:bCs/>
                <w:szCs w:val="21"/>
                <w:u w:val="single"/>
              </w:rPr>
              <w:t>)</w:t>
            </w:r>
            <w:r>
              <w:rPr>
                <w:rFonts w:ascii="Times New Roman" w:hAnsi="Times New Roman" w:hint="eastAsia"/>
                <w:b/>
                <w:bCs/>
                <w:szCs w:val="21"/>
                <w:u w:val="single"/>
              </w:rPr>
              <w:t>符合性分析</w:t>
            </w:r>
          </w:p>
          <w:p w:rsidR="004052C5" w:rsidRDefault="00E13435">
            <w:pPr>
              <w:adjustRightInd w:val="0"/>
              <w:snapToGrid w:val="0"/>
              <w:jc w:val="center"/>
              <w:rPr>
                <w:b/>
                <w:bCs/>
                <w:szCs w:val="21"/>
                <w:u w:val="single"/>
              </w:rPr>
            </w:pPr>
            <w:r>
              <w:rPr>
                <w:b/>
                <w:bCs/>
                <w:szCs w:val="21"/>
                <w:u w:val="single"/>
              </w:rPr>
              <w:t>表</w:t>
            </w:r>
            <w:r>
              <w:rPr>
                <w:rFonts w:hint="eastAsia"/>
                <w:b/>
                <w:bCs/>
                <w:szCs w:val="21"/>
                <w:u w:val="single"/>
              </w:rPr>
              <w:t xml:space="preserve">1-6 </w:t>
            </w:r>
            <w:r>
              <w:rPr>
                <w:rFonts w:hint="eastAsia"/>
                <w:b/>
                <w:bCs/>
                <w:szCs w:val="21"/>
                <w:u w:val="single"/>
              </w:rPr>
              <w:t>与《长江经济带发展负面清单指南》</w:t>
            </w:r>
            <w:r>
              <w:rPr>
                <w:rFonts w:hint="eastAsia"/>
                <w:b/>
                <w:bCs/>
                <w:szCs w:val="21"/>
                <w:u w:val="single"/>
              </w:rPr>
              <w:t>(</w:t>
            </w:r>
            <w:r>
              <w:rPr>
                <w:rFonts w:hint="eastAsia"/>
                <w:b/>
                <w:bCs/>
                <w:szCs w:val="21"/>
                <w:u w:val="single"/>
              </w:rPr>
              <w:t>试行，</w:t>
            </w:r>
            <w:r>
              <w:rPr>
                <w:rFonts w:hint="eastAsia"/>
                <w:b/>
                <w:bCs/>
                <w:szCs w:val="21"/>
                <w:u w:val="single"/>
              </w:rPr>
              <w:t>2022</w:t>
            </w:r>
            <w:r>
              <w:rPr>
                <w:rFonts w:hint="eastAsia"/>
                <w:b/>
                <w:bCs/>
                <w:szCs w:val="21"/>
                <w:u w:val="single"/>
              </w:rPr>
              <w:t>年版</w:t>
            </w:r>
            <w:r>
              <w:rPr>
                <w:rFonts w:hint="eastAsia"/>
                <w:b/>
                <w:bCs/>
                <w:szCs w:val="21"/>
                <w:u w:val="single"/>
              </w:rPr>
              <w:t>)</w:t>
            </w:r>
            <w:r>
              <w:rPr>
                <w:rFonts w:hint="eastAsia"/>
                <w:b/>
                <w:bCs/>
                <w:szCs w:val="21"/>
                <w:u w:val="single"/>
              </w:rPr>
              <w:t>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
              <w:gridCol w:w="3550"/>
              <w:gridCol w:w="1802"/>
              <w:gridCol w:w="836"/>
            </w:tblGrid>
            <w:tr w:rsidR="004052C5">
              <w:trPr>
                <w:tblHeader/>
              </w:trPr>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
                      <w:u w:val="single"/>
                    </w:rPr>
                  </w:pPr>
                  <w:r>
                    <w:rPr>
                      <w:b/>
                      <w:u w:val="single"/>
                    </w:rPr>
                    <w:t>序号</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
                      <w:u w:val="single"/>
                    </w:rPr>
                  </w:pPr>
                  <w:r>
                    <w:rPr>
                      <w:b/>
                      <w:u w:val="single"/>
                    </w:rPr>
                    <w:t>相关要求</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
                      <w:u w:val="single"/>
                    </w:rPr>
                  </w:pPr>
                  <w:r>
                    <w:rPr>
                      <w:b/>
                      <w:u w:val="single"/>
                    </w:rPr>
                    <w:t>项目情况</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
                      <w:u w:val="single"/>
                    </w:rPr>
                  </w:pPr>
                  <w:r>
                    <w:rPr>
                      <w:b/>
                      <w:u w:val="single"/>
                    </w:rPr>
                    <w:t>符合性</w:t>
                  </w:r>
                </w:p>
              </w:tc>
            </w:tr>
            <w:tr w:rsidR="004052C5">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1</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jc w:val="both"/>
                    <w:rPr>
                      <w:bCs/>
                      <w:u w:val="single"/>
                    </w:rPr>
                  </w:pPr>
                  <w:r>
                    <w:rPr>
                      <w:rFonts w:hint="eastAsia"/>
                      <w:bCs/>
                      <w:u w:val="single"/>
                    </w:rPr>
                    <w:t>禁止建设不符合全国和省级港口布局规划以及港口总体规划的码头项目，禁止建设不符合《长江干线过江通道布局规划》的过长江通道项目。</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Default"/>
                    <w:jc w:val="center"/>
                    <w:rPr>
                      <w:color w:val="auto"/>
                      <w:sz w:val="21"/>
                      <w:szCs w:val="21"/>
                      <w:u w:val="single"/>
                    </w:rPr>
                  </w:pPr>
                  <w:r>
                    <w:rPr>
                      <w:rFonts w:hint="eastAsia"/>
                      <w:color w:val="auto"/>
                      <w:sz w:val="21"/>
                      <w:szCs w:val="21"/>
                      <w:u w:val="single"/>
                    </w:rPr>
                    <w:t>本项目不属于码头项目。</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相符</w:t>
                  </w:r>
                </w:p>
              </w:tc>
            </w:tr>
            <w:tr w:rsidR="004052C5">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2</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jc w:val="both"/>
                    <w:rPr>
                      <w:bCs/>
                      <w:u w:val="single"/>
                    </w:rPr>
                  </w:pPr>
                  <w:r>
                    <w:rPr>
                      <w:rFonts w:hint="eastAsia"/>
                      <w:bCs/>
                      <w:u w:val="single"/>
                    </w:rPr>
                    <w:t>禁止在自然保护区核心区、缓冲区的岸线和河段范围内投资建设旅游和生产经营项目。禁止在风景名胜区核心景区的岸线和河段范围内投资建设与风景名胜资源保护无关的项目。</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Default"/>
                    <w:jc w:val="center"/>
                    <w:rPr>
                      <w:color w:val="auto"/>
                      <w:sz w:val="21"/>
                      <w:szCs w:val="21"/>
                      <w:u w:val="single"/>
                    </w:rPr>
                  </w:pPr>
                  <w:r>
                    <w:rPr>
                      <w:rFonts w:hint="eastAsia"/>
                      <w:color w:val="auto"/>
                      <w:sz w:val="21"/>
                      <w:szCs w:val="21"/>
                      <w:u w:val="single"/>
                    </w:rPr>
                    <w:t>本项目不在自然保护区核心区、缓冲区的岸线和河段范围内，也不在风景名胜区核心景区的岸线和河段范围内。</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相符</w:t>
                  </w:r>
                </w:p>
              </w:tc>
            </w:tr>
            <w:tr w:rsidR="004052C5">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3</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jc w:val="both"/>
                    <w:rPr>
                      <w:bCs/>
                      <w:u w:val="single"/>
                    </w:rPr>
                  </w:pPr>
                  <w:r>
                    <w:rPr>
                      <w:rFonts w:hint="eastAsia"/>
                      <w:bCs/>
                      <w:u w:val="singl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Default"/>
                    <w:jc w:val="center"/>
                    <w:rPr>
                      <w:color w:val="auto"/>
                      <w:sz w:val="21"/>
                      <w:szCs w:val="21"/>
                      <w:u w:val="single"/>
                    </w:rPr>
                  </w:pPr>
                  <w:r>
                    <w:rPr>
                      <w:rFonts w:hint="eastAsia"/>
                      <w:color w:val="auto"/>
                      <w:sz w:val="21"/>
                      <w:szCs w:val="21"/>
                      <w:u w:val="single"/>
                    </w:rPr>
                    <w:t>本项目不在饮用水水源一级、二级保护区的岸线和河段范围内。</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相符</w:t>
                  </w:r>
                </w:p>
              </w:tc>
            </w:tr>
            <w:tr w:rsidR="004052C5">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4</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jc w:val="both"/>
                    <w:rPr>
                      <w:bCs/>
                      <w:u w:val="single"/>
                    </w:rPr>
                  </w:pPr>
                  <w:r>
                    <w:rPr>
                      <w:rFonts w:hint="eastAsia"/>
                      <w:bCs/>
                      <w:u w:val="singl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Default"/>
                    <w:jc w:val="center"/>
                    <w:rPr>
                      <w:color w:val="auto"/>
                      <w:sz w:val="21"/>
                      <w:szCs w:val="21"/>
                      <w:u w:val="single"/>
                    </w:rPr>
                  </w:pPr>
                  <w:r>
                    <w:rPr>
                      <w:rFonts w:hint="eastAsia"/>
                      <w:color w:val="auto"/>
                      <w:sz w:val="21"/>
                      <w:szCs w:val="21"/>
                      <w:u w:val="single"/>
                    </w:rPr>
                    <w:t>本项目不在水产种质资源保护区的岸线和河段范围内，也不在国家湿地公园的岸线和河段范围内。</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相符</w:t>
                  </w:r>
                </w:p>
              </w:tc>
            </w:tr>
            <w:tr w:rsidR="004052C5">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5</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jc w:val="both"/>
                    <w:rPr>
                      <w:bCs/>
                      <w:u w:val="single"/>
                    </w:rPr>
                  </w:pPr>
                  <w:r>
                    <w:rPr>
                      <w:rFonts w:hint="eastAsia"/>
                      <w:bCs/>
                      <w:u w:val="single"/>
                    </w:rPr>
                    <w:t>禁止违法利用、占用长江流域河湖岸线。禁止在《长江岸线保护和开发利用总体规划》划定的岸线保护区和保留区内投资建设除事关公共安全及公众利益的防洪护岸、河道治理、供水、生态黄继光保护、航道整治、国家重要基础设施以外的项目。禁止在《全国重要江河湖泊水功能区划》划定的河段及湖泊保护区、保留区内投</w:t>
                  </w:r>
                  <w:r>
                    <w:rPr>
                      <w:rFonts w:hint="eastAsia"/>
                      <w:bCs/>
                      <w:u w:val="single"/>
                    </w:rPr>
                    <w:lastRenderedPageBreak/>
                    <w:t>资建设不利于水资源及自然生态保护的项目。</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Default"/>
                    <w:jc w:val="center"/>
                    <w:rPr>
                      <w:color w:val="auto"/>
                      <w:sz w:val="21"/>
                      <w:szCs w:val="21"/>
                      <w:u w:val="single"/>
                    </w:rPr>
                  </w:pPr>
                  <w:r>
                    <w:rPr>
                      <w:rFonts w:hint="eastAsia"/>
                      <w:color w:val="auto"/>
                      <w:sz w:val="21"/>
                      <w:szCs w:val="21"/>
                      <w:u w:val="single"/>
                    </w:rPr>
                    <w:lastRenderedPageBreak/>
                    <w:t>本项目未违法利用、未占用长江流域河湖岸线。</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rFonts w:hint="eastAsia"/>
                      <w:bCs/>
                      <w:u w:val="single"/>
                    </w:rPr>
                    <w:t>相符</w:t>
                  </w:r>
                </w:p>
              </w:tc>
            </w:tr>
            <w:tr w:rsidR="004052C5">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lastRenderedPageBreak/>
                    <w:t>6</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jc w:val="both"/>
                    <w:rPr>
                      <w:bCs/>
                      <w:u w:val="single"/>
                    </w:rPr>
                  </w:pPr>
                  <w:r>
                    <w:rPr>
                      <w:rFonts w:hint="eastAsia"/>
                      <w:bCs/>
                      <w:u w:val="single"/>
                    </w:rPr>
                    <w:t>禁止未经许可在长江干支流及湖泊新设、改设或扩大排污口。</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Default"/>
                    <w:jc w:val="center"/>
                    <w:rPr>
                      <w:color w:val="auto"/>
                      <w:sz w:val="21"/>
                      <w:szCs w:val="21"/>
                      <w:u w:val="single"/>
                    </w:rPr>
                  </w:pPr>
                  <w:r>
                    <w:rPr>
                      <w:rFonts w:hint="eastAsia"/>
                      <w:color w:val="auto"/>
                      <w:sz w:val="21"/>
                      <w:szCs w:val="21"/>
                      <w:u w:val="single"/>
                    </w:rPr>
                    <w:t>本项目为污水处理厂重大变动项目，项目已取得</w:t>
                  </w:r>
                  <w:r>
                    <w:rPr>
                      <w:rFonts w:ascii="Times New Roman" w:hAnsi="Times New Roman" w:cs="Times New Roman" w:hint="eastAsia"/>
                      <w:color w:val="auto"/>
                      <w:sz w:val="21"/>
                      <w:szCs w:val="21"/>
                      <w:u w:val="single"/>
                    </w:rPr>
                    <w:t>入河排污口设置的批文：芷水审批</w:t>
                  </w:r>
                  <w:r>
                    <w:rPr>
                      <w:rFonts w:ascii="Times New Roman" w:hAnsi="Times New Roman" w:cs="Times New Roman" w:hint="eastAsia"/>
                      <w:color w:val="auto"/>
                      <w:sz w:val="21"/>
                      <w:szCs w:val="21"/>
                      <w:u w:val="single"/>
                    </w:rPr>
                    <w:t>[2018]71</w:t>
                  </w:r>
                  <w:r>
                    <w:rPr>
                      <w:rFonts w:ascii="Times New Roman" w:hAnsi="Times New Roman" w:cs="Times New Roman" w:hint="eastAsia"/>
                      <w:color w:val="auto"/>
                      <w:sz w:val="21"/>
                      <w:szCs w:val="21"/>
                      <w:u w:val="single"/>
                    </w:rPr>
                    <w:t>号，</w:t>
                  </w:r>
                  <w:r>
                    <w:rPr>
                      <w:rFonts w:hint="eastAsia"/>
                      <w:color w:val="auto"/>
                      <w:sz w:val="21"/>
                      <w:szCs w:val="21"/>
                      <w:u w:val="single"/>
                    </w:rPr>
                    <w:t>本项目依托现有排放口，现有排口不新设、改设、扩大排污口。</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相符</w:t>
                  </w:r>
                </w:p>
              </w:tc>
            </w:tr>
            <w:tr w:rsidR="004052C5">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7</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jc w:val="both"/>
                    <w:rPr>
                      <w:bCs/>
                      <w:u w:val="single"/>
                    </w:rPr>
                  </w:pPr>
                  <w:r>
                    <w:rPr>
                      <w:rFonts w:hint="eastAsia"/>
                      <w:bCs/>
                      <w:u w:val="single"/>
                    </w:rPr>
                    <w:t>禁止在“一江一口两湖七河”和</w:t>
                  </w:r>
                  <w:r>
                    <w:rPr>
                      <w:rFonts w:hint="eastAsia"/>
                      <w:bCs/>
                      <w:u w:val="single"/>
                    </w:rPr>
                    <w:t>322</w:t>
                  </w:r>
                  <w:r>
                    <w:rPr>
                      <w:rFonts w:hint="eastAsia"/>
                      <w:bCs/>
                      <w:u w:val="single"/>
                    </w:rPr>
                    <w:t>个水生生物保护区开展生产性捕捞。</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Default"/>
                    <w:jc w:val="center"/>
                    <w:rPr>
                      <w:color w:val="auto"/>
                      <w:sz w:val="21"/>
                      <w:szCs w:val="21"/>
                      <w:u w:val="single"/>
                    </w:rPr>
                  </w:pPr>
                  <w:r>
                    <w:rPr>
                      <w:rFonts w:hint="eastAsia"/>
                      <w:color w:val="auto"/>
                      <w:sz w:val="21"/>
                      <w:szCs w:val="21"/>
                      <w:u w:val="single"/>
                    </w:rPr>
                    <w:t>本项目不涉及生产性捕捞。</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相符</w:t>
                  </w:r>
                </w:p>
              </w:tc>
            </w:tr>
            <w:tr w:rsidR="004052C5">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8</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jc w:val="both"/>
                    <w:rPr>
                      <w:bCs/>
                      <w:u w:val="single"/>
                    </w:rPr>
                  </w:pPr>
                  <w:r>
                    <w:rPr>
                      <w:rFonts w:hint="eastAsia"/>
                      <w:bCs/>
                      <w:u w:val="singl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Default"/>
                    <w:jc w:val="center"/>
                    <w:rPr>
                      <w:color w:val="auto"/>
                      <w:sz w:val="21"/>
                      <w:szCs w:val="21"/>
                      <w:u w:val="single"/>
                    </w:rPr>
                  </w:pPr>
                  <w:r>
                    <w:rPr>
                      <w:rFonts w:hint="eastAsia"/>
                      <w:color w:val="auto"/>
                      <w:sz w:val="21"/>
                      <w:szCs w:val="21"/>
                      <w:u w:val="single"/>
                    </w:rPr>
                    <w:t>本项目不属于化工项目，不涉及新改扩建尾矿库、冶炼渣库和磷石膏库。</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相符</w:t>
                  </w:r>
                </w:p>
              </w:tc>
            </w:tr>
            <w:tr w:rsidR="004052C5">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9</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jc w:val="both"/>
                    <w:rPr>
                      <w:bCs/>
                      <w:u w:val="single"/>
                    </w:rPr>
                  </w:pPr>
                  <w:r>
                    <w:rPr>
                      <w:rFonts w:hint="eastAsia"/>
                      <w:bCs/>
                      <w:u w:val="single"/>
                    </w:rPr>
                    <w:t>禁止在合规园区外新建、扩建钢铁、石化、化工、焦化、建材、有色、制浆造纸等高污染项目。</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Default"/>
                    <w:jc w:val="center"/>
                    <w:rPr>
                      <w:color w:val="auto"/>
                      <w:sz w:val="21"/>
                      <w:szCs w:val="21"/>
                      <w:u w:val="single"/>
                    </w:rPr>
                  </w:pPr>
                  <w:r>
                    <w:rPr>
                      <w:rFonts w:hint="eastAsia"/>
                      <w:color w:val="auto"/>
                      <w:sz w:val="21"/>
                      <w:szCs w:val="21"/>
                      <w:u w:val="single"/>
                    </w:rPr>
                    <w:t>本项目不属于钢铁、石化、化工、焦化、建材、有色、制浆造纸等高污染项目。</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相符</w:t>
                  </w:r>
                </w:p>
              </w:tc>
            </w:tr>
            <w:tr w:rsidR="004052C5">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10</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jc w:val="both"/>
                    <w:rPr>
                      <w:bCs/>
                      <w:u w:val="single"/>
                    </w:rPr>
                  </w:pPr>
                  <w:r>
                    <w:rPr>
                      <w:rFonts w:hint="eastAsia"/>
                      <w:bCs/>
                      <w:u w:val="single"/>
                    </w:rPr>
                    <w:t>禁止新建、扩建不符合国家石化、现代煤化工等产业布局规划的项目。</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Default"/>
                    <w:jc w:val="center"/>
                    <w:rPr>
                      <w:color w:val="auto"/>
                      <w:sz w:val="21"/>
                      <w:szCs w:val="21"/>
                      <w:u w:val="single"/>
                    </w:rPr>
                  </w:pPr>
                  <w:r>
                    <w:rPr>
                      <w:rFonts w:hint="eastAsia"/>
                      <w:color w:val="auto"/>
                      <w:sz w:val="21"/>
                      <w:szCs w:val="21"/>
                      <w:u w:val="single"/>
                    </w:rPr>
                    <w:t>本项目不属于石化、现代煤化工等项目。</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相符</w:t>
                  </w:r>
                </w:p>
              </w:tc>
            </w:tr>
            <w:tr w:rsidR="004052C5">
              <w:tc>
                <w:tcPr>
                  <w:tcW w:w="446"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11</w:t>
                  </w:r>
                </w:p>
              </w:tc>
              <w:tc>
                <w:tcPr>
                  <w:tcW w:w="2612"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jc w:val="both"/>
                    <w:rPr>
                      <w:bCs/>
                      <w:u w:val="single"/>
                    </w:rPr>
                  </w:pPr>
                  <w:r>
                    <w:rPr>
                      <w:rFonts w:hint="eastAsia"/>
                      <w:bCs/>
                      <w:u w:val="single"/>
                    </w:rPr>
                    <w:t>禁止新建、扩建法律法规和相关政策明令禁止的落后产能项目。禁止新建、扩建不符合国家产能置换要求的严重过剩产能行业的项目。禁止新建、扩建不符合要求的高耗能高排放项目。</w:t>
                  </w:r>
                </w:p>
              </w:tc>
              <w:tc>
                <w:tcPr>
                  <w:tcW w:w="132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Default"/>
                    <w:jc w:val="center"/>
                    <w:rPr>
                      <w:color w:val="auto"/>
                      <w:sz w:val="21"/>
                      <w:szCs w:val="21"/>
                      <w:u w:val="single"/>
                    </w:rPr>
                  </w:pPr>
                  <w:r>
                    <w:rPr>
                      <w:rFonts w:hint="eastAsia"/>
                      <w:color w:val="auto"/>
                      <w:sz w:val="21"/>
                      <w:szCs w:val="21"/>
                      <w:u w:val="single"/>
                    </w:rPr>
                    <w:t>本项目不属于明令禁止的落后产能项目，也不属于产能严重过剩项目，不属于高能耗高排放项目。</w:t>
                  </w:r>
                </w:p>
              </w:tc>
              <w:tc>
                <w:tcPr>
                  <w:tcW w:w="61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f5"/>
                    <w:rPr>
                      <w:bCs/>
                      <w:u w:val="single"/>
                    </w:rPr>
                  </w:pPr>
                  <w:r>
                    <w:rPr>
                      <w:bCs/>
                      <w:u w:val="single"/>
                    </w:rPr>
                    <w:t>相符</w:t>
                  </w:r>
                </w:p>
              </w:tc>
            </w:tr>
          </w:tbl>
          <w:p w:rsidR="004052C5" w:rsidRDefault="00E13435">
            <w:pPr>
              <w:spacing w:line="360" w:lineRule="auto"/>
              <w:ind w:firstLineChars="200" w:firstLine="420"/>
              <w:rPr>
                <w:szCs w:val="21"/>
                <w:u w:val="single"/>
              </w:rPr>
            </w:pPr>
            <w:r>
              <w:rPr>
                <w:szCs w:val="21"/>
                <w:u w:val="single"/>
              </w:rPr>
              <w:t>由上表可知，本项目建设符合《长江经济带发展负面清单指南》</w:t>
            </w:r>
            <w:r>
              <w:rPr>
                <w:szCs w:val="21"/>
                <w:u w:val="single"/>
              </w:rPr>
              <w:t>(</w:t>
            </w:r>
            <w:r>
              <w:rPr>
                <w:szCs w:val="21"/>
                <w:u w:val="single"/>
              </w:rPr>
              <w:t>试行，</w:t>
            </w:r>
            <w:r>
              <w:rPr>
                <w:szCs w:val="21"/>
                <w:u w:val="single"/>
              </w:rPr>
              <w:t>2022</w:t>
            </w:r>
            <w:r>
              <w:rPr>
                <w:szCs w:val="21"/>
                <w:u w:val="single"/>
              </w:rPr>
              <w:t>年版</w:t>
            </w:r>
            <w:r>
              <w:rPr>
                <w:szCs w:val="21"/>
                <w:u w:val="single"/>
              </w:rPr>
              <w:t>)</w:t>
            </w:r>
            <w:r>
              <w:rPr>
                <w:szCs w:val="21"/>
                <w:u w:val="single"/>
              </w:rPr>
              <w:t>相关要求</w:t>
            </w:r>
            <w:r>
              <w:rPr>
                <w:rFonts w:hint="eastAsia"/>
                <w:szCs w:val="21"/>
                <w:u w:val="single"/>
              </w:rPr>
              <w:t>。</w:t>
            </w:r>
          </w:p>
          <w:p w:rsidR="004052C5" w:rsidRDefault="00E13435" w:rsidP="00E13435">
            <w:pPr>
              <w:pStyle w:val="BGB-0"/>
              <w:ind w:firstLine="422"/>
              <w:rPr>
                <w:b/>
                <w:bCs/>
                <w:u w:val="single"/>
              </w:rPr>
            </w:pPr>
            <w:r>
              <w:rPr>
                <w:rFonts w:hint="eastAsia"/>
                <w:b/>
                <w:bCs/>
                <w:u w:val="single"/>
              </w:rPr>
              <w:t>6</w:t>
            </w:r>
            <w:r>
              <w:rPr>
                <w:rFonts w:hint="eastAsia"/>
                <w:b/>
                <w:bCs/>
                <w:u w:val="single"/>
              </w:rPr>
              <w:t>、与《湖南省长江经济带发展负面清单实施细则》符合性分析</w:t>
            </w:r>
          </w:p>
          <w:p w:rsidR="004052C5" w:rsidRDefault="00E13435">
            <w:pPr>
              <w:pStyle w:val="BGB-0"/>
              <w:rPr>
                <w:rFonts w:hAnsi="宋体"/>
                <w:u w:val="single"/>
              </w:rPr>
            </w:pPr>
            <w:r>
              <w:rPr>
                <w:rFonts w:hint="eastAsia"/>
                <w:u w:val="single"/>
              </w:rPr>
              <w:t>本项目与《关于印发</w:t>
            </w:r>
            <w:r>
              <w:rPr>
                <w:rFonts w:hint="eastAsia"/>
                <w:u w:val="single"/>
              </w:rPr>
              <w:t>&lt;</w:t>
            </w:r>
            <w:r>
              <w:rPr>
                <w:rFonts w:hint="eastAsia"/>
                <w:u w:val="single"/>
              </w:rPr>
              <w:t>湖南省长江经济带发展负面清单实施细则（试行，</w:t>
            </w:r>
            <w:r>
              <w:rPr>
                <w:rFonts w:hint="eastAsia"/>
                <w:u w:val="single"/>
              </w:rPr>
              <w:t>2022</w:t>
            </w:r>
            <w:r>
              <w:rPr>
                <w:rFonts w:hint="eastAsia"/>
                <w:u w:val="single"/>
              </w:rPr>
              <w:t>年版）</w:t>
            </w:r>
            <w:r>
              <w:rPr>
                <w:rFonts w:hint="eastAsia"/>
                <w:u w:val="single"/>
              </w:rPr>
              <w:t>&gt;</w:t>
            </w:r>
            <w:r>
              <w:rPr>
                <w:rFonts w:hint="eastAsia"/>
                <w:u w:val="single"/>
              </w:rPr>
              <w:t>的通知》（第</w:t>
            </w:r>
            <w:r>
              <w:rPr>
                <w:rFonts w:hint="eastAsia"/>
                <w:u w:val="single"/>
              </w:rPr>
              <w:t>70</w:t>
            </w:r>
            <w:r>
              <w:rPr>
                <w:rFonts w:hint="eastAsia"/>
                <w:u w:val="single"/>
              </w:rPr>
              <w:t>号，</w:t>
            </w:r>
            <w:r>
              <w:rPr>
                <w:rFonts w:hint="eastAsia"/>
                <w:u w:val="single"/>
              </w:rPr>
              <w:t>2022</w:t>
            </w:r>
            <w:r>
              <w:rPr>
                <w:rFonts w:hint="eastAsia"/>
                <w:u w:val="single"/>
              </w:rPr>
              <w:t>年</w:t>
            </w:r>
            <w:r>
              <w:rPr>
                <w:rFonts w:hint="eastAsia"/>
                <w:u w:val="single"/>
              </w:rPr>
              <w:t>6</w:t>
            </w:r>
            <w:r>
              <w:rPr>
                <w:rFonts w:hint="eastAsia"/>
                <w:u w:val="single"/>
              </w:rPr>
              <w:t>月</w:t>
            </w:r>
            <w:r>
              <w:rPr>
                <w:rFonts w:hint="eastAsia"/>
                <w:u w:val="single"/>
              </w:rPr>
              <w:t>30</w:t>
            </w:r>
            <w:r>
              <w:rPr>
                <w:rFonts w:hint="eastAsia"/>
                <w:u w:val="single"/>
              </w:rPr>
              <w:t>日）相符性分析见下表。</w:t>
            </w:r>
          </w:p>
          <w:p w:rsidR="004052C5" w:rsidRDefault="00E13435">
            <w:pPr>
              <w:pStyle w:val="BGB-0"/>
              <w:spacing w:line="240" w:lineRule="auto"/>
              <w:ind w:firstLineChars="0" w:firstLine="0"/>
              <w:jc w:val="center"/>
              <w:rPr>
                <w:rFonts w:ascii="黑体" w:eastAsia="黑体" w:hAnsi="黑体" w:cs="黑体"/>
                <w:u w:val="single"/>
              </w:rPr>
            </w:pPr>
            <w:r>
              <w:rPr>
                <w:rFonts w:hint="eastAsia"/>
                <w:b/>
                <w:bCs/>
                <w:kern w:val="0"/>
                <w:u w:val="single"/>
              </w:rPr>
              <w:t>表</w:t>
            </w:r>
            <w:r>
              <w:rPr>
                <w:rFonts w:hint="eastAsia"/>
                <w:b/>
                <w:bCs/>
                <w:kern w:val="0"/>
                <w:u w:val="single"/>
              </w:rPr>
              <w:t xml:space="preserve">1-7 </w:t>
            </w:r>
            <w:r>
              <w:rPr>
                <w:rFonts w:hint="eastAsia"/>
                <w:b/>
                <w:bCs/>
                <w:kern w:val="0"/>
                <w:u w:val="single"/>
              </w:rPr>
              <w:t>与《湖南省长江经济带发展负面清单实施细则》相符性分析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8"/>
              <w:gridCol w:w="1605"/>
            </w:tblGrid>
            <w:tr w:rsidR="004052C5">
              <w:trPr>
                <w:trHeight w:val="90"/>
                <w:jc w:val="center"/>
              </w:trPr>
              <w:tc>
                <w:tcPr>
                  <w:tcW w:w="3818" w:type="pct"/>
                  <w:vAlign w:val="center"/>
                </w:tcPr>
                <w:p w:rsidR="004052C5" w:rsidRDefault="00E13435">
                  <w:pPr>
                    <w:pStyle w:val="BGB-2"/>
                    <w:rPr>
                      <w:u w:val="single"/>
                    </w:rPr>
                  </w:pPr>
                  <w:r>
                    <w:rPr>
                      <w:u w:val="single"/>
                    </w:rPr>
                    <w:t>内容</w:t>
                  </w:r>
                </w:p>
              </w:tc>
              <w:tc>
                <w:tcPr>
                  <w:tcW w:w="1181" w:type="pct"/>
                  <w:vAlign w:val="center"/>
                </w:tcPr>
                <w:p w:rsidR="004052C5" w:rsidRDefault="00E13435">
                  <w:pPr>
                    <w:pStyle w:val="BGB-2"/>
                    <w:spacing w:line="240" w:lineRule="auto"/>
                    <w:rPr>
                      <w:u w:val="single"/>
                    </w:rPr>
                  </w:pPr>
                  <w:r>
                    <w:rPr>
                      <w:u w:val="single"/>
                    </w:rPr>
                    <w:t>符合性分析</w:t>
                  </w:r>
                </w:p>
              </w:tc>
            </w:tr>
            <w:tr w:rsidR="004052C5">
              <w:trPr>
                <w:trHeight w:val="397"/>
                <w:jc w:val="center"/>
              </w:trPr>
              <w:tc>
                <w:tcPr>
                  <w:tcW w:w="3818" w:type="pct"/>
                  <w:vAlign w:val="center"/>
                </w:tcPr>
                <w:p w:rsidR="004052C5" w:rsidRDefault="00E13435">
                  <w:pPr>
                    <w:pStyle w:val="BGB-2"/>
                    <w:rPr>
                      <w:u w:val="single"/>
                    </w:rPr>
                  </w:pPr>
                  <w:r>
                    <w:rPr>
                      <w:u w:val="single"/>
                    </w:rPr>
                    <w:t>第三条</w:t>
                  </w:r>
                  <w:r>
                    <w:rPr>
                      <w:u w:val="single"/>
                    </w:rPr>
                    <w:t xml:space="preserve"> </w:t>
                  </w:r>
                  <w:r>
                    <w:rPr>
                      <w:u w:val="single"/>
                    </w:rPr>
                    <w:t>禁止建设不符合全国和省级港口布局规划以及港口总体规划的码头项目。</w:t>
                  </w:r>
                  <w:r>
                    <w:rPr>
                      <w:u w:val="single"/>
                    </w:rPr>
                    <w:t>……</w:t>
                  </w:r>
                  <w:r>
                    <w:rPr>
                      <w:u w:val="single"/>
                    </w:rPr>
                    <w:t>禁止建设不符合《长江</w:t>
                  </w:r>
                  <w:r>
                    <w:rPr>
                      <w:u w:val="single"/>
                    </w:rPr>
                    <w:lastRenderedPageBreak/>
                    <w:t>干线过江通道布局规划（</w:t>
                  </w:r>
                  <w:r>
                    <w:rPr>
                      <w:u w:val="single"/>
                    </w:rPr>
                    <w:t>2020-2035</w:t>
                  </w:r>
                  <w:r>
                    <w:rPr>
                      <w:u w:val="single"/>
                    </w:rPr>
                    <w:t>年）》的过长江通道项目。</w:t>
                  </w:r>
                </w:p>
              </w:tc>
              <w:tc>
                <w:tcPr>
                  <w:tcW w:w="1181" w:type="pct"/>
                  <w:vAlign w:val="center"/>
                </w:tcPr>
                <w:p w:rsidR="004052C5" w:rsidRDefault="00E13435">
                  <w:pPr>
                    <w:pStyle w:val="BGB-2"/>
                    <w:spacing w:line="240" w:lineRule="auto"/>
                    <w:rPr>
                      <w:u w:val="single"/>
                    </w:rPr>
                  </w:pPr>
                  <w:r>
                    <w:rPr>
                      <w:u w:val="single"/>
                    </w:rPr>
                    <w:lastRenderedPageBreak/>
                    <w:t>不涉及</w:t>
                  </w:r>
                </w:p>
              </w:tc>
            </w:tr>
            <w:tr w:rsidR="004052C5">
              <w:trPr>
                <w:trHeight w:val="397"/>
                <w:jc w:val="center"/>
              </w:trPr>
              <w:tc>
                <w:tcPr>
                  <w:tcW w:w="3818" w:type="pct"/>
                  <w:vAlign w:val="center"/>
                </w:tcPr>
                <w:p w:rsidR="004052C5" w:rsidRDefault="00E13435">
                  <w:pPr>
                    <w:pStyle w:val="BGB-2"/>
                    <w:rPr>
                      <w:u w:val="single"/>
                    </w:rPr>
                  </w:pPr>
                  <w:r>
                    <w:rPr>
                      <w:u w:val="single"/>
                    </w:rPr>
                    <w:lastRenderedPageBreak/>
                    <w:t>第四条</w:t>
                  </w:r>
                  <w:r>
                    <w:rPr>
                      <w:u w:val="single"/>
                    </w:rPr>
                    <w:t xml:space="preserve"> </w:t>
                  </w:r>
                  <w:r>
                    <w:rPr>
                      <w:u w:val="single"/>
                    </w:rPr>
                    <w:t>禁止在自然保护区核心区、缓冲区的岸线和河段范围内投资建设以下旅游和生产经营项目：（一）高尔夫球场开发</w:t>
                  </w:r>
                  <w:r>
                    <w:rPr>
                      <w:u w:val="single"/>
                    </w:rPr>
                    <w:t>……</w:t>
                  </w:r>
                  <w:r>
                    <w:rPr>
                      <w:u w:val="single"/>
                    </w:rPr>
                    <w:t>。</w:t>
                  </w:r>
                </w:p>
              </w:tc>
              <w:tc>
                <w:tcPr>
                  <w:tcW w:w="1181" w:type="pct"/>
                  <w:vAlign w:val="center"/>
                </w:tcPr>
                <w:p w:rsidR="004052C5" w:rsidRDefault="00E13435">
                  <w:pPr>
                    <w:pStyle w:val="BGB-2"/>
                    <w:spacing w:line="240" w:lineRule="auto"/>
                    <w:rPr>
                      <w:u w:val="single"/>
                    </w:rPr>
                  </w:pPr>
                  <w:r>
                    <w:rPr>
                      <w:u w:val="single"/>
                    </w:rPr>
                    <w:t>不涉及</w:t>
                  </w:r>
                </w:p>
              </w:tc>
            </w:tr>
            <w:tr w:rsidR="004052C5">
              <w:trPr>
                <w:trHeight w:val="397"/>
                <w:jc w:val="center"/>
              </w:trPr>
              <w:tc>
                <w:tcPr>
                  <w:tcW w:w="3818" w:type="pct"/>
                  <w:vAlign w:val="center"/>
                </w:tcPr>
                <w:p w:rsidR="004052C5" w:rsidRDefault="00E13435">
                  <w:pPr>
                    <w:pStyle w:val="BGB-2"/>
                    <w:rPr>
                      <w:u w:val="single"/>
                    </w:rPr>
                  </w:pPr>
                  <w:r>
                    <w:rPr>
                      <w:u w:val="single"/>
                    </w:rPr>
                    <w:t>第五条</w:t>
                  </w:r>
                  <w:r>
                    <w:rPr>
                      <w:u w:val="single"/>
                    </w:rPr>
                    <w:t xml:space="preserve"> </w:t>
                  </w:r>
                  <w:r>
                    <w:rPr>
                      <w:u w:val="single"/>
                    </w:rPr>
                    <w:t>机场、铁路、公路、水利、围堰等公益性基础设施的选址选线应多方案优化必选，尽量避让相关自然保护区域、野生动物迁徙洄游通道；无法避让的，应当采取修建野生动物通道、过鱼设施等措施，消除或者减少对野生动物的不利影响。</w:t>
                  </w:r>
                </w:p>
              </w:tc>
              <w:tc>
                <w:tcPr>
                  <w:tcW w:w="1181" w:type="pct"/>
                  <w:vAlign w:val="center"/>
                </w:tcPr>
                <w:p w:rsidR="004052C5" w:rsidRDefault="00E13435">
                  <w:pPr>
                    <w:pStyle w:val="BGB-2"/>
                    <w:spacing w:line="240" w:lineRule="auto"/>
                    <w:rPr>
                      <w:u w:val="single"/>
                    </w:rPr>
                  </w:pPr>
                  <w:r>
                    <w:rPr>
                      <w:u w:val="single"/>
                    </w:rPr>
                    <w:t>不涉及</w:t>
                  </w:r>
                </w:p>
              </w:tc>
            </w:tr>
            <w:tr w:rsidR="004052C5">
              <w:trPr>
                <w:trHeight w:val="397"/>
                <w:jc w:val="center"/>
              </w:trPr>
              <w:tc>
                <w:tcPr>
                  <w:tcW w:w="3818" w:type="pct"/>
                  <w:vAlign w:val="center"/>
                </w:tcPr>
                <w:p w:rsidR="004052C5" w:rsidRDefault="00E13435">
                  <w:pPr>
                    <w:pStyle w:val="BGB-2"/>
                    <w:rPr>
                      <w:u w:val="single"/>
                    </w:rPr>
                  </w:pPr>
                  <w:r>
                    <w:rPr>
                      <w:u w:val="single"/>
                    </w:rPr>
                    <w:t>第六条</w:t>
                  </w:r>
                  <w:r>
                    <w:rPr>
                      <w:u w:val="single"/>
                    </w:rPr>
                    <w:t xml:space="preserve"> </w:t>
                  </w:r>
                  <w:r>
                    <w:rPr>
                      <w:u w:val="single"/>
                    </w:rPr>
                    <w:t>禁止违反风景名胜区规划，在风景名胜区内设立各类开发区和在核心景区内建设宾馆、招待所、培训中心、疗养院及与风景名胜资源保护无关的其他建筑物；已经建设的，应当按照风景名胜区规划，逐步迁出。</w:t>
                  </w:r>
                </w:p>
              </w:tc>
              <w:tc>
                <w:tcPr>
                  <w:tcW w:w="1181" w:type="pct"/>
                  <w:vAlign w:val="center"/>
                </w:tcPr>
                <w:p w:rsidR="004052C5" w:rsidRDefault="00E13435">
                  <w:pPr>
                    <w:pStyle w:val="BGB-2"/>
                    <w:spacing w:line="240" w:lineRule="auto"/>
                    <w:rPr>
                      <w:u w:val="single"/>
                    </w:rPr>
                  </w:pPr>
                  <w:r>
                    <w:rPr>
                      <w:u w:val="single"/>
                    </w:rPr>
                    <w:t>不涉及</w:t>
                  </w:r>
                </w:p>
              </w:tc>
            </w:tr>
            <w:tr w:rsidR="004052C5">
              <w:trPr>
                <w:trHeight w:val="397"/>
                <w:jc w:val="center"/>
              </w:trPr>
              <w:tc>
                <w:tcPr>
                  <w:tcW w:w="3818" w:type="pct"/>
                  <w:vAlign w:val="center"/>
                </w:tcPr>
                <w:p w:rsidR="004052C5" w:rsidRDefault="00E13435">
                  <w:pPr>
                    <w:pStyle w:val="BGB-2"/>
                    <w:rPr>
                      <w:u w:val="single"/>
                    </w:rPr>
                  </w:pPr>
                  <w:r>
                    <w:rPr>
                      <w:u w:val="single"/>
                    </w:rPr>
                    <w:t>第七条</w:t>
                  </w:r>
                  <w:r>
                    <w:rPr>
                      <w:u w:val="single"/>
                    </w:rPr>
                    <w:t xml:space="preserve"> </w:t>
                  </w:r>
                  <w:r>
                    <w:rPr>
                      <w:u w:val="single"/>
                    </w:rPr>
                    <w:t>饮用水水源一级保护区内禁止新建、改建、扩建与供水设施和保护水源无关的建设项目，以及网箱养殖、畜禽养殖、旅游等可能污染饮用水水体的投资建设项目。禁止向水域排放污水，已设置的排污口必须拆除；不得设置与供水需要无关的码头、禁止停靠船舶；禁止堆置和存放工业废渣、城市垃圾、粪便和其他废弃物；禁止设置油库；禁止使用含磷洗涤用品。</w:t>
                  </w:r>
                </w:p>
              </w:tc>
              <w:tc>
                <w:tcPr>
                  <w:tcW w:w="1181" w:type="pct"/>
                  <w:vAlign w:val="center"/>
                </w:tcPr>
                <w:p w:rsidR="004052C5" w:rsidRDefault="00E13435">
                  <w:pPr>
                    <w:pStyle w:val="BGB-2"/>
                    <w:spacing w:line="240" w:lineRule="auto"/>
                    <w:rPr>
                      <w:u w:val="single"/>
                    </w:rPr>
                  </w:pPr>
                  <w:r>
                    <w:rPr>
                      <w:u w:val="single"/>
                    </w:rPr>
                    <w:t>不涉及</w:t>
                  </w:r>
                </w:p>
              </w:tc>
            </w:tr>
            <w:tr w:rsidR="004052C5">
              <w:trPr>
                <w:trHeight w:val="397"/>
                <w:jc w:val="center"/>
              </w:trPr>
              <w:tc>
                <w:tcPr>
                  <w:tcW w:w="3818" w:type="pct"/>
                  <w:vAlign w:val="center"/>
                </w:tcPr>
                <w:p w:rsidR="004052C5" w:rsidRDefault="00E13435">
                  <w:pPr>
                    <w:pStyle w:val="BGB-2"/>
                    <w:rPr>
                      <w:u w:val="single"/>
                    </w:rPr>
                  </w:pPr>
                  <w:r>
                    <w:rPr>
                      <w:u w:val="single"/>
                    </w:rPr>
                    <w:t>第八条</w:t>
                  </w:r>
                  <w:r>
                    <w:rPr>
                      <w:u w:val="single"/>
                    </w:rPr>
                    <w:t xml:space="preserve"> </w:t>
                  </w:r>
                  <w:r>
                    <w:rPr>
                      <w:u w:val="single"/>
                    </w:rPr>
                    <w:t>饮用水水源二级保护区内禁止新建、改建、扩建向水体排放污染物的投资建设项目。原有排污口依法拆除或关闭。禁止设立装卸垃圾、粪便、油类和有毒物品的码头。</w:t>
                  </w:r>
                </w:p>
              </w:tc>
              <w:tc>
                <w:tcPr>
                  <w:tcW w:w="1181" w:type="pct"/>
                  <w:vAlign w:val="center"/>
                </w:tcPr>
                <w:p w:rsidR="004052C5" w:rsidRDefault="00E13435">
                  <w:pPr>
                    <w:pStyle w:val="BGB-2"/>
                    <w:spacing w:line="240" w:lineRule="auto"/>
                    <w:rPr>
                      <w:u w:val="single"/>
                    </w:rPr>
                  </w:pPr>
                  <w:r>
                    <w:rPr>
                      <w:u w:val="single"/>
                    </w:rPr>
                    <w:t>不涉及</w:t>
                  </w:r>
                </w:p>
              </w:tc>
            </w:tr>
            <w:tr w:rsidR="004052C5">
              <w:trPr>
                <w:trHeight w:val="397"/>
                <w:jc w:val="center"/>
              </w:trPr>
              <w:tc>
                <w:tcPr>
                  <w:tcW w:w="3818" w:type="pct"/>
                  <w:vAlign w:val="center"/>
                </w:tcPr>
                <w:p w:rsidR="004052C5" w:rsidRDefault="00E13435">
                  <w:pPr>
                    <w:pStyle w:val="BGB-2"/>
                    <w:rPr>
                      <w:u w:val="single"/>
                    </w:rPr>
                  </w:pPr>
                  <w:r>
                    <w:rPr>
                      <w:u w:val="single"/>
                    </w:rPr>
                    <w:t>第九条</w:t>
                  </w:r>
                  <w:r>
                    <w:rPr>
                      <w:u w:val="single"/>
                    </w:rPr>
                    <w:t xml:space="preserve"> </w:t>
                  </w:r>
                  <w:r>
                    <w:rPr>
                      <w:u w:val="single"/>
                    </w:rPr>
                    <w:t>禁止在水产种质资源保护区的岸线和河段范围内新建排污口、实施非法围垦河道和围湖造田造地等投资建设项目。</w:t>
                  </w:r>
                </w:p>
              </w:tc>
              <w:tc>
                <w:tcPr>
                  <w:tcW w:w="1181" w:type="pct"/>
                  <w:vAlign w:val="center"/>
                </w:tcPr>
                <w:p w:rsidR="004052C5" w:rsidRDefault="00E13435">
                  <w:pPr>
                    <w:pStyle w:val="BGB-2"/>
                    <w:spacing w:line="240" w:lineRule="auto"/>
                    <w:rPr>
                      <w:u w:val="single"/>
                    </w:rPr>
                  </w:pPr>
                  <w:r>
                    <w:rPr>
                      <w:u w:val="single"/>
                    </w:rPr>
                    <w:t>本项目</w:t>
                  </w:r>
                  <w:r>
                    <w:rPr>
                      <w:rFonts w:hint="eastAsia"/>
                      <w:u w:val="single"/>
                    </w:rPr>
                    <w:t>不涉及水产种质资源保护区</w:t>
                  </w:r>
                </w:p>
              </w:tc>
            </w:tr>
            <w:tr w:rsidR="004052C5">
              <w:trPr>
                <w:trHeight w:val="397"/>
                <w:jc w:val="center"/>
              </w:trPr>
              <w:tc>
                <w:tcPr>
                  <w:tcW w:w="3818" w:type="pct"/>
                  <w:vAlign w:val="center"/>
                </w:tcPr>
                <w:p w:rsidR="004052C5" w:rsidRDefault="00E13435">
                  <w:pPr>
                    <w:pStyle w:val="BGB-2"/>
                    <w:rPr>
                      <w:u w:val="single"/>
                    </w:rPr>
                  </w:pPr>
                  <w:r>
                    <w:rPr>
                      <w:u w:val="single"/>
                    </w:rPr>
                    <w:t>第十条</w:t>
                  </w:r>
                  <w:r>
                    <w:rPr>
                      <w:u w:val="single"/>
                    </w:rPr>
                    <w:t xml:space="preserve"> </w:t>
                  </w:r>
                  <w:r>
                    <w:rPr>
                      <w:u w:val="single"/>
                    </w:rPr>
                    <w:t>除《中华人民共和国防洪法》规定的紧急防汛期采取的紧急措施外，禁止在国家湿地公园岸线和河段范围内挖砂、采矿，以及以下不符合主体功能定位的行为和活动：（一）开（围）垦、填埋或者排干湿地</w:t>
                  </w:r>
                  <w:r>
                    <w:rPr>
                      <w:u w:val="single"/>
                    </w:rPr>
                    <w:t>……</w:t>
                  </w:r>
                </w:p>
              </w:tc>
              <w:tc>
                <w:tcPr>
                  <w:tcW w:w="1181" w:type="pct"/>
                  <w:vAlign w:val="center"/>
                </w:tcPr>
                <w:p w:rsidR="004052C5" w:rsidRDefault="00E13435">
                  <w:pPr>
                    <w:pStyle w:val="BGB-2"/>
                    <w:spacing w:line="240" w:lineRule="auto"/>
                    <w:rPr>
                      <w:u w:val="single"/>
                    </w:rPr>
                  </w:pPr>
                  <w:r>
                    <w:rPr>
                      <w:u w:val="single"/>
                    </w:rPr>
                    <w:t>不涉及</w:t>
                  </w:r>
                </w:p>
              </w:tc>
            </w:tr>
            <w:tr w:rsidR="004052C5">
              <w:trPr>
                <w:trHeight w:val="397"/>
                <w:jc w:val="center"/>
              </w:trPr>
              <w:tc>
                <w:tcPr>
                  <w:tcW w:w="3818" w:type="pct"/>
                  <w:vAlign w:val="center"/>
                </w:tcPr>
                <w:p w:rsidR="004052C5" w:rsidRDefault="00E13435">
                  <w:pPr>
                    <w:pStyle w:val="BGB-2"/>
                    <w:rPr>
                      <w:u w:val="single"/>
                    </w:rPr>
                  </w:pPr>
                  <w:r>
                    <w:rPr>
                      <w:u w:val="single"/>
                    </w:rPr>
                    <w:t>第十一条</w:t>
                  </w:r>
                  <w:r>
                    <w:rPr>
                      <w:u w:val="single"/>
                    </w:rPr>
                    <w:t xml:space="preserve"> </w:t>
                  </w:r>
                  <w:r>
                    <w:rPr>
                      <w:u w:val="single"/>
                    </w:rPr>
                    <w:t>禁止违法利用、占用长江流域河湖岸线。禁止在《长江岸线保护和开发利用总体规划》划定的岸线保护区和保留区内投资建设除事关公共安全及公众利益的防洪护岸、河道治理、供水、生态环境保护、航道</w:t>
                  </w:r>
                  <w:r>
                    <w:rPr>
                      <w:u w:val="single"/>
                    </w:rPr>
                    <w:lastRenderedPageBreak/>
                    <w:t>整治、国家重要基础设施以外的项目。禁止填湖造地、围湖造田及非法围垦河道，禁止非法建设矮围网围、填埋湿地等侵占河湖水域或者违法利用、占用河湖岸线的行为。</w:t>
                  </w:r>
                </w:p>
              </w:tc>
              <w:tc>
                <w:tcPr>
                  <w:tcW w:w="1181" w:type="pct"/>
                  <w:vAlign w:val="center"/>
                </w:tcPr>
                <w:p w:rsidR="004052C5" w:rsidRDefault="00E13435">
                  <w:pPr>
                    <w:pStyle w:val="BGB-2"/>
                    <w:spacing w:line="240" w:lineRule="auto"/>
                    <w:rPr>
                      <w:u w:val="single"/>
                    </w:rPr>
                  </w:pPr>
                  <w:r>
                    <w:rPr>
                      <w:u w:val="single"/>
                    </w:rPr>
                    <w:lastRenderedPageBreak/>
                    <w:t>不涉及</w:t>
                  </w:r>
                </w:p>
              </w:tc>
            </w:tr>
            <w:tr w:rsidR="004052C5">
              <w:trPr>
                <w:trHeight w:val="397"/>
                <w:jc w:val="center"/>
              </w:trPr>
              <w:tc>
                <w:tcPr>
                  <w:tcW w:w="3818" w:type="pct"/>
                  <w:vAlign w:val="center"/>
                </w:tcPr>
                <w:p w:rsidR="004052C5" w:rsidRDefault="00E13435">
                  <w:pPr>
                    <w:pStyle w:val="BGB-2"/>
                    <w:rPr>
                      <w:u w:val="single"/>
                    </w:rPr>
                  </w:pPr>
                  <w:r>
                    <w:rPr>
                      <w:u w:val="single"/>
                    </w:rPr>
                    <w:lastRenderedPageBreak/>
                    <w:t>第十二条</w:t>
                  </w:r>
                  <w:r>
                    <w:rPr>
                      <w:u w:val="single"/>
                    </w:rPr>
                    <w:t xml:space="preserve"> </w:t>
                  </w:r>
                  <w:r>
                    <w:rPr>
                      <w:u w:val="single"/>
                    </w:rPr>
                    <w:t>禁止在《全国重要江河湖泊水功能区划》划定的河段及湖泊保护区、保留区内投资建设不利于水资源及自然生态保护的项目。</w:t>
                  </w:r>
                </w:p>
              </w:tc>
              <w:tc>
                <w:tcPr>
                  <w:tcW w:w="1181" w:type="pct"/>
                  <w:vAlign w:val="center"/>
                </w:tcPr>
                <w:p w:rsidR="004052C5" w:rsidRDefault="00E13435">
                  <w:pPr>
                    <w:pStyle w:val="BGB-2"/>
                    <w:spacing w:line="240" w:lineRule="auto"/>
                    <w:rPr>
                      <w:u w:val="single"/>
                    </w:rPr>
                  </w:pPr>
                  <w:r>
                    <w:rPr>
                      <w:u w:val="single"/>
                    </w:rPr>
                    <w:t>不涉及</w:t>
                  </w:r>
                </w:p>
              </w:tc>
            </w:tr>
            <w:tr w:rsidR="004052C5">
              <w:trPr>
                <w:trHeight w:val="397"/>
                <w:jc w:val="center"/>
              </w:trPr>
              <w:tc>
                <w:tcPr>
                  <w:tcW w:w="3818" w:type="pct"/>
                  <w:vAlign w:val="center"/>
                </w:tcPr>
                <w:p w:rsidR="004052C5" w:rsidRDefault="00E13435">
                  <w:pPr>
                    <w:pStyle w:val="BGB-2"/>
                    <w:rPr>
                      <w:u w:val="single"/>
                    </w:rPr>
                  </w:pPr>
                  <w:r>
                    <w:rPr>
                      <w:u w:val="single"/>
                    </w:rPr>
                    <w:t>第十三条</w:t>
                  </w:r>
                  <w:r>
                    <w:rPr>
                      <w:u w:val="single"/>
                    </w:rPr>
                    <w:t xml:space="preserve"> </w:t>
                  </w:r>
                  <w:r>
                    <w:rPr>
                      <w:u w:val="single"/>
                    </w:rPr>
                    <w:t>禁止未经许可在长江干支流及湖泊新设、改设或扩大排污口。</w:t>
                  </w:r>
                </w:p>
              </w:tc>
              <w:tc>
                <w:tcPr>
                  <w:tcW w:w="1181" w:type="pct"/>
                  <w:vAlign w:val="center"/>
                </w:tcPr>
                <w:p w:rsidR="004052C5" w:rsidRDefault="00E13435">
                  <w:pPr>
                    <w:pStyle w:val="BGB-2"/>
                    <w:spacing w:line="240" w:lineRule="auto"/>
                    <w:rPr>
                      <w:u w:val="single"/>
                    </w:rPr>
                  </w:pPr>
                  <w:r>
                    <w:rPr>
                      <w:u w:val="single"/>
                    </w:rPr>
                    <w:t>不涉及</w:t>
                  </w:r>
                </w:p>
              </w:tc>
            </w:tr>
            <w:tr w:rsidR="004052C5">
              <w:trPr>
                <w:trHeight w:val="397"/>
                <w:jc w:val="center"/>
              </w:trPr>
              <w:tc>
                <w:tcPr>
                  <w:tcW w:w="3818" w:type="pct"/>
                  <w:vAlign w:val="center"/>
                </w:tcPr>
                <w:p w:rsidR="004052C5" w:rsidRDefault="00E13435">
                  <w:pPr>
                    <w:pStyle w:val="BGB-2"/>
                    <w:rPr>
                      <w:u w:val="single"/>
                    </w:rPr>
                  </w:pPr>
                  <w:r>
                    <w:rPr>
                      <w:u w:val="single"/>
                    </w:rPr>
                    <w:t>第十四条</w:t>
                  </w:r>
                  <w:r>
                    <w:rPr>
                      <w:u w:val="single"/>
                    </w:rPr>
                    <w:t xml:space="preserve"> </w:t>
                  </w:r>
                  <w:r>
                    <w:rPr>
                      <w:u w:val="single"/>
                    </w:rPr>
                    <w:t>禁止在洞庭湖、湘江、资江、沅江、澧水干流和</w:t>
                  </w:r>
                  <w:r>
                    <w:rPr>
                      <w:u w:val="single"/>
                    </w:rPr>
                    <w:t>45</w:t>
                  </w:r>
                  <w:r>
                    <w:rPr>
                      <w:u w:val="single"/>
                    </w:rPr>
                    <w:t>个水生生物保护区开展生产性捕捞。在相关自然保护区域和禁猎（渔）区、禁猎（渔）期内，禁止猎捕以及其他妨碍野生动物生息繁衍的活动，但法律法规另有规定的除外。</w:t>
                  </w:r>
                </w:p>
              </w:tc>
              <w:tc>
                <w:tcPr>
                  <w:tcW w:w="1181" w:type="pct"/>
                  <w:vAlign w:val="center"/>
                </w:tcPr>
                <w:p w:rsidR="004052C5" w:rsidRDefault="00E13435">
                  <w:pPr>
                    <w:pStyle w:val="BGB-2"/>
                    <w:spacing w:line="240" w:lineRule="auto"/>
                    <w:rPr>
                      <w:u w:val="single"/>
                    </w:rPr>
                  </w:pPr>
                  <w:r>
                    <w:rPr>
                      <w:u w:val="single"/>
                    </w:rPr>
                    <w:t>不涉及</w:t>
                  </w:r>
                </w:p>
              </w:tc>
            </w:tr>
            <w:tr w:rsidR="004052C5">
              <w:trPr>
                <w:trHeight w:val="397"/>
                <w:jc w:val="center"/>
              </w:trPr>
              <w:tc>
                <w:tcPr>
                  <w:tcW w:w="3818" w:type="pct"/>
                  <w:vAlign w:val="center"/>
                </w:tcPr>
                <w:p w:rsidR="004052C5" w:rsidRDefault="00E13435">
                  <w:pPr>
                    <w:pStyle w:val="BGB-2"/>
                    <w:rPr>
                      <w:u w:val="single"/>
                    </w:rPr>
                  </w:pPr>
                  <w:r>
                    <w:rPr>
                      <w:u w:val="single"/>
                    </w:rPr>
                    <w:t>第十五条</w:t>
                  </w:r>
                  <w:r>
                    <w:rPr>
                      <w:u w:val="single"/>
                    </w:rPr>
                    <w:t xml:space="preserve"> </w:t>
                  </w:r>
                  <w:r>
                    <w:rPr>
                      <w:u w:val="single"/>
                    </w:rPr>
                    <w:t>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1181" w:type="pct"/>
                  <w:vAlign w:val="center"/>
                </w:tcPr>
                <w:p w:rsidR="004052C5" w:rsidRDefault="00E13435">
                  <w:pPr>
                    <w:pStyle w:val="BGB-2"/>
                    <w:spacing w:line="240" w:lineRule="auto"/>
                    <w:rPr>
                      <w:u w:val="single"/>
                    </w:rPr>
                  </w:pPr>
                  <w:r>
                    <w:rPr>
                      <w:rFonts w:hint="eastAsia"/>
                      <w:u w:val="single"/>
                    </w:rPr>
                    <w:t>本项目属于</w:t>
                  </w:r>
                  <w:r>
                    <w:rPr>
                      <w:rFonts w:ascii="宋体" w:hAnsi="宋体" w:cs="宋体" w:hint="eastAsia"/>
                      <w:u w:val="single"/>
                    </w:rPr>
                    <w:t>污水处理及其再生利用，不属于化工、</w:t>
                  </w:r>
                  <w:r>
                    <w:rPr>
                      <w:u w:val="single"/>
                    </w:rPr>
                    <w:t>尾矿库、冶炼渣库和磷石膏库</w:t>
                  </w:r>
                  <w:r>
                    <w:rPr>
                      <w:rFonts w:hint="eastAsia"/>
                      <w:u w:val="single"/>
                    </w:rPr>
                    <w:t>项目</w:t>
                  </w:r>
                  <w:r>
                    <w:rPr>
                      <w:u w:val="single"/>
                    </w:rPr>
                    <w:t>。相符</w:t>
                  </w:r>
                </w:p>
              </w:tc>
            </w:tr>
            <w:tr w:rsidR="004052C5">
              <w:trPr>
                <w:trHeight w:val="397"/>
                <w:jc w:val="center"/>
              </w:trPr>
              <w:tc>
                <w:tcPr>
                  <w:tcW w:w="3818" w:type="pct"/>
                  <w:vAlign w:val="center"/>
                </w:tcPr>
                <w:p w:rsidR="004052C5" w:rsidRDefault="00E13435">
                  <w:pPr>
                    <w:pStyle w:val="BGB-2"/>
                    <w:rPr>
                      <w:u w:val="single"/>
                    </w:rPr>
                  </w:pPr>
                  <w:r>
                    <w:rPr>
                      <w:u w:val="single"/>
                    </w:rPr>
                    <w:t>第十六条</w:t>
                  </w:r>
                  <w:r>
                    <w:rPr>
                      <w:u w:val="single"/>
                    </w:rPr>
                    <w:t xml:space="preserve"> </w:t>
                  </w:r>
                  <w:r>
                    <w:rPr>
                      <w:u w:val="single"/>
                    </w:rPr>
                    <w:t>禁止在合规园区外新建、扩建钢铁、石化、化工、焦化、建材、有色、制浆造纸等高污染项目。高污染项目严格按照生态环境部《环境保护综合名录（</w:t>
                  </w:r>
                  <w:r>
                    <w:rPr>
                      <w:u w:val="single"/>
                    </w:rPr>
                    <w:t>2021</w:t>
                  </w:r>
                  <w:r>
                    <w:rPr>
                      <w:u w:val="single"/>
                    </w:rPr>
                    <w:t>年版）》有关要求执行。</w:t>
                  </w:r>
                </w:p>
              </w:tc>
              <w:tc>
                <w:tcPr>
                  <w:tcW w:w="1181" w:type="pct"/>
                  <w:vMerge w:val="restart"/>
                  <w:vAlign w:val="center"/>
                </w:tcPr>
                <w:p w:rsidR="004052C5" w:rsidRDefault="00E13435">
                  <w:pPr>
                    <w:pStyle w:val="BGB-2"/>
                    <w:spacing w:line="240" w:lineRule="auto"/>
                    <w:rPr>
                      <w:u w:val="single"/>
                    </w:rPr>
                  </w:pPr>
                  <w:r>
                    <w:rPr>
                      <w:u w:val="single"/>
                    </w:rPr>
                    <w:t>本项目不属于钢铁、石化、化工、焦化、建材、有色、制浆造纸等高污染项目，相符。</w:t>
                  </w:r>
                </w:p>
              </w:tc>
            </w:tr>
            <w:tr w:rsidR="004052C5">
              <w:trPr>
                <w:trHeight w:val="397"/>
                <w:jc w:val="center"/>
              </w:trPr>
              <w:tc>
                <w:tcPr>
                  <w:tcW w:w="3818" w:type="pct"/>
                  <w:vAlign w:val="center"/>
                </w:tcPr>
                <w:p w:rsidR="004052C5" w:rsidRDefault="00E13435">
                  <w:pPr>
                    <w:pStyle w:val="BGB-2"/>
                    <w:rPr>
                      <w:u w:val="single"/>
                    </w:rPr>
                  </w:pPr>
                  <w:r>
                    <w:rPr>
                      <w:u w:val="single"/>
                    </w:rPr>
                    <w:t>第十七条</w:t>
                  </w:r>
                  <w:r>
                    <w:rPr>
                      <w:u w:val="single"/>
                    </w:rPr>
                    <w:t xml:space="preserve"> </w:t>
                  </w:r>
                  <w:r>
                    <w:rPr>
                      <w:u w:val="single"/>
                    </w:rPr>
                    <w:t>禁止新建、扩建不符合国家石化、现代煤化工等产业布局规划的项目。未通过认定的化工园区，不得新建、改扩建化工项目（安全、环保、节能和智能化改造项目除外）。</w:t>
                  </w:r>
                </w:p>
              </w:tc>
              <w:tc>
                <w:tcPr>
                  <w:tcW w:w="1181" w:type="pct"/>
                  <w:vMerge/>
                  <w:vAlign w:val="center"/>
                </w:tcPr>
                <w:p w:rsidR="004052C5" w:rsidRDefault="004052C5">
                  <w:pPr>
                    <w:pStyle w:val="BGB-2"/>
                    <w:rPr>
                      <w:u w:val="single"/>
                    </w:rPr>
                  </w:pPr>
                </w:p>
              </w:tc>
            </w:tr>
            <w:tr w:rsidR="004052C5">
              <w:trPr>
                <w:trHeight w:val="397"/>
                <w:jc w:val="center"/>
              </w:trPr>
              <w:tc>
                <w:tcPr>
                  <w:tcW w:w="3818" w:type="pct"/>
                  <w:vAlign w:val="center"/>
                </w:tcPr>
                <w:p w:rsidR="004052C5" w:rsidRDefault="00E13435">
                  <w:pPr>
                    <w:pStyle w:val="BGB-2"/>
                    <w:rPr>
                      <w:u w:val="single"/>
                    </w:rPr>
                  </w:pPr>
                  <w:r>
                    <w:rPr>
                      <w:u w:val="single"/>
                    </w:rPr>
                    <w:t>第十八条</w:t>
                  </w:r>
                  <w:r>
                    <w:rPr>
                      <w:u w:val="single"/>
                    </w:rPr>
                    <w:t xml:space="preserve"> </w:t>
                  </w:r>
                  <w:r>
                    <w:rPr>
                      <w:u w:val="single"/>
                    </w:rPr>
                    <w:t>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181" w:type="pct"/>
                  <w:vAlign w:val="center"/>
                </w:tcPr>
                <w:p w:rsidR="004052C5" w:rsidRDefault="00E13435">
                  <w:pPr>
                    <w:pStyle w:val="BGB-2"/>
                    <w:spacing w:line="240" w:lineRule="auto"/>
                    <w:rPr>
                      <w:u w:val="single"/>
                    </w:rPr>
                  </w:pPr>
                  <w:r>
                    <w:rPr>
                      <w:u w:val="single"/>
                    </w:rPr>
                    <w:t>本项目不属于禁止的落后产能项目，不属于严重过剩产能行业，不属于两高项目。</w:t>
                  </w:r>
                </w:p>
              </w:tc>
            </w:tr>
          </w:tbl>
          <w:p w:rsidR="004052C5" w:rsidRDefault="00E13435">
            <w:pPr>
              <w:pStyle w:val="BGB-0"/>
              <w:rPr>
                <w:u w:val="single"/>
              </w:rPr>
            </w:pPr>
            <w:r>
              <w:rPr>
                <w:rFonts w:hint="eastAsia"/>
                <w:u w:val="single"/>
              </w:rPr>
              <w:t>综上，本项目与《关于印发</w:t>
            </w:r>
            <w:r>
              <w:rPr>
                <w:rFonts w:hint="eastAsia"/>
                <w:u w:val="single"/>
              </w:rPr>
              <w:t>&lt;</w:t>
            </w:r>
            <w:r>
              <w:rPr>
                <w:rFonts w:hint="eastAsia"/>
                <w:u w:val="single"/>
              </w:rPr>
              <w:t>湖南省长江经济带发展负面清单实施细则</w:t>
            </w:r>
            <w:r>
              <w:rPr>
                <w:rFonts w:hint="eastAsia"/>
                <w:u w:val="single"/>
              </w:rPr>
              <w:lastRenderedPageBreak/>
              <w:t>（试行，</w:t>
            </w:r>
            <w:r>
              <w:rPr>
                <w:rFonts w:hint="eastAsia"/>
                <w:u w:val="single"/>
              </w:rPr>
              <w:t>2022</w:t>
            </w:r>
            <w:r>
              <w:rPr>
                <w:rFonts w:hint="eastAsia"/>
                <w:u w:val="single"/>
              </w:rPr>
              <w:t>年版）</w:t>
            </w:r>
            <w:r>
              <w:rPr>
                <w:rFonts w:hint="eastAsia"/>
                <w:u w:val="single"/>
              </w:rPr>
              <w:t>&gt;</w:t>
            </w:r>
            <w:r>
              <w:rPr>
                <w:rFonts w:hint="eastAsia"/>
                <w:u w:val="single"/>
              </w:rPr>
              <w:t>的通知》（第</w:t>
            </w:r>
            <w:r>
              <w:rPr>
                <w:rFonts w:hint="eastAsia"/>
                <w:u w:val="single"/>
              </w:rPr>
              <w:t>70</w:t>
            </w:r>
            <w:r>
              <w:rPr>
                <w:rFonts w:hint="eastAsia"/>
                <w:u w:val="single"/>
              </w:rPr>
              <w:t>号，</w:t>
            </w:r>
            <w:r>
              <w:rPr>
                <w:rFonts w:hint="eastAsia"/>
                <w:u w:val="single"/>
              </w:rPr>
              <w:t>2022</w:t>
            </w:r>
            <w:r>
              <w:rPr>
                <w:rFonts w:hint="eastAsia"/>
                <w:u w:val="single"/>
              </w:rPr>
              <w:t>年</w:t>
            </w:r>
            <w:r>
              <w:rPr>
                <w:rFonts w:hint="eastAsia"/>
                <w:u w:val="single"/>
              </w:rPr>
              <w:t>6</w:t>
            </w:r>
            <w:r>
              <w:rPr>
                <w:rFonts w:hint="eastAsia"/>
                <w:u w:val="single"/>
              </w:rPr>
              <w:t>月</w:t>
            </w:r>
            <w:r>
              <w:rPr>
                <w:rFonts w:hint="eastAsia"/>
                <w:u w:val="single"/>
              </w:rPr>
              <w:t>30</w:t>
            </w:r>
            <w:r>
              <w:rPr>
                <w:rFonts w:hint="eastAsia"/>
                <w:u w:val="single"/>
              </w:rPr>
              <w:t>日）的相关要求相符。</w:t>
            </w:r>
          </w:p>
          <w:p w:rsidR="004052C5" w:rsidRDefault="00E13435" w:rsidP="00E13435">
            <w:pPr>
              <w:pStyle w:val="BGB-0"/>
              <w:ind w:firstLine="422"/>
              <w:rPr>
                <w:b/>
                <w:bCs/>
              </w:rPr>
            </w:pPr>
            <w:r>
              <w:rPr>
                <w:rFonts w:cs="Times New Roman" w:hint="eastAsia"/>
                <w:b/>
                <w:bCs/>
              </w:rPr>
              <w:t>7</w:t>
            </w:r>
            <w:r>
              <w:rPr>
                <w:rFonts w:cs="Times New Roman" w:hint="eastAsia"/>
                <w:b/>
                <w:bCs/>
              </w:rPr>
              <w:t>、与《湖南省“两高”项目管理目录》（湘发改环资</w:t>
            </w:r>
            <w:r>
              <w:rPr>
                <w:rFonts w:cs="Times New Roman" w:hint="eastAsia"/>
                <w:b/>
                <w:bCs/>
              </w:rPr>
              <w:t>[2021]968</w:t>
            </w:r>
            <w:r>
              <w:rPr>
                <w:rFonts w:cs="Times New Roman" w:hint="eastAsia"/>
                <w:b/>
                <w:bCs/>
              </w:rPr>
              <w:t>号）</w:t>
            </w:r>
            <w:r>
              <w:rPr>
                <w:rFonts w:hint="eastAsia"/>
                <w:b/>
                <w:bCs/>
              </w:rPr>
              <w:t>符合性分析</w:t>
            </w:r>
          </w:p>
          <w:p w:rsidR="004052C5" w:rsidRDefault="00E13435">
            <w:pPr>
              <w:pStyle w:val="BGB-0"/>
              <w:rPr>
                <w:rFonts w:cs="Times New Roman"/>
              </w:rPr>
            </w:pPr>
            <w:r>
              <w:rPr>
                <w:rFonts w:cs="Times New Roman" w:hint="eastAsia"/>
              </w:rPr>
              <w:t>根据湖南省发展和改革委员会关于印发《湖南省“两高”项目管理目录》的通知（湘发改环资</w:t>
            </w:r>
            <w:r>
              <w:rPr>
                <w:rFonts w:cs="Times New Roman" w:hint="eastAsia"/>
              </w:rPr>
              <w:t>{2021}968</w:t>
            </w:r>
            <w:r>
              <w:rPr>
                <w:rFonts w:cs="Times New Roman" w:hint="eastAsia"/>
              </w:rPr>
              <w:t>号）中，管理名录明确涉及石化、化工、煤化工、焦化、钢铁、建材、有色、煤电行业以及涉及煤及煤制造、石油焦、渣油、重油等高污染燃料使用工业炉窑、锅炉的为“两高”项目，本项目属于</w:t>
            </w:r>
            <w:r>
              <w:rPr>
                <w:rFonts w:ascii="宋体" w:hAnsi="宋体" w:hint="eastAsia"/>
              </w:rPr>
              <w:t>污水处理及其再生利用项目</w:t>
            </w:r>
            <w:r>
              <w:rPr>
                <w:rFonts w:cs="Times New Roman" w:hint="eastAsia"/>
              </w:rPr>
              <w:t>，不涉及高污染燃料，因此，本项目不属于湖南省“两高项目”。</w:t>
            </w:r>
          </w:p>
          <w:p w:rsidR="004052C5" w:rsidRDefault="00E13435" w:rsidP="00E13435">
            <w:pPr>
              <w:pStyle w:val="BGB-0"/>
              <w:ind w:firstLine="422"/>
              <w:rPr>
                <w:rFonts w:cs="Times New Roman"/>
                <w:b/>
                <w:bCs/>
              </w:rPr>
            </w:pPr>
            <w:r>
              <w:rPr>
                <w:rFonts w:cs="Times New Roman" w:hint="eastAsia"/>
                <w:b/>
                <w:bCs/>
              </w:rPr>
              <w:t>8</w:t>
            </w:r>
            <w:r>
              <w:rPr>
                <w:rFonts w:cs="Times New Roman" w:hint="eastAsia"/>
                <w:b/>
                <w:bCs/>
              </w:rPr>
              <w:t>、与《怀化市“十四五”生态环境保护规划》的符合性分析</w:t>
            </w:r>
          </w:p>
          <w:p w:rsidR="004052C5" w:rsidRDefault="00E13435">
            <w:pPr>
              <w:pStyle w:val="BGB-0"/>
              <w:rPr>
                <w:rFonts w:cs="Times New Roman"/>
              </w:rPr>
            </w:pPr>
            <w:r>
              <w:rPr>
                <w:rFonts w:cs="Times New Roman" w:hint="eastAsia"/>
              </w:rPr>
              <w:t>规划要求：①实施生态环境分区管控。落实湖南省、怀化“三线一单</w:t>
            </w:r>
            <w:r>
              <w:rPr>
                <w:rFonts w:cs="Times New Roman" w:hint="eastAsia"/>
              </w:rPr>
              <w:t>"</w:t>
            </w:r>
            <w:r>
              <w:rPr>
                <w:rFonts w:cs="Times New Roman" w:hint="eastAsia"/>
              </w:rPr>
              <w:t>生态环境分区管控要求，将“三线一单”作为硬约束落实到环境管控单元并实施差异化的生态环境准入管理，加强省级以上产业园区和园区以外地区生态环境准入管理。加强“三线一单”与市域国土空间规划等的衔接，将“三线一单”确定的环境管控单元及生态环境准入清单作为全。市资源开发、产业布局和结构调整、城乡建设。重大项目选址等重要依据，制定的具体管控单元的生态环境管控要求作为推动产业准入清单在具体区域、产业园区和单元落地的支撑和细化。推进“三线一单”与排污许可、环评审批、环境监测、环境执法等数据系统共享和动态更新，为生态环境管理、监测、执法和环评审批提供科学参考和技术支撑。本项目将严格落实怀化市“三线一单</w:t>
            </w:r>
            <w:r>
              <w:rPr>
                <w:rFonts w:cs="Times New Roman" w:hint="eastAsia"/>
              </w:rPr>
              <w:t>"</w:t>
            </w:r>
            <w:r>
              <w:rPr>
                <w:rFonts w:cs="Times New Roman" w:hint="eastAsia"/>
              </w:rPr>
              <w:t>生态环境分区管控要求。</w:t>
            </w:r>
          </w:p>
          <w:p w:rsidR="004052C5" w:rsidRDefault="00E13435">
            <w:pPr>
              <w:pStyle w:val="BGB-0"/>
              <w:rPr>
                <w:rFonts w:cs="Times New Roman"/>
              </w:rPr>
            </w:pPr>
            <w:r>
              <w:rPr>
                <w:rFonts w:cs="Times New Roman" w:hint="eastAsia"/>
              </w:rPr>
              <w:t>②严格建设项目环评准入。加强源头把控，严格建设项目环境影响评价审批，严格环境准入。新建、改建、扩建项目必须符合国家和省、市产业政策、生态保护、总量控制和达标排放要求，综合考虑经济发展和环境承载能力，对不符合相关规划、产业政策、环境功能区划、总量控制和达标排放要求的建设项目坚决不予审批。严把重大建设项目环境影响评价准入关口新增污染物排放量要落实削减措施，严格控新增污染物排放。开展怀化市环评与排污许可监管三年行动，深入推进环评文本技术复核。本项目严格落实建设项目环评准入，项目正在编制环境影响报告表。</w:t>
            </w:r>
          </w:p>
          <w:p w:rsidR="004052C5" w:rsidRDefault="00E13435">
            <w:pPr>
              <w:pStyle w:val="BGB-0"/>
              <w:rPr>
                <w:rFonts w:cs="Times New Roman"/>
              </w:rPr>
            </w:pPr>
            <w:r>
              <w:rPr>
                <w:rFonts w:cs="Times New Roman" w:hint="eastAsia"/>
              </w:rPr>
              <w:t>③严格实施排污许可制度。持续做好排污许可证换证或登记延续动态更新，推动工业固体废物、土攘环境要素全覆盖，探索将碳排放纳入排污许可管理内容，严格落实以排污许可为核心的固定污染源环境管理制度和</w:t>
            </w:r>
            <w:r>
              <w:rPr>
                <w:rFonts w:cs="Times New Roman" w:hint="eastAsia"/>
              </w:rPr>
              <w:lastRenderedPageBreak/>
              <w:t>主要污染物减排约束制度。强化排污许可日常监管和执法监管，推动排污许可与生态环境执法、环境监测、总量控制、环境影响评价等制度的有效衔接，落</w:t>
            </w:r>
            <w:r>
              <w:rPr>
                <w:rFonts w:cs="Times New Roman" w:hint="eastAsia"/>
              </w:rPr>
              <w:t xml:space="preserve"> </w:t>
            </w:r>
            <w:r>
              <w:rPr>
                <w:rFonts w:cs="Times New Roman" w:hint="eastAsia"/>
              </w:rPr>
              <w:t>实排污许可“一证式”管理，依托排污许可实施企事业单位污染物排放总量指标分配、监管和考核。推进排污许可平台与环境影响评价信息平台、全国污染源监测信息管理平台等各类固定污染源环境管理信息的整合共享，提升以“排污许可制”为核心的固定污染源监管制度体系现代化管理水平。探索建立排污许可证后监管模式，提高监管效能，降低监管成本。</w:t>
            </w:r>
          </w:p>
          <w:p w:rsidR="004052C5" w:rsidRDefault="00E13435">
            <w:pPr>
              <w:pStyle w:val="BGB-0"/>
              <w:rPr>
                <w:rFonts w:cs="Times New Roman"/>
              </w:rPr>
            </w:pPr>
            <w:r>
              <w:rPr>
                <w:rFonts w:cs="Times New Roman" w:hint="eastAsia"/>
              </w:rPr>
              <w:t>本项目属于</w:t>
            </w:r>
            <w:r>
              <w:rPr>
                <w:rFonts w:cs="Times New Roman"/>
              </w:rPr>
              <w:t>污水处理及其再生利用</w:t>
            </w:r>
            <w:r>
              <w:rPr>
                <w:rFonts w:cs="Times New Roman" w:hint="eastAsia"/>
              </w:rPr>
              <w:t>，符合建设项目环评准入，不属于“两高”企业。企业后续按规定办理排污许可手续。</w:t>
            </w:r>
          </w:p>
          <w:p w:rsidR="004052C5" w:rsidRDefault="00E13435">
            <w:pPr>
              <w:pStyle w:val="BGB-0"/>
              <w:rPr>
                <w:rFonts w:cs="Times New Roman"/>
              </w:rPr>
            </w:pPr>
            <w:r>
              <w:rPr>
                <w:rFonts w:cs="Times New Roman" w:hint="eastAsia"/>
              </w:rPr>
              <w:t>综上所述，本项目符合《怀化市“十四五”生态环境保护规划》的相关要求。</w:t>
            </w:r>
          </w:p>
          <w:p w:rsidR="004052C5" w:rsidRDefault="004052C5">
            <w:pPr>
              <w:pStyle w:val="BGB-0"/>
              <w:ind w:firstLineChars="0" w:firstLine="0"/>
              <w:rPr>
                <w:rFonts w:ascii="宋体" w:hAnsi="宋体"/>
                <w:kern w:val="0"/>
              </w:rPr>
            </w:pPr>
          </w:p>
        </w:tc>
      </w:tr>
    </w:tbl>
    <w:p w:rsidR="004052C5" w:rsidRDefault="004052C5">
      <w:pPr>
        <w:spacing w:line="360" w:lineRule="auto"/>
        <w:rPr>
          <w:rFonts w:eastAsia="黑体"/>
          <w:sz w:val="30"/>
        </w:rPr>
        <w:sectPr w:rsidR="004052C5">
          <w:footerReference w:type="default" r:id="rId12"/>
          <w:pgSz w:w="11906" w:h="16838"/>
          <w:pgMar w:top="1701" w:right="1531" w:bottom="1701" w:left="1531" w:header="851" w:footer="1077" w:gutter="0"/>
          <w:pgNumType w:start="1"/>
          <w:cols w:space="720"/>
          <w:docGrid w:linePitch="312"/>
        </w:sectPr>
      </w:pPr>
    </w:p>
    <w:p w:rsidR="004052C5" w:rsidRDefault="00E13435">
      <w:pPr>
        <w:pStyle w:val="af4"/>
        <w:jc w:val="center"/>
        <w:outlineLvl w:val="0"/>
        <w:rPr>
          <w:rFonts w:ascii="黑体" w:eastAsia="黑体" w:hAnsi="黑体"/>
          <w:snapToGrid w:val="0"/>
          <w:sz w:val="30"/>
          <w:szCs w:val="30"/>
        </w:rPr>
      </w:pPr>
      <w:bookmarkStart w:id="14" w:name="_Toc18003"/>
      <w:bookmarkStart w:id="15" w:name="_Toc21633"/>
      <w:bookmarkStart w:id="16" w:name="_Toc17785"/>
      <w:bookmarkStart w:id="17" w:name="_Toc30765"/>
      <w:bookmarkStart w:id="18" w:name="_Toc30472"/>
      <w:bookmarkStart w:id="19" w:name="_Toc21382"/>
      <w:bookmarkStart w:id="20" w:name="_Toc22547"/>
      <w:bookmarkStart w:id="21" w:name="_Toc2954"/>
      <w:r>
        <w:rPr>
          <w:rFonts w:ascii="黑体" w:eastAsia="黑体" w:hAnsi="黑体" w:hint="eastAsia"/>
          <w:snapToGrid w:val="0"/>
          <w:sz w:val="30"/>
          <w:szCs w:val="30"/>
        </w:rPr>
        <w:lastRenderedPageBreak/>
        <w:t>二、建设项目工程分析</w:t>
      </w:r>
      <w:bookmarkEnd w:id="14"/>
      <w:bookmarkEnd w:id="15"/>
      <w:bookmarkEnd w:id="16"/>
      <w:bookmarkEnd w:id="17"/>
      <w:bookmarkEnd w:id="18"/>
      <w:bookmarkEnd w:id="19"/>
      <w:bookmarkEnd w:id="20"/>
      <w:bookmarkEnd w:id="21"/>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08"/>
        <w:gridCol w:w="8652"/>
      </w:tblGrid>
      <w:tr w:rsidR="004052C5">
        <w:trPr>
          <w:trHeight w:val="1262"/>
          <w:jc w:val="center"/>
        </w:trPr>
        <w:tc>
          <w:tcPr>
            <w:tcW w:w="540" w:type="dxa"/>
            <w:vAlign w:val="center"/>
          </w:tcPr>
          <w:p w:rsidR="004052C5" w:rsidRDefault="00E13435">
            <w:pPr>
              <w:pStyle w:val="af4"/>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485" w:type="dxa"/>
          </w:tcPr>
          <w:p w:rsidR="004052C5" w:rsidRDefault="00E13435">
            <w:pPr>
              <w:pStyle w:val="af4"/>
              <w:spacing w:before="0" w:beforeAutospacing="0" w:after="0" w:afterAutospacing="0" w:line="360" w:lineRule="auto"/>
              <w:outlineLvl w:val="1"/>
              <w:rPr>
                <w:rFonts w:ascii="Times New Roman" w:hAnsi="Times New Roman"/>
                <w:b/>
                <w:kern w:val="28"/>
                <w:sz w:val="21"/>
                <w:szCs w:val="21"/>
              </w:rPr>
            </w:pPr>
            <w:bookmarkStart w:id="22" w:name="_Toc3367"/>
            <w:r>
              <w:rPr>
                <w:rFonts w:ascii="Times New Roman" w:hAnsi="Times New Roman"/>
                <w:b/>
                <w:kern w:val="28"/>
                <w:sz w:val="21"/>
                <w:szCs w:val="21"/>
              </w:rPr>
              <w:t xml:space="preserve">2.1 </w:t>
            </w:r>
            <w:r>
              <w:rPr>
                <w:rFonts w:ascii="Times New Roman" w:hAnsi="Times New Roman"/>
                <w:b/>
                <w:kern w:val="28"/>
                <w:sz w:val="21"/>
                <w:szCs w:val="21"/>
              </w:rPr>
              <w:t>项目由来</w:t>
            </w:r>
            <w:bookmarkEnd w:id="22"/>
          </w:p>
          <w:p w:rsidR="004052C5" w:rsidRDefault="00E13435">
            <w:pPr>
              <w:tabs>
                <w:tab w:val="right" w:pos="1916"/>
              </w:tabs>
              <w:spacing w:line="360" w:lineRule="auto"/>
              <w:ind w:firstLineChars="200" w:firstLine="420"/>
              <w:rPr>
                <w:szCs w:val="21"/>
              </w:rPr>
            </w:pPr>
            <w:r>
              <w:rPr>
                <w:szCs w:val="21"/>
              </w:rPr>
              <w:t>芷江侗族自治县城区污水处理厂位于岩桥镇四方园村，距县城</w:t>
            </w:r>
            <w:r>
              <w:rPr>
                <w:szCs w:val="21"/>
              </w:rPr>
              <w:t>3.5</w:t>
            </w:r>
            <w:r>
              <w:rPr>
                <w:szCs w:val="21"/>
              </w:rPr>
              <w:t>公里，总占地面积</w:t>
            </w:r>
            <w:r>
              <w:rPr>
                <w:szCs w:val="21"/>
              </w:rPr>
              <w:t>52</w:t>
            </w:r>
            <w:r>
              <w:rPr>
                <w:szCs w:val="21"/>
              </w:rPr>
              <w:t>亩。芷江侗族自治县城区污水处理厂一期工程（规模</w:t>
            </w:r>
            <w:r>
              <w:rPr>
                <w:szCs w:val="21"/>
              </w:rPr>
              <w:t>1</w:t>
            </w:r>
            <w:r>
              <w:rPr>
                <w:szCs w:val="21"/>
              </w:rPr>
              <w:t>万</w:t>
            </w:r>
            <w:r>
              <w:rPr>
                <w:szCs w:val="21"/>
              </w:rPr>
              <w:t>m</w:t>
            </w:r>
            <w:r>
              <w:rPr>
                <w:szCs w:val="21"/>
                <w:vertAlign w:val="superscript"/>
              </w:rPr>
              <w:t>3</w:t>
            </w:r>
            <w:r>
              <w:rPr>
                <w:szCs w:val="21"/>
              </w:rPr>
              <w:t>/d</w:t>
            </w:r>
            <w:r>
              <w:rPr>
                <w:szCs w:val="21"/>
              </w:rPr>
              <w:t>）已于</w:t>
            </w:r>
            <w:r>
              <w:rPr>
                <w:szCs w:val="21"/>
              </w:rPr>
              <w:t>2009</w:t>
            </w:r>
            <w:r>
              <w:rPr>
                <w:szCs w:val="21"/>
              </w:rPr>
              <w:t>年</w:t>
            </w:r>
            <w:r>
              <w:rPr>
                <w:szCs w:val="21"/>
              </w:rPr>
              <w:t>11</w:t>
            </w:r>
            <w:r>
              <w:rPr>
                <w:szCs w:val="21"/>
              </w:rPr>
              <w:t>月建成投入运行。采用</w:t>
            </w:r>
            <w:r>
              <w:rPr>
                <w:szCs w:val="21"/>
              </w:rPr>
              <w:t>UNITANK</w:t>
            </w:r>
            <w:r>
              <w:rPr>
                <w:szCs w:val="21"/>
              </w:rPr>
              <w:t>工艺，污水厂出水水质按国家《城镇污水处理厂污染物排放标准》（</w:t>
            </w:r>
            <w:r>
              <w:rPr>
                <w:szCs w:val="21"/>
              </w:rPr>
              <w:t>GB18918-2002</w:t>
            </w:r>
            <w:r>
              <w:rPr>
                <w:szCs w:val="21"/>
              </w:rPr>
              <w:t>）一级</w:t>
            </w:r>
            <w:r>
              <w:rPr>
                <w:szCs w:val="21"/>
              </w:rPr>
              <w:t>B</w:t>
            </w:r>
            <w:r>
              <w:rPr>
                <w:szCs w:val="21"/>
              </w:rPr>
              <w:t>标准执行，尾水经二级生化处理后排入舞水。</w:t>
            </w:r>
          </w:p>
          <w:p w:rsidR="004052C5" w:rsidRDefault="00E13435">
            <w:pPr>
              <w:tabs>
                <w:tab w:val="left" w:pos="1400"/>
                <w:tab w:val="right" w:pos="1916"/>
              </w:tabs>
              <w:spacing w:line="360" w:lineRule="auto"/>
              <w:ind w:firstLineChars="200" w:firstLine="420"/>
              <w:rPr>
                <w:szCs w:val="21"/>
              </w:rPr>
            </w:pPr>
            <w:r>
              <w:rPr>
                <w:szCs w:val="21"/>
              </w:rPr>
              <w:t>根据《芷江县城芷江镇城市总体规划（</w:t>
            </w:r>
            <w:r>
              <w:rPr>
                <w:szCs w:val="21"/>
              </w:rPr>
              <w:t>2003-2020</w:t>
            </w:r>
            <w:r>
              <w:rPr>
                <w:szCs w:val="21"/>
              </w:rPr>
              <w:t>）》（</w:t>
            </w:r>
            <w:r>
              <w:rPr>
                <w:szCs w:val="21"/>
              </w:rPr>
              <w:t>2016</w:t>
            </w:r>
            <w:r>
              <w:rPr>
                <w:szCs w:val="21"/>
              </w:rPr>
              <w:t>年修改），芷江侗族自治县城区污水处理厂距离芷江县城较近，随着芷江县城的发展及规划的调整，现有位置不再适应污水处理厂的提质改造建设。且根据南省人民政府关于印发《湖南省贯彻落实〈水污染防治行动计划〉实施方案（</w:t>
            </w:r>
            <w:r>
              <w:rPr>
                <w:szCs w:val="21"/>
              </w:rPr>
              <w:t>2016-2020</w:t>
            </w:r>
            <w:r>
              <w:rPr>
                <w:szCs w:val="21"/>
              </w:rPr>
              <w:t>年）》的通知（湘政办发〔</w:t>
            </w:r>
            <w:r>
              <w:rPr>
                <w:szCs w:val="21"/>
              </w:rPr>
              <w:t>2015</w:t>
            </w:r>
            <w:r>
              <w:rPr>
                <w:szCs w:val="21"/>
              </w:rPr>
              <w:t>〕</w:t>
            </w:r>
            <w:r>
              <w:rPr>
                <w:szCs w:val="21"/>
              </w:rPr>
              <w:t>53</w:t>
            </w:r>
            <w:r>
              <w:rPr>
                <w:szCs w:val="21"/>
              </w:rPr>
              <w:t>号）中明确要求</w:t>
            </w:r>
            <w:r>
              <w:rPr>
                <w:szCs w:val="21"/>
              </w:rPr>
              <w:t>“</w:t>
            </w:r>
            <w:r>
              <w:rPr>
                <w:szCs w:val="21"/>
              </w:rPr>
              <w:t>重要水源地、城市内湖、景观水系、水环境敏感区域等重点水域的城镇污水处理设施要于</w:t>
            </w:r>
            <w:r>
              <w:rPr>
                <w:szCs w:val="21"/>
              </w:rPr>
              <w:t>2017</w:t>
            </w:r>
            <w:r>
              <w:rPr>
                <w:szCs w:val="21"/>
              </w:rPr>
              <w:t>年底前全面达到一级</w:t>
            </w:r>
            <w:r>
              <w:rPr>
                <w:szCs w:val="21"/>
              </w:rPr>
              <w:t>A</w:t>
            </w:r>
            <w:r>
              <w:rPr>
                <w:szCs w:val="21"/>
              </w:rPr>
              <w:t>排放标准污水厂出水水质按国家《城镇污水处理厂污染物排放标准》。故芷江侗族自治县城区污水处理厂出水需体质改造。</w:t>
            </w:r>
          </w:p>
          <w:p w:rsidR="004052C5" w:rsidRDefault="00E13435">
            <w:pPr>
              <w:tabs>
                <w:tab w:val="left" w:pos="1400"/>
                <w:tab w:val="right" w:pos="1916"/>
              </w:tabs>
              <w:spacing w:line="360" w:lineRule="auto"/>
              <w:ind w:firstLineChars="200" w:firstLine="420"/>
              <w:rPr>
                <w:szCs w:val="21"/>
              </w:rPr>
            </w:pPr>
            <w:r>
              <w:rPr>
                <w:szCs w:val="21"/>
              </w:rPr>
              <w:t>故</w:t>
            </w:r>
            <w:r>
              <w:rPr>
                <w:szCs w:val="21"/>
              </w:rPr>
              <w:t>2018</w:t>
            </w:r>
            <w:r>
              <w:rPr>
                <w:szCs w:val="21"/>
              </w:rPr>
              <w:t>年芷江侗族自治县沅州新能源有限责任公司在前期调研和科学论证的基础上，拟投资</w:t>
            </w:r>
            <w:r>
              <w:rPr>
                <w:szCs w:val="21"/>
              </w:rPr>
              <w:t>15346</w:t>
            </w:r>
            <w:r>
              <w:rPr>
                <w:szCs w:val="21"/>
              </w:rPr>
              <w:t>万元，在芷江侗族自治县岩桥镇芷桐路北侧，董家园东侧（</w:t>
            </w:r>
            <w:r>
              <w:rPr>
                <w:szCs w:val="21"/>
              </w:rPr>
              <w:t>E:109°46′11″</w:t>
            </w:r>
            <w:r>
              <w:rPr>
                <w:szCs w:val="21"/>
              </w:rPr>
              <w:t>；</w:t>
            </w:r>
            <w:r>
              <w:rPr>
                <w:szCs w:val="21"/>
              </w:rPr>
              <w:t>N:27°27′26″</w:t>
            </w:r>
            <w:r>
              <w:rPr>
                <w:szCs w:val="21"/>
              </w:rPr>
              <w:t>）建设</w:t>
            </w:r>
            <w:r>
              <w:rPr>
                <w:szCs w:val="21"/>
              </w:rPr>
              <w:t>“</w:t>
            </w:r>
            <w:r>
              <w:rPr>
                <w:szCs w:val="21"/>
              </w:rPr>
              <w:t>芷江侗族自治县沅州新能源污水处理工程建设项目</w:t>
            </w:r>
            <w:r>
              <w:rPr>
                <w:szCs w:val="21"/>
              </w:rPr>
              <w:t>”</w:t>
            </w:r>
            <w:r>
              <w:rPr>
                <w:szCs w:val="21"/>
              </w:rPr>
              <w:t>。项目于</w:t>
            </w:r>
            <w:r>
              <w:rPr>
                <w:szCs w:val="21"/>
              </w:rPr>
              <w:t>2018</w:t>
            </w:r>
            <w:r>
              <w:rPr>
                <w:szCs w:val="21"/>
              </w:rPr>
              <w:t>年</w:t>
            </w:r>
            <w:r>
              <w:rPr>
                <w:szCs w:val="21"/>
              </w:rPr>
              <w:t>9</w:t>
            </w:r>
            <w:r>
              <w:rPr>
                <w:szCs w:val="21"/>
              </w:rPr>
              <w:t>月委托湖南汇恒环境保护科技发展有限公司对芷江侗族自治县沅州新能源污水处理工程近期工程及近期配套管网进行了环境影响评价，并编制完成了《芷江侗族自治县沅州新能源污水处理工程建设项目环境影响报告表》，于</w:t>
            </w:r>
            <w:r>
              <w:rPr>
                <w:szCs w:val="21"/>
              </w:rPr>
              <w:t>2018</w:t>
            </w:r>
            <w:r>
              <w:rPr>
                <w:szCs w:val="21"/>
              </w:rPr>
              <w:t>年</w:t>
            </w:r>
            <w:r>
              <w:rPr>
                <w:szCs w:val="21"/>
              </w:rPr>
              <w:t>9</w:t>
            </w:r>
            <w:r>
              <w:rPr>
                <w:szCs w:val="21"/>
              </w:rPr>
              <w:t>月</w:t>
            </w:r>
            <w:r>
              <w:rPr>
                <w:szCs w:val="21"/>
              </w:rPr>
              <w:t>29</w:t>
            </w:r>
            <w:r>
              <w:rPr>
                <w:szCs w:val="21"/>
              </w:rPr>
              <w:t>日取得怀化市环境保护局《关于芷江侗族自治县沅州新能源污水处理工程建设项目环境影响报告表的批复》（怀环审</w:t>
            </w:r>
            <w:r>
              <w:rPr>
                <w:szCs w:val="21"/>
              </w:rPr>
              <w:t>[2018]103</w:t>
            </w:r>
            <w:r>
              <w:rPr>
                <w:szCs w:val="21"/>
              </w:rPr>
              <w:t>号）。</w:t>
            </w:r>
            <w:r>
              <w:rPr>
                <w:rFonts w:hint="eastAsia"/>
                <w:szCs w:val="21"/>
                <w:u w:val="single"/>
              </w:rPr>
              <w:t>于</w:t>
            </w:r>
            <w:r>
              <w:rPr>
                <w:rFonts w:hint="eastAsia"/>
                <w:szCs w:val="21"/>
                <w:u w:val="single"/>
              </w:rPr>
              <w:t>2018</w:t>
            </w:r>
            <w:r>
              <w:rPr>
                <w:rFonts w:hint="eastAsia"/>
                <w:szCs w:val="21"/>
                <w:u w:val="single"/>
              </w:rPr>
              <w:t>年</w:t>
            </w:r>
            <w:r>
              <w:rPr>
                <w:rFonts w:hint="eastAsia"/>
                <w:szCs w:val="21"/>
                <w:u w:val="single"/>
              </w:rPr>
              <w:t>10</w:t>
            </w:r>
            <w:r>
              <w:rPr>
                <w:rFonts w:hint="eastAsia"/>
                <w:szCs w:val="21"/>
                <w:u w:val="single"/>
              </w:rPr>
              <w:t>月</w:t>
            </w:r>
            <w:r>
              <w:rPr>
                <w:rFonts w:hint="eastAsia"/>
                <w:szCs w:val="21"/>
                <w:u w:val="single"/>
              </w:rPr>
              <w:t>9</w:t>
            </w:r>
            <w:r>
              <w:rPr>
                <w:rFonts w:hint="eastAsia"/>
                <w:szCs w:val="21"/>
                <w:u w:val="single"/>
              </w:rPr>
              <w:t>号取得芷江侗族自治县水利局《关于芷江侗族自治县</w:t>
            </w:r>
            <w:r>
              <w:rPr>
                <w:szCs w:val="21"/>
                <w:u w:val="single"/>
              </w:rPr>
              <w:t>沅州新能源污水处理工程</w:t>
            </w:r>
            <w:r>
              <w:rPr>
                <w:rFonts w:hint="eastAsia"/>
                <w:szCs w:val="21"/>
                <w:u w:val="single"/>
              </w:rPr>
              <w:t>入河排污口设置的批文》（芷水审批</w:t>
            </w:r>
            <w:r>
              <w:rPr>
                <w:rFonts w:hint="eastAsia"/>
                <w:szCs w:val="21"/>
                <w:u w:val="single"/>
              </w:rPr>
              <w:t>[2018]71</w:t>
            </w:r>
            <w:r>
              <w:rPr>
                <w:rFonts w:hint="eastAsia"/>
                <w:szCs w:val="21"/>
                <w:u w:val="single"/>
              </w:rPr>
              <w:t>号），且已安装在线监测系统，暂未与相关部门联网。</w:t>
            </w:r>
          </w:p>
          <w:p w:rsidR="004052C5" w:rsidRDefault="00E13435">
            <w:pPr>
              <w:pStyle w:val="af4"/>
              <w:widowControl w:val="0"/>
              <w:spacing w:before="0" w:beforeAutospacing="0" w:after="0" w:afterAutospacing="0" w:line="360" w:lineRule="auto"/>
              <w:ind w:firstLineChars="200" w:firstLine="420"/>
              <w:jc w:val="both"/>
              <w:rPr>
                <w:rFonts w:ascii="Times New Roman" w:hAnsi="Times New Roman"/>
                <w:sz w:val="21"/>
                <w:szCs w:val="21"/>
                <w:u w:val="single"/>
              </w:rPr>
            </w:pPr>
            <w:r>
              <w:rPr>
                <w:rFonts w:ascii="Times New Roman" w:hAnsi="Times New Roman"/>
                <w:sz w:val="21"/>
                <w:szCs w:val="21"/>
              </w:rPr>
              <w:t>项目已于</w:t>
            </w:r>
            <w:r>
              <w:rPr>
                <w:rFonts w:ascii="Times New Roman" w:hAnsi="Times New Roman"/>
                <w:sz w:val="21"/>
                <w:szCs w:val="21"/>
              </w:rPr>
              <w:t>2018</w:t>
            </w:r>
            <w:r>
              <w:rPr>
                <w:rFonts w:ascii="Times New Roman" w:hAnsi="Times New Roman"/>
                <w:sz w:val="21"/>
                <w:szCs w:val="21"/>
              </w:rPr>
              <w:t>年</w:t>
            </w:r>
            <w:r>
              <w:rPr>
                <w:rFonts w:ascii="Times New Roman" w:hAnsi="Times New Roman"/>
                <w:sz w:val="21"/>
                <w:szCs w:val="21"/>
              </w:rPr>
              <w:t>10</w:t>
            </w:r>
            <w:r>
              <w:rPr>
                <w:rFonts w:ascii="Times New Roman" w:hAnsi="Times New Roman"/>
                <w:sz w:val="21"/>
                <w:szCs w:val="21"/>
              </w:rPr>
              <w:t>月动工建设，</w:t>
            </w:r>
            <w:r>
              <w:rPr>
                <w:rFonts w:ascii="Times New Roman" w:hAnsi="Times New Roman"/>
                <w:sz w:val="21"/>
                <w:szCs w:val="21"/>
              </w:rPr>
              <w:t>2020</w:t>
            </w:r>
            <w:r>
              <w:rPr>
                <w:rFonts w:ascii="Times New Roman" w:hAnsi="Times New Roman"/>
                <w:sz w:val="21"/>
                <w:szCs w:val="21"/>
              </w:rPr>
              <w:t>年</w:t>
            </w:r>
            <w:r>
              <w:rPr>
                <w:rFonts w:ascii="Times New Roman" w:hAnsi="Times New Roman"/>
                <w:sz w:val="21"/>
                <w:szCs w:val="21"/>
              </w:rPr>
              <w:t>6</w:t>
            </w:r>
            <w:r>
              <w:rPr>
                <w:rFonts w:ascii="Times New Roman" w:hAnsi="Times New Roman"/>
                <w:sz w:val="21"/>
                <w:szCs w:val="21"/>
              </w:rPr>
              <w:t>月污水处理厂及管网均已建设完成，</w:t>
            </w:r>
            <w:r>
              <w:rPr>
                <w:rFonts w:ascii="Times New Roman" w:hAnsi="Times New Roman" w:hint="eastAsia"/>
                <w:sz w:val="21"/>
                <w:szCs w:val="21"/>
                <w:u w:val="single"/>
              </w:rPr>
              <w:t>在建设期间，设计及建设单位为了提高消毒效率及出水质量，将紫外线消毒工艺改为二氧化氯消毒工艺，由于初步设计与实际设备选型存在一定的误差，原环评生物除臭设施风机总风量为</w:t>
            </w:r>
            <w:r>
              <w:rPr>
                <w:rFonts w:ascii="Times New Roman" w:hAnsi="Times New Roman" w:hint="eastAsia"/>
                <w:sz w:val="21"/>
                <w:szCs w:val="21"/>
                <w:u w:val="single"/>
              </w:rPr>
              <w:t>68000m</w:t>
            </w:r>
            <w:r>
              <w:rPr>
                <w:rFonts w:ascii="Times New Roman" w:hAnsi="Times New Roman" w:hint="eastAsia"/>
                <w:sz w:val="21"/>
                <w:szCs w:val="21"/>
                <w:u w:val="single"/>
                <w:vertAlign w:val="superscript"/>
              </w:rPr>
              <w:t>3</w:t>
            </w:r>
            <w:r>
              <w:rPr>
                <w:rFonts w:ascii="Times New Roman" w:hAnsi="Times New Roman" w:hint="eastAsia"/>
                <w:sz w:val="21"/>
                <w:szCs w:val="21"/>
                <w:u w:val="single"/>
              </w:rPr>
              <w:t>/h</w:t>
            </w:r>
            <w:r>
              <w:rPr>
                <w:rFonts w:ascii="Times New Roman" w:hAnsi="Times New Roman" w:hint="eastAsia"/>
                <w:sz w:val="21"/>
                <w:szCs w:val="21"/>
                <w:u w:val="single"/>
              </w:rPr>
              <w:t>，实际生产设备风风机总风量为</w:t>
            </w:r>
            <w:r>
              <w:rPr>
                <w:rFonts w:ascii="Times New Roman" w:hAnsi="Times New Roman" w:hint="eastAsia"/>
                <w:sz w:val="21"/>
                <w:szCs w:val="21"/>
                <w:u w:val="single"/>
              </w:rPr>
              <w:t>60000m</w:t>
            </w:r>
            <w:r>
              <w:rPr>
                <w:rFonts w:ascii="Times New Roman" w:hAnsi="Times New Roman" w:hint="eastAsia"/>
                <w:sz w:val="21"/>
                <w:szCs w:val="21"/>
                <w:u w:val="single"/>
                <w:vertAlign w:val="superscript"/>
              </w:rPr>
              <w:t>3</w:t>
            </w:r>
            <w:r>
              <w:rPr>
                <w:rFonts w:ascii="Times New Roman" w:hAnsi="Times New Roman" w:hint="eastAsia"/>
                <w:sz w:val="21"/>
                <w:szCs w:val="21"/>
                <w:u w:val="single"/>
              </w:rPr>
              <w:t>/h</w:t>
            </w:r>
            <w:r>
              <w:rPr>
                <w:rFonts w:ascii="Times New Roman" w:hAnsi="Times New Roman" w:hint="eastAsia"/>
                <w:sz w:val="21"/>
                <w:szCs w:val="21"/>
                <w:u w:val="single"/>
              </w:rPr>
              <w:t>，根据江苏汇尔奇环境科技有限公司生物除臭系统调试报告（附件</w:t>
            </w:r>
            <w:r>
              <w:rPr>
                <w:rFonts w:ascii="Times New Roman" w:hAnsi="Times New Roman" w:hint="eastAsia"/>
                <w:sz w:val="21"/>
                <w:szCs w:val="21"/>
                <w:u w:val="single"/>
              </w:rPr>
              <w:t>9</w:t>
            </w:r>
            <w:r>
              <w:rPr>
                <w:rFonts w:ascii="Times New Roman" w:hAnsi="Times New Roman" w:hint="eastAsia"/>
                <w:sz w:val="21"/>
                <w:szCs w:val="21"/>
                <w:u w:val="single"/>
              </w:rPr>
              <w:t>），项目风机风量变动后，设备运行均正常，满足设计要求，同时根据核算，风量的变化不影响项目废气的达标排放。</w:t>
            </w:r>
          </w:p>
          <w:p w:rsidR="004052C5" w:rsidRDefault="00E13435">
            <w:pPr>
              <w:pStyle w:val="af4"/>
              <w:widowControl w:val="0"/>
              <w:spacing w:before="0" w:beforeAutospacing="0" w:after="0" w:afterAutospacing="0" w:line="360" w:lineRule="auto"/>
              <w:ind w:firstLineChars="200" w:firstLine="420"/>
              <w:jc w:val="both"/>
              <w:rPr>
                <w:rFonts w:ascii="Times New Roman" w:hAnsi="Times New Roman"/>
                <w:sz w:val="21"/>
                <w:szCs w:val="21"/>
                <w:u w:val="single"/>
              </w:rPr>
            </w:pPr>
            <w:r>
              <w:rPr>
                <w:rFonts w:ascii="Times New Roman" w:hAnsi="Times New Roman"/>
                <w:sz w:val="21"/>
                <w:szCs w:val="21"/>
              </w:rPr>
              <w:t>项目建成至</w:t>
            </w:r>
            <w:r>
              <w:rPr>
                <w:rFonts w:ascii="Times New Roman" w:hAnsi="Times New Roman"/>
                <w:sz w:val="21"/>
                <w:szCs w:val="21"/>
              </w:rPr>
              <w:t>2024</w:t>
            </w:r>
            <w:r>
              <w:rPr>
                <w:rFonts w:ascii="Times New Roman" w:hAnsi="Times New Roman"/>
                <w:sz w:val="21"/>
                <w:szCs w:val="21"/>
              </w:rPr>
              <w:t>年</w:t>
            </w:r>
            <w:r>
              <w:rPr>
                <w:rFonts w:ascii="Times New Roman" w:hAnsi="Times New Roman"/>
                <w:sz w:val="21"/>
                <w:szCs w:val="21"/>
              </w:rPr>
              <w:t>4</w:t>
            </w:r>
            <w:r>
              <w:rPr>
                <w:rFonts w:ascii="Times New Roman" w:hAnsi="Times New Roman"/>
                <w:sz w:val="21"/>
                <w:szCs w:val="21"/>
              </w:rPr>
              <w:t>月，由于</w:t>
            </w:r>
            <w:r>
              <w:rPr>
                <w:rFonts w:ascii="Times New Roman" w:hAnsi="Times New Roman" w:hint="eastAsia"/>
                <w:sz w:val="21"/>
                <w:szCs w:val="21"/>
              </w:rPr>
              <w:t>资金</w:t>
            </w:r>
            <w:r>
              <w:rPr>
                <w:rFonts w:ascii="Times New Roman" w:hAnsi="Times New Roman"/>
                <w:sz w:val="21"/>
                <w:szCs w:val="21"/>
              </w:rPr>
              <w:t>原因，运营单位一直无法确定，</w:t>
            </w:r>
            <w:r>
              <w:rPr>
                <w:rFonts w:ascii="Times New Roman" w:hAnsi="Times New Roman"/>
                <w:sz w:val="21"/>
                <w:szCs w:val="21"/>
              </w:rPr>
              <w:t>2024</w:t>
            </w:r>
            <w:r>
              <w:rPr>
                <w:rFonts w:ascii="Times New Roman" w:hAnsi="Times New Roman"/>
                <w:sz w:val="21"/>
                <w:szCs w:val="21"/>
              </w:rPr>
              <w:t>年</w:t>
            </w:r>
            <w:r>
              <w:rPr>
                <w:rFonts w:ascii="Times New Roman" w:hAnsi="Times New Roman"/>
                <w:sz w:val="21"/>
                <w:szCs w:val="21"/>
              </w:rPr>
              <w:t>4</w:t>
            </w:r>
            <w:r>
              <w:rPr>
                <w:rFonts w:ascii="Times New Roman" w:hAnsi="Times New Roman"/>
                <w:sz w:val="21"/>
                <w:szCs w:val="21"/>
              </w:rPr>
              <w:t>月，芷江侗族自治县沅州新能源有限责任公司决定自行运营芷江侗族自治县沅州新能源污水处理厂，</w:t>
            </w:r>
            <w:r>
              <w:rPr>
                <w:rFonts w:ascii="Times New Roman" w:hAnsi="Times New Roman"/>
                <w:sz w:val="21"/>
                <w:szCs w:val="21"/>
              </w:rPr>
              <w:lastRenderedPageBreak/>
              <w:t>项目试运行后</w:t>
            </w:r>
            <w:r>
              <w:rPr>
                <w:rFonts w:ascii="Times New Roman" w:hAnsi="Times New Roman" w:hint="eastAsia"/>
                <w:sz w:val="21"/>
                <w:szCs w:val="21"/>
              </w:rPr>
              <w:t>，</w:t>
            </w:r>
            <w:r>
              <w:rPr>
                <w:rFonts w:ascii="Times New Roman" w:hAnsi="Times New Roman"/>
                <w:sz w:val="21"/>
                <w:szCs w:val="21"/>
              </w:rPr>
              <w:t>2024</w:t>
            </w:r>
            <w:r>
              <w:rPr>
                <w:rFonts w:ascii="Times New Roman" w:hAnsi="Times New Roman"/>
                <w:sz w:val="21"/>
                <w:szCs w:val="21"/>
              </w:rPr>
              <w:t>年</w:t>
            </w:r>
            <w:r>
              <w:rPr>
                <w:rFonts w:ascii="Times New Roman" w:hAnsi="Times New Roman"/>
                <w:sz w:val="21"/>
                <w:szCs w:val="21"/>
              </w:rPr>
              <w:t>8</w:t>
            </w:r>
            <w:r>
              <w:rPr>
                <w:rFonts w:ascii="Times New Roman" w:hAnsi="Times New Roman"/>
                <w:sz w:val="21"/>
                <w:szCs w:val="21"/>
              </w:rPr>
              <w:t>月，经怀化市生态环境局现场核查，发现项目消毒工艺由原环评批文中的紫外线消毒工艺变动为二氧化氯消毒工艺</w:t>
            </w:r>
            <w:r>
              <w:rPr>
                <w:rFonts w:ascii="Times New Roman" w:hAnsi="Times New Roman" w:hint="eastAsia"/>
                <w:sz w:val="21"/>
                <w:szCs w:val="21"/>
              </w:rPr>
              <w:t>、废气无组织改为有组织排放、</w:t>
            </w:r>
            <w:r>
              <w:rPr>
                <w:rFonts w:ascii="Times New Roman" w:hAnsi="Times New Roman" w:hint="eastAsia"/>
                <w:sz w:val="21"/>
                <w:szCs w:val="21"/>
                <w:u w:val="single"/>
              </w:rPr>
              <w:t>废气风量降低（不影响废气达标排放）。其中消毒工艺变化</w:t>
            </w:r>
            <w:r>
              <w:rPr>
                <w:rFonts w:ascii="Times New Roman" w:hAnsi="Times New Roman"/>
                <w:sz w:val="21"/>
                <w:szCs w:val="21"/>
                <w:u w:val="single"/>
              </w:rPr>
              <w:t>导致</w:t>
            </w:r>
            <w:r>
              <w:rPr>
                <w:rFonts w:ascii="Times New Roman" w:hAnsi="Times New Roman" w:hint="eastAsia"/>
                <w:sz w:val="21"/>
                <w:szCs w:val="21"/>
                <w:u w:val="single"/>
              </w:rPr>
              <w:t>增加废气污染物氯化氢</w:t>
            </w:r>
            <w:r>
              <w:rPr>
                <w:rFonts w:ascii="Times New Roman" w:hAnsi="Times New Roman"/>
                <w:sz w:val="21"/>
                <w:szCs w:val="21"/>
                <w:u w:val="single"/>
              </w:rPr>
              <w:t>。对照《</w:t>
            </w:r>
            <w:r>
              <w:rPr>
                <w:rFonts w:ascii="Times New Roman" w:hAnsi="Times New Roman" w:hint="eastAsia"/>
                <w:sz w:val="21"/>
                <w:szCs w:val="21"/>
                <w:u w:val="single"/>
              </w:rPr>
              <w:t>污染影响类建设项目重大变动清单（试行）</w:t>
            </w:r>
            <w:r>
              <w:rPr>
                <w:rFonts w:ascii="Times New Roman" w:hAnsi="Times New Roman"/>
                <w:sz w:val="21"/>
                <w:szCs w:val="21"/>
                <w:u w:val="single"/>
              </w:rPr>
              <w:t>》</w:t>
            </w:r>
            <w:r>
              <w:rPr>
                <w:rFonts w:ascii="Times New Roman" w:hAnsi="Times New Roman" w:hint="eastAsia"/>
                <w:sz w:val="21"/>
                <w:szCs w:val="21"/>
                <w:u w:val="single"/>
              </w:rPr>
              <w:t>（环办环评函</w:t>
            </w:r>
            <w:r>
              <w:rPr>
                <w:rFonts w:ascii="Times New Roman" w:hAnsi="Times New Roman" w:hint="eastAsia"/>
                <w:sz w:val="21"/>
                <w:szCs w:val="21"/>
                <w:u w:val="single"/>
              </w:rPr>
              <w:t>[2020]668</w:t>
            </w:r>
            <w:r>
              <w:rPr>
                <w:rFonts w:ascii="Times New Roman" w:hAnsi="Times New Roman" w:hint="eastAsia"/>
                <w:sz w:val="21"/>
                <w:szCs w:val="21"/>
                <w:u w:val="single"/>
              </w:rPr>
              <w:t>号）</w:t>
            </w:r>
            <w:r>
              <w:rPr>
                <w:rFonts w:ascii="Times New Roman" w:hAnsi="Times New Roman"/>
                <w:sz w:val="21"/>
                <w:szCs w:val="21"/>
                <w:u w:val="single"/>
              </w:rPr>
              <w:t>：</w:t>
            </w:r>
            <w:r>
              <w:rPr>
                <w:rFonts w:ascii="Times New Roman" w:hAnsi="Times New Roman" w:hint="eastAsia"/>
                <w:sz w:val="21"/>
                <w:szCs w:val="21"/>
                <w:u w:val="single"/>
              </w:rPr>
              <w:t>“</w:t>
            </w:r>
            <w:r>
              <w:rPr>
                <w:rFonts w:ascii="Times New Roman" w:hAnsi="Times New Roman" w:hint="eastAsia"/>
                <w:sz w:val="21"/>
                <w:szCs w:val="21"/>
                <w:u w:val="single"/>
              </w:rPr>
              <w:t>6</w:t>
            </w:r>
            <w:r>
              <w:rPr>
                <w:rFonts w:ascii="Times New Roman" w:hAnsi="Times New Roman" w:hint="eastAsia"/>
                <w:sz w:val="21"/>
                <w:szCs w:val="21"/>
                <w:u w:val="single"/>
              </w:rPr>
              <w:t>新增产品品种或生产工艺（含主要生产装置、设备及配套设施）、主要原辅材料、燃料变化，导致（</w:t>
            </w:r>
            <w:r>
              <w:rPr>
                <w:rFonts w:ascii="Times New Roman" w:hAnsi="Times New Roman" w:hint="eastAsia"/>
                <w:sz w:val="21"/>
                <w:szCs w:val="21"/>
                <w:u w:val="single"/>
              </w:rPr>
              <w:t>1</w:t>
            </w:r>
            <w:r>
              <w:rPr>
                <w:rFonts w:ascii="Times New Roman" w:hAnsi="Times New Roman" w:hint="eastAsia"/>
                <w:sz w:val="21"/>
                <w:szCs w:val="21"/>
                <w:u w:val="single"/>
              </w:rPr>
              <w:t>）新增排放污染物种类的（毒性、挥发性降低的除外）。”</w:t>
            </w:r>
            <w:r>
              <w:rPr>
                <w:rFonts w:ascii="Times New Roman" w:hAnsi="Times New Roman"/>
                <w:sz w:val="21"/>
                <w:szCs w:val="21"/>
              </w:rPr>
              <w:t>属于重大变动。项目建设地点、厂区面积、其他工艺和设备、管网、纳污范围、进出水标准</w:t>
            </w:r>
            <w:r>
              <w:rPr>
                <w:rFonts w:ascii="Times New Roman" w:hAnsi="Times New Roman" w:hint="eastAsia"/>
                <w:sz w:val="21"/>
                <w:szCs w:val="21"/>
              </w:rPr>
              <w:t>等其他建设内容</w:t>
            </w:r>
            <w:r>
              <w:rPr>
                <w:rFonts w:ascii="Times New Roman" w:hAnsi="Times New Roman"/>
                <w:sz w:val="21"/>
                <w:szCs w:val="21"/>
              </w:rPr>
              <w:t>均无变化。</w:t>
            </w:r>
            <w:r>
              <w:rPr>
                <w:rFonts w:ascii="Times New Roman" w:hAnsi="Times New Roman" w:hint="eastAsia"/>
                <w:sz w:val="21"/>
                <w:szCs w:val="21"/>
                <w:u w:val="single"/>
              </w:rPr>
              <w:t>项目重大变动对比分析如下：</w:t>
            </w:r>
          </w:p>
          <w:p w:rsidR="004052C5" w:rsidRDefault="00E13435">
            <w:pPr>
              <w:jc w:val="center"/>
              <w:rPr>
                <w:b/>
                <w:bCs/>
                <w:u w:val="single"/>
              </w:rPr>
            </w:pPr>
            <w:r>
              <w:rPr>
                <w:rFonts w:hint="eastAsia"/>
                <w:b/>
                <w:bCs/>
                <w:u w:val="single"/>
              </w:rPr>
              <w:t>表</w:t>
            </w:r>
            <w:r>
              <w:rPr>
                <w:rFonts w:hint="eastAsia"/>
                <w:b/>
                <w:bCs/>
                <w:u w:val="single"/>
              </w:rPr>
              <w:t xml:space="preserve">2-1 </w:t>
            </w:r>
            <w:r>
              <w:rPr>
                <w:rFonts w:hint="eastAsia"/>
                <w:b/>
                <w:bCs/>
                <w:u w:val="single"/>
              </w:rPr>
              <w:t>本项目变动与</w:t>
            </w:r>
            <w:r>
              <w:rPr>
                <w:b/>
                <w:bCs/>
                <w:szCs w:val="21"/>
                <w:u w:val="single"/>
              </w:rPr>
              <w:t>《</w:t>
            </w:r>
            <w:r>
              <w:rPr>
                <w:rFonts w:hint="eastAsia"/>
                <w:b/>
                <w:bCs/>
                <w:szCs w:val="21"/>
                <w:u w:val="single"/>
              </w:rPr>
              <w:t>污染影响类建设项目重大变动清单（试行）</w:t>
            </w:r>
            <w:r>
              <w:rPr>
                <w:b/>
                <w:bCs/>
                <w:szCs w:val="21"/>
                <w:u w:val="single"/>
              </w:rPr>
              <w:t>》</w:t>
            </w:r>
            <w:r>
              <w:rPr>
                <w:b/>
                <w:bCs/>
                <w:u w:val="single"/>
              </w:rPr>
              <w:t>对比分析</w:t>
            </w:r>
            <w:r>
              <w:rPr>
                <w:rFonts w:hint="eastAsia"/>
                <w:b/>
                <w:bCs/>
                <w:u w:val="single"/>
              </w:rPr>
              <w:t>一览表</w:t>
            </w:r>
          </w:p>
          <w:tbl>
            <w:tblPr>
              <w:tblStyle w:val="af7"/>
              <w:tblW w:w="4998" w:type="pct"/>
              <w:jc w:val="center"/>
              <w:tblLook w:val="04A0"/>
            </w:tblPr>
            <w:tblGrid>
              <w:gridCol w:w="763"/>
              <w:gridCol w:w="2668"/>
              <w:gridCol w:w="2128"/>
              <w:gridCol w:w="2065"/>
              <w:gridCol w:w="799"/>
            </w:tblGrid>
            <w:tr w:rsidR="004052C5">
              <w:trPr>
                <w:tblHeader/>
                <w:jc w:val="center"/>
              </w:trPr>
              <w:tc>
                <w:tcPr>
                  <w:tcW w:w="453" w:type="pct"/>
                  <w:vAlign w:val="center"/>
                </w:tcPr>
                <w:p w:rsidR="004052C5" w:rsidRDefault="00E13435">
                  <w:pPr>
                    <w:jc w:val="center"/>
                    <w:rPr>
                      <w:b/>
                      <w:bCs/>
                      <w:szCs w:val="21"/>
                      <w:u w:val="single"/>
                    </w:rPr>
                  </w:pPr>
                  <w:r>
                    <w:rPr>
                      <w:rFonts w:hint="eastAsia"/>
                      <w:b/>
                      <w:bCs/>
                      <w:szCs w:val="21"/>
                      <w:u w:val="single"/>
                    </w:rPr>
                    <w:t>类别</w:t>
                  </w:r>
                </w:p>
              </w:tc>
              <w:tc>
                <w:tcPr>
                  <w:tcW w:w="1583" w:type="pct"/>
                  <w:vAlign w:val="center"/>
                </w:tcPr>
                <w:p w:rsidR="004052C5" w:rsidRDefault="00E13435">
                  <w:pPr>
                    <w:jc w:val="center"/>
                    <w:rPr>
                      <w:b/>
                      <w:bCs/>
                      <w:szCs w:val="21"/>
                      <w:u w:val="single"/>
                    </w:rPr>
                  </w:pPr>
                  <w:r>
                    <w:rPr>
                      <w:rFonts w:hint="eastAsia"/>
                      <w:b/>
                      <w:bCs/>
                      <w:szCs w:val="21"/>
                      <w:u w:val="single"/>
                    </w:rPr>
                    <w:t>清单中的具体内容</w:t>
                  </w:r>
                </w:p>
              </w:tc>
              <w:tc>
                <w:tcPr>
                  <w:tcW w:w="1262" w:type="pct"/>
                  <w:vAlign w:val="center"/>
                </w:tcPr>
                <w:p w:rsidR="004052C5" w:rsidRDefault="00E13435">
                  <w:pPr>
                    <w:jc w:val="center"/>
                    <w:rPr>
                      <w:b/>
                      <w:bCs/>
                      <w:szCs w:val="21"/>
                      <w:u w:val="single"/>
                    </w:rPr>
                  </w:pPr>
                  <w:r>
                    <w:rPr>
                      <w:rFonts w:hint="eastAsia"/>
                      <w:b/>
                      <w:bCs/>
                      <w:szCs w:val="21"/>
                      <w:u w:val="single"/>
                    </w:rPr>
                    <w:t>2018</w:t>
                  </w:r>
                  <w:r>
                    <w:rPr>
                      <w:rFonts w:hint="eastAsia"/>
                      <w:b/>
                      <w:bCs/>
                      <w:szCs w:val="21"/>
                      <w:u w:val="single"/>
                    </w:rPr>
                    <w:t>年环评情况</w:t>
                  </w:r>
                </w:p>
              </w:tc>
              <w:tc>
                <w:tcPr>
                  <w:tcW w:w="1226" w:type="pct"/>
                  <w:vAlign w:val="center"/>
                </w:tcPr>
                <w:p w:rsidR="004052C5" w:rsidRDefault="00E13435">
                  <w:pPr>
                    <w:jc w:val="center"/>
                    <w:rPr>
                      <w:b/>
                      <w:bCs/>
                      <w:szCs w:val="21"/>
                      <w:u w:val="single"/>
                    </w:rPr>
                  </w:pPr>
                  <w:r>
                    <w:rPr>
                      <w:rFonts w:hint="eastAsia"/>
                      <w:b/>
                      <w:bCs/>
                      <w:szCs w:val="21"/>
                      <w:u w:val="single"/>
                    </w:rPr>
                    <w:t>实际建设情况</w:t>
                  </w:r>
                </w:p>
              </w:tc>
              <w:tc>
                <w:tcPr>
                  <w:tcW w:w="474" w:type="pct"/>
                  <w:vAlign w:val="center"/>
                </w:tcPr>
                <w:p w:rsidR="004052C5" w:rsidRDefault="00E13435">
                  <w:pPr>
                    <w:jc w:val="center"/>
                    <w:rPr>
                      <w:b/>
                      <w:bCs/>
                      <w:szCs w:val="21"/>
                      <w:u w:val="single"/>
                    </w:rPr>
                  </w:pPr>
                  <w:r>
                    <w:rPr>
                      <w:rFonts w:hint="eastAsia"/>
                      <w:b/>
                      <w:bCs/>
                      <w:szCs w:val="21"/>
                      <w:u w:val="single"/>
                    </w:rPr>
                    <w:t>是否属于重大变动</w:t>
                  </w:r>
                </w:p>
              </w:tc>
            </w:tr>
            <w:tr w:rsidR="004052C5">
              <w:trPr>
                <w:jc w:val="center"/>
              </w:trPr>
              <w:tc>
                <w:tcPr>
                  <w:tcW w:w="453" w:type="pct"/>
                  <w:vMerge w:val="restart"/>
                  <w:vAlign w:val="center"/>
                </w:tcPr>
                <w:p w:rsidR="004052C5" w:rsidRDefault="00E13435">
                  <w:pPr>
                    <w:jc w:val="center"/>
                    <w:rPr>
                      <w:szCs w:val="21"/>
                      <w:u w:val="single"/>
                    </w:rPr>
                  </w:pPr>
                  <w:r>
                    <w:rPr>
                      <w:rFonts w:hint="eastAsia"/>
                      <w:szCs w:val="21"/>
                      <w:u w:val="single"/>
                    </w:rPr>
                    <w:t>性质</w:t>
                  </w:r>
                </w:p>
                <w:p w:rsidR="004052C5" w:rsidRDefault="00E13435">
                  <w:pPr>
                    <w:jc w:val="center"/>
                    <w:rPr>
                      <w:szCs w:val="21"/>
                      <w:u w:val="single"/>
                    </w:rPr>
                  </w:pPr>
                  <w:r>
                    <w:rPr>
                      <w:rFonts w:hint="eastAsia"/>
                      <w:szCs w:val="21"/>
                      <w:u w:val="single"/>
                    </w:rPr>
                    <w:t>规模</w:t>
                  </w:r>
                </w:p>
              </w:tc>
              <w:tc>
                <w:tcPr>
                  <w:tcW w:w="1583" w:type="pct"/>
                  <w:vAlign w:val="center"/>
                </w:tcPr>
                <w:p w:rsidR="004052C5" w:rsidRDefault="00E13435">
                  <w:pPr>
                    <w:jc w:val="center"/>
                    <w:rPr>
                      <w:szCs w:val="21"/>
                      <w:u w:val="single"/>
                    </w:rPr>
                  </w:pPr>
                  <w:r>
                    <w:rPr>
                      <w:rFonts w:hint="eastAsia"/>
                      <w:szCs w:val="21"/>
                      <w:u w:val="single"/>
                    </w:rPr>
                    <w:t>1.</w:t>
                  </w:r>
                  <w:r>
                    <w:rPr>
                      <w:szCs w:val="21"/>
                      <w:u w:val="single"/>
                    </w:rPr>
                    <w:t>建设项目开发、使用功能发生变化的</w:t>
                  </w:r>
                </w:p>
              </w:tc>
              <w:tc>
                <w:tcPr>
                  <w:tcW w:w="1262" w:type="pct"/>
                  <w:vAlign w:val="center"/>
                </w:tcPr>
                <w:p w:rsidR="004052C5" w:rsidRDefault="00E13435">
                  <w:pPr>
                    <w:jc w:val="center"/>
                    <w:rPr>
                      <w:szCs w:val="21"/>
                      <w:u w:val="single"/>
                    </w:rPr>
                  </w:pPr>
                  <w:r>
                    <w:rPr>
                      <w:rFonts w:hint="eastAsia"/>
                      <w:szCs w:val="21"/>
                    </w:rPr>
                    <w:t>为</w:t>
                  </w:r>
                  <w:r>
                    <w:rPr>
                      <w:szCs w:val="21"/>
                    </w:rPr>
                    <w:t>污水处理及其再生利用</w:t>
                  </w:r>
                  <w:r>
                    <w:rPr>
                      <w:rFonts w:hint="eastAsia"/>
                      <w:szCs w:val="21"/>
                    </w:rPr>
                    <w:t>项目</w:t>
                  </w:r>
                </w:p>
              </w:tc>
              <w:tc>
                <w:tcPr>
                  <w:tcW w:w="1226" w:type="pct"/>
                  <w:vAlign w:val="center"/>
                </w:tcPr>
                <w:p w:rsidR="004052C5" w:rsidRDefault="00E13435">
                  <w:pPr>
                    <w:jc w:val="center"/>
                    <w:rPr>
                      <w:szCs w:val="21"/>
                      <w:u w:val="single"/>
                    </w:rPr>
                  </w:pPr>
                  <w:r>
                    <w:rPr>
                      <w:szCs w:val="21"/>
                      <w:u w:val="single"/>
                    </w:rPr>
                    <w:t>无变动</w:t>
                  </w:r>
                </w:p>
              </w:tc>
              <w:tc>
                <w:tcPr>
                  <w:tcW w:w="474" w:type="pct"/>
                  <w:vAlign w:val="center"/>
                </w:tcPr>
                <w:p w:rsidR="004052C5" w:rsidRDefault="00E13435">
                  <w:pPr>
                    <w:jc w:val="center"/>
                    <w:rPr>
                      <w:szCs w:val="21"/>
                      <w:u w:val="single"/>
                    </w:rPr>
                  </w:pPr>
                  <w:r>
                    <w:rPr>
                      <w:szCs w:val="21"/>
                      <w:u w:val="single"/>
                    </w:rPr>
                    <w:t>否</w:t>
                  </w:r>
                </w:p>
              </w:tc>
            </w:tr>
            <w:tr w:rsidR="004052C5">
              <w:trPr>
                <w:jc w:val="center"/>
              </w:trPr>
              <w:tc>
                <w:tcPr>
                  <w:tcW w:w="453" w:type="pct"/>
                  <w:vMerge/>
                  <w:vAlign w:val="center"/>
                </w:tcPr>
                <w:p w:rsidR="004052C5" w:rsidRDefault="004052C5">
                  <w:pPr>
                    <w:jc w:val="center"/>
                    <w:rPr>
                      <w:szCs w:val="21"/>
                      <w:u w:val="single"/>
                    </w:rPr>
                  </w:pPr>
                </w:p>
              </w:tc>
              <w:tc>
                <w:tcPr>
                  <w:tcW w:w="1583" w:type="pct"/>
                  <w:vAlign w:val="center"/>
                </w:tcPr>
                <w:p w:rsidR="004052C5" w:rsidRDefault="00E13435">
                  <w:pPr>
                    <w:jc w:val="center"/>
                    <w:rPr>
                      <w:szCs w:val="21"/>
                      <w:u w:val="single"/>
                    </w:rPr>
                  </w:pPr>
                  <w:r>
                    <w:rPr>
                      <w:szCs w:val="21"/>
                      <w:u w:val="single"/>
                    </w:rPr>
                    <w:t>2.</w:t>
                  </w:r>
                  <w:r>
                    <w:rPr>
                      <w:szCs w:val="21"/>
                      <w:u w:val="single"/>
                    </w:rPr>
                    <w:t>生产、处置或储存能力增大</w:t>
                  </w:r>
                  <w:r>
                    <w:rPr>
                      <w:szCs w:val="21"/>
                      <w:u w:val="single"/>
                    </w:rPr>
                    <w:t>30%</w:t>
                  </w:r>
                  <w:r>
                    <w:rPr>
                      <w:szCs w:val="21"/>
                      <w:u w:val="single"/>
                    </w:rPr>
                    <w:t>及以上的。</w:t>
                  </w:r>
                </w:p>
              </w:tc>
              <w:tc>
                <w:tcPr>
                  <w:tcW w:w="1262" w:type="pct"/>
                  <w:vAlign w:val="center"/>
                </w:tcPr>
                <w:p w:rsidR="004052C5" w:rsidRDefault="00E13435">
                  <w:pPr>
                    <w:jc w:val="center"/>
                    <w:rPr>
                      <w:szCs w:val="21"/>
                      <w:highlight w:val="yellow"/>
                      <w:u w:val="single"/>
                    </w:rPr>
                  </w:pPr>
                  <w:r>
                    <w:rPr>
                      <w:szCs w:val="21"/>
                      <w:u w:val="single"/>
                    </w:rPr>
                    <w:t>设计处理规模为</w:t>
                  </w:r>
                  <w:r>
                    <w:rPr>
                      <w:szCs w:val="21"/>
                      <w:u w:val="single"/>
                    </w:rPr>
                    <w:t>3</w:t>
                  </w:r>
                  <w:r>
                    <w:rPr>
                      <w:szCs w:val="21"/>
                      <w:u w:val="single"/>
                    </w:rPr>
                    <w:t>万</w:t>
                  </w:r>
                  <w:r>
                    <w:rPr>
                      <w:szCs w:val="21"/>
                      <w:u w:val="single"/>
                    </w:rPr>
                    <w:t>m</w:t>
                  </w:r>
                  <w:r>
                    <w:rPr>
                      <w:szCs w:val="21"/>
                      <w:u w:val="single"/>
                      <w:vertAlign w:val="superscript"/>
                    </w:rPr>
                    <w:t>3</w:t>
                  </w:r>
                  <w:r>
                    <w:rPr>
                      <w:szCs w:val="21"/>
                      <w:u w:val="single"/>
                    </w:rPr>
                    <w:t>/d</w:t>
                  </w:r>
                  <w:r>
                    <w:rPr>
                      <w:szCs w:val="21"/>
                      <w:u w:val="single"/>
                    </w:rPr>
                    <w:t>；土建规模按</w:t>
                  </w:r>
                  <w:r>
                    <w:rPr>
                      <w:szCs w:val="21"/>
                      <w:u w:val="single"/>
                    </w:rPr>
                    <w:t>6</w:t>
                  </w:r>
                  <w:r>
                    <w:rPr>
                      <w:szCs w:val="21"/>
                      <w:u w:val="single"/>
                    </w:rPr>
                    <w:t>万</w:t>
                  </w:r>
                  <w:r>
                    <w:rPr>
                      <w:szCs w:val="21"/>
                      <w:u w:val="single"/>
                    </w:rPr>
                    <w:t>m</w:t>
                  </w:r>
                  <w:r>
                    <w:rPr>
                      <w:szCs w:val="21"/>
                      <w:u w:val="single"/>
                      <w:vertAlign w:val="superscript"/>
                    </w:rPr>
                    <w:t>3</w:t>
                  </w:r>
                  <w:r>
                    <w:rPr>
                      <w:szCs w:val="21"/>
                      <w:u w:val="single"/>
                    </w:rPr>
                    <w:t xml:space="preserve">/d </w:t>
                  </w:r>
                  <w:r>
                    <w:rPr>
                      <w:szCs w:val="21"/>
                      <w:u w:val="single"/>
                    </w:rPr>
                    <w:t>设计</w:t>
                  </w:r>
                </w:p>
              </w:tc>
              <w:tc>
                <w:tcPr>
                  <w:tcW w:w="1226" w:type="pct"/>
                  <w:vAlign w:val="center"/>
                </w:tcPr>
                <w:p w:rsidR="004052C5" w:rsidRDefault="00E13435">
                  <w:pPr>
                    <w:jc w:val="center"/>
                    <w:rPr>
                      <w:szCs w:val="21"/>
                      <w:u w:val="single"/>
                    </w:rPr>
                  </w:pPr>
                  <w:r>
                    <w:rPr>
                      <w:szCs w:val="21"/>
                      <w:u w:val="single"/>
                    </w:rPr>
                    <w:t>无变动</w:t>
                  </w:r>
                </w:p>
              </w:tc>
              <w:tc>
                <w:tcPr>
                  <w:tcW w:w="474" w:type="pct"/>
                  <w:vAlign w:val="center"/>
                </w:tcPr>
                <w:p w:rsidR="004052C5" w:rsidRDefault="00E13435">
                  <w:pPr>
                    <w:jc w:val="center"/>
                    <w:rPr>
                      <w:szCs w:val="21"/>
                      <w:u w:val="single"/>
                    </w:rPr>
                  </w:pPr>
                  <w:r>
                    <w:rPr>
                      <w:szCs w:val="21"/>
                      <w:u w:val="single"/>
                    </w:rPr>
                    <w:t>否</w:t>
                  </w:r>
                </w:p>
              </w:tc>
            </w:tr>
            <w:tr w:rsidR="004052C5">
              <w:trPr>
                <w:jc w:val="center"/>
              </w:trPr>
              <w:tc>
                <w:tcPr>
                  <w:tcW w:w="453" w:type="pct"/>
                  <w:vMerge/>
                  <w:vAlign w:val="center"/>
                </w:tcPr>
                <w:p w:rsidR="004052C5" w:rsidRDefault="004052C5">
                  <w:pPr>
                    <w:jc w:val="center"/>
                    <w:rPr>
                      <w:szCs w:val="21"/>
                      <w:u w:val="single"/>
                    </w:rPr>
                  </w:pPr>
                </w:p>
              </w:tc>
              <w:tc>
                <w:tcPr>
                  <w:tcW w:w="1583" w:type="pct"/>
                  <w:vAlign w:val="center"/>
                </w:tcPr>
                <w:p w:rsidR="004052C5" w:rsidRDefault="00E13435">
                  <w:pPr>
                    <w:jc w:val="center"/>
                    <w:rPr>
                      <w:szCs w:val="21"/>
                      <w:u w:val="single"/>
                    </w:rPr>
                  </w:pPr>
                  <w:r>
                    <w:rPr>
                      <w:szCs w:val="21"/>
                      <w:u w:val="single"/>
                    </w:rPr>
                    <w:t>3.</w:t>
                  </w:r>
                  <w:r>
                    <w:rPr>
                      <w:szCs w:val="21"/>
                      <w:u w:val="single"/>
                    </w:rPr>
                    <w:t>生产、处置或储存能力增大，导致废水第一类污染物排放量增加的。</w:t>
                  </w:r>
                </w:p>
              </w:tc>
              <w:tc>
                <w:tcPr>
                  <w:tcW w:w="1262" w:type="pct"/>
                  <w:vAlign w:val="center"/>
                </w:tcPr>
                <w:p w:rsidR="004052C5" w:rsidRDefault="00E13435">
                  <w:pPr>
                    <w:jc w:val="center"/>
                    <w:rPr>
                      <w:szCs w:val="21"/>
                      <w:u w:val="single"/>
                    </w:rPr>
                  </w:pPr>
                  <w:r>
                    <w:rPr>
                      <w:rFonts w:hint="eastAsia"/>
                      <w:szCs w:val="21"/>
                      <w:u w:val="single"/>
                    </w:rPr>
                    <w:t>不涉及第一类污染物</w:t>
                  </w:r>
                </w:p>
              </w:tc>
              <w:tc>
                <w:tcPr>
                  <w:tcW w:w="1226" w:type="pct"/>
                  <w:vAlign w:val="center"/>
                </w:tcPr>
                <w:p w:rsidR="004052C5" w:rsidRDefault="00E13435">
                  <w:pPr>
                    <w:jc w:val="center"/>
                    <w:rPr>
                      <w:szCs w:val="21"/>
                      <w:u w:val="single"/>
                    </w:rPr>
                  </w:pPr>
                  <w:r>
                    <w:rPr>
                      <w:szCs w:val="21"/>
                      <w:u w:val="single"/>
                    </w:rPr>
                    <w:t>无变动</w:t>
                  </w:r>
                </w:p>
              </w:tc>
              <w:tc>
                <w:tcPr>
                  <w:tcW w:w="474" w:type="pct"/>
                  <w:vAlign w:val="center"/>
                </w:tcPr>
                <w:p w:rsidR="004052C5" w:rsidRDefault="00E13435">
                  <w:pPr>
                    <w:jc w:val="center"/>
                    <w:rPr>
                      <w:szCs w:val="21"/>
                      <w:u w:val="single"/>
                    </w:rPr>
                  </w:pPr>
                  <w:r>
                    <w:rPr>
                      <w:szCs w:val="21"/>
                      <w:u w:val="single"/>
                    </w:rPr>
                    <w:t>否</w:t>
                  </w:r>
                </w:p>
              </w:tc>
            </w:tr>
            <w:tr w:rsidR="004052C5">
              <w:trPr>
                <w:jc w:val="center"/>
              </w:trPr>
              <w:tc>
                <w:tcPr>
                  <w:tcW w:w="453" w:type="pct"/>
                  <w:vMerge/>
                  <w:vAlign w:val="center"/>
                </w:tcPr>
                <w:p w:rsidR="004052C5" w:rsidRDefault="004052C5">
                  <w:pPr>
                    <w:jc w:val="center"/>
                    <w:rPr>
                      <w:szCs w:val="21"/>
                      <w:u w:val="single"/>
                    </w:rPr>
                  </w:pPr>
                </w:p>
              </w:tc>
              <w:tc>
                <w:tcPr>
                  <w:tcW w:w="1583" w:type="pct"/>
                  <w:vAlign w:val="center"/>
                </w:tcPr>
                <w:p w:rsidR="004052C5" w:rsidRDefault="00E13435">
                  <w:pPr>
                    <w:jc w:val="center"/>
                    <w:rPr>
                      <w:szCs w:val="21"/>
                      <w:u w:val="single"/>
                    </w:rPr>
                  </w:pPr>
                  <w:r>
                    <w:rPr>
                      <w:rFonts w:hint="eastAsia"/>
                      <w:szCs w:val="21"/>
                      <w:u w:val="single"/>
                    </w:rPr>
                    <w:t>4.</w:t>
                  </w:r>
                  <w:r>
                    <w:rPr>
                      <w:rFonts w:hint="eastAsia"/>
                      <w:szCs w:val="21"/>
                      <w:u w:val="single"/>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hint="eastAsia"/>
                      <w:szCs w:val="21"/>
                      <w:u w:val="single"/>
                    </w:rPr>
                    <w:t>10%</w:t>
                  </w:r>
                  <w:r>
                    <w:rPr>
                      <w:rFonts w:hint="eastAsia"/>
                      <w:szCs w:val="21"/>
                      <w:u w:val="single"/>
                    </w:rPr>
                    <w:t>及以上的。</w:t>
                  </w:r>
                </w:p>
              </w:tc>
              <w:tc>
                <w:tcPr>
                  <w:tcW w:w="1262" w:type="pct"/>
                  <w:vAlign w:val="center"/>
                </w:tcPr>
                <w:p w:rsidR="004052C5" w:rsidRDefault="00E13435">
                  <w:pPr>
                    <w:jc w:val="center"/>
                    <w:rPr>
                      <w:szCs w:val="21"/>
                      <w:u w:val="single"/>
                    </w:rPr>
                  </w:pPr>
                  <w:r>
                    <w:rPr>
                      <w:rFonts w:hint="eastAsia"/>
                      <w:szCs w:val="21"/>
                      <w:u w:val="single"/>
                    </w:rPr>
                    <w:t>属于环境质量达标区</w:t>
                  </w:r>
                </w:p>
              </w:tc>
              <w:tc>
                <w:tcPr>
                  <w:tcW w:w="1226" w:type="pct"/>
                  <w:vAlign w:val="center"/>
                </w:tcPr>
                <w:p w:rsidR="004052C5" w:rsidRDefault="00E13435">
                  <w:pPr>
                    <w:jc w:val="center"/>
                    <w:rPr>
                      <w:szCs w:val="21"/>
                      <w:u w:val="single"/>
                    </w:rPr>
                  </w:pPr>
                  <w:r>
                    <w:rPr>
                      <w:szCs w:val="21"/>
                      <w:u w:val="single"/>
                    </w:rPr>
                    <w:t>无变动</w:t>
                  </w:r>
                </w:p>
              </w:tc>
              <w:tc>
                <w:tcPr>
                  <w:tcW w:w="474" w:type="pct"/>
                  <w:vAlign w:val="center"/>
                </w:tcPr>
                <w:p w:rsidR="004052C5" w:rsidRDefault="00E13435">
                  <w:pPr>
                    <w:jc w:val="center"/>
                    <w:rPr>
                      <w:szCs w:val="21"/>
                      <w:u w:val="single"/>
                    </w:rPr>
                  </w:pPr>
                  <w:r>
                    <w:rPr>
                      <w:szCs w:val="21"/>
                      <w:u w:val="single"/>
                    </w:rPr>
                    <w:t>否</w:t>
                  </w:r>
                </w:p>
              </w:tc>
            </w:tr>
            <w:tr w:rsidR="004052C5">
              <w:trPr>
                <w:jc w:val="center"/>
              </w:trPr>
              <w:tc>
                <w:tcPr>
                  <w:tcW w:w="453" w:type="pct"/>
                  <w:vAlign w:val="center"/>
                </w:tcPr>
                <w:p w:rsidR="004052C5" w:rsidRDefault="00E13435">
                  <w:pPr>
                    <w:jc w:val="center"/>
                    <w:rPr>
                      <w:szCs w:val="21"/>
                      <w:u w:val="single"/>
                    </w:rPr>
                  </w:pPr>
                  <w:r>
                    <w:rPr>
                      <w:rFonts w:hint="eastAsia"/>
                      <w:szCs w:val="21"/>
                      <w:u w:val="single"/>
                    </w:rPr>
                    <w:t>地点</w:t>
                  </w:r>
                </w:p>
              </w:tc>
              <w:tc>
                <w:tcPr>
                  <w:tcW w:w="1583" w:type="pct"/>
                  <w:vAlign w:val="center"/>
                </w:tcPr>
                <w:p w:rsidR="004052C5" w:rsidRDefault="00E13435">
                  <w:pPr>
                    <w:jc w:val="center"/>
                    <w:rPr>
                      <w:szCs w:val="21"/>
                      <w:u w:val="single"/>
                    </w:rPr>
                  </w:pPr>
                  <w:r>
                    <w:rPr>
                      <w:rFonts w:hint="eastAsia"/>
                      <w:szCs w:val="21"/>
                      <w:u w:val="single"/>
                    </w:rPr>
                    <w:t>5.</w:t>
                  </w:r>
                  <w:r>
                    <w:rPr>
                      <w:rFonts w:hint="eastAsia"/>
                      <w:szCs w:val="21"/>
                      <w:u w:val="single"/>
                    </w:rPr>
                    <w:t>重新选址；在原厂址附近调整（包括总平面布置变化）导致环境防护距离范围变化且新增敏感点的。</w:t>
                  </w:r>
                </w:p>
              </w:tc>
              <w:tc>
                <w:tcPr>
                  <w:tcW w:w="1262" w:type="pct"/>
                  <w:vAlign w:val="center"/>
                </w:tcPr>
                <w:p w:rsidR="004052C5" w:rsidRDefault="00E13435">
                  <w:pPr>
                    <w:jc w:val="center"/>
                    <w:rPr>
                      <w:szCs w:val="21"/>
                      <w:u w:val="single"/>
                    </w:rPr>
                  </w:pPr>
                  <w:r>
                    <w:rPr>
                      <w:szCs w:val="21"/>
                      <w:u w:val="single"/>
                    </w:rPr>
                    <w:t>芷江侗族自治县岩桥镇芷桐路北侧，董家园东侧</w:t>
                  </w:r>
                </w:p>
              </w:tc>
              <w:tc>
                <w:tcPr>
                  <w:tcW w:w="1226" w:type="pct"/>
                  <w:vAlign w:val="center"/>
                </w:tcPr>
                <w:p w:rsidR="004052C5" w:rsidRDefault="00E13435">
                  <w:pPr>
                    <w:jc w:val="center"/>
                    <w:rPr>
                      <w:szCs w:val="21"/>
                      <w:u w:val="single"/>
                    </w:rPr>
                  </w:pPr>
                  <w:r>
                    <w:rPr>
                      <w:szCs w:val="21"/>
                      <w:u w:val="single"/>
                    </w:rPr>
                    <w:t>无变动</w:t>
                  </w:r>
                </w:p>
              </w:tc>
              <w:tc>
                <w:tcPr>
                  <w:tcW w:w="474" w:type="pct"/>
                  <w:vAlign w:val="center"/>
                </w:tcPr>
                <w:p w:rsidR="004052C5" w:rsidRDefault="00E13435">
                  <w:pPr>
                    <w:jc w:val="center"/>
                    <w:rPr>
                      <w:szCs w:val="21"/>
                      <w:u w:val="single"/>
                    </w:rPr>
                  </w:pPr>
                  <w:r>
                    <w:rPr>
                      <w:szCs w:val="21"/>
                      <w:u w:val="single"/>
                    </w:rPr>
                    <w:t>否</w:t>
                  </w:r>
                </w:p>
              </w:tc>
            </w:tr>
            <w:tr w:rsidR="004052C5">
              <w:trPr>
                <w:jc w:val="center"/>
              </w:trPr>
              <w:tc>
                <w:tcPr>
                  <w:tcW w:w="453" w:type="pct"/>
                  <w:vMerge w:val="restart"/>
                  <w:vAlign w:val="center"/>
                </w:tcPr>
                <w:p w:rsidR="004052C5" w:rsidRDefault="00E13435">
                  <w:pPr>
                    <w:jc w:val="center"/>
                    <w:rPr>
                      <w:szCs w:val="21"/>
                      <w:u w:val="single"/>
                    </w:rPr>
                  </w:pPr>
                  <w:r>
                    <w:rPr>
                      <w:szCs w:val="21"/>
                      <w:u w:val="single"/>
                    </w:rPr>
                    <w:t>生产工艺</w:t>
                  </w:r>
                </w:p>
              </w:tc>
              <w:tc>
                <w:tcPr>
                  <w:tcW w:w="1583" w:type="pct"/>
                  <w:vAlign w:val="center"/>
                </w:tcPr>
                <w:p w:rsidR="004052C5" w:rsidRDefault="00E13435">
                  <w:pPr>
                    <w:jc w:val="center"/>
                    <w:rPr>
                      <w:b/>
                      <w:bCs/>
                      <w:szCs w:val="21"/>
                      <w:u w:val="single"/>
                    </w:rPr>
                  </w:pPr>
                  <w:r>
                    <w:rPr>
                      <w:rFonts w:hint="eastAsia"/>
                      <w:szCs w:val="21"/>
                      <w:u w:val="single"/>
                    </w:rPr>
                    <w:t>6.</w:t>
                  </w:r>
                  <w:r>
                    <w:rPr>
                      <w:rFonts w:hint="eastAsia"/>
                      <w:szCs w:val="21"/>
                      <w:u w:val="single"/>
                    </w:rPr>
                    <w:t>新增产品品种或生产工艺（含主要生产装置、设备及配套设施）、主要原辅材料、燃料变化，导致以下情</w:t>
                  </w:r>
                  <w:r>
                    <w:rPr>
                      <w:rFonts w:hint="eastAsia"/>
                      <w:szCs w:val="21"/>
                      <w:u w:val="single"/>
                    </w:rPr>
                    <w:lastRenderedPageBreak/>
                    <w:t>形之一：</w:t>
                  </w:r>
                  <w:r>
                    <w:rPr>
                      <w:rFonts w:hint="eastAsia"/>
                      <w:szCs w:val="21"/>
                      <w:u w:val="single"/>
                    </w:rPr>
                    <w:br/>
                  </w:r>
                  <w:r>
                    <w:rPr>
                      <w:rFonts w:hint="eastAsia"/>
                      <w:szCs w:val="21"/>
                      <w:u w:val="single"/>
                    </w:rPr>
                    <w:t>（</w:t>
                  </w:r>
                  <w:r>
                    <w:rPr>
                      <w:rFonts w:hint="eastAsia"/>
                      <w:szCs w:val="21"/>
                      <w:u w:val="single"/>
                    </w:rPr>
                    <w:t>1</w:t>
                  </w:r>
                  <w:r>
                    <w:rPr>
                      <w:rFonts w:hint="eastAsia"/>
                      <w:szCs w:val="21"/>
                      <w:u w:val="single"/>
                    </w:rPr>
                    <w:t>）新增排放污染物种类的（毒性、挥发性降低的除外）；</w:t>
                  </w:r>
                  <w:r>
                    <w:rPr>
                      <w:rFonts w:hint="eastAsia"/>
                      <w:szCs w:val="21"/>
                      <w:u w:val="single"/>
                    </w:rPr>
                    <w:br/>
                  </w:r>
                  <w:r>
                    <w:rPr>
                      <w:rFonts w:hint="eastAsia"/>
                      <w:szCs w:val="21"/>
                      <w:u w:val="single"/>
                    </w:rPr>
                    <w:t>（</w:t>
                  </w:r>
                  <w:r>
                    <w:rPr>
                      <w:rFonts w:hint="eastAsia"/>
                      <w:szCs w:val="21"/>
                      <w:u w:val="single"/>
                    </w:rPr>
                    <w:t>2</w:t>
                  </w:r>
                  <w:r>
                    <w:rPr>
                      <w:rFonts w:hint="eastAsia"/>
                      <w:szCs w:val="21"/>
                      <w:u w:val="single"/>
                    </w:rPr>
                    <w:t>）位于环境质量不达标区的建设项目相应污染物排放量增加的；</w:t>
                  </w:r>
                  <w:r>
                    <w:rPr>
                      <w:rFonts w:hint="eastAsia"/>
                      <w:szCs w:val="21"/>
                      <w:u w:val="single"/>
                    </w:rPr>
                    <w:br/>
                  </w:r>
                  <w:r>
                    <w:rPr>
                      <w:rFonts w:hint="eastAsia"/>
                      <w:szCs w:val="21"/>
                      <w:u w:val="single"/>
                    </w:rPr>
                    <w:t>（</w:t>
                  </w:r>
                  <w:r>
                    <w:rPr>
                      <w:rFonts w:hint="eastAsia"/>
                      <w:szCs w:val="21"/>
                      <w:u w:val="single"/>
                    </w:rPr>
                    <w:t>3</w:t>
                  </w:r>
                  <w:r>
                    <w:rPr>
                      <w:rFonts w:hint="eastAsia"/>
                      <w:szCs w:val="21"/>
                      <w:u w:val="single"/>
                    </w:rPr>
                    <w:t>）废水第一类污染物排放量增加的；</w:t>
                  </w:r>
                  <w:r>
                    <w:rPr>
                      <w:rFonts w:hint="eastAsia"/>
                      <w:szCs w:val="21"/>
                      <w:u w:val="single"/>
                    </w:rPr>
                    <w:br/>
                  </w:r>
                  <w:r>
                    <w:rPr>
                      <w:rFonts w:hint="eastAsia"/>
                      <w:szCs w:val="21"/>
                      <w:u w:val="single"/>
                    </w:rPr>
                    <w:t>（</w:t>
                  </w:r>
                  <w:r>
                    <w:rPr>
                      <w:rFonts w:hint="eastAsia"/>
                      <w:szCs w:val="21"/>
                      <w:u w:val="single"/>
                    </w:rPr>
                    <w:t>4</w:t>
                  </w:r>
                  <w:r>
                    <w:rPr>
                      <w:rFonts w:hint="eastAsia"/>
                      <w:szCs w:val="21"/>
                      <w:u w:val="single"/>
                    </w:rPr>
                    <w:t>）其他污染物排放量增加</w:t>
                  </w:r>
                  <w:r>
                    <w:rPr>
                      <w:rFonts w:hint="eastAsia"/>
                      <w:szCs w:val="21"/>
                      <w:u w:val="single"/>
                    </w:rPr>
                    <w:t>10%</w:t>
                  </w:r>
                  <w:r>
                    <w:rPr>
                      <w:rFonts w:hint="eastAsia"/>
                      <w:szCs w:val="21"/>
                      <w:u w:val="single"/>
                    </w:rPr>
                    <w:t>及以上的</w:t>
                  </w:r>
                </w:p>
              </w:tc>
              <w:tc>
                <w:tcPr>
                  <w:tcW w:w="1262" w:type="pct"/>
                  <w:vAlign w:val="center"/>
                </w:tcPr>
                <w:p w:rsidR="004052C5" w:rsidRDefault="00E13435">
                  <w:pPr>
                    <w:jc w:val="center"/>
                    <w:rPr>
                      <w:szCs w:val="21"/>
                      <w:u w:val="single"/>
                    </w:rPr>
                  </w:pPr>
                  <w:r>
                    <w:rPr>
                      <w:szCs w:val="21"/>
                      <w:u w:val="single"/>
                    </w:rPr>
                    <w:lastRenderedPageBreak/>
                    <w:t>消毒工艺采用</w:t>
                  </w:r>
                  <w:r>
                    <w:rPr>
                      <w:szCs w:val="21"/>
                      <w:u w:val="single"/>
                    </w:rPr>
                    <w:t>“</w:t>
                  </w:r>
                  <w:r>
                    <w:rPr>
                      <w:szCs w:val="21"/>
                      <w:u w:val="single"/>
                    </w:rPr>
                    <w:t>紫外线消毒</w:t>
                  </w:r>
                  <w:r>
                    <w:rPr>
                      <w:szCs w:val="21"/>
                      <w:u w:val="single"/>
                    </w:rPr>
                    <w:t>”</w:t>
                  </w:r>
                </w:p>
              </w:tc>
              <w:tc>
                <w:tcPr>
                  <w:tcW w:w="1226" w:type="pct"/>
                  <w:vAlign w:val="center"/>
                </w:tcPr>
                <w:p w:rsidR="004052C5" w:rsidRDefault="00E13435">
                  <w:pPr>
                    <w:jc w:val="center"/>
                    <w:rPr>
                      <w:szCs w:val="21"/>
                      <w:u w:val="single"/>
                    </w:rPr>
                  </w:pPr>
                  <w:r>
                    <w:rPr>
                      <w:szCs w:val="21"/>
                      <w:u w:val="single"/>
                    </w:rPr>
                    <w:t>消毒工艺采用</w:t>
                  </w:r>
                  <w:r>
                    <w:rPr>
                      <w:szCs w:val="21"/>
                      <w:u w:val="single"/>
                    </w:rPr>
                    <w:t>“</w:t>
                  </w:r>
                  <w:r>
                    <w:rPr>
                      <w:szCs w:val="21"/>
                      <w:u w:val="single"/>
                    </w:rPr>
                    <w:t>二氧化氯消毒</w:t>
                  </w:r>
                  <w:r>
                    <w:rPr>
                      <w:szCs w:val="21"/>
                      <w:u w:val="single"/>
                    </w:rPr>
                    <w:t>”</w:t>
                  </w:r>
                  <w:r>
                    <w:rPr>
                      <w:rFonts w:hint="eastAsia"/>
                      <w:szCs w:val="21"/>
                      <w:u w:val="single"/>
                    </w:rPr>
                    <w:t>，</w:t>
                  </w:r>
                  <w:r>
                    <w:rPr>
                      <w:szCs w:val="21"/>
                      <w:u w:val="single"/>
                    </w:rPr>
                    <w:t>工艺变化</w:t>
                  </w:r>
                  <w:r>
                    <w:rPr>
                      <w:rFonts w:hint="eastAsia"/>
                      <w:szCs w:val="21"/>
                      <w:u w:val="single"/>
                    </w:rPr>
                    <w:t>导致</w:t>
                  </w:r>
                  <w:r>
                    <w:rPr>
                      <w:szCs w:val="21"/>
                      <w:u w:val="single"/>
                    </w:rPr>
                    <w:t>新增</w:t>
                  </w:r>
                  <w:r>
                    <w:rPr>
                      <w:rFonts w:hint="eastAsia"/>
                      <w:szCs w:val="21"/>
                      <w:u w:val="single"/>
                    </w:rPr>
                    <w:t>盐酸原料，导致新增氯化氢</w:t>
                  </w:r>
                  <w:r>
                    <w:rPr>
                      <w:rFonts w:hint="eastAsia"/>
                      <w:szCs w:val="21"/>
                      <w:u w:val="single"/>
                    </w:rPr>
                    <w:lastRenderedPageBreak/>
                    <w:t>废气污染物</w:t>
                  </w:r>
                  <w:r>
                    <w:rPr>
                      <w:szCs w:val="21"/>
                      <w:u w:val="single"/>
                    </w:rPr>
                    <w:t>。</w:t>
                  </w:r>
                </w:p>
              </w:tc>
              <w:tc>
                <w:tcPr>
                  <w:tcW w:w="474" w:type="pct"/>
                  <w:vAlign w:val="center"/>
                </w:tcPr>
                <w:p w:rsidR="004052C5" w:rsidRDefault="00E13435">
                  <w:pPr>
                    <w:jc w:val="center"/>
                    <w:rPr>
                      <w:szCs w:val="21"/>
                      <w:u w:val="single"/>
                    </w:rPr>
                  </w:pPr>
                  <w:r>
                    <w:rPr>
                      <w:szCs w:val="21"/>
                      <w:u w:val="single"/>
                    </w:rPr>
                    <w:lastRenderedPageBreak/>
                    <w:t>是</w:t>
                  </w:r>
                </w:p>
              </w:tc>
            </w:tr>
            <w:tr w:rsidR="004052C5">
              <w:trPr>
                <w:jc w:val="center"/>
              </w:trPr>
              <w:tc>
                <w:tcPr>
                  <w:tcW w:w="453" w:type="pct"/>
                  <w:vMerge/>
                  <w:vAlign w:val="center"/>
                </w:tcPr>
                <w:p w:rsidR="004052C5" w:rsidRDefault="004052C5">
                  <w:pPr>
                    <w:jc w:val="center"/>
                    <w:rPr>
                      <w:szCs w:val="21"/>
                      <w:u w:val="single"/>
                    </w:rPr>
                  </w:pPr>
                </w:p>
              </w:tc>
              <w:tc>
                <w:tcPr>
                  <w:tcW w:w="1583" w:type="pct"/>
                  <w:vAlign w:val="center"/>
                </w:tcPr>
                <w:p w:rsidR="004052C5" w:rsidRDefault="00E13435">
                  <w:pPr>
                    <w:jc w:val="center"/>
                    <w:rPr>
                      <w:color w:val="000000"/>
                      <w:kern w:val="0"/>
                      <w:szCs w:val="21"/>
                      <w:u w:val="single"/>
                    </w:rPr>
                  </w:pPr>
                  <w:r>
                    <w:rPr>
                      <w:color w:val="000000"/>
                      <w:kern w:val="0"/>
                      <w:szCs w:val="21"/>
                      <w:u w:val="single"/>
                    </w:rPr>
                    <w:t>7.</w:t>
                  </w:r>
                  <w:r>
                    <w:rPr>
                      <w:color w:val="000000"/>
                      <w:kern w:val="0"/>
                      <w:szCs w:val="21"/>
                      <w:u w:val="single"/>
                    </w:rPr>
                    <w:t>物料运输、装卸、贮存方式变化，导致大气污染物无组织排放量增加</w:t>
                  </w:r>
                  <w:r>
                    <w:rPr>
                      <w:color w:val="000000"/>
                      <w:kern w:val="0"/>
                      <w:szCs w:val="21"/>
                      <w:u w:val="single"/>
                    </w:rPr>
                    <w:t>10%</w:t>
                  </w:r>
                  <w:r>
                    <w:rPr>
                      <w:color w:val="000000"/>
                      <w:kern w:val="0"/>
                      <w:szCs w:val="21"/>
                      <w:u w:val="single"/>
                    </w:rPr>
                    <w:t>及以上的。</w:t>
                  </w:r>
                </w:p>
              </w:tc>
              <w:tc>
                <w:tcPr>
                  <w:tcW w:w="1262" w:type="pct"/>
                  <w:vAlign w:val="center"/>
                </w:tcPr>
                <w:p w:rsidR="004052C5" w:rsidRDefault="00E13435">
                  <w:pPr>
                    <w:rPr>
                      <w:szCs w:val="21"/>
                      <w:u w:val="single"/>
                    </w:rPr>
                  </w:pPr>
                  <w:r>
                    <w:rPr>
                      <w:rFonts w:hint="eastAsia"/>
                      <w:szCs w:val="21"/>
                      <w:u w:val="single"/>
                    </w:rPr>
                    <w:t>物料均采用管道运输</w:t>
                  </w:r>
                </w:p>
              </w:tc>
              <w:tc>
                <w:tcPr>
                  <w:tcW w:w="1226" w:type="pct"/>
                  <w:vAlign w:val="center"/>
                </w:tcPr>
                <w:p w:rsidR="004052C5" w:rsidRDefault="00E13435">
                  <w:pPr>
                    <w:jc w:val="center"/>
                    <w:rPr>
                      <w:szCs w:val="21"/>
                      <w:u w:val="single"/>
                    </w:rPr>
                  </w:pPr>
                  <w:r>
                    <w:rPr>
                      <w:rFonts w:hint="eastAsia"/>
                      <w:szCs w:val="21"/>
                      <w:u w:val="single"/>
                    </w:rPr>
                    <w:t>无变动</w:t>
                  </w:r>
                </w:p>
              </w:tc>
              <w:tc>
                <w:tcPr>
                  <w:tcW w:w="474" w:type="pct"/>
                  <w:vAlign w:val="center"/>
                </w:tcPr>
                <w:p w:rsidR="004052C5" w:rsidRDefault="00E13435">
                  <w:pPr>
                    <w:jc w:val="center"/>
                    <w:rPr>
                      <w:szCs w:val="21"/>
                      <w:u w:val="single"/>
                    </w:rPr>
                  </w:pPr>
                  <w:r>
                    <w:rPr>
                      <w:szCs w:val="21"/>
                      <w:u w:val="single"/>
                    </w:rPr>
                    <w:t>否</w:t>
                  </w:r>
                </w:p>
              </w:tc>
            </w:tr>
            <w:tr w:rsidR="004052C5">
              <w:trPr>
                <w:trHeight w:val="90"/>
                <w:jc w:val="center"/>
              </w:trPr>
              <w:tc>
                <w:tcPr>
                  <w:tcW w:w="453" w:type="pct"/>
                  <w:vMerge w:val="restart"/>
                  <w:vAlign w:val="center"/>
                </w:tcPr>
                <w:p w:rsidR="004052C5" w:rsidRDefault="00E13435">
                  <w:pPr>
                    <w:jc w:val="center"/>
                    <w:rPr>
                      <w:szCs w:val="21"/>
                      <w:u w:val="single"/>
                    </w:rPr>
                  </w:pPr>
                  <w:r>
                    <w:rPr>
                      <w:rFonts w:hint="eastAsia"/>
                      <w:szCs w:val="21"/>
                      <w:u w:val="single"/>
                    </w:rPr>
                    <w:t>环境保护措施</w:t>
                  </w:r>
                </w:p>
              </w:tc>
              <w:tc>
                <w:tcPr>
                  <w:tcW w:w="1583" w:type="pct"/>
                  <w:vAlign w:val="center"/>
                </w:tcPr>
                <w:p w:rsidR="004052C5" w:rsidRDefault="00E13435">
                  <w:pPr>
                    <w:jc w:val="center"/>
                    <w:rPr>
                      <w:color w:val="000000"/>
                      <w:kern w:val="0"/>
                      <w:szCs w:val="21"/>
                      <w:u w:val="single"/>
                    </w:rPr>
                  </w:pPr>
                  <w:r>
                    <w:rPr>
                      <w:color w:val="000000"/>
                      <w:kern w:val="0"/>
                      <w:szCs w:val="21"/>
                      <w:u w:val="single"/>
                    </w:rPr>
                    <w:t>8.</w:t>
                  </w:r>
                  <w:r>
                    <w:rPr>
                      <w:color w:val="000000"/>
                      <w:kern w:val="0"/>
                      <w:szCs w:val="21"/>
                      <w:u w:val="single"/>
                    </w:rPr>
                    <w:t>废气、废水污染防治措施变化，导致第</w:t>
                  </w:r>
                  <w:r>
                    <w:rPr>
                      <w:color w:val="000000"/>
                      <w:kern w:val="0"/>
                      <w:szCs w:val="21"/>
                      <w:u w:val="single"/>
                    </w:rPr>
                    <w:t>6</w:t>
                  </w:r>
                  <w:r>
                    <w:rPr>
                      <w:color w:val="000000"/>
                      <w:kern w:val="0"/>
                      <w:szCs w:val="21"/>
                      <w:u w:val="single"/>
                    </w:rPr>
                    <w:t>条中所列情形之一（废气无组织排放改为有组织排放、污染防治措施强化或改进的除外）或大气污染物无组织排放量增加</w:t>
                  </w:r>
                  <w:r>
                    <w:rPr>
                      <w:color w:val="000000"/>
                      <w:kern w:val="0"/>
                      <w:szCs w:val="21"/>
                      <w:u w:val="single"/>
                    </w:rPr>
                    <w:t>10%</w:t>
                  </w:r>
                  <w:r>
                    <w:rPr>
                      <w:color w:val="000000"/>
                      <w:kern w:val="0"/>
                      <w:szCs w:val="21"/>
                      <w:u w:val="single"/>
                    </w:rPr>
                    <w:t>及以上的。</w:t>
                  </w:r>
                </w:p>
              </w:tc>
              <w:tc>
                <w:tcPr>
                  <w:tcW w:w="1262" w:type="pct"/>
                  <w:vAlign w:val="center"/>
                </w:tcPr>
                <w:p w:rsidR="004052C5" w:rsidRDefault="00E13435">
                  <w:pPr>
                    <w:jc w:val="center"/>
                    <w:rPr>
                      <w:szCs w:val="21"/>
                      <w:u w:val="single"/>
                    </w:rPr>
                  </w:pPr>
                  <w:r>
                    <w:rPr>
                      <w:szCs w:val="21"/>
                      <w:u w:val="single"/>
                    </w:rPr>
                    <w:t>对厂区内前处理部分（粗格栅间提升泵房、细格栅间、沉砂池）、污泥脱水车间等单元产生的臭气加以收集处理后通过</w:t>
                  </w:r>
                  <w:r>
                    <w:rPr>
                      <w:szCs w:val="21"/>
                      <w:u w:val="single"/>
                    </w:rPr>
                    <w:t>15m</w:t>
                  </w:r>
                  <w:r>
                    <w:rPr>
                      <w:szCs w:val="21"/>
                      <w:u w:val="single"/>
                    </w:rPr>
                    <w:t>高排气筒达标排放；生化池、沉淀池、二沉池为无组织排放。</w:t>
                  </w:r>
                  <w:r>
                    <w:rPr>
                      <w:szCs w:val="21"/>
                      <w:u w:val="single"/>
                    </w:rPr>
                    <w:t>4</w:t>
                  </w:r>
                  <w:r>
                    <w:rPr>
                      <w:szCs w:val="21"/>
                      <w:u w:val="single"/>
                    </w:rPr>
                    <w:t>套</w:t>
                  </w:r>
                  <w:r>
                    <w:rPr>
                      <w:szCs w:val="21"/>
                      <w:u w:val="single"/>
                    </w:rPr>
                    <w:t>17000m</w:t>
                  </w:r>
                  <w:r>
                    <w:rPr>
                      <w:szCs w:val="21"/>
                      <w:u w:val="single"/>
                      <w:vertAlign w:val="superscript"/>
                    </w:rPr>
                    <w:t>3</w:t>
                  </w:r>
                  <w:r>
                    <w:rPr>
                      <w:szCs w:val="21"/>
                      <w:u w:val="single"/>
                    </w:rPr>
                    <w:t>/h</w:t>
                  </w:r>
                  <w:r>
                    <w:rPr>
                      <w:szCs w:val="21"/>
                      <w:u w:val="single"/>
                    </w:rPr>
                    <w:t>风机</w:t>
                  </w:r>
                </w:p>
              </w:tc>
              <w:tc>
                <w:tcPr>
                  <w:tcW w:w="1226" w:type="pct"/>
                  <w:vAlign w:val="center"/>
                </w:tcPr>
                <w:p w:rsidR="004052C5" w:rsidRDefault="00E13435">
                  <w:pPr>
                    <w:jc w:val="center"/>
                    <w:rPr>
                      <w:szCs w:val="21"/>
                      <w:u w:val="single"/>
                    </w:rPr>
                  </w:pPr>
                  <w:r>
                    <w:rPr>
                      <w:szCs w:val="21"/>
                      <w:u w:val="single"/>
                    </w:rPr>
                    <w:t>对厂区内前处理部分（粗格栅间提升泵房、细格栅间、沉砂池）、污泥脱水车间等单元产生的臭气收集后经</w:t>
                  </w:r>
                  <w:r>
                    <w:rPr>
                      <w:szCs w:val="21"/>
                      <w:u w:val="single"/>
                    </w:rPr>
                    <w:t>1#</w:t>
                  </w:r>
                  <w:r>
                    <w:rPr>
                      <w:szCs w:val="21"/>
                      <w:u w:val="single"/>
                    </w:rPr>
                    <w:t>生物除臭处理后通过</w:t>
                  </w:r>
                  <w:r>
                    <w:rPr>
                      <w:szCs w:val="21"/>
                      <w:u w:val="single"/>
                    </w:rPr>
                    <w:t>15m</w:t>
                  </w:r>
                  <w:r>
                    <w:rPr>
                      <w:szCs w:val="21"/>
                      <w:u w:val="single"/>
                    </w:rPr>
                    <w:t>高</w:t>
                  </w:r>
                  <w:r>
                    <w:rPr>
                      <w:szCs w:val="21"/>
                      <w:u w:val="single"/>
                    </w:rPr>
                    <w:t>1#</w:t>
                  </w:r>
                  <w:r>
                    <w:rPr>
                      <w:szCs w:val="21"/>
                      <w:u w:val="single"/>
                    </w:rPr>
                    <w:t>排气筒达标排放</w:t>
                  </w:r>
                  <w:r>
                    <w:rPr>
                      <w:rFonts w:hint="eastAsia"/>
                      <w:szCs w:val="21"/>
                      <w:u w:val="single"/>
                    </w:rPr>
                    <w:t>，</w:t>
                  </w:r>
                  <w:r>
                    <w:rPr>
                      <w:rFonts w:hint="eastAsia"/>
                      <w:szCs w:val="21"/>
                      <w:u w:val="single"/>
                    </w:rPr>
                    <w:t>4</w:t>
                  </w:r>
                  <w:r>
                    <w:rPr>
                      <w:rFonts w:hint="eastAsia"/>
                      <w:szCs w:val="21"/>
                      <w:u w:val="single"/>
                    </w:rPr>
                    <w:t>套风机风量</w:t>
                  </w:r>
                  <w:r>
                    <w:rPr>
                      <w:szCs w:val="21"/>
                      <w:u w:val="single"/>
                    </w:rPr>
                    <w:t>1</w:t>
                  </w:r>
                  <w:r>
                    <w:rPr>
                      <w:rFonts w:hint="eastAsia"/>
                      <w:szCs w:val="21"/>
                      <w:u w:val="single"/>
                    </w:rPr>
                    <w:t>5</w:t>
                  </w:r>
                  <w:r>
                    <w:rPr>
                      <w:szCs w:val="21"/>
                      <w:u w:val="single"/>
                    </w:rPr>
                    <w:t>000m</w:t>
                  </w:r>
                  <w:r>
                    <w:rPr>
                      <w:szCs w:val="21"/>
                      <w:u w:val="single"/>
                      <w:vertAlign w:val="superscript"/>
                    </w:rPr>
                    <w:t>3</w:t>
                  </w:r>
                  <w:r>
                    <w:rPr>
                      <w:szCs w:val="21"/>
                      <w:u w:val="single"/>
                    </w:rPr>
                    <w:t>/h</w:t>
                  </w:r>
                  <w:r>
                    <w:rPr>
                      <w:szCs w:val="21"/>
                      <w:u w:val="single"/>
                    </w:rPr>
                    <w:t>；生化池（两组）、沉淀池等单元产生的臭气收集后经</w:t>
                  </w:r>
                  <w:r>
                    <w:rPr>
                      <w:szCs w:val="21"/>
                      <w:u w:val="single"/>
                    </w:rPr>
                    <w:t>2#</w:t>
                  </w:r>
                  <w:r>
                    <w:rPr>
                      <w:szCs w:val="21"/>
                      <w:u w:val="single"/>
                    </w:rPr>
                    <w:t>生物除臭处理后通过</w:t>
                  </w:r>
                  <w:r>
                    <w:rPr>
                      <w:szCs w:val="21"/>
                      <w:u w:val="single"/>
                    </w:rPr>
                    <w:t>15m</w:t>
                  </w:r>
                  <w:r>
                    <w:rPr>
                      <w:szCs w:val="21"/>
                      <w:u w:val="single"/>
                    </w:rPr>
                    <w:t>高</w:t>
                  </w:r>
                  <w:r>
                    <w:rPr>
                      <w:szCs w:val="21"/>
                      <w:u w:val="single"/>
                    </w:rPr>
                    <w:t>2#</w:t>
                  </w:r>
                  <w:r>
                    <w:rPr>
                      <w:szCs w:val="21"/>
                      <w:u w:val="single"/>
                    </w:rPr>
                    <w:t>排气筒达标排放；</w:t>
                  </w:r>
                  <w:r>
                    <w:rPr>
                      <w:rFonts w:hint="eastAsia"/>
                      <w:szCs w:val="21"/>
                      <w:u w:val="single"/>
                    </w:rPr>
                    <w:t>4</w:t>
                  </w:r>
                  <w:r>
                    <w:rPr>
                      <w:rFonts w:hint="eastAsia"/>
                      <w:szCs w:val="21"/>
                      <w:u w:val="single"/>
                    </w:rPr>
                    <w:t>套风机风量</w:t>
                  </w:r>
                  <w:r>
                    <w:rPr>
                      <w:szCs w:val="21"/>
                      <w:u w:val="single"/>
                    </w:rPr>
                    <w:t>15000m</w:t>
                  </w:r>
                  <w:r>
                    <w:rPr>
                      <w:szCs w:val="21"/>
                      <w:u w:val="single"/>
                      <w:vertAlign w:val="superscript"/>
                    </w:rPr>
                    <w:t>3</w:t>
                  </w:r>
                  <w:r>
                    <w:rPr>
                      <w:szCs w:val="21"/>
                      <w:u w:val="single"/>
                    </w:rPr>
                    <w:t>/h</w:t>
                  </w:r>
                  <w:r>
                    <w:rPr>
                      <w:rFonts w:hint="eastAsia"/>
                      <w:szCs w:val="21"/>
                      <w:u w:val="single"/>
                    </w:rPr>
                    <w:t>，</w:t>
                  </w:r>
                </w:p>
              </w:tc>
              <w:tc>
                <w:tcPr>
                  <w:tcW w:w="474" w:type="pct"/>
                  <w:vAlign w:val="center"/>
                </w:tcPr>
                <w:p w:rsidR="004052C5" w:rsidRDefault="00E13435">
                  <w:pPr>
                    <w:jc w:val="center"/>
                    <w:rPr>
                      <w:szCs w:val="21"/>
                      <w:u w:val="single"/>
                    </w:rPr>
                  </w:pPr>
                  <w:r>
                    <w:rPr>
                      <w:szCs w:val="21"/>
                      <w:u w:val="single"/>
                    </w:rPr>
                    <w:t>否，</w:t>
                  </w:r>
                </w:p>
                <w:p w:rsidR="004052C5" w:rsidRDefault="00E13435">
                  <w:pPr>
                    <w:jc w:val="center"/>
                    <w:rPr>
                      <w:szCs w:val="21"/>
                      <w:u w:val="single"/>
                    </w:rPr>
                  </w:pPr>
                  <w:r>
                    <w:rPr>
                      <w:szCs w:val="21"/>
                      <w:u w:val="single"/>
                    </w:rPr>
                    <w:t>（生化池、沉淀池）无组织排放改为有组织</w:t>
                  </w:r>
                  <w:r>
                    <w:rPr>
                      <w:rFonts w:hint="eastAsia"/>
                      <w:szCs w:val="21"/>
                      <w:u w:val="single"/>
                    </w:rPr>
                    <w:t>，未导致废气排放量增加</w:t>
                  </w:r>
                </w:p>
              </w:tc>
            </w:tr>
            <w:tr w:rsidR="004052C5">
              <w:trPr>
                <w:jc w:val="center"/>
              </w:trPr>
              <w:tc>
                <w:tcPr>
                  <w:tcW w:w="453" w:type="pct"/>
                  <w:vMerge/>
                  <w:vAlign w:val="center"/>
                </w:tcPr>
                <w:p w:rsidR="004052C5" w:rsidRDefault="004052C5">
                  <w:pPr>
                    <w:jc w:val="center"/>
                    <w:rPr>
                      <w:szCs w:val="21"/>
                      <w:u w:val="single"/>
                    </w:rPr>
                  </w:pPr>
                </w:p>
              </w:tc>
              <w:tc>
                <w:tcPr>
                  <w:tcW w:w="1583" w:type="pct"/>
                  <w:vAlign w:val="center"/>
                </w:tcPr>
                <w:p w:rsidR="004052C5" w:rsidRDefault="00E13435">
                  <w:pPr>
                    <w:jc w:val="center"/>
                    <w:rPr>
                      <w:color w:val="000000"/>
                      <w:kern w:val="0"/>
                      <w:szCs w:val="21"/>
                      <w:u w:val="single"/>
                    </w:rPr>
                  </w:pPr>
                  <w:r>
                    <w:rPr>
                      <w:rFonts w:hint="eastAsia"/>
                      <w:color w:val="000000"/>
                      <w:kern w:val="0"/>
                      <w:szCs w:val="21"/>
                      <w:u w:val="single"/>
                    </w:rPr>
                    <w:t>9.</w:t>
                  </w:r>
                  <w:r>
                    <w:rPr>
                      <w:rFonts w:hint="eastAsia"/>
                      <w:color w:val="000000"/>
                      <w:kern w:val="0"/>
                      <w:szCs w:val="21"/>
                      <w:u w:val="single"/>
                    </w:rPr>
                    <w:t>新增废水直接排放口；废水由间接排放改为直接排放；废水直接排放口位置变化，导致不利环境影响加重的。</w:t>
                  </w:r>
                </w:p>
              </w:tc>
              <w:tc>
                <w:tcPr>
                  <w:tcW w:w="1262" w:type="pct"/>
                  <w:vAlign w:val="center"/>
                </w:tcPr>
                <w:p w:rsidR="004052C5" w:rsidRDefault="00E13435">
                  <w:pPr>
                    <w:jc w:val="center"/>
                    <w:rPr>
                      <w:szCs w:val="21"/>
                      <w:u w:val="single"/>
                    </w:rPr>
                  </w:pPr>
                  <w:r>
                    <w:rPr>
                      <w:rFonts w:hint="eastAsia"/>
                      <w:szCs w:val="21"/>
                      <w:u w:val="single"/>
                    </w:rPr>
                    <w:t>废水排放口为直接排放口，坐标为</w:t>
                  </w:r>
                  <w:r>
                    <w:rPr>
                      <w:szCs w:val="21"/>
                      <w:u w:val="single"/>
                    </w:rPr>
                    <w:t>E109°46′14″</w:t>
                  </w:r>
                  <w:r>
                    <w:rPr>
                      <w:szCs w:val="21"/>
                      <w:u w:val="single"/>
                    </w:rPr>
                    <w:t>，</w:t>
                  </w:r>
                  <w:r>
                    <w:rPr>
                      <w:szCs w:val="21"/>
                      <w:u w:val="single"/>
                    </w:rPr>
                    <w:t>N28°27′28″</w:t>
                  </w:r>
                  <w:r>
                    <w:rPr>
                      <w:rFonts w:hint="eastAsia"/>
                      <w:szCs w:val="21"/>
                      <w:u w:val="single"/>
                    </w:rPr>
                    <w:t>。</w:t>
                  </w:r>
                  <w:r>
                    <w:rPr>
                      <w:rFonts w:hint="eastAsia"/>
                      <w:szCs w:val="21"/>
                      <w:u w:val="single"/>
                    </w:rPr>
                    <w:t>2018</w:t>
                  </w:r>
                  <w:r>
                    <w:rPr>
                      <w:rFonts w:hint="eastAsia"/>
                      <w:szCs w:val="21"/>
                      <w:u w:val="single"/>
                    </w:rPr>
                    <w:t>年</w:t>
                  </w:r>
                  <w:r>
                    <w:rPr>
                      <w:rFonts w:hint="eastAsia"/>
                      <w:szCs w:val="21"/>
                      <w:u w:val="single"/>
                    </w:rPr>
                    <w:t>10</w:t>
                  </w:r>
                  <w:r>
                    <w:rPr>
                      <w:rFonts w:hint="eastAsia"/>
                      <w:szCs w:val="21"/>
                      <w:u w:val="single"/>
                    </w:rPr>
                    <w:t>月</w:t>
                  </w:r>
                  <w:r>
                    <w:rPr>
                      <w:rFonts w:hint="eastAsia"/>
                      <w:szCs w:val="21"/>
                      <w:u w:val="single"/>
                    </w:rPr>
                    <w:t>9</w:t>
                  </w:r>
                  <w:r>
                    <w:rPr>
                      <w:rFonts w:hint="eastAsia"/>
                      <w:szCs w:val="21"/>
                      <w:u w:val="single"/>
                    </w:rPr>
                    <w:t>号取得</w:t>
                  </w:r>
                  <w:r>
                    <w:rPr>
                      <w:szCs w:val="21"/>
                      <w:u w:val="single"/>
                    </w:rPr>
                    <w:t>芷江侗族自治县水务局正式批复（芷水审批</w:t>
                  </w:r>
                  <w:r>
                    <w:rPr>
                      <w:szCs w:val="21"/>
                      <w:u w:val="single"/>
                    </w:rPr>
                    <w:t>[2017]71</w:t>
                  </w:r>
                  <w:r>
                    <w:rPr>
                      <w:szCs w:val="21"/>
                      <w:u w:val="single"/>
                    </w:rPr>
                    <w:t>号）</w:t>
                  </w:r>
                </w:p>
              </w:tc>
              <w:tc>
                <w:tcPr>
                  <w:tcW w:w="1226" w:type="pct"/>
                  <w:vAlign w:val="center"/>
                </w:tcPr>
                <w:p w:rsidR="004052C5" w:rsidRDefault="00E13435">
                  <w:pPr>
                    <w:jc w:val="center"/>
                    <w:rPr>
                      <w:szCs w:val="21"/>
                      <w:u w:val="single"/>
                    </w:rPr>
                  </w:pPr>
                  <w:r>
                    <w:rPr>
                      <w:szCs w:val="21"/>
                      <w:u w:val="single"/>
                    </w:rPr>
                    <w:t>无变动</w:t>
                  </w:r>
                </w:p>
              </w:tc>
              <w:tc>
                <w:tcPr>
                  <w:tcW w:w="474" w:type="pct"/>
                  <w:vAlign w:val="center"/>
                </w:tcPr>
                <w:p w:rsidR="004052C5" w:rsidRDefault="00E13435">
                  <w:pPr>
                    <w:jc w:val="center"/>
                    <w:rPr>
                      <w:szCs w:val="21"/>
                      <w:u w:val="single"/>
                    </w:rPr>
                  </w:pPr>
                  <w:r>
                    <w:rPr>
                      <w:szCs w:val="21"/>
                      <w:u w:val="single"/>
                    </w:rPr>
                    <w:t>否</w:t>
                  </w:r>
                </w:p>
              </w:tc>
            </w:tr>
            <w:tr w:rsidR="004052C5">
              <w:trPr>
                <w:jc w:val="center"/>
              </w:trPr>
              <w:tc>
                <w:tcPr>
                  <w:tcW w:w="453" w:type="pct"/>
                  <w:vMerge/>
                  <w:vAlign w:val="center"/>
                </w:tcPr>
                <w:p w:rsidR="004052C5" w:rsidRDefault="004052C5">
                  <w:pPr>
                    <w:jc w:val="center"/>
                    <w:rPr>
                      <w:szCs w:val="21"/>
                      <w:u w:val="single"/>
                    </w:rPr>
                  </w:pPr>
                </w:p>
              </w:tc>
              <w:tc>
                <w:tcPr>
                  <w:tcW w:w="1583" w:type="pct"/>
                  <w:vAlign w:val="center"/>
                </w:tcPr>
                <w:p w:rsidR="004052C5" w:rsidRDefault="00E13435">
                  <w:pPr>
                    <w:jc w:val="center"/>
                    <w:rPr>
                      <w:color w:val="000000"/>
                      <w:kern w:val="0"/>
                      <w:szCs w:val="21"/>
                      <w:u w:val="single"/>
                    </w:rPr>
                  </w:pPr>
                  <w:r>
                    <w:rPr>
                      <w:rFonts w:hint="eastAsia"/>
                      <w:color w:val="000000"/>
                      <w:kern w:val="0"/>
                      <w:szCs w:val="21"/>
                      <w:u w:val="single"/>
                    </w:rPr>
                    <w:t>10.</w:t>
                  </w:r>
                  <w:r>
                    <w:rPr>
                      <w:rFonts w:hint="eastAsia"/>
                      <w:color w:val="000000"/>
                      <w:kern w:val="0"/>
                      <w:szCs w:val="21"/>
                      <w:u w:val="single"/>
                    </w:rPr>
                    <w:t>新增废气主要排放口（废气无组织排放改为有组织排放的除外）；主要排放口排气筒高度降低</w:t>
                  </w:r>
                  <w:r>
                    <w:rPr>
                      <w:rFonts w:hint="eastAsia"/>
                      <w:color w:val="000000"/>
                      <w:kern w:val="0"/>
                      <w:szCs w:val="21"/>
                      <w:u w:val="single"/>
                    </w:rPr>
                    <w:t>10%</w:t>
                  </w:r>
                  <w:r>
                    <w:rPr>
                      <w:rFonts w:hint="eastAsia"/>
                      <w:color w:val="000000"/>
                      <w:kern w:val="0"/>
                      <w:szCs w:val="21"/>
                      <w:u w:val="single"/>
                    </w:rPr>
                    <w:t>及以上的。</w:t>
                  </w:r>
                </w:p>
              </w:tc>
              <w:tc>
                <w:tcPr>
                  <w:tcW w:w="1262" w:type="pct"/>
                  <w:vAlign w:val="center"/>
                </w:tcPr>
                <w:p w:rsidR="004052C5" w:rsidRDefault="00E13435">
                  <w:pPr>
                    <w:jc w:val="center"/>
                    <w:rPr>
                      <w:szCs w:val="21"/>
                      <w:u w:val="single"/>
                    </w:rPr>
                  </w:pPr>
                  <w:r>
                    <w:rPr>
                      <w:szCs w:val="21"/>
                      <w:u w:val="single"/>
                    </w:rPr>
                    <w:t>对厂区内前处理部分（粗格栅间提升泵房、细格栅间、沉砂池）、污泥脱水车间等单元产生的臭气加以收集处理后通过</w:t>
                  </w:r>
                  <w:r>
                    <w:rPr>
                      <w:szCs w:val="21"/>
                      <w:u w:val="single"/>
                    </w:rPr>
                    <w:t>15m</w:t>
                  </w:r>
                  <w:r>
                    <w:rPr>
                      <w:szCs w:val="21"/>
                      <w:u w:val="single"/>
                    </w:rPr>
                    <w:t>高排气筒达标排放；生化池、沉淀池、</w:t>
                  </w:r>
                  <w:r>
                    <w:rPr>
                      <w:szCs w:val="21"/>
                      <w:u w:val="single"/>
                    </w:rPr>
                    <w:lastRenderedPageBreak/>
                    <w:t>二沉池为无组织排放。</w:t>
                  </w:r>
                  <w:r>
                    <w:rPr>
                      <w:szCs w:val="21"/>
                      <w:u w:val="single"/>
                    </w:rPr>
                    <w:t>4</w:t>
                  </w:r>
                  <w:r>
                    <w:rPr>
                      <w:szCs w:val="21"/>
                      <w:u w:val="single"/>
                    </w:rPr>
                    <w:t>套</w:t>
                  </w:r>
                  <w:r>
                    <w:rPr>
                      <w:szCs w:val="21"/>
                      <w:u w:val="single"/>
                    </w:rPr>
                    <w:t>17000m</w:t>
                  </w:r>
                  <w:r>
                    <w:rPr>
                      <w:szCs w:val="21"/>
                      <w:u w:val="single"/>
                      <w:vertAlign w:val="superscript"/>
                    </w:rPr>
                    <w:t>3</w:t>
                  </w:r>
                  <w:r>
                    <w:rPr>
                      <w:szCs w:val="21"/>
                      <w:u w:val="single"/>
                    </w:rPr>
                    <w:t>/h</w:t>
                  </w:r>
                  <w:r>
                    <w:rPr>
                      <w:szCs w:val="21"/>
                      <w:u w:val="single"/>
                    </w:rPr>
                    <w:t>风机</w:t>
                  </w:r>
                </w:p>
              </w:tc>
              <w:tc>
                <w:tcPr>
                  <w:tcW w:w="1226" w:type="pct"/>
                  <w:vAlign w:val="center"/>
                </w:tcPr>
                <w:p w:rsidR="004052C5" w:rsidRDefault="00E13435">
                  <w:pPr>
                    <w:jc w:val="center"/>
                    <w:rPr>
                      <w:szCs w:val="21"/>
                      <w:u w:val="single"/>
                    </w:rPr>
                  </w:pPr>
                  <w:r>
                    <w:rPr>
                      <w:szCs w:val="21"/>
                      <w:u w:val="single"/>
                    </w:rPr>
                    <w:lastRenderedPageBreak/>
                    <w:t>对厂区内前处理部分（粗格栅间提升泵房、细格栅间、沉砂池）、污泥脱水车间等单元产生的臭气收集后经</w:t>
                  </w:r>
                  <w:r>
                    <w:rPr>
                      <w:szCs w:val="21"/>
                      <w:u w:val="single"/>
                    </w:rPr>
                    <w:t>1#</w:t>
                  </w:r>
                  <w:r>
                    <w:rPr>
                      <w:szCs w:val="21"/>
                      <w:u w:val="single"/>
                    </w:rPr>
                    <w:t>生物除臭处理后通过</w:t>
                  </w:r>
                  <w:r>
                    <w:rPr>
                      <w:szCs w:val="21"/>
                      <w:u w:val="single"/>
                    </w:rPr>
                    <w:t>15m</w:t>
                  </w:r>
                  <w:r>
                    <w:rPr>
                      <w:szCs w:val="21"/>
                      <w:u w:val="single"/>
                    </w:rPr>
                    <w:t>高</w:t>
                  </w:r>
                  <w:r>
                    <w:rPr>
                      <w:szCs w:val="21"/>
                      <w:u w:val="single"/>
                    </w:rPr>
                    <w:t>1#</w:t>
                  </w:r>
                  <w:r>
                    <w:rPr>
                      <w:szCs w:val="21"/>
                      <w:u w:val="single"/>
                    </w:rPr>
                    <w:t>排气筒达标排</w:t>
                  </w:r>
                  <w:r>
                    <w:rPr>
                      <w:szCs w:val="21"/>
                      <w:u w:val="single"/>
                    </w:rPr>
                    <w:lastRenderedPageBreak/>
                    <w:t>放</w:t>
                  </w:r>
                  <w:r>
                    <w:rPr>
                      <w:rFonts w:hint="eastAsia"/>
                      <w:szCs w:val="21"/>
                      <w:u w:val="single"/>
                    </w:rPr>
                    <w:t>，风机风量</w:t>
                  </w:r>
                  <w:r>
                    <w:rPr>
                      <w:szCs w:val="21"/>
                      <w:u w:val="single"/>
                    </w:rPr>
                    <w:t>1</w:t>
                  </w:r>
                  <w:r>
                    <w:rPr>
                      <w:rFonts w:hint="eastAsia"/>
                      <w:szCs w:val="21"/>
                      <w:u w:val="single"/>
                    </w:rPr>
                    <w:t>5</w:t>
                  </w:r>
                  <w:r>
                    <w:rPr>
                      <w:szCs w:val="21"/>
                      <w:u w:val="single"/>
                    </w:rPr>
                    <w:t>000m</w:t>
                  </w:r>
                  <w:r>
                    <w:rPr>
                      <w:szCs w:val="21"/>
                      <w:u w:val="single"/>
                      <w:vertAlign w:val="superscript"/>
                    </w:rPr>
                    <w:t>3</w:t>
                  </w:r>
                  <w:r>
                    <w:rPr>
                      <w:szCs w:val="21"/>
                      <w:u w:val="single"/>
                    </w:rPr>
                    <w:t>/h</w:t>
                  </w:r>
                  <w:r>
                    <w:rPr>
                      <w:szCs w:val="21"/>
                      <w:u w:val="single"/>
                    </w:rPr>
                    <w:t>；生化池（两组）、沉淀池等单元产生的臭气收集后经</w:t>
                  </w:r>
                  <w:r>
                    <w:rPr>
                      <w:szCs w:val="21"/>
                      <w:u w:val="single"/>
                    </w:rPr>
                    <w:t>2#</w:t>
                  </w:r>
                  <w:r>
                    <w:rPr>
                      <w:szCs w:val="21"/>
                      <w:u w:val="single"/>
                    </w:rPr>
                    <w:t>生物除臭处理后通过</w:t>
                  </w:r>
                  <w:r>
                    <w:rPr>
                      <w:szCs w:val="21"/>
                      <w:u w:val="single"/>
                    </w:rPr>
                    <w:t>15m</w:t>
                  </w:r>
                  <w:r>
                    <w:rPr>
                      <w:szCs w:val="21"/>
                      <w:u w:val="single"/>
                    </w:rPr>
                    <w:t>高</w:t>
                  </w:r>
                  <w:r>
                    <w:rPr>
                      <w:szCs w:val="21"/>
                      <w:u w:val="single"/>
                    </w:rPr>
                    <w:t>2#</w:t>
                  </w:r>
                  <w:r>
                    <w:rPr>
                      <w:szCs w:val="21"/>
                      <w:u w:val="single"/>
                    </w:rPr>
                    <w:t>排气筒达标排放；</w:t>
                  </w:r>
                  <w:r>
                    <w:rPr>
                      <w:rFonts w:hint="eastAsia"/>
                      <w:szCs w:val="21"/>
                      <w:u w:val="single"/>
                    </w:rPr>
                    <w:t>风机风量</w:t>
                  </w:r>
                  <w:r>
                    <w:rPr>
                      <w:szCs w:val="21"/>
                      <w:u w:val="single"/>
                    </w:rPr>
                    <w:t>15000m</w:t>
                  </w:r>
                  <w:r>
                    <w:rPr>
                      <w:szCs w:val="21"/>
                      <w:u w:val="single"/>
                      <w:vertAlign w:val="superscript"/>
                    </w:rPr>
                    <w:t>3</w:t>
                  </w:r>
                  <w:r>
                    <w:rPr>
                      <w:szCs w:val="21"/>
                      <w:u w:val="single"/>
                    </w:rPr>
                    <w:t>/h</w:t>
                  </w:r>
                </w:p>
              </w:tc>
              <w:tc>
                <w:tcPr>
                  <w:tcW w:w="474" w:type="pct"/>
                  <w:vAlign w:val="center"/>
                </w:tcPr>
                <w:p w:rsidR="004052C5" w:rsidRDefault="00E13435">
                  <w:pPr>
                    <w:jc w:val="center"/>
                    <w:rPr>
                      <w:szCs w:val="21"/>
                      <w:u w:val="single"/>
                    </w:rPr>
                  </w:pPr>
                  <w:r>
                    <w:rPr>
                      <w:szCs w:val="21"/>
                      <w:u w:val="single"/>
                    </w:rPr>
                    <w:lastRenderedPageBreak/>
                    <w:t>否（生化池、沉淀池）无组织排放改为有组</w:t>
                  </w:r>
                  <w:r>
                    <w:rPr>
                      <w:szCs w:val="21"/>
                      <w:u w:val="single"/>
                    </w:rPr>
                    <w:lastRenderedPageBreak/>
                    <w:t>织</w:t>
                  </w:r>
                </w:p>
              </w:tc>
            </w:tr>
            <w:tr w:rsidR="004052C5">
              <w:trPr>
                <w:jc w:val="center"/>
              </w:trPr>
              <w:tc>
                <w:tcPr>
                  <w:tcW w:w="453" w:type="pct"/>
                  <w:vMerge/>
                  <w:vAlign w:val="center"/>
                </w:tcPr>
                <w:p w:rsidR="004052C5" w:rsidRDefault="004052C5">
                  <w:pPr>
                    <w:rPr>
                      <w:szCs w:val="21"/>
                      <w:u w:val="single"/>
                    </w:rPr>
                  </w:pPr>
                </w:p>
              </w:tc>
              <w:tc>
                <w:tcPr>
                  <w:tcW w:w="1583" w:type="pct"/>
                  <w:vAlign w:val="center"/>
                </w:tcPr>
                <w:p w:rsidR="004052C5" w:rsidRDefault="00E13435">
                  <w:pPr>
                    <w:jc w:val="center"/>
                    <w:rPr>
                      <w:color w:val="000000"/>
                      <w:kern w:val="0"/>
                      <w:szCs w:val="21"/>
                      <w:u w:val="single"/>
                    </w:rPr>
                  </w:pPr>
                  <w:r>
                    <w:rPr>
                      <w:rFonts w:hint="eastAsia"/>
                      <w:color w:val="000000"/>
                      <w:kern w:val="0"/>
                      <w:szCs w:val="21"/>
                      <w:u w:val="single"/>
                    </w:rPr>
                    <w:t>11.</w:t>
                  </w:r>
                  <w:r>
                    <w:rPr>
                      <w:rFonts w:hint="eastAsia"/>
                      <w:color w:val="000000"/>
                      <w:kern w:val="0"/>
                      <w:szCs w:val="21"/>
                      <w:u w:val="single"/>
                    </w:rPr>
                    <w:t>噪声、土壤或地下水污染防治措施变化，导致不利环境影响加重的。</w:t>
                  </w:r>
                </w:p>
              </w:tc>
              <w:tc>
                <w:tcPr>
                  <w:tcW w:w="1262" w:type="pct"/>
                  <w:vAlign w:val="center"/>
                </w:tcPr>
                <w:p w:rsidR="004052C5" w:rsidRDefault="00E13435">
                  <w:pPr>
                    <w:jc w:val="center"/>
                    <w:rPr>
                      <w:szCs w:val="21"/>
                      <w:u w:val="single"/>
                    </w:rPr>
                  </w:pPr>
                  <w:r>
                    <w:rPr>
                      <w:szCs w:val="21"/>
                      <w:u w:val="single"/>
                    </w:rPr>
                    <w:t>污泥深度脱水工艺采用</w:t>
                  </w:r>
                  <w:r>
                    <w:rPr>
                      <w:rFonts w:hint="eastAsia"/>
                      <w:szCs w:val="21"/>
                      <w:u w:val="single"/>
                    </w:rPr>
                    <w:t>“</w:t>
                  </w:r>
                  <w:r>
                    <w:rPr>
                      <w:szCs w:val="21"/>
                      <w:u w:val="single"/>
                    </w:rPr>
                    <w:t>低温干化</w:t>
                  </w:r>
                  <w:r>
                    <w:rPr>
                      <w:rFonts w:hint="eastAsia"/>
                      <w:szCs w:val="21"/>
                      <w:u w:val="single"/>
                    </w:rPr>
                    <w:t>”</w:t>
                  </w:r>
                </w:p>
              </w:tc>
              <w:tc>
                <w:tcPr>
                  <w:tcW w:w="1226" w:type="pct"/>
                  <w:vAlign w:val="center"/>
                </w:tcPr>
                <w:p w:rsidR="004052C5" w:rsidRDefault="00E13435">
                  <w:pPr>
                    <w:jc w:val="center"/>
                    <w:rPr>
                      <w:szCs w:val="21"/>
                      <w:u w:val="single"/>
                    </w:rPr>
                  </w:pPr>
                  <w:r>
                    <w:rPr>
                      <w:szCs w:val="21"/>
                      <w:u w:val="single"/>
                    </w:rPr>
                    <w:t>无变动</w:t>
                  </w:r>
                </w:p>
              </w:tc>
              <w:tc>
                <w:tcPr>
                  <w:tcW w:w="474" w:type="pct"/>
                  <w:vAlign w:val="center"/>
                </w:tcPr>
                <w:p w:rsidR="004052C5" w:rsidRDefault="00E13435">
                  <w:pPr>
                    <w:jc w:val="center"/>
                    <w:rPr>
                      <w:szCs w:val="21"/>
                      <w:u w:val="single"/>
                    </w:rPr>
                  </w:pPr>
                  <w:r>
                    <w:rPr>
                      <w:szCs w:val="21"/>
                      <w:u w:val="single"/>
                    </w:rPr>
                    <w:t>否</w:t>
                  </w:r>
                </w:p>
              </w:tc>
            </w:tr>
            <w:tr w:rsidR="004052C5">
              <w:trPr>
                <w:jc w:val="center"/>
              </w:trPr>
              <w:tc>
                <w:tcPr>
                  <w:tcW w:w="453" w:type="pct"/>
                  <w:vMerge/>
                  <w:vAlign w:val="center"/>
                </w:tcPr>
                <w:p w:rsidR="004052C5" w:rsidRDefault="004052C5">
                  <w:pPr>
                    <w:rPr>
                      <w:szCs w:val="21"/>
                      <w:u w:val="single"/>
                    </w:rPr>
                  </w:pPr>
                </w:p>
              </w:tc>
              <w:tc>
                <w:tcPr>
                  <w:tcW w:w="1583" w:type="pct"/>
                  <w:vAlign w:val="center"/>
                </w:tcPr>
                <w:p w:rsidR="004052C5" w:rsidRDefault="00E13435">
                  <w:pPr>
                    <w:jc w:val="center"/>
                    <w:rPr>
                      <w:color w:val="000000"/>
                      <w:kern w:val="0"/>
                      <w:szCs w:val="21"/>
                      <w:u w:val="single"/>
                    </w:rPr>
                  </w:pPr>
                  <w:r>
                    <w:rPr>
                      <w:rFonts w:hint="eastAsia"/>
                      <w:color w:val="000000"/>
                      <w:kern w:val="0"/>
                      <w:szCs w:val="21"/>
                      <w:u w:val="single"/>
                    </w:rPr>
                    <w:t>12.</w:t>
                  </w:r>
                  <w:r>
                    <w:rPr>
                      <w:rFonts w:hint="eastAsia"/>
                      <w:color w:val="000000"/>
                      <w:kern w:val="0"/>
                      <w:szCs w:val="21"/>
                      <w:u w:val="single"/>
                    </w:rPr>
                    <w:t>固体废物利用处置方式由委托外单位利用处置改为自行利用处置的（自行利用处置设施单独开展环境影响评价的除外）；固体废物自行处置方式变化，导致不利环境影响加重的。</w:t>
                  </w:r>
                </w:p>
              </w:tc>
              <w:tc>
                <w:tcPr>
                  <w:tcW w:w="1262" w:type="pct"/>
                  <w:vAlign w:val="center"/>
                </w:tcPr>
                <w:p w:rsidR="004052C5" w:rsidRDefault="00E13435">
                  <w:pPr>
                    <w:jc w:val="center"/>
                    <w:rPr>
                      <w:szCs w:val="21"/>
                      <w:u w:val="single"/>
                    </w:rPr>
                  </w:pPr>
                  <w:r>
                    <w:rPr>
                      <w:rFonts w:hint="eastAsia"/>
                      <w:szCs w:val="21"/>
                      <w:u w:val="single"/>
                    </w:rPr>
                    <w:t>固体废物均委外处理</w:t>
                  </w:r>
                </w:p>
              </w:tc>
              <w:tc>
                <w:tcPr>
                  <w:tcW w:w="1226" w:type="pct"/>
                  <w:vAlign w:val="center"/>
                </w:tcPr>
                <w:p w:rsidR="004052C5" w:rsidRDefault="00E13435">
                  <w:pPr>
                    <w:jc w:val="center"/>
                    <w:rPr>
                      <w:szCs w:val="21"/>
                      <w:u w:val="single"/>
                    </w:rPr>
                  </w:pPr>
                  <w:r>
                    <w:rPr>
                      <w:szCs w:val="21"/>
                      <w:u w:val="single"/>
                    </w:rPr>
                    <w:t>无变动</w:t>
                  </w:r>
                </w:p>
              </w:tc>
              <w:tc>
                <w:tcPr>
                  <w:tcW w:w="474" w:type="pct"/>
                  <w:vAlign w:val="center"/>
                </w:tcPr>
                <w:p w:rsidR="004052C5" w:rsidRDefault="00E13435">
                  <w:pPr>
                    <w:jc w:val="center"/>
                    <w:rPr>
                      <w:szCs w:val="21"/>
                      <w:u w:val="single"/>
                    </w:rPr>
                  </w:pPr>
                  <w:r>
                    <w:rPr>
                      <w:szCs w:val="21"/>
                      <w:u w:val="single"/>
                    </w:rPr>
                    <w:t>否</w:t>
                  </w:r>
                </w:p>
              </w:tc>
            </w:tr>
            <w:tr w:rsidR="004052C5">
              <w:trPr>
                <w:jc w:val="center"/>
              </w:trPr>
              <w:tc>
                <w:tcPr>
                  <w:tcW w:w="453" w:type="pct"/>
                  <w:vMerge/>
                  <w:vAlign w:val="center"/>
                </w:tcPr>
                <w:p w:rsidR="004052C5" w:rsidRDefault="004052C5">
                  <w:pPr>
                    <w:rPr>
                      <w:szCs w:val="21"/>
                      <w:u w:val="single"/>
                    </w:rPr>
                  </w:pPr>
                </w:p>
              </w:tc>
              <w:tc>
                <w:tcPr>
                  <w:tcW w:w="1583" w:type="pct"/>
                  <w:vAlign w:val="center"/>
                </w:tcPr>
                <w:p w:rsidR="004052C5" w:rsidRDefault="00E13435">
                  <w:pPr>
                    <w:jc w:val="center"/>
                    <w:rPr>
                      <w:color w:val="000000"/>
                      <w:kern w:val="0"/>
                      <w:szCs w:val="21"/>
                      <w:u w:val="single"/>
                    </w:rPr>
                  </w:pPr>
                  <w:r>
                    <w:rPr>
                      <w:rFonts w:hint="eastAsia"/>
                      <w:color w:val="000000"/>
                      <w:kern w:val="0"/>
                      <w:szCs w:val="21"/>
                      <w:u w:val="single"/>
                    </w:rPr>
                    <w:t>13.</w:t>
                  </w:r>
                  <w:r>
                    <w:rPr>
                      <w:rFonts w:hint="eastAsia"/>
                      <w:color w:val="000000"/>
                      <w:kern w:val="0"/>
                      <w:szCs w:val="21"/>
                      <w:u w:val="single"/>
                    </w:rPr>
                    <w:t>事故废水暂存能力或拦截设施变化，导致环境风险防范能力弱化或降低的。</w:t>
                  </w:r>
                </w:p>
              </w:tc>
              <w:tc>
                <w:tcPr>
                  <w:tcW w:w="1262" w:type="pct"/>
                  <w:vAlign w:val="center"/>
                </w:tcPr>
                <w:p w:rsidR="004052C5" w:rsidRDefault="00E13435">
                  <w:pPr>
                    <w:jc w:val="center"/>
                    <w:rPr>
                      <w:szCs w:val="21"/>
                      <w:u w:val="single"/>
                    </w:rPr>
                  </w:pPr>
                  <w:r>
                    <w:rPr>
                      <w:rFonts w:hint="eastAsia"/>
                      <w:szCs w:val="21"/>
                      <w:u w:val="single"/>
                    </w:rPr>
                    <w:t>事故废水暂存能力、拦截措施无变化</w:t>
                  </w:r>
                </w:p>
              </w:tc>
              <w:tc>
                <w:tcPr>
                  <w:tcW w:w="1226" w:type="pct"/>
                  <w:vAlign w:val="center"/>
                </w:tcPr>
                <w:p w:rsidR="004052C5" w:rsidRDefault="00E13435">
                  <w:pPr>
                    <w:jc w:val="center"/>
                    <w:rPr>
                      <w:szCs w:val="21"/>
                      <w:u w:val="single"/>
                    </w:rPr>
                  </w:pPr>
                  <w:r>
                    <w:rPr>
                      <w:szCs w:val="21"/>
                      <w:u w:val="single"/>
                    </w:rPr>
                    <w:t>无变动</w:t>
                  </w:r>
                </w:p>
              </w:tc>
              <w:tc>
                <w:tcPr>
                  <w:tcW w:w="474" w:type="pct"/>
                  <w:vAlign w:val="center"/>
                </w:tcPr>
                <w:p w:rsidR="004052C5" w:rsidRDefault="00E13435">
                  <w:pPr>
                    <w:jc w:val="center"/>
                    <w:rPr>
                      <w:szCs w:val="21"/>
                      <w:u w:val="single"/>
                    </w:rPr>
                  </w:pPr>
                  <w:r>
                    <w:rPr>
                      <w:szCs w:val="21"/>
                      <w:u w:val="single"/>
                    </w:rPr>
                    <w:t>否</w:t>
                  </w:r>
                </w:p>
              </w:tc>
            </w:tr>
          </w:tbl>
          <w:p w:rsidR="004052C5" w:rsidRDefault="00E13435">
            <w:pPr>
              <w:tabs>
                <w:tab w:val="left" w:pos="1400"/>
                <w:tab w:val="right" w:pos="1916"/>
              </w:tabs>
              <w:spacing w:line="360" w:lineRule="auto"/>
              <w:ind w:firstLineChars="200" w:firstLine="420"/>
              <w:rPr>
                <w:sz w:val="24"/>
              </w:rPr>
            </w:pPr>
            <w:r>
              <w:rPr>
                <w:szCs w:val="21"/>
              </w:rPr>
              <w:t>根据《建设项目环境保护管理条例》（</w:t>
            </w:r>
            <w:r>
              <w:rPr>
                <w:szCs w:val="21"/>
              </w:rPr>
              <w:t>2017</w:t>
            </w:r>
            <w:r>
              <w:rPr>
                <w:szCs w:val="21"/>
              </w:rPr>
              <w:t>年</w:t>
            </w:r>
            <w:r>
              <w:rPr>
                <w:szCs w:val="21"/>
              </w:rPr>
              <w:t>7</w:t>
            </w:r>
            <w:r>
              <w:rPr>
                <w:szCs w:val="21"/>
              </w:rPr>
              <w:t>月</w:t>
            </w:r>
            <w:r>
              <w:rPr>
                <w:szCs w:val="21"/>
              </w:rPr>
              <w:t>16</w:t>
            </w:r>
            <w:r>
              <w:rPr>
                <w:szCs w:val="21"/>
              </w:rPr>
              <w:t>日修订）第十二条：建设项目环境影响报告书、环境影响报告表经批准后，建设项目的性质、规模、地点、采用的生产工艺或者防治污染、防止生态破坏的措施发生重大变动的，建设单位应当重新报批建设项目环境影响报告书、环境影响报告表。故本项目</w:t>
            </w:r>
            <w:r>
              <w:rPr>
                <w:rFonts w:hint="eastAsia"/>
                <w:szCs w:val="21"/>
              </w:rPr>
              <w:t>属于工艺重大变动，</w:t>
            </w:r>
            <w:r>
              <w:rPr>
                <w:szCs w:val="21"/>
              </w:rPr>
              <w:t>需重新报批建设项目环境影响报告表。</w:t>
            </w:r>
          </w:p>
          <w:p w:rsidR="004052C5" w:rsidRDefault="00E13435">
            <w:pPr>
              <w:spacing w:line="360" w:lineRule="auto"/>
              <w:ind w:firstLineChars="200" w:firstLine="420"/>
            </w:pPr>
            <w:r>
              <w:rPr>
                <w:szCs w:val="21"/>
              </w:rPr>
              <w:t>根据《建设项目环境影响评价分类管理名录（</w:t>
            </w:r>
            <w:r>
              <w:rPr>
                <w:szCs w:val="21"/>
              </w:rPr>
              <w:t>2021</w:t>
            </w:r>
            <w:r>
              <w:rPr>
                <w:szCs w:val="21"/>
              </w:rPr>
              <w:t>年版）》（生态环境部令第</w:t>
            </w:r>
            <w:r>
              <w:rPr>
                <w:szCs w:val="21"/>
              </w:rPr>
              <w:t>16</w:t>
            </w:r>
            <w:r>
              <w:rPr>
                <w:szCs w:val="21"/>
              </w:rPr>
              <w:t>号），</w:t>
            </w:r>
            <w:r>
              <w:rPr>
                <w:kern w:val="28"/>
                <w:szCs w:val="21"/>
              </w:rPr>
              <w:t>本项目属于</w:t>
            </w:r>
            <w:r>
              <w:rPr>
                <w:kern w:val="28"/>
                <w:szCs w:val="21"/>
              </w:rPr>
              <w:t xml:space="preserve"> “</w:t>
            </w:r>
            <w:r>
              <w:rPr>
                <w:kern w:val="28"/>
                <w:szCs w:val="21"/>
              </w:rPr>
              <w:t>四十三、水的生产和供应业</w:t>
            </w:r>
            <w:r>
              <w:rPr>
                <w:kern w:val="28"/>
                <w:szCs w:val="21"/>
              </w:rPr>
              <w:t xml:space="preserve">”——“95 </w:t>
            </w:r>
            <w:r>
              <w:rPr>
                <w:kern w:val="28"/>
                <w:szCs w:val="21"/>
              </w:rPr>
              <w:t>污水处理及其再生利用</w:t>
            </w:r>
            <w:r>
              <w:rPr>
                <w:kern w:val="28"/>
                <w:szCs w:val="21"/>
              </w:rPr>
              <w:t>”</w:t>
            </w:r>
            <w:r>
              <w:rPr>
                <w:kern w:val="28"/>
                <w:szCs w:val="21"/>
              </w:rPr>
              <w:t>中</w:t>
            </w:r>
            <w:r>
              <w:rPr>
                <w:kern w:val="28"/>
                <w:szCs w:val="21"/>
              </w:rPr>
              <w:t>“</w:t>
            </w:r>
            <w:r>
              <w:rPr>
                <w:kern w:val="28"/>
                <w:szCs w:val="21"/>
              </w:rPr>
              <w:t>新建、扩建日处理</w:t>
            </w:r>
            <w:r>
              <w:rPr>
                <w:kern w:val="28"/>
                <w:szCs w:val="21"/>
              </w:rPr>
              <w:t>10</w:t>
            </w:r>
            <w:r>
              <w:rPr>
                <w:kern w:val="28"/>
                <w:szCs w:val="21"/>
              </w:rPr>
              <w:t>万吨以下</w:t>
            </w:r>
            <w:r>
              <w:rPr>
                <w:kern w:val="28"/>
                <w:szCs w:val="21"/>
              </w:rPr>
              <w:t>500</w:t>
            </w:r>
            <w:r>
              <w:rPr>
                <w:kern w:val="28"/>
                <w:szCs w:val="21"/>
              </w:rPr>
              <w:t>吨及以上城乡污水处理的</w:t>
            </w:r>
            <w:r>
              <w:rPr>
                <w:kern w:val="28"/>
                <w:szCs w:val="21"/>
              </w:rPr>
              <w:t>”</w:t>
            </w:r>
            <w:r>
              <w:rPr>
                <w:szCs w:val="21"/>
              </w:rPr>
              <w:t>，需编制环境影响评价报告表。受芷江侗族自治县沅州新能源有限责任公司的委托，</w:t>
            </w:r>
            <w:r>
              <w:t>湖南汇美环保发展有限公司</w:t>
            </w:r>
            <w:r>
              <w:rPr>
                <w:szCs w:val="21"/>
              </w:rPr>
              <w:t>承担了本项目的环境影响评价工作。评价单位接受委托后，在认真调查研究及收集有关数据、资料基础上，结合项目所在区域的环境特点，依据指南及相关规范，编制了本报告表。</w:t>
            </w:r>
          </w:p>
          <w:p w:rsidR="004052C5" w:rsidRDefault="00E13435">
            <w:pPr>
              <w:pStyle w:val="af4"/>
              <w:widowControl w:val="0"/>
              <w:spacing w:before="0" w:beforeAutospacing="0" w:after="0" w:afterAutospacing="0" w:line="360" w:lineRule="auto"/>
              <w:jc w:val="both"/>
              <w:outlineLvl w:val="1"/>
              <w:rPr>
                <w:rFonts w:ascii="Times New Roman" w:hAnsi="Times New Roman"/>
                <w:b/>
                <w:kern w:val="28"/>
                <w:szCs w:val="24"/>
              </w:rPr>
            </w:pPr>
            <w:bookmarkStart w:id="23" w:name="_Toc22439"/>
            <w:r>
              <w:rPr>
                <w:rFonts w:ascii="Times New Roman" w:hAnsi="Times New Roman"/>
                <w:b/>
                <w:kern w:val="28"/>
                <w:szCs w:val="24"/>
              </w:rPr>
              <w:t xml:space="preserve">2.2 </w:t>
            </w:r>
            <w:r>
              <w:rPr>
                <w:rFonts w:ascii="Times New Roman" w:hAnsi="Times New Roman"/>
                <w:b/>
                <w:kern w:val="28"/>
                <w:szCs w:val="24"/>
              </w:rPr>
              <w:t>项目概况</w:t>
            </w:r>
            <w:bookmarkEnd w:id="23"/>
          </w:p>
          <w:p w:rsidR="004052C5" w:rsidRDefault="00E13435">
            <w:pPr>
              <w:spacing w:line="360" w:lineRule="auto"/>
              <w:ind w:firstLineChars="200" w:firstLine="420"/>
              <w:rPr>
                <w:szCs w:val="21"/>
              </w:rPr>
            </w:pPr>
            <w:bookmarkStart w:id="24" w:name="_Toc7986"/>
            <w:r>
              <w:rPr>
                <w:rFonts w:hint="eastAsia"/>
                <w:szCs w:val="21"/>
              </w:rPr>
              <w:t>（</w:t>
            </w:r>
            <w:r>
              <w:rPr>
                <w:rFonts w:hint="eastAsia"/>
                <w:szCs w:val="21"/>
              </w:rPr>
              <w:t>1</w:t>
            </w:r>
            <w:r>
              <w:rPr>
                <w:rFonts w:hint="eastAsia"/>
                <w:szCs w:val="21"/>
              </w:rPr>
              <w:t>）项目名称：</w:t>
            </w:r>
            <w:r>
              <w:rPr>
                <w:szCs w:val="21"/>
              </w:rPr>
              <w:t>芷江侗族自治县沅州新能源污水处理工程建设项目重大变动</w:t>
            </w:r>
            <w:r>
              <w:rPr>
                <w:rFonts w:hint="eastAsia"/>
                <w:szCs w:val="21"/>
              </w:rPr>
              <w:t>；</w:t>
            </w:r>
          </w:p>
          <w:p w:rsidR="004052C5" w:rsidRDefault="00E13435">
            <w:pPr>
              <w:spacing w:line="360" w:lineRule="auto"/>
              <w:ind w:firstLineChars="200" w:firstLine="420"/>
              <w:rPr>
                <w:szCs w:val="21"/>
              </w:rPr>
            </w:pPr>
            <w:r>
              <w:rPr>
                <w:rFonts w:hint="eastAsia"/>
                <w:szCs w:val="21"/>
              </w:rPr>
              <w:t>（</w:t>
            </w:r>
            <w:r>
              <w:rPr>
                <w:rFonts w:hint="eastAsia"/>
                <w:szCs w:val="21"/>
              </w:rPr>
              <w:t>2</w:t>
            </w:r>
            <w:r>
              <w:rPr>
                <w:rFonts w:hint="eastAsia"/>
                <w:szCs w:val="21"/>
              </w:rPr>
              <w:t>）建设单位：</w:t>
            </w:r>
            <w:r>
              <w:rPr>
                <w:rFonts w:ascii="宋体" w:hAnsi="宋体" w:cs="宋体"/>
                <w:szCs w:val="21"/>
              </w:rPr>
              <w:t>芷江侗族自治县沅州新能源有限责任公司</w:t>
            </w:r>
            <w:r>
              <w:rPr>
                <w:rFonts w:hint="eastAsia"/>
                <w:szCs w:val="21"/>
              </w:rPr>
              <w:t>；</w:t>
            </w:r>
          </w:p>
          <w:p w:rsidR="004052C5" w:rsidRDefault="00E13435">
            <w:pPr>
              <w:spacing w:line="360" w:lineRule="auto"/>
              <w:ind w:firstLineChars="200" w:firstLine="420"/>
              <w:rPr>
                <w:szCs w:val="21"/>
              </w:rPr>
            </w:pPr>
            <w:r>
              <w:rPr>
                <w:rFonts w:hint="eastAsia"/>
                <w:szCs w:val="21"/>
              </w:rPr>
              <w:t>（</w:t>
            </w:r>
            <w:r>
              <w:rPr>
                <w:rFonts w:hint="eastAsia"/>
                <w:szCs w:val="21"/>
              </w:rPr>
              <w:t>3</w:t>
            </w:r>
            <w:r>
              <w:rPr>
                <w:rFonts w:hint="eastAsia"/>
                <w:szCs w:val="21"/>
              </w:rPr>
              <w:t>）建设性质：重大变动（新建）；</w:t>
            </w:r>
          </w:p>
          <w:p w:rsidR="004052C5" w:rsidRDefault="00E13435">
            <w:pPr>
              <w:spacing w:line="360" w:lineRule="auto"/>
              <w:ind w:firstLineChars="200" w:firstLine="420"/>
              <w:rPr>
                <w:szCs w:val="21"/>
              </w:rPr>
            </w:pPr>
            <w:r>
              <w:rPr>
                <w:rFonts w:hint="eastAsia"/>
                <w:szCs w:val="21"/>
              </w:rPr>
              <w:t>（</w:t>
            </w:r>
            <w:r>
              <w:rPr>
                <w:rFonts w:hint="eastAsia"/>
                <w:szCs w:val="21"/>
              </w:rPr>
              <w:t>4</w:t>
            </w:r>
            <w:r>
              <w:rPr>
                <w:rFonts w:hint="eastAsia"/>
                <w:szCs w:val="21"/>
              </w:rPr>
              <w:t>）建设地点：芷江侗族自治县岩桥镇芷桐路北侧，董家园东侧</w:t>
            </w:r>
            <w:r>
              <w:rPr>
                <w:szCs w:val="21"/>
              </w:rPr>
              <w:t>（东经</w:t>
            </w:r>
            <w:r>
              <w:rPr>
                <w:szCs w:val="21"/>
              </w:rPr>
              <w:t>109°46′9.697″″</w:t>
            </w:r>
            <w:r>
              <w:rPr>
                <w:szCs w:val="21"/>
              </w:rPr>
              <w:t>，北纬</w:t>
            </w:r>
            <w:r>
              <w:rPr>
                <w:szCs w:val="21"/>
              </w:rPr>
              <w:t>27°27′26.700″</w:t>
            </w:r>
            <w:r>
              <w:rPr>
                <w:szCs w:val="21"/>
              </w:rPr>
              <w:t>）</w:t>
            </w:r>
            <w:r>
              <w:rPr>
                <w:rFonts w:hint="eastAsia"/>
                <w:szCs w:val="21"/>
              </w:rPr>
              <w:t>；</w:t>
            </w:r>
          </w:p>
          <w:p w:rsidR="004052C5" w:rsidRDefault="00E13435">
            <w:pPr>
              <w:spacing w:line="360" w:lineRule="auto"/>
              <w:ind w:firstLineChars="200" w:firstLine="420"/>
              <w:rPr>
                <w:szCs w:val="21"/>
              </w:rPr>
            </w:pPr>
            <w:r>
              <w:rPr>
                <w:rFonts w:hint="eastAsia"/>
                <w:szCs w:val="21"/>
              </w:rPr>
              <w:t>（</w:t>
            </w:r>
            <w:r>
              <w:rPr>
                <w:rFonts w:hint="eastAsia"/>
                <w:szCs w:val="21"/>
              </w:rPr>
              <w:t>5</w:t>
            </w:r>
            <w:r>
              <w:rPr>
                <w:rFonts w:hint="eastAsia"/>
                <w:szCs w:val="21"/>
              </w:rPr>
              <w:t>）项目投资：项目重大变动前后总投资不变，均为</w:t>
            </w:r>
            <w:r>
              <w:rPr>
                <w:rFonts w:hint="eastAsia"/>
                <w:szCs w:val="21"/>
              </w:rPr>
              <w:t>15346</w:t>
            </w:r>
            <w:r>
              <w:rPr>
                <w:rFonts w:hint="eastAsia"/>
                <w:szCs w:val="21"/>
              </w:rPr>
              <w:t>万元，重大变动前环保投资</w:t>
            </w:r>
            <w:r>
              <w:rPr>
                <w:rFonts w:hint="eastAsia"/>
                <w:szCs w:val="21"/>
              </w:rPr>
              <w:lastRenderedPageBreak/>
              <w:t>228</w:t>
            </w:r>
            <w:r>
              <w:rPr>
                <w:rFonts w:hint="eastAsia"/>
                <w:szCs w:val="21"/>
              </w:rPr>
              <w:t>万元，变动后新增环保投资</w:t>
            </w:r>
            <w:r>
              <w:rPr>
                <w:rFonts w:hint="eastAsia"/>
                <w:szCs w:val="21"/>
              </w:rPr>
              <w:t>106</w:t>
            </w:r>
            <w:r>
              <w:rPr>
                <w:rFonts w:hint="eastAsia"/>
                <w:szCs w:val="21"/>
              </w:rPr>
              <w:t>万元</w:t>
            </w:r>
            <w:r>
              <w:rPr>
                <w:rFonts w:hint="eastAsia"/>
                <w:snapToGrid w:val="0"/>
                <w:szCs w:val="21"/>
              </w:rPr>
              <w:t>，变动后总环保投资约</w:t>
            </w:r>
            <w:r>
              <w:rPr>
                <w:rFonts w:hint="eastAsia"/>
                <w:snapToGrid w:val="0"/>
                <w:szCs w:val="21"/>
              </w:rPr>
              <w:t>334</w:t>
            </w:r>
            <w:r>
              <w:rPr>
                <w:rFonts w:hint="eastAsia"/>
                <w:snapToGrid w:val="0"/>
                <w:szCs w:val="21"/>
              </w:rPr>
              <w:t>万元，</w:t>
            </w:r>
            <w:r>
              <w:rPr>
                <w:snapToGrid w:val="0"/>
                <w:szCs w:val="21"/>
              </w:rPr>
              <w:t>占工程</w:t>
            </w:r>
            <w:r>
              <w:rPr>
                <w:rFonts w:hint="eastAsia"/>
                <w:snapToGrid w:val="0"/>
                <w:szCs w:val="21"/>
              </w:rPr>
              <w:t>重大变动</w:t>
            </w:r>
            <w:r>
              <w:rPr>
                <w:snapToGrid w:val="0"/>
                <w:szCs w:val="21"/>
              </w:rPr>
              <w:t>投资的</w:t>
            </w:r>
            <w:r>
              <w:rPr>
                <w:rFonts w:hint="eastAsia"/>
                <w:snapToGrid w:val="0"/>
                <w:szCs w:val="21"/>
              </w:rPr>
              <w:t>2.18</w:t>
            </w:r>
            <w:r>
              <w:rPr>
                <w:snapToGrid w:val="0"/>
                <w:szCs w:val="21"/>
              </w:rPr>
              <w:t>%</w:t>
            </w:r>
            <w:r>
              <w:rPr>
                <w:rFonts w:hint="eastAsia"/>
                <w:szCs w:val="21"/>
              </w:rPr>
              <w:t>；</w:t>
            </w:r>
          </w:p>
          <w:p w:rsidR="004052C5" w:rsidRDefault="00E13435">
            <w:pPr>
              <w:pStyle w:val="af4"/>
              <w:widowControl w:val="0"/>
              <w:spacing w:before="0" w:beforeAutospacing="0" w:after="0" w:afterAutospacing="0" w:line="360" w:lineRule="auto"/>
              <w:ind w:firstLineChars="200" w:firstLine="468"/>
              <w:jc w:val="both"/>
              <w:outlineLvl w:val="1"/>
              <w:rPr>
                <w:rFonts w:ascii="Times New Roman" w:hAnsi="Times New Roman"/>
                <w:spacing w:val="12"/>
                <w:sz w:val="21"/>
                <w:szCs w:val="21"/>
              </w:rPr>
            </w:pPr>
            <w:r>
              <w:rPr>
                <w:rFonts w:ascii="Times New Roman" w:hAnsi="Times New Roman" w:hint="eastAsia"/>
                <w:spacing w:val="12"/>
                <w:sz w:val="21"/>
                <w:szCs w:val="21"/>
              </w:rPr>
              <w:t>（</w:t>
            </w:r>
            <w:r>
              <w:rPr>
                <w:rFonts w:ascii="Times New Roman" w:hAnsi="Times New Roman" w:hint="eastAsia"/>
                <w:spacing w:val="12"/>
                <w:sz w:val="21"/>
                <w:szCs w:val="21"/>
              </w:rPr>
              <w:t>6</w:t>
            </w:r>
            <w:r>
              <w:rPr>
                <w:rFonts w:ascii="Times New Roman" w:hAnsi="Times New Roman" w:hint="eastAsia"/>
                <w:spacing w:val="12"/>
                <w:sz w:val="21"/>
                <w:szCs w:val="21"/>
              </w:rPr>
              <w:t>）</w:t>
            </w:r>
            <w:r>
              <w:rPr>
                <w:rFonts w:ascii="Times New Roman" w:hAnsi="Times New Roman"/>
                <w:spacing w:val="12"/>
                <w:sz w:val="21"/>
                <w:szCs w:val="21"/>
              </w:rPr>
              <w:t>建设内容及规模</w:t>
            </w:r>
            <w:bookmarkEnd w:id="24"/>
          </w:p>
          <w:p w:rsidR="004052C5" w:rsidRDefault="00E13435">
            <w:pPr>
              <w:tabs>
                <w:tab w:val="right" w:pos="1916"/>
              </w:tabs>
              <w:spacing w:line="360" w:lineRule="auto"/>
              <w:ind w:firstLineChars="200" w:firstLine="420"/>
              <w:rPr>
                <w:szCs w:val="21"/>
              </w:rPr>
            </w:pPr>
            <w:r>
              <w:rPr>
                <w:szCs w:val="21"/>
              </w:rPr>
              <w:t>项目近期工程规模为</w:t>
            </w:r>
            <w:r>
              <w:rPr>
                <w:szCs w:val="21"/>
              </w:rPr>
              <w:t>30000m</w:t>
            </w:r>
            <w:r>
              <w:rPr>
                <w:szCs w:val="21"/>
                <w:vertAlign w:val="superscript"/>
              </w:rPr>
              <w:t>3</w:t>
            </w:r>
            <w:r>
              <w:rPr>
                <w:szCs w:val="21"/>
              </w:rPr>
              <w:t>/d</w:t>
            </w:r>
            <w:r>
              <w:rPr>
                <w:szCs w:val="21"/>
              </w:rPr>
              <w:t>，远期规模为</w:t>
            </w:r>
            <w:r>
              <w:rPr>
                <w:szCs w:val="21"/>
              </w:rPr>
              <w:t>60000m³/d</w:t>
            </w:r>
            <w:r>
              <w:rPr>
                <w:rFonts w:hint="eastAsia"/>
                <w:szCs w:val="21"/>
              </w:rPr>
              <w:t>，</w:t>
            </w:r>
            <w:r>
              <w:rPr>
                <w:szCs w:val="21"/>
              </w:rPr>
              <w:t>配套污水管道总长度</w:t>
            </w:r>
            <w:r>
              <w:rPr>
                <w:szCs w:val="21"/>
              </w:rPr>
              <w:t>31.465km</w:t>
            </w:r>
            <w:r>
              <w:rPr>
                <w:szCs w:val="21"/>
              </w:rPr>
              <w:t>。目前厂区主要建构筑物包括粗格栅、提升泵站、细格栅渠及曝气沉砂池、</w:t>
            </w:r>
            <w:r>
              <w:rPr>
                <w:szCs w:val="21"/>
              </w:rPr>
              <w:t>AAO</w:t>
            </w:r>
            <w:r>
              <w:rPr>
                <w:szCs w:val="21"/>
              </w:rPr>
              <w:t>生物反应池、二沉池、高效沉淀池、精密过滤器、二氧化氯消毒车间、污泥泵站、污泥池、污泥脱水间、进出水在线监测用房、鼓风机房、加药间、机修仓库、生物除臭系统、综合楼、值班室。除</w:t>
            </w:r>
            <w:r>
              <w:rPr>
                <w:szCs w:val="21"/>
              </w:rPr>
              <w:t>AAO</w:t>
            </w:r>
            <w:r>
              <w:rPr>
                <w:szCs w:val="21"/>
              </w:rPr>
              <w:t>生物反应池按近期规模已经建设完成，其他土建规模</w:t>
            </w:r>
            <w:r>
              <w:rPr>
                <w:rFonts w:hint="eastAsia"/>
                <w:szCs w:val="21"/>
              </w:rPr>
              <w:t>均</w:t>
            </w:r>
            <w:r>
              <w:rPr>
                <w:szCs w:val="21"/>
              </w:rPr>
              <w:t>按</w:t>
            </w:r>
            <w:r>
              <w:rPr>
                <w:szCs w:val="21"/>
              </w:rPr>
              <w:t>60000m</w:t>
            </w:r>
            <w:r>
              <w:rPr>
                <w:szCs w:val="21"/>
                <w:vertAlign w:val="superscript"/>
              </w:rPr>
              <w:t>3</w:t>
            </w:r>
            <w:r>
              <w:rPr>
                <w:szCs w:val="21"/>
              </w:rPr>
              <w:t>/d</w:t>
            </w:r>
            <w:r>
              <w:rPr>
                <w:szCs w:val="21"/>
              </w:rPr>
              <w:t>建设完成，设备均按照</w:t>
            </w:r>
            <w:r>
              <w:rPr>
                <w:szCs w:val="21"/>
              </w:rPr>
              <w:t>30000m</w:t>
            </w:r>
            <w:r>
              <w:rPr>
                <w:szCs w:val="21"/>
                <w:vertAlign w:val="superscript"/>
              </w:rPr>
              <w:t>3</w:t>
            </w:r>
            <w:r>
              <w:rPr>
                <w:szCs w:val="21"/>
              </w:rPr>
              <w:t>/d</w:t>
            </w:r>
            <w:r>
              <w:rPr>
                <w:szCs w:val="21"/>
              </w:rPr>
              <w:t>配置，</w:t>
            </w:r>
            <w:r>
              <w:rPr>
                <w:rFonts w:hint="eastAsia"/>
                <w:szCs w:val="21"/>
              </w:rPr>
              <w:t>管网均已建设完成。</w:t>
            </w:r>
            <w:r>
              <w:rPr>
                <w:szCs w:val="21"/>
              </w:rPr>
              <w:t>当达到远期工程规模时，再相应增建</w:t>
            </w:r>
            <w:r>
              <w:rPr>
                <w:rFonts w:hint="eastAsia"/>
                <w:szCs w:val="21"/>
              </w:rPr>
              <w:t>设备</w:t>
            </w:r>
            <w:r>
              <w:rPr>
                <w:szCs w:val="21"/>
              </w:rPr>
              <w:t>。</w:t>
            </w:r>
          </w:p>
          <w:p w:rsidR="004052C5" w:rsidRDefault="00E13435">
            <w:pPr>
              <w:pStyle w:val="af4"/>
              <w:widowControl w:val="0"/>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sz w:val="21"/>
                <w:szCs w:val="21"/>
              </w:rPr>
              <w:t>污水采用</w:t>
            </w:r>
            <w:r>
              <w:rPr>
                <w:rFonts w:ascii="Times New Roman" w:hAnsi="Times New Roman" w:hint="eastAsia"/>
                <w:sz w:val="21"/>
                <w:szCs w:val="21"/>
              </w:rPr>
              <w:t>“</w:t>
            </w:r>
            <w:r>
              <w:rPr>
                <w:rFonts w:ascii="Times New Roman" w:hAnsi="Times New Roman"/>
                <w:sz w:val="21"/>
                <w:szCs w:val="21"/>
              </w:rPr>
              <w:t>粗格栅及提升泵站</w:t>
            </w:r>
            <w:r>
              <w:rPr>
                <w:rFonts w:ascii="Times New Roman" w:hAnsi="Times New Roman"/>
                <w:sz w:val="21"/>
                <w:szCs w:val="21"/>
              </w:rPr>
              <w:t>→</w:t>
            </w:r>
            <w:r>
              <w:rPr>
                <w:rFonts w:ascii="Times New Roman" w:hAnsi="Times New Roman"/>
                <w:sz w:val="21"/>
                <w:szCs w:val="21"/>
              </w:rPr>
              <w:t>细格栅</w:t>
            </w:r>
            <w:r>
              <w:rPr>
                <w:rFonts w:ascii="Times New Roman" w:hAnsi="Times New Roman"/>
                <w:sz w:val="21"/>
                <w:szCs w:val="21"/>
              </w:rPr>
              <w:t>→</w:t>
            </w:r>
            <w:r>
              <w:rPr>
                <w:rFonts w:ascii="Times New Roman" w:hAnsi="Times New Roman" w:hint="eastAsia"/>
                <w:sz w:val="21"/>
                <w:szCs w:val="21"/>
              </w:rPr>
              <w:t>沉砂池</w:t>
            </w:r>
            <w:r>
              <w:rPr>
                <w:rFonts w:ascii="Times New Roman" w:hAnsi="Times New Roman"/>
                <w:sz w:val="21"/>
                <w:szCs w:val="21"/>
              </w:rPr>
              <w:t>→</w:t>
            </w:r>
            <w:r>
              <w:rPr>
                <w:rFonts w:ascii="Times New Roman" w:hAnsi="Times New Roman" w:hint="eastAsia"/>
                <w:sz w:val="21"/>
                <w:szCs w:val="21"/>
              </w:rPr>
              <w:t>AAO</w:t>
            </w:r>
            <w:r>
              <w:rPr>
                <w:rFonts w:ascii="Times New Roman" w:hAnsi="Times New Roman" w:hint="eastAsia"/>
                <w:sz w:val="21"/>
                <w:szCs w:val="21"/>
              </w:rPr>
              <w:t>生物池</w:t>
            </w:r>
            <w:r>
              <w:rPr>
                <w:rFonts w:ascii="Times New Roman" w:hAnsi="Times New Roman"/>
                <w:sz w:val="21"/>
                <w:szCs w:val="21"/>
              </w:rPr>
              <w:t>→</w:t>
            </w:r>
            <w:r>
              <w:rPr>
                <w:rFonts w:ascii="Times New Roman" w:hAnsi="Times New Roman"/>
                <w:sz w:val="21"/>
                <w:szCs w:val="21"/>
              </w:rPr>
              <w:t>二沉池</w:t>
            </w:r>
            <w:r>
              <w:rPr>
                <w:rFonts w:ascii="Times New Roman" w:hAnsi="Times New Roman"/>
                <w:sz w:val="21"/>
                <w:szCs w:val="21"/>
              </w:rPr>
              <w:t>→</w:t>
            </w:r>
            <w:r>
              <w:rPr>
                <w:rFonts w:ascii="Times New Roman" w:hAnsi="Times New Roman"/>
                <w:sz w:val="21"/>
                <w:szCs w:val="21"/>
              </w:rPr>
              <w:t>高效沉淀池</w:t>
            </w:r>
            <w:r>
              <w:rPr>
                <w:rFonts w:ascii="Times New Roman" w:hAnsi="Times New Roman"/>
                <w:sz w:val="21"/>
                <w:szCs w:val="21"/>
              </w:rPr>
              <w:t>→</w:t>
            </w:r>
            <w:r>
              <w:rPr>
                <w:rFonts w:ascii="Times New Roman" w:hAnsi="Times New Roman"/>
                <w:sz w:val="21"/>
                <w:szCs w:val="21"/>
              </w:rPr>
              <w:t>精密过滤器</w:t>
            </w:r>
            <w:r>
              <w:rPr>
                <w:rFonts w:ascii="Times New Roman" w:hAnsi="Times New Roman"/>
                <w:sz w:val="21"/>
                <w:szCs w:val="21"/>
              </w:rPr>
              <w:t>→</w:t>
            </w:r>
            <w:r>
              <w:rPr>
                <w:rFonts w:ascii="Times New Roman" w:hAnsi="Times New Roman"/>
                <w:sz w:val="21"/>
                <w:szCs w:val="21"/>
              </w:rPr>
              <w:t>接触消毒池</w:t>
            </w:r>
            <w:r>
              <w:rPr>
                <w:rFonts w:ascii="Times New Roman" w:hAnsi="Times New Roman" w:hint="eastAsia"/>
                <w:sz w:val="21"/>
                <w:szCs w:val="21"/>
              </w:rPr>
              <w:t>”</w:t>
            </w:r>
            <w:r>
              <w:rPr>
                <w:rFonts w:ascii="Times New Roman" w:hAnsi="Times New Roman"/>
                <w:sz w:val="21"/>
                <w:szCs w:val="21"/>
              </w:rPr>
              <w:t>工艺作为实施方案；深度处理工艺采用</w:t>
            </w:r>
            <w:r>
              <w:rPr>
                <w:rFonts w:ascii="Times New Roman" w:hAnsi="Times New Roman"/>
                <w:sz w:val="21"/>
                <w:szCs w:val="21"/>
              </w:rPr>
              <w:t>“</w:t>
            </w:r>
            <w:r>
              <w:rPr>
                <w:rFonts w:ascii="Times New Roman" w:hAnsi="Times New Roman"/>
                <w:sz w:val="21"/>
                <w:szCs w:val="21"/>
              </w:rPr>
              <w:t>高效沉淀池</w:t>
            </w:r>
            <w:r>
              <w:rPr>
                <w:rFonts w:ascii="Times New Roman" w:hAnsi="Times New Roman"/>
                <w:sz w:val="21"/>
                <w:szCs w:val="21"/>
              </w:rPr>
              <w:t>+</w:t>
            </w:r>
            <w:r>
              <w:rPr>
                <w:rFonts w:ascii="Times New Roman" w:hAnsi="Times New Roman"/>
                <w:sz w:val="21"/>
                <w:szCs w:val="21"/>
              </w:rPr>
              <w:t>精密过滤器</w:t>
            </w:r>
            <w:r>
              <w:rPr>
                <w:rFonts w:ascii="Times New Roman" w:hAnsi="Times New Roman"/>
                <w:sz w:val="21"/>
                <w:szCs w:val="21"/>
              </w:rPr>
              <w:t>”</w:t>
            </w:r>
            <w:r>
              <w:rPr>
                <w:rFonts w:ascii="Times New Roman" w:hAnsi="Times New Roman"/>
                <w:sz w:val="21"/>
                <w:szCs w:val="21"/>
              </w:rPr>
              <w:t>，污泥深度脱水工艺采用</w:t>
            </w:r>
            <w:r>
              <w:rPr>
                <w:rFonts w:ascii="Times New Roman" w:hAnsi="Times New Roman" w:hint="eastAsia"/>
                <w:sz w:val="21"/>
                <w:szCs w:val="21"/>
              </w:rPr>
              <w:t>“</w:t>
            </w:r>
            <w:r>
              <w:rPr>
                <w:rFonts w:ascii="Times New Roman" w:hAnsi="Times New Roman"/>
                <w:sz w:val="21"/>
                <w:szCs w:val="21"/>
              </w:rPr>
              <w:t>低温干化</w:t>
            </w:r>
            <w:r>
              <w:rPr>
                <w:rFonts w:ascii="Times New Roman" w:hAnsi="Times New Roman" w:hint="eastAsia"/>
                <w:sz w:val="21"/>
                <w:szCs w:val="21"/>
              </w:rPr>
              <w:t>”</w:t>
            </w:r>
            <w:r>
              <w:rPr>
                <w:rFonts w:ascii="Times New Roman" w:hAnsi="Times New Roman"/>
                <w:sz w:val="21"/>
                <w:szCs w:val="21"/>
              </w:rPr>
              <w:t>，消毒工艺采用</w:t>
            </w:r>
            <w:r>
              <w:rPr>
                <w:rFonts w:ascii="Times New Roman" w:hAnsi="Times New Roman" w:hint="eastAsia"/>
                <w:sz w:val="21"/>
                <w:szCs w:val="21"/>
              </w:rPr>
              <w:t>“</w:t>
            </w:r>
            <w:r>
              <w:rPr>
                <w:rFonts w:ascii="Times New Roman" w:hAnsi="Times New Roman"/>
                <w:sz w:val="21"/>
                <w:szCs w:val="21"/>
              </w:rPr>
              <w:t>亚氯酸钠与盐酸反应生成二氧化氯消毒工艺</w:t>
            </w:r>
            <w:r>
              <w:rPr>
                <w:rFonts w:ascii="Times New Roman" w:hAnsi="Times New Roman" w:hint="eastAsia"/>
                <w:sz w:val="21"/>
                <w:szCs w:val="21"/>
              </w:rPr>
              <w:t>”</w:t>
            </w:r>
            <w:r>
              <w:rPr>
                <w:rFonts w:ascii="Times New Roman" w:hAnsi="Times New Roman"/>
                <w:sz w:val="21"/>
                <w:szCs w:val="21"/>
              </w:rPr>
              <w:t>，出水达到《城镇污水处理厂污染物排放标准》（</w:t>
            </w:r>
            <w:r>
              <w:rPr>
                <w:rFonts w:ascii="Times New Roman" w:hAnsi="Times New Roman"/>
                <w:sz w:val="21"/>
                <w:szCs w:val="21"/>
              </w:rPr>
              <w:t>GB18918-2002</w:t>
            </w:r>
            <w:r>
              <w:rPr>
                <w:rFonts w:ascii="Times New Roman" w:hAnsi="Times New Roman"/>
                <w:sz w:val="21"/>
                <w:szCs w:val="21"/>
              </w:rPr>
              <w:t>）一级</w:t>
            </w:r>
            <w:r>
              <w:rPr>
                <w:rFonts w:ascii="Times New Roman" w:hAnsi="Times New Roman"/>
                <w:sz w:val="21"/>
                <w:szCs w:val="21"/>
              </w:rPr>
              <w:t>A</w:t>
            </w:r>
            <w:r>
              <w:rPr>
                <w:rFonts w:ascii="Times New Roman" w:hAnsi="Times New Roman"/>
                <w:sz w:val="21"/>
                <w:szCs w:val="21"/>
              </w:rPr>
              <w:t>标准后排入舞水。</w:t>
            </w:r>
          </w:p>
          <w:p w:rsidR="004052C5" w:rsidRDefault="00E13435">
            <w:pPr>
              <w:pStyle w:val="af4"/>
              <w:widowControl w:val="0"/>
              <w:spacing w:before="0" w:beforeAutospacing="0" w:after="0" w:afterAutospacing="0" w:line="360" w:lineRule="auto"/>
              <w:ind w:firstLineChars="200" w:firstLine="420"/>
              <w:jc w:val="both"/>
              <w:rPr>
                <w:rFonts w:ascii="Times New Roman" w:hAnsi="Times New Roman"/>
                <w:spacing w:val="12"/>
                <w:sz w:val="21"/>
                <w:szCs w:val="21"/>
              </w:rPr>
            </w:pPr>
            <w:r>
              <w:rPr>
                <w:rFonts w:ascii="Times New Roman" w:hAnsi="Times New Roman"/>
                <w:sz w:val="21"/>
                <w:szCs w:val="21"/>
              </w:rPr>
              <w:t>本次重大变动仅为污水处理厂消毒工艺发生变化</w:t>
            </w:r>
            <w:r>
              <w:rPr>
                <w:rFonts w:ascii="Times New Roman" w:hAnsi="Times New Roman" w:hint="eastAsia"/>
                <w:sz w:val="21"/>
                <w:szCs w:val="21"/>
              </w:rPr>
              <w:t>（紫外线消毒工艺改为二氧化氯消毒工艺）</w:t>
            </w:r>
            <w:r>
              <w:rPr>
                <w:rFonts w:ascii="Times New Roman" w:hAnsi="Times New Roman"/>
                <w:sz w:val="21"/>
                <w:szCs w:val="21"/>
              </w:rPr>
              <w:t>，同步</w:t>
            </w:r>
            <w:r>
              <w:rPr>
                <w:rFonts w:ascii="Times New Roman" w:hAnsi="Times New Roman" w:hint="eastAsia"/>
                <w:sz w:val="21"/>
                <w:szCs w:val="21"/>
              </w:rPr>
              <w:t>将原环评中</w:t>
            </w:r>
            <w:r>
              <w:rPr>
                <w:rFonts w:ascii="Times New Roman" w:hAnsi="Times New Roman"/>
                <w:sz w:val="21"/>
                <w:szCs w:val="21"/>
              </w:rPr>
              <w:t>废气</w:t>
            </w:r>
            <w:r>
              <w:rPr>
                <w:rFonts w:ascii="Times New Roman" w:hAnsi="Times New Roman" w:hint="eastAsia"/>
                <w:sz w:val="21"/>
                <w:szCs w:val="21"/>
              </w:rPr>
              <w:t>经</w:t>
            </w:r>
            <w:r>
              <w:rPr>
                <w:rFonts w:ascii="Times New Roman" w:hAnsi="Times New Roman" w:hint="eastAsia"/>
                <w:sz w:val="21"/>
                <w:szCs w:val="21"/>
              </w:rPr>
              <w:t>1</w:t>
            </w:r>
            <w:r>
              <w:rPr>
                <w:rFonts w:ascii="Times New Roman" w:hAnsi="Times New Roman" w:hint="eastAsia"/>
                <w:sz w:val="21"/>
                <w:szCs w:val="21"/>
              </w:rPr>
              <w:t>套生物除臭系统处理后</w:t>
            </w:r>
            <w:r>
              <w:rPr>
                <w:rFonts w:ascii="Times New Roman" w:hAnsi="Times New Roman" w:hint="eastAsia"/>
                <w:sz w:val="21"/>
                <w:szCs w:val="21"/>
              </w:rPr>
              <w:t>15</w:t>
            </w:r>
            <w:r>
              <w:rPr>
                <w:rFonts w:ascii="Times New Roman" w:hAnsi="Times New Roman" w:hint="eastAsia"/>
                <w:sz w:val="21"/>
                <w:szCs w:val="21"/>
              </w:rPr>
              <w:t>米高排气筒排放</w:t>
            </w:r>
            <w:r>
              <w:rPr>
                <w:rFonts w:ascii="Times New Roman" w:hAnsi="Times New Roman"/>
                <w:sz w:val="21"/>
                <w:szCs w:val="21"/>
              </w:rPr>
              <w:t>改为</w:t>
            </w:r>
            <w:r>
              <w:rPr>
                <w:rFonts w:ascii="Times New Roman" w:hAnsi="Times New Roman"/>
                <w:sz w:val="21"/>
                <w:szCs w:val="21"/>
              </w:rPr>
              <w:t>2</w:t>
            </w:r>
            <w:r>
              <w:rPr>
                <w:rFonts w:ascii="Times New Roman" w:hAnsi="Times New Roman"/>
                <w:sz w:val="21"/>
                <w:szCs w:val="21"/>
              </w:rPr>
              <w:t>套除臭系统</w:t>
            </w:r>
            <w:r>
              <w:rPr>
                <w:rFonts w:ascii="Times New Roman" w:hAnsi="Times New Roman"/>
                <w:sz w:val="21"/>
                <w:szCs w:val="21"/>
              </w:rPr>
              <w:t>+15m</w:t>
            </w:r>
            <w:r>
              <w:rPr>
                <w:rFonts w:ascii="Times New Roman" w:hAnsi="Times New Roman"/>
                <w:sz w:val="21"/>
                <w:szCs w:val="21"/>
              </w:rPr>
              <w:t>高排气筒有组织排放，建设地点、厂区面积、其他工艺和设备、管网、</w:t>
            </w:r>
            <w:r>
              <w:rPr>
                <w:rFonts w:ascii="Times New Roman" w:hAnsi="Times New Roman" w:hint="eastAsia"/>
                <w:sz w:val="21"/>
                <w:szCs w:val="21"/>
              </w:rPr>
              <w:t>纳污范围、</w:t>
            </w:r>
            <w:r>
              <w:rPr>
                <w:rFonts w:ascii="Times New Roman" w:hAnsi="Times New Roman"/>
                <w:sz w:val="21"/>
                <w:szCs w:val="21"/>
              </w:rPr>
              <w:t>进出水标准均无变化。</w:t>
            </w:r>
          </w:p>
          <w:p w:rsidR="004052C5" w:rsidRDefault="00E13435">
            <w:pPr>
              <w:pStyle w:val="BGB-0"/>
              <w:rPr>
                <w:rFonts w:cs="Times New Roman"/>
              </w:rPr>
            </w:pPr>
            <w:r>
              <w:rPr>
                <w:rFonts w:cs="Times New Roman"/>
              </w:rPr>
              <w:t>本次重大变动前后主要建设内容及规模详细见下表。</w:t>
            </w:r>
          </w:p>
          <w:p w:rsidR="004052C5" w:rsidRDefault="00E13435">
            <w:pPr>
              <w:pStyle w:val="BGB-1"/>
              <w:spacing w:line="240" w:lineRule="auto"/>
              <w:rPr>
                <w:rFonts w:cs="Times New Roman" w:hint="default"/>
              </w:rPr>
            </w:pPr>
            <w:bookmarkStart w:id="25" w:name="_Ref522975581"/>
            <w:r>
              <w:rPr>
                <w:rFonts w:cs="Times New Roman" w:hint="default"/>
              </w:rPr>
              <w:t>表</w:t>
            </w:r>
            <w:bookmarkEnd w:id="25"/>
            <w:r>
              <w:rPr>
                <w:rFonts w:cs="Times New Roman" w:hint="default"/>
              </w:rPr>
              <w:t>2-</w:t>
            </w:r>
            <w:r>
              <w:rPr>
                <w:rFonts w:cs="Times New Roman"/>
              </w:rPr>
              <w:t xml:space="preserve">2 </w:t>
            </w:r>
            <w:r>
              <w:rPr>
                <w:rFonts w:cs="Times New Roman"/>
              </w:rPr>
              <w:t>重大变动</w:t>
            </w:r>
            <w:r>
              <w:rPr>
                <w:rFonts w:cs="Times New Roman" w:hint="default"/>
              </w:rPr>
              <w:t>前后建设内容一览表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
              <w:gridCol w:w="426"/>
              <w:gridCol w:w="895"/>
              <w:gridCol w:w="3044"/>
              <w:gridCol w:w="2316"/>
              <w:gridCol w:w="1307"/>
            </w:tblGrid>
            <w:tr w:rsidR="004052C5">
              <w:trPr>
                <w:trHeight w:val="419"/>
              </w:trPr>
              <w:tc>
                <w:tcPr>
                  <w:tcW w:w="1042" w:type="pct"/>
                  <w:gridSpan w:val="3"/>
                  <w:vAlign w:val="center"/>
                </w:tcPr>
                <w:p w:rsidR="004052C5" w:rsidRDefault="00E13435">
                  <w:pPr>
                    <w:tabs>
                      <w:tab w:val="right" w:pos="1916"/>
                    </w:tabs>
                    <w:autoSpaceDE w:val="0"/>
                    <w:autoSpaceDN w:val="0"/>
                    <w:adjustRightInd w:val="0"/>
                    <w:jc w:val="center"/>
                    <w:rPr>
                      <w:szCs w:val="21"/>
                    </w:rPr>
                  </w:pPr>
                  <w:r>
                    <w:rPr>
                      <w:szCs w:val="21"/>
                    </w:rPr>
                    <w:t>工程类别及名称</w:t>
                  </w:r>
                </w:p>
              </w:tc>
              <w:tc>
                <w:tcPr>
                  <w:tcW w:w="1806" w:type="pct"/>
                  <w:vAlign w:val="center"/>
                </w:tcPr>
                <w:p w:rsidR="004052C5" w:rsidRDefault="00E13435">
                  <w:pPr>
                    <w:tabs>
                      <w:tab w:val="right" w:pos="1916"/>
                    </w:tabs>
                    <w:autoSpaceDE w:val="0"/>
                    <w:autoSpaceDN w:val="0"/>
                    <w:adjustRightInd w:val="0"/>
                    <w:jc w:val="center"/>
                    <w:rPr>
                      <w:szCs w:val="21"/>
                    </w:rPr>
                  </w:pPr>
                  <w:r>
                    <w:rPr>
                      <w:szCs w:val="21"/>
                    </w:rPr>
                    <w:t>原环评工程内容</w:t>
                  </w:r>
                </w:p>
              </w:tc>
              <w:tc>
                <w:tcPr>
                  <w:tcW w:w="1374" w:type="pct"/>
                  <w:vAlign w:val="center"/>
                </w:tcPr>
                <w:p w:rsidR="004052C5" w:rsidRDefault="00E13435">
                  <w:pPr>
                    <w:tabs>
                      <w:tab w:val="right" w:pos="1916"/>
                    </w:tabs>
                    <w:autoSpaceDE w:val="0"/>
                    <w:autoSpaceDN w:val="0"/>
                    <w:adjustRightInd w:val="0"/>
                    <w:jc w:val="center"/>
                    <w:rPr>
                      <w:szCs w:val="21"/>
                    </w:rPr>
                  </w:pPr>
                  <w:r>
                    <w:rPr>
                      <w:szCs w:val="21"/>
                    </w:rPr>
                    <w:t>重大变动后</w:t>
                  </w:r>
                </w:p>
              </w:tc>
              <w:tc>
                <w:tcPr>
                  <w:tcW w:w="776" w:type="pct"/>
                  <w:vAlign w:val="center"/>
                </w:tcPr>
                <w:p w:rsidR="004052C5" w:rsidRDefault="00E13435">
                  <w:pPr>
                    <w:tabs>
                      <w:tab w:val="right" w:pos="1916"/>
                    </w:tabs>
                    <w:autoSpaceDE w:val="0"/>
                    <w:autoSpaceDN w:val="0"/>
                    <w:adjustRightInd w:val="0"/>
                    <w:jc w:val="center"/>
                    <w:rPr>
                      <w:szCs w:val="21"/>
                    </w:rPr>
                  </w:pPr>
                  <w:r>
                    <w:rPr>
                      <w:szCs w:val="21"/>
                    </w:rPr>
                    <w:t>备注</w:t>
                  </w:r>
                </w:p>
              </w:tc>
            </w:tr>
            <w:tr w:rsidR="004052C5">
              <w:trPr>
                <w:trHeight w:val="90"/>
              </w:trPr>
              <w:tc>
                <w:tcPr>
                  <w:tcW w:w="258" w:type="pct"/>
                  <w:vMerge w:val="restart"/>
                  <w:vAlign w:val="center"/>
                </w:tcPr>
                <w:p w:rsidR="004052C5" w:rsidRDefault="00E13435">
                  <w:pPr>
                    <w:tabs>
                      <w:tab w:val="right" w:pos="1916"/>
                    </w:tabs>
                    <w:autoSpaceDE w:val="0"/>
                    <w:autoSpaceDN w:val="0"/>
                    <w:adjustRightInd w:val="0"/>
                    <w:jc w:val="center"/>
                    <w:rPr>
                      <w:szCs w:val="21"/>
                    </w:rPr>
                  </w:pPr>
                  <w:r>
                    <w:rPr>
                      <w:szCs w:val="21"/>
                    </w:rPr>
                    <w:t>主体工程</w:t>
                  </w:r>
                </w:p>
              </w:tc>
              <w:tc>
                <w:tcPr>
                  <w:tcW w:w="253" w:type="pct"/>
                  <w:vMerge w:val="restart"/>
                  <w:vAlign w:val="center"/>
                </w:tcPr>
                <w:p w:rsidR="004052C5" w:rsidRDefault="00E13435">
                  <w:pPr>
                    <w:tabs>
                      <w:tab w:val="right" w:pos="1916"/>
                    </w:tabs>
                    <w:autoSpaceDE w:val="0"/>
                    <w:autoSpaceDN w:val="0"/>
                    <w:adjustRightInd w:val="0"/>
                    <w:jc w:val="center"/>
                    <w:rPr>
                      <w:szCs w:val="21"/>
                    </w:rPr>
                  </w:pPr>
                  <w:r>
                    <w:rPr>
                      <w:szCs w:val="21"/>
                    </w:rPr>
                    <w:t>厂区工程</w:t>
                  </w:r>
                </w:p>
              </w:tc>
              <w:tc>
                <w:tcPr>
                  <w:tcW w:w="531" w:type="pct"/>
                  <w:vAlign w:val="center"/>
                </w:tcPr>
                <w:p w:rsidR="004052C5" w:rsidRDefault="00E13435">
                  <w:pPr>
                    <w:tabs>
                      <w:tab w:val="right" w:pos="1916"/>
                    </w:tabs>
                    <w:spacing w:line="240" w:lineRule="exact"/>
                    <w:jc w:val="center"/>
                    <w:rPr>
                      <w:szCs w:val="21"/>
                    </w:rPr>
                  </w:pPr>
                  <w:r>
                    <w:rPr>
                      <w:szCs w:val="21"/>
                    </w:rPr>
                    <w:t>污水处理</w:t>
                  </w:r>
                </w:p>
              </w:tc>
              <w:tc>
                <w:tcPr>
                  <w:tcW w:w="1806" w:type="pct"/>
                  <w:vAlign w:val="center"/>
                </w:tcPr>
                <w:p w:rsidR="004052C5" w:rsidRDefault="00E13435">
                  <w:pPr>
                    <w:tabs>
                      <w:tab w:val="right" w:pos="1916"/>
                    </w:tabs>
                    <w:spacing w:line="240" w:lineRule="exact"/>
                    <w:jc w:val="center"/>
                    <w:rPr>
                      <w:szCs w:val="21"/>
                    </w:rPr>
                  </w:pPr>
                  <w:r>
                    <w:rPr>
                      <w:szCs w:val="21"/>
                    </w:rPr>
                    <w:t>厂区工程总占地</w:t>
                  </w:r>
                  <w:r>
                    <w:rPr>
                      <w:szCs w:val="21"/>
                    </w:rPr>
                    <w:t>29577.26m</w:t>
                  </w:r>
                  <w:r>
                    <w:rPr>
                      <w:szCs w:val="21"/>
                      <w:vertAlign w:val="superscript"/>
                    </w:rPr>
                    <w:t>2</w:t>
                  </w:r>
                  <w:r>
                    <w:rPr>
                      <w:szCs w:val="21"/>
                    </w:rPr>
                    <w:t>，污水处理采用</w:t>
                  </w:r>
                  <w:r>
                    <w:rPr>
                      <w:szCs w:val="21"/>
                    </w:rPr>
                    <w:t>“</w:t>
                  </w:r>
                  <w:r>
                    <w:rPr>
                      <w:szCs w:val="21"/>
                    </w:rPr>
                    <w:t>粗格栅</w:t>
                  </w:r>
                  <w:r>
                    <w:rPr>
                      <w:szCs w:val="21"/>
                    </w:rPr>
                    <w:t>-</w:t>
                  </w:r>
                  <w:r>
                    <w:rPr>
                      <w:szCs w:val="21"/>
                    </w:rPr>
                    <w:t>提升泵站</w:t>
                  </w:r>
                  <w:r>
                    <w:rPr>
                      <w:szCs w:val="21"/>
                    </w:rPr>
                    <w:t>-</w:t>
                  </w:r>
                  <w:r>
                    <w:rPr>
                      <w:szCs w:val="21"/>
                    </w:rPr>
                    <w:t>细格栅</w:t>
                  </w:r>
                  <w:r>
                    <w:rPr>
                      <w:szCs w:val="21"/>
                    </w:rPr>
                    <w:t>-</w:t>
                  </w:r>
                  <w:r>
                    <w:rPr>
                      <w:szCs w:val="21"/>
                    </w:rPr>
                    <w:t>曝气沉砂池</w:t>
                  </w:r>
                  <w:r>
                    <w:rPr>
                      <w:szCs w:val="21"/>
                    </w:rPr>
                    <w:t>-AAO-</w:t>
                  </w:r>
                  <w:r>
                    <w:rPr>
                      <w:szCs w:val="21"/>
                    </w:rPr>
                    <w:t>二沉池</w:t>
                  </w:r>
                  <w:r>
                    <w:rPr>
                      <w:szCs w:val="21"/>
                    </w:rPr>
                    <w:t>-</w:t>
                  </w:r>
                  <w:r>
                    <w:rPr>
                      <w:szCs w:val="21"/>
                    </w:rPr>
                    <w:t>高效沉淀池</w:t>
                  </w:r>
                  <w:r>
                    <w:rPr>
                      <w:szCs w:val="21"/>
                    </w:rPr>
                    <w:t>-</w:t>
                  </w:r>
                  <w:r>
                    <w:rPr>
                      <w:szCs w:val="21"/>
                    </w:rPr>
                    <w:t>精密过滤器</w:t>
                  </w:r>
                  <w:r>
                    <w:rPr>
                      <w:szCs w:val="21"/>
                    </w:rPr>
                    <w:t>-</w:t>
                  </w:r>
                  <w:r>
                    <w:rPr>
                      <w:rFonts w:hint="eastAsia"/>
                      <w:szCs w:val="21"/>
                    </w:rPr>
                    <w:t>紫外线</w:t>
                  </w:r>
                  <w:r>
                    <w:rPr>
                      <w:szCs w:val="21"/>
                    </w:rPr>
                    <w:t>消毒渠</w:t>
                  </w:r>
                  <w:r>
                    <w:rPr>
                      <w:szCs w:val="21"/>
                    </w:rPr>
                    <w:t>-</w:t>
                  </w:r>
                  <w:r>
                    <w:rPr>
                      <w:szCs w:val="21"/>
                    </w:rPr>
                    <w:t>出水</w:t>
                  </w:r>
                  <w:r>
                    <w:rPr>
                      <w:szCs w:val="21"/>
                    </w:rPr>
                    <w:t>”</w:t>
                  </w:r>
                  <w:r>
                    <w:rPr>
                      <w:szCs w:val="21"/>
                    </w:rPr>
                    <w:t>工艺，设计处理规模</w:t>
                  </w:r>
                  <w:r>
                    <w:rPr>
                      <w:szCs w:val="21"/>
                    </w:rPr>
                    <w:t>3.0</w:t>
                  </w:r>
                  <w:r>
                    <w:rPr>
                      <w:szCs w:val="21"/>
                    </w:rPr>
                    <w:t>万</w:t>
                  </w:r>
                  <w:r>
                    <w:rPr>
                      <w:szCs w:val="21"/>
                    </w:rPr>
                    <w:t>m</w:t>
                  </w:r>
                  <w:r>
                    <w:rPr>
                      <w:szCs w:val="21"/>
                      <w:vertAlign w:val="superscript"/>
                    </w:rPr>
                    <w:t>3</w:t>
                  </w:r>
                  <w:r>
                    <w:rPr>
                      <w:szCs w:val="21"/>
                    </w:rPr>
                    <w:t>/d</w:t>
                  </w:r>
                </w:p>
              </w:tc>
              <w:tc>
                <w:tcPr>
                  <w:tcW w:w="1374" w:type="pct"/>
                  <w:vAlign w:val="center"/>
                </w:tcPr>
                <w:p w:rsidR="004052C5" w:rsidRDefault="00E13435">
                  <w:pPr>
                    <w:tabs>
                      <w:tab w:val="right" w:pos="1916"/>
                    </w:tabs>
                    <w:spacing w:line="240" w:lineRule="exact"/>
                    <w:jc w:val="center"/>
                    <w:rPr>
                      <w:szCs w:val="21"/>
                    </w:rPr>
                  </w:pPr>
                  <w:r>
                    <w:rPr>
                      <w:rFonts w:hint="eastAsia"/>
                      <w:szCs w:val="21"/>
                    </w:rPr>
                    <w:t>重大变动后，实际绿化面积减少</w:t>
                  </w:r>
                  <w:r>
                    <w:rPr>
                      <w:rFonts w:hint="eastAsia"/>
                      <w:bCs/>
                      <w:szCs w:val="21"/>
                    </w:rPr>
                    <w:t>387.14</w:t>
                  </w:r>
                  <w:r>
                    <w:rPr>
                      <w:szCs w:val="21"/>
                    </w:rPr>
                    <w:t>m</w:t>
                  </w:r>
                  <w:r>
                    <w:rPr>
                      <w:szCs w:val="21"/>
                      <w:vertAlign w:val="superscript"/>
                    </w:rPr>
                    <w:t>2</w:t>
                  </w:r>
                  <w:r>
                    <w:rPr>
                      <w:rFonts w:hint="eastAsia"/>
                      <w:bCs/>
                      <w:szCs w:val="21"/>
                    </w:rPr>
                    <w:t>，</w:t>
                  </w:r>
                  <w:r>
                    <w:rPr>
                      <w:rFonts w:hint="eastAsia"/>
                      <w:szCs w:val="21"/>
                    </w:rPr>
                    <w:t>项目总占地面积为</w:t>
                  </w:r>
                  <w:r>
                    <w:rPr>
                      <w:rFonts w:hint="eastAsia"/>
                      <w:szCs w:val="21"/>
                    </w:rPr>
                    <w:t>29190.12</w:t>
                  </w:r>
                  <w:r>
                    <w:rPr>
                      <w:szCs w:val="21"/>
                    </w:rPr>
                    <w:t>m</w:t>
                  </w:r>
                  <w:r>
                    <w:rPr>
                      <w:szCs w:val="21"/>
                      <w:vertAlign w:val="superscript"/>
                    </w:rPr>
                    <w:t>2</w:t>
                  </w:r>
                  <w:r>
                    <w:rPr>
                      <w:rFonts w:hint="eastAsia"/>
                      <w:szCs w:val="21"/>
                    </w:rPr>
                    <w:t>。</w:t>
                  </w:r>
                  <w:r>
                    <w:rPr>
                      <w:szCs w:val="21"/>
                    </w:rPr>
                    <w:t>消毒工艺由紫外线消毒变动为二氧化氯消毒工艺，其他内容无变化</w:t>
                  </w:r>
                </w:p>
              </w:tc>
              <w:tc>
                <w:tcPr>
                  <w:tcW w:w="776" w:type="pct"/>
                  <w:vAlign w:val="center"/>
                </w:tcPr>
                <w:p w:rsidR="004052C5" w:rsidRDefault="00E13435">
                  <w:pPr>
                    <w:tabs>
                      <w:tab w:val="right" w:pos="1916"/>
                    </w:tabs>
                    <w:spacing w:line="240" w:lineRule="exact"/>
                    <w:jc w:val="center"/>
                    <w:rPr>
                      <w:szCs w:val="21"/>
                    </w:rPr>
                  </w:pPr>
                  <w:r>
                    <w:rPr>
                      <w:szCs w:val="21"/>
                      <w:u w:val="single"/>
                    </w:rPr>
                    <w:t>已按变动后建成</w:t>
                  </w:r>
                </w:p>
              </w:tc>
            </w:tr>
            <w:tr w:rsidR="004052C5">
              <w:trPr>
                <w:trHeight w:val="605"/>
              </w:trPr>
              <w:tc>
                <w:tcPr>
                  <w:tcW w:w="258" w:type="pct"/>
                  <w:vMerge/>
                  <w:vAlign w:val="center"/>
                </w:tcPr>
                <w:p w:rsidR="004052C5" w:rsidRDefault="004052C5">
                  <w:pPr>
                    <w:tabs>
                      <w:tab w:val="right" w:pos="1916"/>
                    </w:tabs>
                    <w:autoSpaceDE w:val="0"/>
                    <w:autoSpaceDN w:val="0"/>
                    <w:adjustRightInd w:val="0"/>
                    <w:jc w:val="center"/>
                    <w:rPr>
                      <w:szCs w:val="21"/>
                    </w:rPr>
                  </w:pPr>
                </w:p>
              </w:tc>
              <w:tc>
                <w:tcPr>
                  <w:tcW w:w="253" w:type="pct"/>
                  <w:vMerge/>
                  <w:vAlign w:val="center"/>
                </w:tcPr>
                <w:p w:rsidR="004052C5" w:rsidRDefault="004052C5">
                  <w:pPr>
                    <w:tabs>
                      <w:tab w:val="right" w:pos="1916"/>
                    </w:tabs>
                    <w:autoSpaceDE w:val="0"/>
                    <w:autoSpaceDN w:val="0"/>
                    <w:adjustRightInd w:val="0"/>
                    <w:jc w:val="center"/>
                    <w:rPr>
                      <w:szCs w:val="21"/>
                    </w:rPr>
                  </w:pPr>
                </w:p>
              </w:tc>
              <w:tc>
                <w:tcPr>
                  <w:tcW w:w="531" w:type="pct"/>
                  <w:vAlign w:val="center"/>
                </w:tcPr>
                <w:p w:rsidR="004052C5" w:rsidRDefault="00E13435">
                  <w:pPr>
                    <w:tabs>
                      <w:tab w:val="right" w:pos="1916"/>
                    </w:tabs>
                    <w:spacing w:line="240" w:lineRule="exact"/>
                    <w:jc w:val="center"/>
                    <w:rPr>
                      <w:szCs w:val="21"/>
                    </w:rPr>
                  </w:pPr>
                  <w:r>
                    <w:rPr>
                      <w:szCs w:val="21"/>
                    </w:rPr>
                    <w:t>污泥处理</w:t>
                  </w:r>
                </w:p>
              </w:tc>
              <w:tc>
                <w:tcPr>
                  <w:tcW w:w="1806" w:type="pct"/>
                  <w:vAlign w:val="center"/>
                </w:tcPr>
                <w:p w:rsidR="004052C5" w:rsidRDefault="00E13435">
                  <w:pPr>
                    <w:tabs>
                      <w:tab w:val="right" w:pos="1916"/>
                    </w:tabs>
                    <w:spacing w:line="240" w:lineRule="exact"/>
                    <w:jc w:val="center"/>
                    <w:rPr>
                      <w:szCs w:val="21"/>
                    </w:rPr>
                  </w:pPr>
                  <w:r>
                    <w:rPr>
                      <w:szCs w:val="21"/>
                    </w:rPr>
                    <w:t>污泥采用污泥深度脱水工艺采用</w:t>
                  </w:r>
                  <w:r>
                    <w:rPr>
                      <w:szCs w:val="21"/>
                    </w:rPr>
                    <w:t>“</w:t>
                  </w:r>
                  <w:r>
                    <w:rPr>
                      <w:szCs w:val="21"/>
                    </w:rPr>
                    <w:t>低温干化</w:t>
                  </w:r>
                  <w:r>
                    <w:rPr>
                      <w:szCs w:val="21"/>
                    </w:rPr>
                    <w:t>”</w:t>
                  </w:r>
                  <w:r>
                    <w:rPr>
                      <w:szCs w:val="21"/>
                    </w:rPr>
                    <w:t>后（含水率低于</w:t>
                  </w:r>
                  <w:r>
                    <w:rPr>
                      <w:szCs w:val="21"/>
                    </w:rPr>
                    <w:t>50%</w:t>
                  </w:r>
                  <w:r>
                    <w:rPr>
                      <w:szCs w:val="21"/>
                    </w:rPr>
                    <w:t>），运输至垃圾填埋场卫生填埋</w:t>
                  </w:r>
                  <w:r>
                    <w:rPr>
                      <w:szCs w:val="21"/>
                    </w:rPr>
                    <w:t xml:space="preserve"> </w:t>
                  </w:r>
                </w:p>
              </w:tc>
              <w:tc>
                <w:tcPr>
                  <w:tcW w:w="1374" w:type="pct"/>
                  <w:vAlign w:val="center"/>
                </w:tcPr>
                <w:p w:rsidR="004052C5" w:rsidRDefault="00E13435">
                  <w:pPr>
                    <w:tabs>
                      <w:tab w:val="right" w:pos="1916"/>
                    </w:tabs>
                    <w:spacing w:line="240" w:lineRule="exact"/>
                    <w:jc w:val="center"/>
                    <w:rPr>
                      <w:szCs w:val="21"/>
                    </w:rPr>
                  </w:pPr>
                  <w:r>
                    <w:rPr>
                      <w:szCs w:val="21"/>
                    </w:rPr>
                    <w:t>无变化</w:t>
                  </w:r>
                </w:p>
              </w:tc>
              <w:tc>
                <w:tcPr>
                  <w:tcW w:w="776" w:type="pct"/>
                  <w:vAlign w:val="center"/>
                </w:tcPr>
                <w:p w:rsidR="004052C5" w:rsidRDefault="00E13435">
                  <w:pPr>
                    <w:spacing w:line="240" w:lineRule="exact"/>
                    <w:jc w:val="center"/>
                    <w:rPr>
                      <w:szCs w:val="21"/>
                    </w:rPr>
                  </w:pPr>
                  <w:r>
                    <w:rPr>
                      <w:szCs w:val="21"/>
                    </w:rPr>
                    <w:t>已建</w:t>
                  </w:r>
                </w:p>
              </w:tc>
            </w:tr>
            <w:tr w:rsidR="004052C5">
              <w:trPr>
                <w:trHeight w:val="998"/>
              </w:trPr>
              <w:tc>
                <w:tcPr>
                  <w:tcW w:w="258" w:type="pct"/>
                  <w:vMerge/>
                  <w:vAlign w:val="center"/>
                </w:tcPr>
                <w:p w:rsidR="004052C5" w:rsidRDefault="004052C5">
                  <w:pPr>
                    <w:tabs>
                      <w:tab w:val="right" w:pos="1916"/>
                    </w:tabs>
                    <w:autoSpaceDE w:val="0"/>
                    <w:autoSpaceDN w:val="0"/>
                    <w:adjustRightInd w:val="0"/>
                    <w:jc w:val="center"/>
                    <w:rPr>
                      <w:szCs w:val="21"/>
                    </w:rPr>
                  </w:pPr>
                </w:p>
              </w:tc>
              <w:tc>
                <w:tcPr>
                  <w:tcW w:w="253" w:type="pct"/>
                  <w:vAlign w:val="center"/>
                </w:tcPr>
                <w:p w:rsidR="004052C5" w:rsidRDefault="00E13435">
                  <w:pPr>
                    <w:tabs>
                      <w:tab w:val="right" w:pos="1916"/>
                    </w:tabs>
                    <w:autoSpaceDE w:val="0"/>
                    <w:autoSpaceDN w:val="0"/>
                    <w:adjustRightInd w:val="0"/>
                    <w:jc w:val="center"/>
                    <w:rPr>
                      <w:szCs w:val="21"/>
                    </w:rPr>
                  </w:pPr>
                  <w:r>
                    <w:rPr>
                      <w:szCs w:val="21"/>
                    </w:rPr>
                    <w:t>厂外管网工程</w:t>
                  </w:r>
                </w:p>
              </w:tc>
              <w:tc>
                <w:tcPr>
                  <w:tcW w:w="531" w:type="pct"/>
                  <w:vAlign w:val="center"/>
                </w:tcPr>
                <w:p w:rsidR="004052C5" w:rsidRDefault="00E13435">
                  <w:pPr>
                    <w:tabs>
                      <w:tab w:val="right" w:pos="1916"/>
                    </w:tabs>
                    <w:spacing w:line="240" w:lineRule="exact"/>
                    <w:jc w:val="center"/>
                    <w:rPr>
                      <w:szCs w:val="21"/>
                    </w:rPr>
                  </w:pPr>
                  <w:r>
                    <w:rPr>
                      <w:szCs w:val="21"/>
                    </w:rPr>
                    <w:t>污水干管</w:t>
                  </w:r>
                </w:p>
              </w:tc>
              <w:tc>
                <w:tcPr>
                  <w:tcW w:w="1806" w:type="pct"/>
                  <w:vAlign w:val="center"/>
                </w:tcPr>
                <w:p w:rsidR="004052C5" w:rsidRDefault="00E13435">
                  <w:pPr>
                    <w:tabs>
                      <w:tab w:val="right" w:pos="1916"/>
                    </w:tabs>
                    <w:spacing w:line="240" w:lineRule="exact"/>
                    <w:jc w:val="center"/>
                    <w:rPr>
                      <w:szCs w:val="21"/>
                    </w:rPr>
                  </w:pPr>
                  <w:r>
                    <w:rPr>
                      <w:szCs w:val="21"/>
                    </w:rPr>
                    <w:t>厂外新建配套污水管道总长度</w:t>
                  </w:r>
                  <w:r>
                    <w:rPr>
                      <w:szCs w:val="21"/>
                    </w:rPr>
                    <w:t>31.465km</w:t>
                  </w:r>
                  <w:r>
                    <w:rPr>
                      <w:szCs w:val="21"/>
                    </w:rPr>
                    <w:t>，其中污水过河倒虹吸压力管</w:t>
                  </w:r>
                  <w:r>
                    <w:rPr>
                      <w:szCs w:val="21"/>
                    </w:rPr>
                    <w:t>1.45km</w:t>
                  </w:r>
                  <w:r>
                    <w:rPr>
                      <w:szCs w:val="21"/>
                    </w:rPr>
                    <w:t>、进厂主干管</w:t>
                  </w:r>
                  <w:r>
                    <w:rPr>
                      <w:szCs w:val="21"/>
                    </w:rPr>
                    <w:t>DN1500</w:t>
                  </w:r>
                  <w:r>
                    <w:rPr>
                      <w:szCs w:val="21"/>
                    </w:rPr>
                    <w:t>的</w:t>
                  </w:r>
                  <w:r>
                    <w:rPr>
                      <w:szCs w:val="21"/>
                    </w:rPr>
                    <w:t>Ⅱ</w:t>
                  </w:r>
                  <w:r>
                    <w:rPr>
                      <w:szCs w:val="21"/>
                    </w:rPr>
                    <w:t>级钢筋混凝土管</w:t>
                  </w:r>
                  <w:r>
                    <w:rPr>
                      <w:szCs w:val="21"/>
                    </w:rPr>
                    <w:t>6.2km</w:t>
                  </w:r>
                  <w:r>
                    <w:rPr>
                      <w:szCs w:val="21"/>
                    </w:rPr>
                    <w:t>，现状截污干管非开挖修复</w:t>
                  </w:r>
                  <w:r>
                    <w:rPr>
                      <w:szCs w:val="21"/>
                    </w:rPr>
                    <w:t>6.4km</w:t>
                  </w:r>
                  <w:r>
                    <w:rPr>
                      <w:szCs w:val="21"/>
                    </w:rPr>
                    <w:t>，岩桥镇配套污水管道</w:t>
                  </w:r>
                  <w:r>
                    <w:rPr>
                      <w:szCs w:val="21"/>
                    </w:rPr>
                    <w:t>17.415km</w:t>
                  </w:r>
                  <w:r>
                    <w:rPr>
                      <w:szCs w:val="21"/>
                    </w:rPr>
                    <w:t>。</w:t>
                  </w:r>
                </w:p>
              </w:tc>
              <w:tc>
                <w:tcPr>
                  <w:tcW w:w="1374" w:type="pct"/>
                  <w:vAlign w:val="center"/>
                </w:tcPr>
                <w:p w:rsidR="004052C5" w:rsidRDefault="00E13435">
                  <w:pPr>
                    <w:tabs>
                      <w:tab w:val="right" w:pos="1916"/>
                    </w:tabs>
                    <w:spacing w:line="240" w:lineRule="exact"/>
                    <w:jc w:val="center"/>
                    <w:rPr>
                      <w:szCs w:val="21"/>
                    </w:rPr>
                  </w:pPr>
                  <w:r>
                    <w:rPr>
                      <w:szCs w:val="21"/>
                    </w:rPr>
                    <w:t>无变化</w:t>
                  </w:r>
                </w:p>
              </w:tc>
              <w:tc>
                <w:tcPr>
                  <w:tcW w:w="776" w:type="pct"/>
                  <w:vAlign w:val="center"/>
                </w:tcPr>
                <w:p w:rsidR="004052C5" w:rsidRDefault="00E13435">
                  <w:pPr>
                    <w:spacing w:line="240" w:lineRule="exact"/>
                    <w:jc w:val="center"/>
                    <w:rPr>
                      <w:szCs w:val="21"/>
                    </w:rPr>
                  </w:pPr>
                  <w:r>
                    <w:rPr>
                      <w:szCs w:val="21"/>
                    </w:rPr>
                    <w:t>已建</w:t>
                  </w:r>
                </w:p>
              </w:tc>
            </w:tr>
            <w:tr w:rsidR="004052C5">
              <w:trPr>
                <w:trHeight w:val="620"/>
              </w:trPr>
              <w:tc>
                <w:tcPr>
                  <w:tcW w:w="258" w:type="pct"/>
                  <w:vMerge w:val="restart"/>
                  <w:vAlign w:val="center"/>
                </w:tcPr>
                <w:p w:rsidR="004052C5" w:rsidRDefault="00E13435">
                  <w:pPr>
                    <w:tabs>
                      <w:tab w:val="right" w:pos="1916"/>
                    </w:tabs>
                    <w:autoSpaceDE w:val="0"/>
                    <w:autoSpaceDN w:val="0"/>
                    <w:adjustRightInd w:val="0"/>
                    <w:jc w:val="center"/>
                    <w:rPr>
                      <w:szCs w:val="21"/>
                    </w:rPr>
                  </w:pPr>
                  <w:r>
                    <w:rPr>
                      <w:szCs w:val="21"/>
                    </w:rPr>
                    <w:lastRenderedPageBreak/>
                    <w:t>辅助工程</w:t>
                  </w:r>
                </w:p>
              </w:tc>
              <w:tc>
                <w:tcPr>
                  <w:tcW w:w="784" w:type="pct"/>
                  <w:gridSpan w:val="2"/>
                  <w:vAlign w:val="center"/>
                </w:tcPr>
                <w:p w:rsidR="004052C5" w:rsidRDefault="00E13435">
                  <w:pPr>
                    <w:tabs>
                      <w:tab w:val="right" w:pos="1916"/>
                    </w:tabs>
                    <w:spacing w:line="240" w:lineRule="exact"/>
                    <w:jc w:val="center"/>
                    <w:rPr>
                      <w:szCs w:val="21"/>
                    </w:rPr>
                  </w:pPr>
                  <w:r>
                    <w:rPr>
                      <w:szCs w:val="21"/>
                    </w:rPr>
                    <w:t>鼓风机房及配电室</w:t>
                  </w:r>
                </w:p>
              </w:tc>
              <w:tc>
                <w:tcPr>
                  <w:tcW w:w="1806" w:type="pct"/>
                  <w:vAlign w:val="center"/>
                </w:tcPr>
                <w:p w:rsidR="004052C5" w:rsidRDefault="00E13435">
                  <w:pPr>
                    <w:tabs>
                      <w:tab w:val="right" w:pos="1916"/>
                    </w:tabs>
                    <w:spacing w:line="240" w:lineRule="exact"/>
                    <w:jc w:val="center"/>
                    <w:rPr>
                      <w:szCs w:val="21"/>
                    </w:rPr>
                  </w:pPr>
                  <w:r>
                    <w:rPr>
                      <w:szCs w:val="21"/>
                    </w:rPr>
                    <w:t>1</w:t>
                  </w:r>
                  <w:r>
                    <w:rPr>
                      <w:szCs w:val="21"/>
                    </w:rPr>
                    <w:t>座，土建规模按远期</w:t>
                  </w:r>
                  <w:r>
                    <w:rPr>
                      <w:szCs w:val="21"/>
                    </w:rPr>
                    <w:t>6</w:t>
                  </w:r>
                  <w:r>
                    <w:rPr>
                      <w:szCs w:val="21"/>
                    </w:rPr>
                    <w:t>万</w:t>
                  </w:r>
                  <w:r>
                    <w:rPr>
                      <w:szCs w:val="21"/>
                    </w:rPr>
                    <w:t>m</w:t>
                  </w:r>
                  <w:r>
                    <w:rPr>
                      <w:szCs w:val="21"/>
                      <w:vertAlign w:val="superscript"/>
                    </w:rPr>
                    <w:t>3</w:t>
                  </w:r>
                  <w:r>
                    <w:rPr>
                      <w:szCs w:val="21"/>
                    </w:rPr>
                    <w:t>/d</w:t>
                  </w:r>
                  <w:r>
                    <w:rPr>
                      <w:szCs w:val="21"/>
                    </w:rPr>
                    <w:t>进行征地，设备按近期</w:t>
                  </w:r>
                  <w:r>
                    <w:rPr>
                      <w:szCs w:val="21"/>
                    </w:rPr>
                    <w:t>3</w:t>
                  </w:r>
                  <w:r>
                    <w:rPr>
                      <w:szCs w:val="21"/>
                    </w:rPr>
                    <w:t>万</w:t>
                  </w:r>
                  <w:r>
                    <w:rPr>
                      <w:szCs w:val="21"/>
                    </w:rPr>
                    <w:t>m</w:t>
                  </w:r>
                  <w:r>
                    <w:rPr>
                      <w:szCs w:val="21"/>
                      <w:vertAlign w:val="superscript"/>
                    </w:rPr>
                    <w:t>3</w:t>
                  </w:r>
                  <w:r>
                    <w:rPr>
                      <w:szCs w:val="21"/>
                    </w:rPr>
                    <w:t>/d</w:t>
                  </w:r>
                  <w:r>
                    <w:rPr>
                      <w:szCs w:val="21"/>
                    </w:rPr>
                    <w:t>进行安装，建筑面积</w:t>
                  </w:r>
                  <w:r>
                    <w:rPr>
                      <w:szCs w:val="21"/>
                    </w:rPr>
                    <w:t>592.8m</w:t>
                  </w:r>
                  <w:r>
                    <w:rPr>
                      <w:szCs w:val="21"/>
                      <w:vertAlign w:val="superscript"/>
                    </w:rPr>
                    <w:t>2</w:t>
                  </w:r>
                </w:p>
              </w:tc>
              <w:tc>
                <w:tcPr>
                  <w:tcW w:w="1374" w:type="pct"/>
                  <w:vAlign w:val="center"/>
                </w:tcPr>
                <w:p w:rsidR="004052C5" w:rsidRDefault="00E13435">
                  <w:pPr>
                    <w:tabs>
                      <w:tab w:val="right" w:pos="1916"/>
                    </w:tabs>
                    <w:spacing w:line="240" w:lineRule="exact"/>
                    <w:jc w:val="center"/>
                    <w:rPr>
                      <w:szCs w:val="21"/>
                    </w:rPr>
                  </w:pPr>
                  <w:r>
                    <w:rPr>
                      <w:szCs w:val="21"/>
                    </w:rPr>
                    <w:t>无变化</w:t>
                  </w:r>
                </w:p>
              </w:tc>
              <w:tc>
                <w:tcPr>
                  <w:tcW w:w="776" w:type="pct"/>
                  <w:vAlign w:val="center"/>
                </w:tcPr>
                <w:p w:rsidR="004052C5" w:rsidRDefault="00E13435">
                  <w:pPr>
                    <w:tabs>
                      <w:tab w:val="right" w:pos="1916"/>
                    </w:tabs>
                    <w:spacing w:line="240" w:lineRule="exact"/>
                    <w:jc w:val="center"/>
                    <w:rPr>
                      <w:szCs w:val="21"/>
                    </w:rPr>
                  </w:pPr>
                  <w:r>
                    <w:rPr>
                      <w:szCs w:val="21"/>
                    </w:rPr>
                    <w:t>已建</w:t>
                  </w:r>
                </w:p>
              </w:tc>
            </w:tr>
            <w:tr w:rsidR="004052C5">
              <w:trPr>
                <w:trHeight w:val="590"/>
              </w:trPr>
              <w:tc>
                <w:tcPr>
                  <w:tcW w:w="258" w:type="pct"/>
                  <w:vMerge/>
                  <w:vAlign w:val="center"/>
                </w:tcPr>
                <w:p w:rsidR="004052C5" w:rsidRDefault="004052C5">
                  <w:pPr>
                    <w:tabs>
                      <w:tab w:val="right" w:pos="1916"/>
                    </w:tabs>
                    <w:autoSpaceDE w:val="0"/>
                    <w:autoSpaceDN w:val="0"/>
                    <w:adjustRightInd w:val="0"/>
                    <w:jc w:val="center"/>
                    <w:rPr>
                      <w:szCs w:val="21"/>
                    </w:rPr>
                  </w:pPr>
                </w:p>
              </w:tc>
              <w:tc>
                <w:tcPr>
                  <w:tcW w:w="784" w:type="pct"/>
                  <w:gridSpan w:val="2"/>
                  <w:vAlign w:val="center"/>
                </w:tcPr>
                <w:p w:rsidR="004052C5" w:rsidRDefault="00E13435">
                  <w:pPr>
                    <w:tabs>
                      <w:tab w:val="right" w:pos="1916"/>
                    </w:tabs>
                    <w:spacing w:line="240" w:lineRule="exact"/>
                    <w:jc w:val="center"/>
                    <w:rPr>
                      <w:szCs w:val="21"/>
                    </w:rPr>
                  </w:pPr>
                  <w:r>
                    <w:rPr>
                      <w:szCs w:val="21"/>
                    </w:rPr>
                    <w:t>综合楼</w:t>
                  </w:r>
                </w:p>
              </w:tc>
              <w:tc>
                <w:tcPr>
                  <w:tcW w:w="1806" w:type="pct"/>
                  <w:vAlign w:val="center"/>
                </w:tcPr>
                <w:p w:rsidR="004052C5" w:rsidRDefault="00E13435">
                  <w:pPr>
                    <w:tabs>
                      <w:tab w:val="right" w:pos="1916"/>
                    </w:tabs>
                    <w:spacing w:line="240" w:lineRule="exact"/>
                    <w:jc w:val="center"/>
                    <w:rPr>
                      <w:szCs w:val="21"/>
                    </w:rPr>
                  </w:pPr>
                  <w:r>
                    <w:rPr>
                      <w:szCs w:val="21"/>
                    </w:rPr>
                    <w:t>内含化验室、生产管理、行政办公用房、中央控制室等，</w:t>
                  </w:r>
                  <w:r>
                    <w:rPr>
                      <w:szCs w:val="21"/>
                    </w:rPr>
                    <w:t>2</w:t>
                  </w:r>
                  <w:r>
                    <w:rPr>
                      <w:szCs w:val="21"/>
                    </w:rPr>
                    <w:t>层，建筑面积</w:t>
                  </w:r>
                  <w:r>
                    <w:rPr>
                      <w:szCs w:val="21"/>
                    </w:rPr>
                    <w:t>1020m</w:t>
                  </w:r>
                  <w:r>
                    <w:rPr>
                      <w:szCs w:val="21"/>
                      <w:vertAlign w:val="superscript"/>
                    </w:rPr>
                    <w:t>2</w:t>
                  </w:r>
                </w:p>
              </w:tc>
              <w:tc>
                <w:tcPr>
                  <w:tcW w:w="1374" w:type="pct"/>
                  <w:vAlign w:val="center"/>
                </w:tcPr>
                <w:p w:rsidR="004052C5" w:rsidRDefault="00E13435">
                  <w:pPr>
                    <w:tabs>
                      <w:tab w:val="right" w:pos="1916"/>
                    </w:tabs>
                    <w:spacing w:line="240" w:lineRule="exact"/>
                    <w:jc w:val="center"/>
                    <w:rPr>
                      <w:szCs w:val="21"/>
                    </w:rPr>
                  </w:pPr>
                  <w:r>
                    <w:rPr>
                      <w:szCs w:val="21"/>
                    </w:rPr>
                    <w:t>无变化</w:t>
                  </w:r>
                </w:p>
              </w:tc>
              <w:tc>
                <w:tcPr>
                  <w:tcW w:w="776" w:type="pct"/>
                  <w:vAlign w:val="center"/>
                </w:tcPr>
                <w:p w:rsidR="004052C5" w:rsidRDefault="00E13435">
                  <w:pPr>
                    <w:tabs>
                      <w:tab w:val="right" w:pos="1916"/>
                    </w:tabs>
                    <w:spacing w:line="240" w:lineRule="exact"/>
                    <w:jc w:val="center"/>
                    <w:rPr>
                      <w:szCs w:val="21"/>
                    </w:rPr>
                  </w:pPr>
                  <w:r>
                    <w:rPr>
                      <w:szCs w:val="21"/>
                    </w:rPr>
                    <w:t>已建</w:t>
                  </w:r>
                </w:p>
              </w:tc>
            </w:tr>
            <w:tr w:rsidR="004052C5">
              <w:trPr>
                <w:trHeight w:val="435"/>
              </w:trPr>
              <w:tc>
                <w:tcPr>
                  <w:tcW w:w="258" w:type="pct"/>
                  <w:vMerge/>
                  <w:vAlign w:val="center"/>
                </w:tcPr>
                <w:p w:rsidR="004052C5" w:rsidRDefault="004052C5">
                  <w:pPr>
                    <w:tabs>
                      <w:tab w:val="right" w:pos="1916"/>
                    </w:tabs>
                    <w:autoSpaceDE w:val="0"/>
                    <w:autoSpaceDN w:val="0"/>
                    <w:adjustRightInd w:val="0"/>
                    <w:jc w:val="center"/>
                    <w:rPr>
                      <w:szCs w:val="21"/>
                    </w:rPr>
                  </w:pPr>
                </w:p>
              </w:tc>
              <w:tc>
                <w:tcPr>
                  <w:tcW w:w="784" w:type="pct"/>
                  <w:gridSpan w:val="2"/>
                  <w:vAlign w:val="center"/>
                </w:tcPr>
                <w:p w:rsidR="004052C5" w:rsidRDefault="00E13435">
                  <w:pPr>
                    <w:tabs>
                      <w:tab w:val="right" w:pos="1916"/>
                    </w:tabs>
                    <w:jc w:val="center"/>
                    <w:rPr>
                      <w:szCs w:val="21"/>
                    </w:rPr>
                  </w:pPr>
                  <w:r>
                    <w:rPr>
                      <w:szCs w:val="21"/>
                    </w:rPr>
                    <w:t>污泥脱水间、机修间、车库和仓库</w:t>
                  </w:r>
                </w:p>
              </w:tc>
              <w:tc>
                <w:tcPr>
                  <w:tcW w:w="1806" w:type="pct"/>
                  <w:vAlign w:val="center"/>
                </w:tcPr>
                <w:p w:rsidR="004052C5" w:rsidRDefault="00E13435">
                  <w:pPr>
                    <w:tabs>
                      <w:tab w:val="right" w:pos="1916"/>
                    </w:tabs>
                    <w:jc w:val="center"/>
                    <w:rPr>
                      <w:szCs w:val="21"/>
                    </w:rPr>
                  </w:pPr>
                  <w:r>
                    <w:rPr>
                      <w:szCs w:val="21"/>
                    </w:rPr>
                    <w:t>1</w:t>
                  </w:r>
                  <w:r>
                    <w:rPr>
                      <w:szCs w:val="21"/>
                    </w:rPr>
                    <w:t>座，建筑面积</w:t>
                  </w:r>
                  <w:r>
                    <w:rPr>
                      <w:szCs w:val="21"/>
                    </w:rPr>
                    <w:t>842m</w:t>
                  </w:r>
                  <w:r>
                    <w:rPr>
                      <w:szCs w:val="21"/>
                      <w:vertAlign w:val="superscript"/>
                    </w:rPr>
                    <w:t>2</w:t>
                  </w:r>
                </w:p>
              </w:tc>
              <w:tc>
                <w:tcPr>
                  <w:tcW w:w="1374" w:type="pct"/>
                  <w:vAlign w:val="center"/>
                </w:tcPr>
                <w:p w:rsidR="004052C5" w:rsidRDefault="00E13435">
                  <w:pPr>
                    <w:tabs>
                      <w:tab w:val="right" w:pos="1916"/>
                    </w:tabs>
                    <w:jc w:val="center"/>
                    <w:rPr>
                      <w:szCs w:val="21"/>
                    </w:rPr>
                  </w:pPr>
                  <w:r>
                    <w:rPr>
                      <w:szCs w:val="21"/>
                    </w:rPr>
                    <w:t>无变化</w:t>
                  </w:r>
                </w:p>
              </w:tc>
              <w:tc>
                <w:tcPr>
                  <w:tcW w:w="776" w:type="pct"/>
                  <w:vAlign w:val="center"/>
                </w:tcPr>
                <w:p w:rsidR="004052C5" w:rsidRDefault="00E13435">
                  <w:pPr>
                    <w:tabs>
                      <w:tab w:val="right" w:pos="1916"/>
                    </w:tabs>
                    <w:jc w:val="center"/>
                    <w:rPr>
                      <w:szCs w:val="21"/>
                    </w:rPr>
                  </w:pPr>
                  <w:r>
                    <w:rPr>
                      <w:szCs w:val="21"/>
                    </w:rPr>
                    <w:t>已建</w:t>
                  </w:r>
                </w:p>
              </w:tc>
            </w:tr>
            <w:tr w:rsidR="004052C5">
              <w:trPr>
                <w:trHeight w:val="435"/>
              </w:trPr>
              <w:tc>
                <w:tcPr>
                  <w:tcW w:w="258" w:type="pct"/>
                  <w:vMerge/>
                  <w:vAlign w:val="center"/>
                </w:tcPr>
                <w:p w:rsidR="004052C5" w:rsidRDefault="004052C5">
                  <w:pPr>
                    <w:tabs>
                      <w:tab w:val="right" w:pos="1916"/>
                    </w:tabs>
                    <w:autoSpaceDE w:val="0"/>
                    <w:autoSpaceDN w:val="0"/>
                    <w:adjustRightInd w:val="0"/>
                    <w:jc w:val="center"/>
                    <w:rPr>
                      <w:szCs w:val="21"/>
                    </w:rPr>
                  </w:pPr>
                </w:p>
              </w:tc>
              <w:tc>
                <w:tcPr>
                  <w:tcW w:w="784" w:type="pct"/>
                  <w:gridSpan w:val="2"/>
                  <w:vAlign w:val="center"/>
                </w:tcPr>
                <w:p w:rsidR="004052C5" w:rsidRDefault="00E13435">
                  <w:pPr>
                    <w:tabs>
                      <w:tab w:val="right" w:pos="1916"/>
                    </w:tabs>
                    <w:jc w:val="center"/>
                    <w:rPr>
                      <w:szCs w:val="21"/>
                    </w:rPr>
                  </w:pPr>
                  <w:r>
                    <w:rPr>
                      <w:szCs w:val="21"/>
                    </w:rPr>
                    <w:t>加药间</w:t>
                  </w:r>
                </w:p>
              </w:tc>
              <w:tc>
                <w:tcPr>
                  <w:tcW w:w="1806" w:type="pct"/>
                  <w:vAlign w:val="center"/>
                </w:tcPr>
                <w:p w:rsidR="004052C5" w:rsidRDefault="00E13435">
                  <w:pPr>
                    <w:tabs>
                      <w:tab w:val="right" w:pos="1916"/>
                    </w:tabs>
                    <w:jc w:val="center"/>
                    <w:rPr>
                      <w:szCs w:val="21"/>
                    </w:rPr>
                  </w:pPr>
                  <w:r>
                    <w:rPr>
                      <w:szCs w:val="21"/>
                    </w:rPr>
                    <w:t>1</w:t>
                  </w:r>
                  <w:r>
                    <w:rPr>
                      <w:szCs w:val="21"/>
                    </w:rPr>
                    <w:t>座，建筑面积</w:t>
                  </w:r>
                  <w:r>
                    <w:rPr>
                      <w:szCs w:val="21"/>
                    </w:rPr>
                    <w:t>369m</w:t>
                  </w:r>
                  <w:r>
                    <w:rPr>
                      <w:szCs w:val="21"/>
                      <w:vertAlign w:val="superscript"/>
                    </w:rPr>
                    <w:t>2</w:t>
                  </w:r>
                </w:p>
              </w:tc>
              <w:tc>
                <w:tcPr>
                  <w:tcW w:w="1374" w:type="pct"/>
                  <w:vAlign w:val="center"/>
                </w:tcPr>
                <w:p w:rsidR="004052C5" w:rsidRDefault="00E13435">
                  <w:pPr>
                    <w:tabs>
                      <w:tab w:val="right" w:pos="1916"/>
                    </w:tabs>
                    <w:jc w:val="center"/>
                    <w:rPr>
                      <w:szCs w:val="21"/>
                    </w:rPr>
                  </w:pPr>
                  <w:r>
                    <w:rPr>
                      <w:szCs w:val="21"/>
                    </w:rPr>
                    <w:t>无变化</w:t>
                  </w:r>
                </w:p>
              </w:tc>
              <w:tc>
                <w:tcPr>
                  <w:tcW w:w="776" w:type="pct"/>
                  <w:vAlign w:val="center"/>
                </w:tcPr>
                <w:p w:rsidR="004052C5" w:rsidRDefault="00E13435">
                  <w:pPr>
                    <w:tabs>
                      <w:tab w:val="right" w:pos="1916"/>
                    </w:tabs>
                    <w:jc w:val="center"/>
                    <w:rPr>
                      <w:szCs w:val="21"/>
                    </w:rPr>
                  </w:pPr>
                  <w:r>
                    <w:rPr>
                      <w:szCs w:val="21"/>
                    </w:rPr>
                    <w:t>已建</w:t>
                  </w:r>
                </w:p>
              </w:tc>
            </w:tr>
            <w:tr w:rsidR="004052C5">
              <w:trPr>
                <w:trHeight w:val="435"/>
              </w:trPr>
              <w:tc>
                <w:tcPr>
                  <w:tcW w:w="258" w:type="pct"/>
                  <w:vMerge/>
                  <w:vAlign w:val="center"/>
                </w:tcPr>
                <w:p w:rsidR="004052C5" w:rsidRDefault="004052C5">
                  <w:pPr>
                    <w:tabs>
                      <w:tab w:val="right" w:pos="1916"/>
                    </w:tabs>
                    <w:autoSpaceDE w:val="0"/>
                    <w:autoSpaceDN w:val="0"/>
                    <w:adjustRightInd w:val="0"/>
                    <w:jc w:val="center"/>
                    <w:rPr>
                      <w:szCs w:val="21"/>
                    </w:rPr>
                  </w:pPr>
                </w:p>
              </w:tc>
              <w:tc>
                <w:tcPr>
                  <w:tcW w:w="784" w:type="pct"/>
                  <w:gridSpan w:val="2"/>
                  <w:vAlign w:val="center"/>
                </w:tcPr>
                <w:p w:rsidR="004052C5" w:rsidRDefault="00E13435">
                  <w:pPr>
                    <w:tabs>
                      <w:tab w:val="right" w:pos="1916"/>
                    </w:tabs>
                    <w:jc w:val="center"/>
                    <w:rPr>
                      <w:szCs w:val="21"/>
                    </w:rPr>
                  </w:pPr>
                  <w:r>
                    <w:rPr>
                      <w:szCs w:val="21"/>
                    </w:rPr>
                    <w:t>仪表间</w:t>
                  </w:r>
                </w:p>
              </w:tc>
              <w:tc>
                <w:tcPr>
                  <w:tcW w:w="1806" w:type="pct"/>
                  <w:vAlign w:val="center"/>
                </w:tcPr>
                <w:p w:rsidR="004052C5" w:rsidRDefault="00E13435">
                  <w:pPr>
                    <w:tabs>
                      <w:tab w:val="right" w:pos="1916"/>
                    </w:tabs>
                    <w:jc w:val="center"/>
                    <w:rPr>
                      <w:szCs w:val="21"/>
                    </w:rPr>
                  </w:pPr>
                  <w:r>
                    <w:rPr>
                      <w:szCs w:val="21"/>
                    </w:rPr>
                    <w:t>1</w:t>
                  </w:r>
                  <w:r>
                    <w:rPr>
                      <w:szCs w:val="21"/>
                    </w:rPr>
                    <w:t>座，建筑面积</w:t>
                  </w:r>
                  <w:r>
                    <w:rPr>
                      <w:szCs w:val="21"/>
                    </w:rPr>
                    <w:t>360m</w:t>
                  </w:r>
                  <w:r>
                    <w:rPr>
                      <w:szCs w:val="21"/>
                      <w:vertAlign w:val="superscript"/>
                    </w:rPr>
                    <w:t>2</w:t>
                  </w:r>
                </w:p>
              </w:tc>
              <w:tc>
                <w:tcPr>
                  <w:tcW w:w="1374" w:type="pct"/>
                  <w:vAlign w:val="center"/>
                </w:tcPr>
                <w:p w:rsidR="004052C5" w:rsidRDefault="00E13435">
                  <w:pPr>
                    <w:tabs>
                      <w:tab w:val="right" w:pos="1916"/>
                    </w:tabs>
                    <w:jc w:val="center"/>
                    <w:rPr>
                      <w:szCs w:val="21"/>
                    </w:rPr>
                  </w:pPr>
                  <w:r>
                    <w:rPr>
                      <w:szCs w:val="21"/>
                    </w:rPr>
                    <w:t>无变化</w:t>
                  </w:r>
                </w:p>
              </w:tc>
              <w:tc>
                <w:tcPr>
                  <w:tcW w:w="776" w:type="pct"/>
                  <w:vAlign w:val="center"/>
                </w:tcPr>
                <w:p w:rsidR="004052C5" w:rsidRDefault="00E13435">
                  <w:pPr>
                    <w:tabs>
                      <w:tab w:val="right" w:pos="1916"/>
                    </w:tabs>
                    <w:jc w:val="center"/>
                    <w:rPr>
                      <w:szCs w:val="21"/>
                    </w:rPr>
                  </w:pPr>
                  <w:r>
                    <w:rPr>
                      <w:szCs w:val="21"/>
                    </w:rPr>
                    <w:t>已建</w:t>
                  </w:r>
                </w:p>
              </w:tc>
            </w:tr>
            <w:tr w:rsidR="004052C5">
              <w:trPr>
                <w:trHeight w:val="345"/>
              </w:trPr>
              <w:tc>
                <w:tcPr>
                  <w:tcW w:w="258" w:type="pct"/>
                  <w:vMerge/>
                  <w:vAlign w:val="center"/>
                </w:tcPr>
                <w:p w:rsidR="004052C5" w:rsidRDefault="004052C5">
                  <w:pPr>
                    <w:tabs>
                      <w:tab w:val="right" w:pos="1916"/>
                    </w:tabs>
                    <w:autoSpaceDE w:val="0"/>
                    <w:autoSpaceDN w:val="0"/>
                    <w:adjustRightInd w:val="0"/>
                    <w:jc w:val="center"/>
                    <w:rPr>
                      <w:szCs w:val="21"/>
                    </w:rPr>
                  </w:pPr>
                </w:p>
              </w:tc>
              <w:tc>
                <w:tcPr>
                  <w:tcW w:w="784" w:type="pct"/>
                  <w:gridSpan w:val="2"/>
                  <w:vAlign w:val="center"/>
                </w:tcPr>
                <w:p w:rsidR="004052C5" w:rsidRDefault="00E13435">
                  <w:pPr>
                    <w:tabs>
                      <w:tab w:val="right" w:pos="1916"/>
                    </w:tabs>
                    <w:spacing w:line="240" w:lineRule="exact"/>
                    <w:jc w:val="center"/>
                    <w:rPr>
                      <w:szCs w:val="21"/>
                    </w:rPr>
                  </w:pPr>
                  <w:r>
                    <w:rPr>
                      <w:szCs w:val="21"/>
                    </w:rPr>
                    <w:t>生产保卫室</w:t>
                  </w:r>
                </w:p>
              </w:tc>
              <w:tc>
                <w:tcPr>
                  <w:tcW w:w="1806" w:type="pct"/>
                  <w:vAlign w:val="center"/>
                </w:tcPr>
                <w:p w:rsidR="004052C5" w:rsidRDefault="00E13435">
                  <w:pPr>
                    <w:tabs>
                      <w:tab w:val="right" w:pos="1916"/>
                    </w:tabs>
                    <w:spacing w:line="240" w:lineRule="exact"/>
                    <w:jc w:val="center"/>
                    <w:rPr>
                      <w:szCs w:val="21"/>
                    </w:rPr>
                  </w:pPr>
                  <w:r>
                    <w:rPr>
                      <w:szCs w:val="21"/>
                    </w:rPr>
                    <w:t>1</w:t>
                  </w:r>
                  <w:r>
                    <w:rPr>
                      <w:szCs w:val="21"/>
                    </w:rPr>
                    <w:t>座，建筑面积约</w:t>
                  </w:r>
                  <w:r>
                    <w:rPr>
                      <w:szCs w:val="21"/>
                    </w:rPr>
                    <w:t>30m</w:t>
                  </w:r>
                  <w:r>
                    <w:rPr>
                      <w:szCs w:val="21"/>
                      <w:vertAlign w:val="superscript"/>
                    </w:rPr>
                    <w:t>2</w:t>
                  </w:r>
                </w:p>
              </w:tc>
              <w:tc>
                <w:tcPr>
                  <w:tcW w:w="1374" w:type="pct"/>
                  <w:vAlign w:val="center"/>
                </w:tcPr>
                <w:p w:rsidR="004052C5" w:rsidRDefault="00E13435">
                  <w:pPr>
                    <w:tabs>
                      <w:tab w:val="right" w:pos="1916"/>
                    </w:tabs>
                    <w:spacing w:line="240" w:lineRule="exact"/>
                    <w:jc w:val="center"/>
                    <w:rPr>
                      <w:szCs w:val="21"/>
                    </w:rPr>
                  </w:pPr>
                  <w:r>
                    <w:rPr>
                      <w:szCs w:val="21"/>
                    </w:rPr>
                    <w:t>无变化</w:t>
                  </w:r>
                </w:p>
              </w:tc>
              <w:tc>
                <w:tcPr>
                  <w:tcW w:w="776" w:type="pct"/>
                  <w:vAlign w:val="center"/>
                </w:tcPr>
                <w:p w:rsidR="004052C5" w:rsidRDefault="00E13435">
                  <w:pPr>
                    <w:tabs>
                      <w:tab w:val="right" w:pos="1916"/>
                    </w:tabs>
                    <w:spacing w:line="240" w:lineRule="exact"/>
                    <w:jc w:val="center"/>
                    <w:rPr>
                      <w:szCs w:val="21"/>
                    </w:rPr>
                  </w:pPr>
                  <w:r>
                    <w:rPr>
                      <w:szCs w:val="21"/>
                    </w:rPr>
                    <w:t>已建</w:t>
                  </w:r>
                </w:p>
              </w:tc>
            </w:tr>
            <w:tr w:rsidR="004052C5">
              <w:trPr>
                <w:trHeight w:val="462"/>
              </w:trPr>
              <w:tc>
                <w:tcPr>
                  <w:tcW w:w="258" w:type="pct"/>
                  <w:vMerge w:val="restart"/>
                  <w:vAlign w:val="center"/>
                </w:tcPr>
                <w:p w:rsidR="004052C5" w:rsidRDefault="00E13435">
                  <w:pPr>
                    <w:tabs>
                      <w:tab w:val="right" w:pos="1916"/>
                    </w:tabs>
                    <w:autoSpaceDE w:val="0"/>
                    <w:autoSpaceDN w:val="0"/>
                    <w:adjustRightInd w:val="0"/>
                    <w:jc w:val="center"/>
                    <w:rPr>
                      <w:szCs w:val="21"/>
                    </w:rPr>
                  </w:pPr>
                  <w:r>
                    <w:rPr>
                      <w:szCs w:val="21"/>
                    </w:rPr>
                    <w:t>公用工程</w:t>
                  </w:r>
                </w:p>
              </w:tc>
              <w:tc>
                <w:tcPr>
                  <w:tcW w:w="784" w:type="pct"/>
                  <w:gridSpan w:val="2"/>
                  <w:vAlign w:val="center"/>
                </w:tcPr>
                <w:p w:rsidR="004052C5" w:rsidRDefault="00E13435">
                  <w:pPr>
                    <w:tabs>
                      <w:tab w:val="right" w:pos="1916"/>
                    </w:tabs>
                    <w:autoSpaceDE w:val="0"/>
                    <w:autoSpaceDN w:val="0"/>
                    <w:adjustRightInd w:val="0"/>
                    <w:jc w:val="center"/>
                    <w:rPr>
                      <w:szCs w:val="21"/>
                    </w:rPr>
                  </w:pPr>
                  <w:r>
                    <w:rPr>
                      <w:szCs w:val="21"/>
                    </w:rPr>
                    <w:t>供电</w:t>
                  </w:r>
                </w:p>
              </w:tc>
              <w:tc>
                <w:tcPr>
                  <w:tcW w:w="1806" w:type="pct"/>
                  <w:vAlign w:val="center"/>
                </w:tcPr>
                <w:p w:rsidR="004052C5" w:rsidRDefault="00E13435">
                  <w:pPr>
                    <w:pStyle w:val="22Char"/>
                    <w:spacing w:line="240" w:lineRule="auto"/>
                    <w:ind w:rightChars="0" w:firstLine="0"/>
                    <w:jc w:val="center"/>
                    <w:rPr>
                      <w:szCs w:val="21"/>
                    </w:rPr>
                  </w:pPr>
                  <w:r>
                    <w:rPr>
                      <w:szCs w:val="21"/>
                    </w:rPr>
                    <w:t>本工程的负荷等级为二级负荷。为保证污水厂电气系统的连续、可靠运行，按两路</w:t>
                  </w:r>
                  <w:r>
                    <w:rPr>
                      <w:szCs w:val="21"/>
                    </w:rPr>
                    <w:t>10kV</w:t>
                  </w:r>
                  <w:r>
                    <w:rPr>
                      <w:szCs w:val="21"/>
                    </w:rPr>
                    <w:t>电源供电设计，由终端杆电缆埋地至变配电室。本工程两路</w:t>
                  </w:r>
                  <w:r>
                    <w:rPr>
                      <w:szCs w:val="21"/>
                    </w:rPr>
                    <w:t>10 kV</w:t>
                  </w:r>
                  <w:r>
                    <w:rPr>
                      <w:szCs w:val="21"/>
                    </w:rPr>
                    <w:t>电源引自污水厂附近区域变电站，两路电源都需满足</w:t>
                  </w:r>
                  <w:r>
                    <w:rPr>
                      <w:szCs w:val="21"/>
                    </w:rPr>
                    <w:t>100%</w:t>
                  </w:r>
                  <w:r>
                    <w:rPr>
                      <w:szCs w:val="21"/>
                    </w:rPr>
                    <w:t>全部负荷要求。</w:t>
                  </w:r>
                </w:p>
              </w:tc>
              <w:tc>
                <w:tcPr>
                  <w:tcW w:w="1374" w:type="pct"/>
                  <w:vAlign w:val="center"/>
                </w:tcPr>
                <w:p w:rsidR="004052C5" w:rsidRDefault="00E13435">
                  <w:pPr>
                    <w:pStyle w:val="22Char"/>
                    <w:spacing w:line="240" w:lineRule="auto"/>
                    <w:ind w:rightChars="0" w:firstLine="0"/>
                    <w:jc w:val="center"/>
                    <w:rPr>
                      <w:szCs w:val="21"/>
                    </w:rPr>
                  </w:pPr>
                  <w:r>
                    <w:rPr>
                      <w:szCs w:val="21"/>
                    </w:rPr>
                    <w:t>无变化</w:t>
                  </w:r>
                </w:p>
              </w:tc>
              <w:tc>
                <w:tcPr>
                  <w:tcW w:w="776" w:type="pct"/>
                  <w:vAlign w:val="center"/>
                </w:tcPr>
                <w:p w:rsidR="004052C5" w:rsidRDefault="00E13435">
                  <w:pPr>
                    <w:pStyle w:val="22Char"/>
                    <w:spacing w:line="240" w:lineRule="auto"/>
                    <w:ind w:rightChars="0" w:firstLine="0"/>
                    <w:jc w:val="center"/>
                    <w:rPr>
                      <w:szCs w:val="21"/>
                    </w:rPr>
                  </w:pPr>
                  <w:r>
                    <w:rPr>
                      <w:szCs w:val="21"/>
                    </w:rPr>
                    <w:t>已建</w:t>
                  </w:r>
                </w:p>
              </w:tc>
            </w:tr>
            <w:tr w:rsidR="004052C5">
              <w:trPr>
                <w:trHeight w:val="90"/>
              </w:trPr>
              <w:tc>
                <w:tcPr>
                  <w:tcW w:w="258" w:type="pct"/>
                  <w:vMerge/>
                  <w:vAlign w:val="center"/>
                </w:tcPr>
                <w:p w:rsidR="004052C5" w:rsidRDefault="004052C5">
                  <w:pPr>
                    <w:tabs>
                      <w:tab w:val="right" w:pos="1916"/>
                    </w:tabs>
                    <w:autoSpaceDE w:val="0"/>
                    <w:autoSpaceDN w:val="0"/>
                    <w:adjustRightInd w:val="0"/>
                    <w:jc w:val="center"/>
                    <w:rPr>
                      <w:szCs w:val="21"/>
                    </w:rPr>
                  </w:pPr>
                </w:p>
              </w:tc>
              <w:tc>
                <w:tcPr>
                  <w:tcW w:w="784" w:type="pct"/>
                  <w:gridSpan w:val="2"/>
                  <w:vAlign w:val="center"/>
                </w:tcPr>
                <w:p w:rsidR="004052C5" w:rsidRDefault="00E13435">
                  <w:pPr>
                    <w:tabs>
                      <w:tab w:val="right" w:pos="1916"/>
                    </w:tabs>
                    <w:autoSpaceDE w:val="0"/>
                    <w:autoSpaceDN w:val="0"/>
                    <w:adjustRightInd w:val="0"/>
                    <w:jc w:val="center"/>
                    <w:rPr>
                      <w:szCs w:val="21"/>
                    </w:rPr>
                  </w:pPr>
                  <w:r>
                    <w:rPr>
                      <w:szCs w:val="21"/>
                    </w:rPr>
                    <w:t>给排水</w:t>
                  </w:r>
                </w:p>
              </w:tc>
              <w:tc>
                <w:tcPr>
                  <w:tcW w:w="1806" w:type="pct"/>
                  <w:vAlign w:val="center"/>
                </w:tcPr>
                <w:p w:rsidR="004052C5" w:rsidRDefault="00E13435">
                  <w:pPr>
                    <w:tabs>
                      <w:tab w:val="right" w:pos="1916"/>
                    </w:tabs>
                    <w:jc w:val="center"/>
                    <w:rPr>
                      <w:szCs w:val="21"/>
                    </w:rPr>
                  </w:pPr>
                  <w:r>
                    <w:rPr>
                      <w:szCs w:val="21"/>
                    </w:rPr>
                    <w:t>厂内给水由外部给水管网接入。厂内排水将由厂内排水管道收集后排至污水提升泵房前，由提升泵提升后同进厂污水一同处理。雨水沿厂区道路布置已建的雨水沟排至厂外。</w:t>
                  </w:r>
                </w:p>
              </w:tc>
              <w:tc>
                <w:tcPr>
                  <w:tcW w:w="1374" w:type="pct"/>
                  <w:vAlign w:val="center"/>
                </w:tcPr>
                <w:p w:rsidR="004052C5" w:rsidRDefault="00E13435">
                  <w:pPr>
                    <w:tabs>
                      <w:tab w:val="right" w:pos="1916"/>
                    </w:tabs>
                    <w:jc w:val="center"/>
                    <w:rPr>
                      <w:szCs w:val="21"/>
                    </w:rPr>
                  </w:pPr>
                  <w:r>
                    <w:rPr>
                      <w:szCs w:val="21"/>
                    </w:rPr>
                    <w:t>无变化</w:t>
                  </w:r>
                </w:p>
              </w:tc>
              <w:tc>
                <w:tcPr>
                  <w:tcW w:w="776" w:type="pct"/>
                  <w:vAlign w:val="center"/>
                </w:tcPr>
                <w:p w:rsidR="004052C5" w:rsidRDefault="00E13435">
                  <w:pPr>
                    <w:tabs>
                      <w:tab w:val="right" w:pos="1916"/>
                    </w:tabs>
                    <w:jc w:val="center"/>
                    <w:rPr>
                      <w:szCs w:val="21"/>
                    </w:rPr>
                  </w:pPr>
                  <w:r>
                    <w:rPr>
                      <w:szCs w:val="21"/>
                    </w:rPr>
                    <w:t>已建</w:t>
                  </w:r>
                </w:p>
              </w:tc>
            </w:tr>
            <w:tr w:rsidR="004052C5">
              <w:trPr>
                <w:trHeight w:val="303"/>
              </w:trPr>
              <w:tc>
                <w:tcPr>
                  <w:tcW w:w="258" w:type="pct"/>
                  <w:vMerge/>
                  <w:vAlign w:val="center"/>
                </w:tcPr>
                <w:p w:rsidR="004052C5" w:rsidRDefault="004052C5">
                  <w:pPr>
                    <w:tabs>
                      <w:tab w:val="right" w:pos="1916"/>
                    </w:tabs>
                    <w:autoSpaceDE w:val="0"/>
                    <w:autoSpaceDN w:val="0"/>
                    <w:adjustRightInd w:val="0"/>
                    <w:jc w:val="center"/>
                    <w:rPr>
                      <w:szCs w:val="21"/>
                    </w:rPr>
                  </w:pPr>
                </w:p>
              </w:tc>
              <w:tc>
                <w:tcPr>
                  <w:tcW w:w="784" w:type="pct"/>
                  <w:gridSpan w:val="2"/>
                  <w:vAlign w:val="center"/>
                </w:tcPr>
                <w:p w:rsidR="004052C5" w:rsidRDefault="00E13435">
                  <w:pPr>
                    <w:tabs>
                      <w:tab w:val="right" w:pos="1916"/>
                    </w:tabs>
                    <w:autoSpaceDE w:val="0"/>
                    <w:autoSpaceDN w:val="0"/>
                    <w:adjustRightInd w:val="0"/>
                    <w:jc w:val="center"/>
                    <w:rPr>
                      <w:szCs w:val="21"/>
                    </w:rPr>
                  </w:pPr>
                  <w:r>
                    <w:rPr>
                      <w:szCs w:val="21"/>
                    </w:rPr>
                    <w:t>采暖通风</w:t>
                  </w:r>
                </w:p>
              </w:tc>
              <w:tc>
                <w:tcPr>
                  <w:tcW w:w="1806" w:type="pct"/>
                  <w:vAlign w:val="center"/>
                </w:tcPr>
                <w:p w:rsidR="004052C5" w:rsidRDefault="00E13435">
                  <w:pPr>
                    <w:tabs>
                      <w:tab w:val="right" w:pos="1916"/>
                    </w:tabs>
                    <w:jc w:val="center"/>
                    <w:rPr>
                      <w:szCs w:val="21"/>
                    </w:rPr>
                  </w:pPr>
                  <w:r>
                    <w:rPr>
                      <w:szCs w:val="21"/>
                    </w:rPr>
                    <w:t>综合楼安装空调；变配电间等采用自然进风，机械排风</w:t>
                  </w:r>
                </w:p>
              </w:tc>
              <w:tc>
                <w:tcPr>
                  <w:tcW w:w="1374" w:type="pct"/>
                  <w:vAlign w:val="center"/>
                </w:tcPr>
                <w:p w:rsidR="004052C5" w:rsidRDefault="00E13435">
                  <w:pPr>
                    <w:tabs>
                      <w:tab w:val="right" w:pos="1916"/>
                    </w:tabs>
                    <w:jc w:val="center"/>
                    <w:rPr>
                      <w:szCs w:val="21"/>
                    </w:rPr>
                  </w:pPr>
                  <w:r>
                    <w:rPr>
                      <w:szCs w:val="21"/>
                    </w:rPr>
                    <w:t>无变化</w:t>
                  </w:r>
                </w:p>
              </w:tc>
              <w:tc>
                <w:tcPr>
                  <w:tcW w:w="776" w:type="pct"/>
                  <w:vAlign w:val="center"/>
                </w:tcPr>
                <w:p w:rsidR="004052C5" w:rsidRDefault="00E13435">
                  <w:pPr>
                    <w:tabs>
                      <w:tab w:val="right" w:pos="1916"/>
                    </w:tabs>
                    <w:jc w:val="center"/>
                    <w:rPr>
                      <w:szCs w:val="21"/>
                    </w:rPr>
                  </w:pPr>
                  <w:r>
                    <w:rPr>
                      <w:szCs w:val="21"/>
                    </w:rPr>
                    <w:t>已建</w:t>
                  </w:r>
                </w:p>
              </w:tc>
            </w:tr>
            <w:tr w:rsidR="004052C5">
              <w:trPr>
                <w:trHeight w:val="944"/>
              </w:trPr>
              <w:tc>
                <w:tcPr>
                  <w:tcW w:w="258" w:type="pct"/>
                  <w:vMerge/>
                  <w:vAlign w:val="center"/>
                </w:tcPr>
                <w:p w:rsidR="004052C5" w:rsidRDefault="004052C5">
                  <w:pPr>
                    <w:tabs>
                      <w:tab w:val="right" w:pos="1916"/>
                    </w:tabs>
                    <w:autoSpaceDE w:val="0"/>
                    <w:autoSpaceDN w:val="0"/>
                    <w:adjustRightInd w:val="0"/>
                    <w:jc w:val="center"/>
                    <w:rPr>
                      <w:szCs w:val="21"/>
                    </w:rPr>
                  </w:pPr>
                </w:p>
              </w:tc>
              <w:tc>
                <w:tcPr>
                  <w:tcW w:w="784" w:type="pct"/>
                  <w:gridSpan w:val="2"/>
                  <w:vAlign w:val="center"/>
                </w:tcPr>
                <w:p w:rsidR="004052C5" w:rsidRDefault="00E13435">
                  <w:pPr>
                    <w:tabs>
                      <w:tab w:val="right" w:pos="1916"/>
                    </w:tabs>
                    <w:autoSpaceDE w:val="0"/>
                    <w:autoSpaceDN w:val="0"/>
                    <w:adjustRightInd w:val="0"/>
                    <w:jc w:val="center"/>
                    <w:rPr>
                      <w:szCs w:val="21"/>
                    </w:rPr>
                  </w:pPr>
                  <w:r>
                    <w:rPr>
                      <w:szCs w:val="21"/>
                    </w:rPr>
                    <w:t>道路工程</w:t>
                  </w:r>
                </w:p>
              </w:tc>
              <w:tc>
                <w:tcPr>
                  <w:tcW w:w="1806" w:type="pct"/>
                  <w:vAlign w:val="center"/>
                </w:tcPr>
                <w:p w:rsidR="004052C5" w:rsidRDefault="00E13435">
                  <w:pPr>
                    <w:tabs>
                      <w:tab w:val="right" w:pos="1916"/>
                    </w:tabs>
                    <w:autoSpaceDE w:val="0"/>
                    <w:autoSpaceDN w:val="0"/>
                    <w:adjustRightInd w:val="0"/>
                    <w:jc w:val="center"/>
                    <w:rPr>
                      <w:szCs w:val="21"/>
                    </w:rPr>
                  </w:pPr>
                  <w:r>
                    <w:rPr>
                      <w:szCs w:val="21"/>
                    </w:rPr>
                    <w:t>厂区内在各构筑物之间设置厂区内道路，其主干线道路设计宽度为</w:t>
                  </w:r>
                  <w:r>
                    <w:rPr>
                      <w:szCs w:val="21"/>
                    </w:rPr>
                    <w:t>6.0</w:t>
                  </w:r>
                  <w:r>
                    <w:rPr>
                      <w:szCs w:val="21"/>
                    </w:rPr>
                    <w:t>米，支线道路设计宽度为</w:t>
                  </w:r>
                  <w:r>
                    <w:rPr>
                      <w:szCs w:val="21"/>
                    </w:rPr>
                    <w:t>4.0</w:t>
                  </w:r>
                  <w:r>
                    <w:rPr>
                      <w:szCs w:val="21"/>
                    </w:rPr>
                    <w:t>米，人行道宽为</w:t>
                  </w:r>
                  <w:r>
                    <w:rPr>
                      <w:szCs w:val="21"/>
                    </w:rPr>
                    <w:t>2.0</w:t>
                  </w:r>
                  <w:r>
                    <w:rPr>
                      <w:szCs w:val="21"/>
                    </w:rPr>
                    <w:t>米。主干道转弯半径为</w:t>
                  </w:r>
                  <w:r>
                    <w:rPr>
                      <w:szCs w:val="21"/>
                    </w:rPr>
                    <w:t>9.0</w:t>
                  </w:r>
                  <w:r>
                    <w:rPr>
                      <w:szCs w:val="21"/>
                    </w:rPr>
                    <w:t>米主干道宽</w:t>
                  </w:r>
                  <w:r>
                    <w:rPr>
                      <w:szCs w:val="21"/>
                    </w:rPr>
                    <w:t>4.0m</w:t>
                  </w:r>
                  <w:r>
                    <w:rPr>
                      <w:szCs w:val="21"/>
                    </w:rPr>
                    <w:t>，转弯内半径</w:t>
                  </w:r>
                  <w:r>
                    <w:rPr>
                      <w:szCs w:val="21"/>
                    </w:rPr>
                    <w:t>9.0m</w:t>
                  </w:r>
                  <w:r>
                    <w:rPr>
                      <w:szCs w:val="21"/>
                    </w:rPr>
                    <w:t>，路面结构采用沥青混凝土。</w:t>
                  </w:r>
                </w:p>
              </w:tc>
              <w:tc>
                <w:tcPr>
                  <w:tcW w:w="1374" w:type="pct"/>
                  <w:vAlign w:val="center"/>
                </w:tcPr>
                <w:p w:rsidR="004052C5" w:rsidRDefault="00E13435">
                  <w:pPr>
                    <w:tabs>
                      <w:tab w:val="right" w:pos="1916"/>
                    </w:tabs>
                    <w:autoSpaceDE w:val="0"/>
                    <w:autoSpaceDN w:val="0"/>
                    <w:adjustRightInd w:val="0"/>
                    <w:jc w:val="center"/>
                    <w:rPr>
                      <w:szCs w:val="21"/>
                    </w:rPr>
                  </w:pPr>
                  <w:r>
                    <w:rPr>
                      <w:szCs w:val="21"/>
                    </w:rPr>
                    <w:t>无变化</w:t>
                  </w:r>
                </w:p>
              </w:tc>
              <w:tc>
                <w:tcPr>
                  <w:tcW w:w="776" w:type="pct"/>
                  <w:vAlign w:val="center"/>
                </w:tcPr>
                <w:p w:rsidR="004052C5" w:rsidRDefault="00E13435">
                  <w:pPr>
                    <w:tabs>
                      <w:tab w:val="right" w:pos="1916"/>
                    </w:tabs>
                    <w:autoSpaceDE w:val="0"/>
                    <w:autoSpaceDN w:val="0"/>
                    <w:adjustRightInd w:val="0"/>
                    <w:jc w:val="center"/>
                    <w:rPr>
                      <w:szCs w:val="21"/>
                    </w:rPr>
                  </w:pPr>
                  <w:r>
                    <w:rPr>
                      <w:szCs w:val="21"/>
                    </w:rPr>
                    <w:t>已建</w:t>
                  </w:r>
                </w:p>
              </w:tc>
            </w:tr>
            <w:tr w:rsidR="004052C5">
              <w:trPr>
                <w:trHeight w:val="453"/>
              </w:trPr>
              <w:tc>
                <w:tcPr>
                  <w:tcW w:w="258" w:type="pct"/>
                  <w:vMerge w:val="restar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环保工程</w:t>
                  </w:r>
                </w:p>
              </w:tc>
              <w:tc>
                <w:tcPr>
                  <w:tcW w:w="784" w:type="pct"/>
                  <w:gridSpan w:val="2"/>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szCs w:val="21"/>
                    </w:rPr>
                    <w:t>废水</w:t>
                  </w:r>
                </w:p>
              </w:tc>
              <w:tc>
                <w:tcPr>
                  <w:tcW w:w="1806" w:type="pc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szCs w:val="21"/>
                    </w:rPr>
                    <w:t>雨污分流制；尾水达标排放</w:t>
                  </w:r>
                  <w:r>
                    <w:rPr>
                      <w:rFonts w:ascii="宋体" w:hAnsi="宋体" w:hint="eastAsia"/>
                      <w:szCs w:val="21"/>
                    </w:rPr>
                    <w:t>；食堂及其他生活污水进入污水处理厂格栅前段处理后达标排放</w:t>
                  </w:r>
                </w:p>
              </w:tc>
              <w:tc>
                <w:tcPr>
                  <w:tcW w:w="1374" w:type="pc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取消食宿，生活污水减少，其他无变化</w:t>
                  </w:r>
                </w:p>
              </w:tc>
              <w:tc>
                <w:tcPr>
                  <w:tcW w:w="776" w:type="pc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已建</w:t>
                  </w:r>
                </w:p>
              </w:tc>
            </w:tr>
            <w:tr w:rsidR="004052C5">
              <w:trPr>
                <w:trHeight w:val="180"/>
              </w:trPr>
              <w:tc>
                <w:tcPr>
                  <w:tcW w:w="258" w:type="pct"/>
                  <w:vMerge/>
                  <w:vAlign w:val="center"/>
                </w:tcPr>
                <w:p w:rsidR="004052C5" w:rsidRDefault="004052C5">
                  <w:pPr>
                    <w:tabs>
                      <w:tab w:val="right" w:pos="1916"/>
                    </w:tabs>
                    <w:autoSpaceDE w:val="0"/>
                    <w:autoSpaceDN w:val="0"/>
                    <w:adjustRightInd w:val="0"/>
                    <w:jc w:val="center"/>
                    <w:rPr>
                      <w:rFonts w:ascii="宋体" w:hAnsi="宋体"/>
                      <w:szCs w:val="21"/>
                    </w:rPr>
                  </w:pPr>
                </w:p>
              </w:tc>
              <w:tc>
                <w:tcPr>
                  <w:tcW w:w="784" w:type="pct"/>
                  <w:gridSpan w:val="2"/>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szCs w:val="21"/>
                    </w:rPr>
                    <w:t>废气</w:t>
                  </w:r>
                </w:p>
              </w:tc>
              <w:tc>
                <w:tcPr>
                  <w:tcW w:w="1806" w:type="pc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对</w:t>
                  </w:r>
                  <w:r>
                    <w:rPr>
                      <w:rFonts w:ascii="宋体" w:hAnsi="宋体"/>
                      <w:szCs w:val="21"/>
                    </w:rPr>
                    <w:t>厂区</w:t>
                  </w:r>
                  <w:r>
                    <w:rPr>
                      <w:rFonts w:ascii="宋体" w:hAnsi="宋体" w:hint="eastAsia"/>
                      <w:szCs w:val="21"/>
                    </w:rPr>
                    <w:t>内前处理部分（粗格栅间提升泵房、细格栅间、沉砂池）、污泥脱水车间等单元</w:t>
                  </w:r>
                  <w:r>
                    <w:rPr>
                      <w:rFonts w:ascii="宋体" w:hAnsi="宋体"/>
                      <w:szCs w:val="21"/>
                    </w:rPr>
                    <w:t>产生的</w:t>
                  </w:r>
                  <w:r>
                    <w:rPr>
                      <w:rFonts w:ascii="宋体" w:hAnsi="宋体" w:hint="eastAsia"/>
                      <w:szCs w:val="21"/>
                    </w:rPr>
                    <w:t>臭气收集后经</w:t>
                  </w:r>
                  <w:r>
                    <w:rPr>
                      <w:rFonts w:hint="eastAsia"/>
                      <w:szCs w:val="21"/>
                    </w:rPr>
                    <w:t>生物除臭装置处理</w:t>
                  </w:r>
                  <w:r>
                    <w:rPr>
                      <w:rFonts w:ascii="宋体" w:hAnsi="宋体"/>
                      <w:szCs w:val="21"/>
                    </w:rPr>
                    <w:t>通过</w:t>
                  </w:r>
                  <w:r>
                    <w:rPr>
                      <w:szCs w:val="21"/>
                    </w:rPr>
                    <w:t>15m</w:t>
                  </w:r>
                  <w:r>
                    <w:rPr>
                      <w:rFonts w:ascii="宋体" w:hAnsi="宋体"/>
                      <w:szCs w:val="21"/>
                    </w:rPr>
                    <w:t>高排气筒</w:t>
                  </w:r>
                  <w:r>
                    <w:rPr>
                      <w:rFonts w:ascii="宋体" w:hAnsi="宋体" w:hint="eastAsia"/>
                      <w:szCs w:val="21"/>
                    </w:rPr>
                    <w:t>达标</w:t>
                  </w:r>
                  <w:r>
                    <w:rPr>
                      <w:rFonts w:ascii="宋体" w:hAnsi="宋体"/>
                      <w:szCs w:val="21"/>
                    </w:rPr>
                    <w:t>排放</w:t>
                  </w:r>
                  <w:r>
                    <w:rPr>
                      <w:rFonts w:ascii="宋体" w:hAnsi="宋体" w:hint="eastAsia"/>
                      <w:szCs w:val="21"/>
                    </w:rPr>
                    <w:t>。</w:t>
                  </w:r>
                </w:p>
              </w:tc>
              <w:tc>
                <w:tcPr>
                  <w:tcW w:w="1374" w:type="pct"/>
                  <w:vAlign w:val="center"/>
                </w:tcPr>
                <w:p w:rsidR="004052C5" w:rsidRDefault="00E13435">
                  <w:pPr>
                    <w:tabs>
                      <w:tab w:val="right" w:pos="1916"/>
                    </w:tabs>
                    <w:autoSpaceDE w:val="0"/>
                    <w:autoSpaceDN w:val="0"/>
                    <w:adjustRightInd w:val="0"/>
                    <w:jc w:val="center"/>
                    <w:rPr>
                      <w:rFonts w:ascii="宋体" w:hAnsi="宋体"/>
                      <w:szCs w:val="21"/>
                    </w:rPr>
                  </w:pPr>
                  <w:r>
                    <w:rPr>
                      <w:rFonts w:hint="eastAsia"/>
                      <w:szCs w:val="21"/>
                    </w:rPr>
                    <w:t>对厂区内前处理部分（粗格栅间提升泵房、细格栅间、沉砂池）、污泥脱水车间等单元产生的臭气收集后经</w:t>
                  </w:r>
                  <w:r>
                    <w:rPr>
                      <w:rFonts w:hint="eastAsia"/>
                      <w:szCs w:val="21"/>
                    </w:rPr>
                    <w:t>1#</w:t>
                  </w:r>
                  <w:r>
                    <w:rPr>
                      <w:rFonts w:hint="eastAsia"/>
                      <w:szCs w:val="21"/>
                    </w:rPr>
                    <w:t>生物除臭处理后通过</w:t>
                  </w:r>
                  <w:r>
                    <w:rPr>
                      <w:rFonts w:hint="eastAsia"/>
                      <w:szCs w:val="21"/>
                    </w:rPr>
                    <w:t>15m</w:t>
                  </w:r>
                  <w:r>
                    <w:rPr>
                      <w:rFonts w:hint="eastAsia"/>
                      <w:szCs w:val="21"/>
                    </w:rPr>
                    <w:t>高</w:t>
                  </w:r>
                  <w:r>
                    <w:rPr>
                      <w:rFonts w:hint="eastAsia"/>
                      <w:szCs w:val="21"/>
                    </w:rPr>
                    <w:t>1#</w:t>
                  </w:r>
                  <w:r>
                    <w:rPr>
                      <w:rFonts w:hint="eastAsia"/>
                      <w:szCs w:val="21"/>
                    </w:rPr>
                    <w:t>排气筒达标排放；生化池（两组）、沉淀</w:t>
                  </w:r>
                  <w:r>
                    <w:rPr>
                      <w:rFonts w:hint="eastAsia"/>
                      <w:szCs w:val="21"/>
                    </w:rPr>
                    <w:lastRenderedPageBreak/>
                    <w:t>池等单元产生的臭气收集后经</w:t>
                  </w:r>
                  <w:r>
                    <w:rPr>
                      <w:rFonts w:hint="eastAsia"/>
                      <w:szCs w:val="21"/>
                    </w:rPr>
                    <w:t>2#</w:t>
                  </w:r>
                  <w:r>
                    <w:rPr>
                      <w:rFonts w:hint="eastAsia"/>
                      <w:szCs w:val="21"/>
                    </w:rPr>
                    <w:t>生物除臭处理后通过</w:t>
                  </w:r>
                  <w:r>
                    <w:rPr>
                      <w:rFonts w:hint="eastAsia"/>
                      <w:szCs w:val="21"/>
                    </w:rPr>
                    <w:t>15m</w:t>
                  </w:r>
                  <w:r>
                    <w:rPr>
                      <w:rFonts w:hint="eastAsia"/>
                      <w:szCs w:val="21"/>
                    </w:rPr>
                    <w:t>高</w:t>
                  </w:r>
                  <w:r>
                    <w:rPr>
                      <w:rFonts w:hint="eastAsia"/>
                      <w:szCs w:val="21"/>
                    </w:rPr>
                    <w:t>2#</w:t>
                  </w:r>
                  <w:r>
                    <w:rPr>
                      <w:rFonts w:hint="eastAsia"/>
                      <w:szCs w:val="21"/>
                    </w:rPr>
                    <w:t>排气筒达标，</w:t>
                  </w:r>
                  <w:r>
                    <w:rPr>
                      <w:rFonts w:hint="eastAsia"/>
                      <w:szCs w:val="21"/>
                      <w:u w:val="single"/>
                    </w:rPr>
                    <w:t>盐酸罐区氯化氢废气无组织排放</w:t>
                  </w:r>
                </w:p>
              </w:tc>
              <w:tc>
                <w:tcPr>
                  <w:tcW w:w="776" w:type="pct"/>
                  <w:vAlign w:val="center"/>
                </w:tcPr>
                <w:p w:rsidR="004052C5" w:rsidRDefault="00E13435">
                  <w:pPr>
                    <w:tabs>
                      <w:tab w:val="right" w:pos="1916"/>
                    </w:tabs>
                    <w:autoSpaceDE w:val="0"/>
                    <w:autoSpaceDN w:val="0"/>
                    <w:adjustRightInd w:val="0"/>
                    <w:jc w:val="center"/>
                    <w:rPr>
                      <w:szCs w:val="21"/>
                    </w:rPr>
                  </w:pPr>
                  <w:r>
                    <w:rPr>
                      <w:rFonts w:ascii="宋体" w:hAnsi="宋体" w:hint="eastAsia"/>
                      <w:szCs w:val="21"/>
                      <w:u w:val="single"/>
                    </w:rPr>
                    <w:lastRenderedPageBreak/>
                    <w:t>已按变动后工程建成</w:t>
                  </w:r>
                </w:p>
              </w:tc>
            </w:tr>
            <w:tr w:rsidR="004052C5">
              <w:trPr>
                <w:trHeight w:val="256"/>
              </w:trPr>
              <w:tc>
                <w:tcPr>
                  <w:tcW w:w="258" w:type="pct"/>
                  <w:vMerge/>
                  <w:vAlign w:val="center"/>
                </w:tcPr>
                <w:p w:rsidR="004052C5" w:rsidRDefault="004052C5">
                  <w:pPr>
                    <w:tabs>
                      <w:tab w:val="right" w:pos="1916"/>
                    </w:tabs>
                    <w:autoSpaceDE w:val="0"/>
                    <w:autoSpaceDN w:val="0"/>
                    <w:adjustRightInd w:val="0"/>
                    <w:jc w:val="center"/>
                    <w:rPr>
                      <w:rFonts w:ascii="宋体" w:hAnsi="宋体"/>
                      <w:szCs w:val="21"/>
                    </w:rPr>
                  </w:pPr>
                </w:p>
              </w:tc>
              <w:tc>
                <w:tcPr>
                  <w:tcW w:w="784" w:type="pct"/>
                  <w:gridSpan w:val="2"/>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szCs w:val="21"/>
                    </w:rPr>
                    <w:t>噪声</w:t>
                  </w:r>
                </w:p>
              </w:tc>
              <w:tc>
                <w:tcPr>
                  <w:tcW w:w="1806" w:type="pc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szCs w:val="21"/>
                    </w:rPr>
                    <w:t>加强绿化；部分窗户采用隔声窗；厂界达标排放</w:t>
                  </w:r>
                </w:p>
              </w:tc>
              <w:tc>
                <w:tcPr>
                  <w:tcW w:w="1374" w:type="pc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无变化</w:t>
                  </w:r>
                </w:p>
              </w:tc>
              <w:tc>
                <w:tcPr>
                  <w:tcW w:w="776" w:type="pc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已建</w:t>
                  </w:r>
                </w:p>
              </w:tc>
            </w:tr>
            <w:tr w:rsidR="004052C5">
              <w:trPr>
                <w:trHeight w:val="539"/>
              </w:trPr>
              <w:tc>
                <w:tcPr>
                  <w:tcW w:w="258" w:type="pct"/>
                  <w:vMerge/>
                  <w:vAlign w:val="center"/>
                </w:tcPr>
                <w:p w:rsidR="004052C5" w:rsidRDefault="004052C5">
                  <w:pPr>
                    <w:tabs>
                      <w:tab w:val="right" w:pos="1916"/>
                    </w:tabs>
                    <w:autoSpaceDE w:val="0"/>
                    <w:autoSpaceDN w:val="0"/>
                    <w:adjustRightInd w:val="0"/>
                    <w:jc w:val="center"/>
                    <w:rPr>
                      <w:rFonts w:ascii="宋体" w:hAnsi="宋体"/>
                      <w:szCs w:val="21"/>
                    </w:rPr>
                  </w:pPr>
                </w:p>
              </w:tc>
              <w:tc>
                <w:tcPr>
                  <w:tcW w:w="784" w:type="pct"/>
                  <w:gridSpan w:val="2"/>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固废</w:t>
                  </w:r>
                </w:p>
              </w:tc>
              <w:tc>
                <w:tcPr>
                  <w:tcW w:w="1806" w:type="pct"/>
                  <w:vAlign w:val="center"/>
                </w:tcPr>
                <w:p w:rsidR="004052C5" w:rsidRDefault="00E13435">
                  <w:pPr>
                    <w:tabs>
                      <w:tab w:val="right" w:pos="1916"/>
                    </w:tabs>
                    <w:autoSpaceDE w:val="0"/>
                    <w:autoSpaceDN w:val="0"/>
                    <w:adjustRightInd w:val="0"/>
                    <w:jc w:val="center"/>
                    <w:rPr>
                      <w:szCs w:val="21"/>
                    </w:rPr>
                  </w:pPr>
                  <w:r>
                    <w:rPr>
                      <w:szCs w:val="21"/>
                    </w:rPr>
                    <w:t>一般固废暂存间（</w:t>
                  </w:r>
                  <w:r>
                    <w:rPr>
                      <w:szCs w:val="21"/>
                    </w:rPr>
                    <w:t>1</w:t>
                  </w:r>
                  <w:r>
                    <w:rPr>
                      <w:szCs w:val="21"/>
                    </w:rPr>
                    <w:t>间、位于北侧机修车间</w:t>
                  </w:r>
                  <w:r>
                    <w:rPr>
                      <w:rFonts w:hint="eastAsia"/>
                      <w:szCs w:val="21"/>
                    </w:rPr>
                    <w:t>5</w:t>
                  </w:r>
                  <w:r>
                    <w:rPr>
                      <w:szCs w:val="21"/>
                    </w:rPr>
                    <w:t>0m</w:t>
                  </w:r>
                  <w:r>
                    <w:rPr>
                      <w:szCs w:val="21"/>
                      <w:vertAlign w:val="superscript"/>
                    </w:rPr>
                    <w:t>2</w:t>
                  </w:r>
                  <w:r>
                    <w:rPr>
                      <w:szCs w:val="21"/>
                    </w:rPr>
                    <w:t>）、危废暂存间（</w:t>
                  </w:r>
                  <w:r>
                    <w:rPr>
                      <w:szCs w:val="21"/>
                    </w:rPr>
                    <w:t>1</w:t>
                  </w:r>
                  <w:r>
                    <w:rPr>
                      <w:szCs w:val="21"/>
                    </w:rPr>
                    <w:t>间、位于北侧机修车间</w:t>
                  </w:r>
                  <w:r>
                    <w:rPr>
                      <w:szCs w:val="21"/>
                    </w:rPr>
                    <w:t>20m</w:t>
                  </w:r>
                  <w:r>
                    <w:rPr>
                      <w:szCs w:val="21"/>
                      <w:vertAlign w:val="superscript"/>
                    </w:rPr>
                    <w:t>2</w:t>
                  </w:r>
                  <w:r>
                    <w:rPr>
                      <w:szCs w:val="21"/>
                    </w:rPr>
                    <w:t>）</w:t>
                  </w:r>
                </w:p>
              </w:tc>
              <w:tc>
                <w:tcPr>
                  <w:tcW w:w="1374" w:type="pc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无变化</w:t>
                  </w:r>
                </w:p>
              </w:tc>
              <w:tc>
                <w:tcPr>
                  <w:tcW w:w="776" w:type="pc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已建</w:t>
                  </w:r>
                </w:p>
              </w:tc>
            </w:tr>
            <w:tr w:rsidR="004052C5">
              <w:trPr>
                <w:trHeight w:val="539"/>
              </w:trPr>
              <w:tc>
                <w:tcPr>
                  <w:tcW w:w="258" w:type="pct"/>
                  <w:vMerge/>
                  <w:vAlign w:val="center"/>
                </w:tcPr>
                <w:p w:rsidR="004052C5" w:rsidRDefault="004052C5">
                  <w:pPr>
                    <w:tabs>
                      <w:tab w:val="right" w:pos="1916"/>
                    </w:tabs>
                    <w:autoSpaceDE w:val="0"/>
                    <w:autoSpaceDN w:val="0"/>
                    <w:adjustRightInd w:val="0"/>
                    <w:jc w:val="center"/>
                  </w:pPr>
                </w:p>
              </w:tc>
              <w:tc>
                <w:tcPr>
                  <w:tcW w:w="784" w:type="pct"/>
                  <w:gridSpan w:val="2"/>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事故风险</w:t>
                  </w:r>
                </w:p>
              </w:tc>
              <w:tc>
                <w:tcPr>
                  <w:tcW w:w="1806" w:type="pc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无</w:t>
                  </w:r>
                </w:p>
              </w:tc>
              <w:tc>
                <w:tcPr>
                  <w:tcW w:w="1374" w:type="pct"/>
                  <w:vAlign w:val="center"/>
                </w:tcPr>
                <w:p w:rsidR="004052C5" w:rsidRDefault="00E13435">
                  <w:pPr>
                    <w:tabs>
                      <w:tab w:val="right" w:pos="1916"/>
                    </w:tabs>
                    <w:autoSpaceDE w:val="0"/>
                    <w:autoSpaceDN w:val="0"/>
                    <w:adjustRightInd w:val="0"/>
                    <w:jc w:val="center"/>
                    <w:rPr>
                      <w:rFonts w:ascii="宋体" w:hAnsi="宋体"/>
                      <w:szCs w:val="21"/>
                    </w:rPr>
                  </w:pPr>
                  <w:r>
                    <w:rPr>
                      <w:szCs w:val="21"/>
                    </w:rPr>
                    <w:t>罐区</w:t>
                  </w:r>
                  <w:r>
                    <w:rPr>
                      <w:rFonts w:hint="eastAsia"/>
                      <w:szCs w:val="21"/>
                    </w:rPr>
                    <w:t>设置在消毒房内</w:t>
                  </w:r>
                  <w:r>
                    <w:rPr>
                      <w:szCs w:val="21"/>
                    </w:rPr>
                    <w:t>，</w:t>
                  </w:r>
                  <w:r>
                    <w:rPr>
                      <w:rFonts w:hint="eastAsia"/>
                      <w:szCs w:val="21"/>
                    </w:rPr>
                    <w:t>导流沟与格栅前段泵站井（</w:t>
                  </w:r>
                  <w:r>
                    <w:rPr>
                      <w:rFonts w:hint="eastAsia"/>
                      <w:szCs w:val="21"/>
                    </w:rPr>
                    <w:t>100m</w:t>
                  </w:r>
                  <w:r>
                    <w:rPr>
                      <w:rFonts w:hint="eastAsia"/>
                      <w:szCs w:val="21"/>
                      <w:vertAlign w:val="superscript"/>
                    </w:rPr>
                    <w:t>3</w:t>
                  </w:r>
                  <w:r>
                    <w:rPr>
                      <w:rFonts w:hint="eastAsia"/>
                      <w:szCs w:val="21"/>
                    </w:rPr>
                    <w:t>）连接</w:t>
                  </w:r>
                </w:p>
              </w:tc>
              <w:tc>
                <w:tcPr>
                  <w:tcW w:w="776" w:type="pc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已建</w:t>
                  </w:r>
                </w:p>
              </w:tc>
            </w:tr>
            <w:tr w:rsidR="004052C5">
              <w:trPr>
                <w:trHeight w:val="582"/>
              </w:trPr>
              <w:tc>
                <w:tcPr>
                  <w:tcW w:w="1042" w:type="pct"/>
                  <w:gridSpan w:val="3"/>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入河排污口设置情况</w:t>
                  </w:r>
                </w:p>
              </w:tc>
              <w:tc>
                <w:tcPr>
                  <w:tcW w:w="1806" w:type="pct"/>
                  <w:vAlign w:val="center"/>
                </w:tcPr>
                <w:p w:rsidR="004052C5" w:rsidRDefault="00E13435">
                  <w:pPr>
                    <w:tabs>
                      <w:tab w:val="right" w:pos="1916"/>
                    </w:tabs>
                    <w:autoSpaceDE w:val="0"/>
                    <w:autoSpaceDN w:val="0"/>
                    <w:adjustRightInd w:val="0"/>
                    <w:jc w:val="center"/>
                    <w:rPr>
                      <w:szCs w:val="21"/>
                    </w:rPr>
                  </w:pPr>
                  <w:r>
                    <w:rPr>
                      <w:szCs w:val="21"/>
                    </w:rPr>
                    <w:t>工程处理规模</w:t>
                  </w:r>
                  <w:r>
                    <w:rPr>
                      <w:szCs w:val="21"/>
                    </w:rPr>
                    <w:t>3</w:t>
                  </w:r>
                  <w:r>
                    <w:rPr>
                      <w:szCs w:val="21"/>
                    </w:rPr>
                    <w:t>万</w:t>
                  </w:r>
                  <w:r>
                    <w:rPr>
                      <w:szCs w:val="21"/>
                    </w:rPr>
                    <w:t>m³/d</w:t>
                  </w:r>
                  <w:r>
                    <w:rPr>
                      <w:szCs w:val="21"/>
                    </w:rPr>
                    <w:t>，排污口坐标：</w:t>
                  </w:r>
                  <w:r>
                    <w:rPr>
                      <w:szCs w:val="21"/>
                    </w:rPr>
                    <w:t>E109°46′14″</w:t>
                  </w:r>
                  <w:r>
                    <w:rPr>
                      <w:szCs w:val="21"/>
                    </w:rPr>
                    <w:t>，</w:t>
                  </w:r>
                  <w:r>
                    <w:rPr>
                      <w:szCs w:val="21"/>
                    </w:rPr>
                    <w:t>N28°27′28″</w:t>
                  </w:r>
                  <w:r>
                    <w:rPr>
                      <w:szCs w:val="21"/>
                    </w:rPr>
                    <w:t>，该排污口已于</w:t>
                  </w:r>
                  <w:r>
                    <w:rPr>
                      <w:szCs w:val="21"/>
                    </w:rPr>
                    <w:t>2018</w:t>
                  </w:r>
                  <w:r>
                    <w:rPr>
                      <w:szCs w:val="21"/>
                    </w:rPr>
                    <w:t>年</w:t>
                  </w:r>
                  <w:r>
                    <w:rPr>
                      <w:szCs w:val="21"/>
                    </w:rPr>
                    <w:t>3</w:t>
                  </w:r>
                  <w:r>
                    <w:rPr>
                      <w:szCs w:val="21"/>
                    </w:rPr>
                    <w:t>月</w:t>
                  </w:r>
                  <w:r>
                    <w:rPr>
                      <w:szCs w:val="21"/>
                    </w:rPr>
                    <w:t>19</w:t>
                  </w:r>
                  <w:r>
                    <w:rPr>
                      <w:szCs w:val="21"/>
                    </w:rPr>
                    <w:t>日得到芷江侗族自治县水务局正式批复（芷水审批</w:t>
                  </w:r>
                  <w:r>
                    <w:rPr>
                      <w:szCs w:val="21"/>
                    </w:rPr>
                    <w:t>[2017]71</w:t>
                  </w:r>
                  <w:r>
                    <w:rPr>
                      <w:szCs w:val="21"/>
                    </w:rPr>
                    <w:t>号），尾水排排入舞水</w:t>
                  </w:r>
                </w:p>
              </w:tc>
              <w:tc>
                <w:tcPr>
                  <w:tcW w:w="1374" w:type="pc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无变化</w:t>
                  </w:r>
                </w:p>
              </w:tc>
              <w:tc>
                <w:tcPr>
                  <w:tcW w:w="776" w:type="pct"/>
                  <w:vAlign w:val="center"/>
                </w:tcPr>
                <w:p w:rsidR="004052C5" w:rsidRDefault="00E13435">
                  <w:pPr>
                    <w:tabs>
                      <w:tab w:val="right" w:pos="1916"/>
                    </w:tabs>
                    <w:autoSpaceDE w:val="0"/>
                    <w:autoSpaceDN w:val="0"/>
                    <w:adjustRightInd w:val="0"/>
                    <w:jc w:val="center"/>
                    <w:rPr>
                      <w:rFonts w:ascii="宋体" w:hAnsi="宋体"/>
                      <w:szCs w:val="21"/>
                    </w:rPr>
                  </w:pPr>
                  <w:r>
                    <w:rPr>
                      <w:rFonts w:ascii="宋体" w:hAnsi="宋体" w:hint="eastAsia"/>
                      <w:szCs w:val="21"/>
                    </w:rPr>
                    <w:t>/</w:t>
                  </w:r>
                </w:p>
              </w:tc>
            </w:tr>
          </w:tbl>
          <w:p w:rsidR="004052C5" w:rsidRDefault="00E13435">
            <w:pPr>
              <w:pStyle w:val="af4"/>
              <w:spacing w:before="0" w:beforeAutospacing="0" w:after="0" w:afterAutospacing="0" w:line="360" w:lineRule="auto"/>
              <w:ind w:firstLineChars="200" w:firstLine="420"/>
              <w:jc w:val="both"/>
              <w:rPr>
                <w:rFonts w:ascii="Times New Roman" w:hAnsi="Times New Roman"/>
                <w:bCs/>
                <w:sz w:val="21"/>
                <w:szCs w:val="21"/>
              </w:rPr>
            </w:pPr>
            <w:bookmarkStart w:id="26" w:name="_Toc27615"/>
            <w:r>
              <w:rPr>
                <w:rFonts w:ascii="Times New Roman" w:hAnsi="Times New Roman" w:hint="eastAsia"/>
                <w:bCs/>
                <w:sz w:val="21"/>
                <w:szCs w:val="21"/>
              </w:rPr>
              <w:t>重大变动后，总占地面积约</w:t>
            </w:r>
            <w:r>
              <w:rPr>
                <w:rFonts w:ascii="Times New Roman" w:hAnsi="Times New Roman" w:hint="eastAsia"/>
                <w:bCs/>
                <w:sz w:val="21"/>
                <w:szCs w:val="21"/>
              </w:rPr>
              <w:t>29190.92</w:t>
            </w:r>
            <w:r>
              <w:rPr>
                <w:rFonts w:ascii="Times New Roman" w:hAnsi="Times New Roman" w:hint="eastAsia"/>
                <w:bCs/>
                <w:sz w:val="21"/>
                <w:szCs w:val="21"/>
              </w:rPr>
              <w:t>，与原环评相比较占地面积减少</w:t>
            </w:r>
            <w:r>
              <w:rPr>
                <w:rFonts w:ascii="Times New Roman" w:hAnsi="Times New Roman" w:hint="eastAsia"/>
                <w:bCs/>
                <w:sz w:val="21"/>
                <w:szCs w:val="21"/>
              </w:rPr>
              <w:t>387.14m</w:t>
            </w:r>
            <w:r>
              <w:rPr>
                <w:rFonts w:ascii="Times New Roman" w:hAnsi="Times New Roman" w:hint="eastAsia"/>
                <w:bCs/>
                <w:sz w:val="21"/>
                <w:szCs w:val="21"/>
              </w:rPr>
              <w:t>，减少部分为绿化面积，其他建构筑物占地面积不发生变化，详细指标见下表。</w:t>
            </w:r>
          </w:p>
          <w:p w:rsidR="004052C5" w:rsidRDefault="00E13435">
            <w:pPr>
              <w:pStyle w:val="af4"/>
              <w:spacing w:before="0" w:beforeAutospacing="0" w:after="0" w:afterAutospacing="0"/>
              <w:ind w:firstLineChars="200" w:firstLine="422"/>
              <w:jc w:val="center"/>
              <w:rPr>
                <w:rFonts w:ascii="Times New Roman" w:hAnsi="Times New Roman"/>
                <w:b/>
                <w:sz w:val="21"/>
                <w:szCs w:val="21"/>
              </w:rPr>
            </w:pPr>
            <w:r>
              <w:rPr>
                <w:rFonts w:ascii="Times New Roman" w:hAnsi="Times New Roman"/>
                <w:b/>
                <w:sz w:val="21"/>
                <w:szCs w:val="21"/>
              </w:rPr>
              <w:t>表</w:t>
            </w:r>
            <w:r>
              <w:rPr>
                <w:rFonts w:ascii="Times New Roman" w:hAnsi="Times New Roman" w:hint="eastAsia"/>
                <w:b/>
                <w:sz w:val="21"/>
                <w:szCs w:val="21"/>
              </w:rPr>
              <w:t>2-3</w:t>
            </w:r>
            <w:r>
              <w:rPr>
                <w:rFonts w:ascii="Times New Roman" w:hAnsi="Times New Roman"/>
                <w:b/>
                <w:sz w:val="21"/>
                <w:szCs w:val="21"/>
              </w:rPr>
              <w:t xml:space="preserve">  </w:t>
            </w:r>
            <w:r>
              <w:rPr>
                <w:rFonts w:ascii="Times New Roman" w:hAnsi="Times New Roman"/>
                <w:b/>
                <w:sz w:val="21"/>
                <w:szCs w:val="21"/>
              </w:rPr>
              <w:t>主要经济技术指标表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426"/>
              <w:gridCol w:w="2968"/>
              <w:gridCol w:w="709"/>
              <w:gridCol w:w="1185"/>
              <w:gridCol w:w="2308"/>
            </w:tblGrid>
            <w:tr w:rsidR="004052C5">
              <w:tc>
                <w:tcPr>
                  <w:tcW w:w="822"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序号</w:t>
                  </w:r>
                </w:p>
              </w:tc>
              <w:tc>
                <w:tcPr>
                  <w:tcW w:w="3394" w:type="dxa"/>
                  <w:gridSpan w:val="2"/>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项目</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单位</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数量</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备注</w:t>
                  </w:r>
                </w:p>
              </w:tc>
            </w:tr>
            <w:tr w:rsidR="004052C5">
              <w:tc>
                <w:tcPr>
                  <w:tcW w:w="822"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1</w:t>
                  </w:r>
                </w:p>
              </w:tc>
              <w:tc>
                <w:tcPr>
                  <w:tcW w:w="3394" w:type="dxa"/>
                  <w:gridSpan w:val="2"/>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总征地面积</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2</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29190.92</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原评价占地面积</w:t>
                  </w:r>
                  <w:r>
                    <w:rPr>
                      <w:rFonts w:hint="eastAsia"/>
                      <w:sz w:val="21"/>
                      <w:szCs w:val="21"/>
                    </w:rPr>
                    <w:t>29577.26</w:t>
                  </w:r>
                  <w:r>
                    <w:rPr>
                      <w:rFonts w:ascii="Times New Roman" w:hAnsi="Times New Roman" w:hint="eastAsia"/>
                      <w:bCs/>
                      <w:sz w:val="21"/>
                      <w:szCs w:val="21"/>
                    </w:rPr>
                    <w:t>，重大变工实际占地面积</w:t>
                  </w:r>
                  <w:r>
                    <w:rPr>
                      <w:rFonts w:ascii="Times New Roman" w:hAnsi="Times New Roman" w:hint="eastAsia"/>
                      <w:bCs/>
                      <w:sz w:val="21"/>
                      <w:szCs w:val="21"/>
                    </w:rPr>
                    <w:t>2190.92</w:t>
                  </w:r>
                  <w:r>
                    <w:rPr>
                      <w:rFonts w:ascii="Times New Roman" w:hAnsi="Times New Roman" w:hint="eastAsia"/>
                      <w:bCs/>
                      <w:sz w:val="21"/>
                      <w:szCs w:val="21"/>
                    </w:rPr>
                    <w:t>，减少了</w:t>
                  </w:r>
                  <w:r>
                    <w:rPr>
                      <w:rFonts w:ascii="Times New Roman" w:hAnsi="Times New Roman" w:hint="eastAsia"/>
                      <w:bCs/>
                      <w:sz w:val="21"/>
                      <w:szCs w:val="21"/>
                    </w:rPr>
                    <w:t>387.14</w:t>
                  </w:r>
                </w:p>
              </w:tc>
            </w:tr>
            <w:tr w:rsidR="004052C5">
              <w:tc>
                <w:tcPr>
                  <w:tcW w:w="822"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2</w:t>
                  </w:r>
                </w:p>
              </w:tc>
              <w:tc>
                <w:tcPr>
                  <w:tcW w:w="3394" w:type="dxa"/>
                  <w:gridSpan w:val="2"/>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构（建）筑占地面积</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2</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9587.2</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已建</w:t>
                  </w:r>
                </w:p>
              </w:tc>
            </w:tr>
            <w:tr w:rsidR="004052C5">
              <w:trPr>
                <w:trHeight w:val="345"/>
              </w:trPr>
              <w:tc>
                <w:tcPr>
                  <w:tcW w:w="822" w:type="dxa"/>
                  <w:vMerge w:val="restart"/>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3</w:t>
                  </w:r>
                </w:p>
              </w:tc>
              <w:tc>
                <w:tcPr>
                  <w:tcW w:w="3394" w:type="dxa"/>
                  <w:gridSpan w:val="2"/>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总建筑面积</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2</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3150.8</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已建</w:t>
                  </w:r>
                </w:p>
              </w:tc>
            </w:tr>
            <w:tr w:rsidR="004052C5">
              <w:trPr>
                <w:trHeight w:val="213"/>
              </w:trPr>
              <w:tc>
                <w:tcPr>
                  <w:tcW w:w="822" w:type="dxa"/>
                  <w:vMerge/>
                  <w:vAlign w:val="center"/>
                </w:tcPr>
                <w:p w:rsidR="004052C5" w:rsidRDefault="004052C5">
                  <w:pPr>
                    <w:pStyle w:val="af4"/>
                    <w:spacing w:before="0" w:beforeAutospacing="0" w:after="0" w:afterAutospacing="0"/>
                    <w:jc w:val="center"/>
                    <w:rPr>
                      <w:rFonts w:ascii="Times New Roman" w:hAnsi="Times New Roman"/>
                      <w:bCs/>
                      <w:sz w:val="21"/>
                      <w:szCs w:val="21"/>
                    </w:rPr>
                  </w:pPr>
                </w:p>
              </w:tc>
              <w:tc>
                <w:tcPr>
                  <w:tcW w:w="426" w:type="dxa"/>
                  <w:vMerge w:val="restart"/>
                  <w:vAlign w:val="center"/>
                </w:tcPr>
                <w:p w:rsidR="004052C5" w:rsidRDefault="00E13435">
                  <w:pPr>
                    <w:pStyle w:val="af4"/>
                    <w:spacing w:before="0" w:after="0"/>
                    <w:jc w:val="center"/>
                    <w:rPr>
                      <w:rFonts w:ascii="Times New Roman" w:hAnsi="Times New Roman"/>
                      <w:sz w:val="21"/>
                      <w:szCs w:val="21"/>
                    </w:rPr>
                  </w:pPr>
                  <w:r>
                    <w:rPr>
                      <w:rFonts w:ascii="Times New Roman" w:hAnsi="Times New Roman"/>
                      <w:sz w:val="21"/>
                      <w:szCs w:val="21"/>
                    </w:rPr>
                    <w:t>其中</w:t>
                  </w:r>
                </w:p>
              </w:tc>
              <w:tc>
                <w:tcPr>
                  <w:tcW w:w="296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综合楼建筑面积</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2</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1020</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已建</w:t>
                  </w:r>
                </w:p>
              </w:tc>
            </w:tr>
            <w:tr w:rsidR="004052C5">
              <w:trPr>
                <w:trHeight w:val="255"/>
              </w:trPr>
              <w:tc>
                <w:tcPr>
                  <w:tcW w:w="822" w:type="dxa"/>
                  <w:vMerge/>
                  <w:vAlign w:val="center"/>
                </w:tcPr>
                <w:p w:rsidR="004052C5" w:rsidRDefault="004052C5">
                  <w:pPr>
                    <w:pStyle w:val="af4"/>
                    <w:spacing w:before="0" w:beforeAutospacing="0" w:after="0" w:afterAutospacing="0"/>
                    <w:jc w:val="center"/>
                    <w:rPr>
                      <w:rFonts w:ascii="Times New Roman" w:hAnsi="Times New Roman"/>
                      <w:bCs/>
                      <w:sz w:val="21"/>
                      <w:szCs w:val="21"/>
                    </w:rPr>
                  </w:pPr>
                </w:p>
              </w:tc>
              <w:tc>
                <w:tcPr>
                  <w:tcW w:w="426" w:type="dxa"/>
                  <w:vMerge/>
                  <w:vAlign w:val="center"/>
                </w:tcPr>
                <w:p w:rsidR="004052C5" w:rsidRDefault="004052C5">
                  <w:pPr>
                    <w:pStyle w:val="af4"/>
                    <w:spacing w:before="0" w:after="0"/>
                    <w:jc w:val="center"/>
                    <w:rPr>
                      <w:rFonts w:ascii="Times New Roman" w:hAnsi="Times New Roman"/>
                      <w:sz w:val="21"/>
                      <w:szCs w:val="21"/>
                    </w:rPr>
                  </w:pPr>
                </w:p>
              </w:tc>
              <w:tc>
                <w:tcPr>
                  <w:tcW w:w="296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传达、大门建筑面积</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2</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30</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已建</w:t>
                  </w:r>
                </w:p>
              </w:tc>
            </w:tr>
            <w:tr w:rsidR="004052C5">
              <w:trPr>
                <w:trHeight w:val="225"/>
              </w:trPr>
              <w:tc>
                <w:tcPr>
                  <w:tcW w:w="822" w:type="dxa"/>
                  <w:vMerge/>
                  <w:vAlign w:val="center"/>
                </w:tcPr>
                <w:p w:rsidR="004052C5" w:rsidRDefault="004052C5">
                  <w:pPr>
                    <w:pStyle w:val="af4"/>
                    <w:spacing w:before="0" w:beforeAutospacing="0" w:after="0" w:afterAutospacing="0"/>
                    <w:jc w:val="center"/>
                    <w:rPr>
                      <w:rFonts w:ascii="Times New Roman" w:hAnsi="Times New Roman"/>
                      <w:bCs/>
                      <w:sz w:val="21"/>
                      <w:szCs w:val="21"/>
                    </w:rPr>
                  </w:pPr>
                </w:p>
              </w:tc>
              <w:tc>
                <w:tcPr>
                  <w:tcW w:w="426" w:type="dxa"/>
                  <w:vMerge/>
                  <w:vAlign w:val="center"/>
                </w:tcPr>
                <w:p w:rsidR="004052C5" w:rsidRDefault="004052C5">
                  <w:pPr>
                    <w:pStyle w:val="af4"/>
                    <w:spacing w:before="0" w:after="0"/>
                    <w:jc w:val="center"/>
                    <w:rPr>
                      <w:rFonts w:ascii="Times New Roman" w:hAnsi="Times New Roman"/>
                      <w:sz w:val="21"/>
                      <w:szCs w:val="21"/>
                    </w:rPr>
                  </w:pPr>
                </w:p>
              </w:tc>
              <w:tc>
                <w:tcPr>
                  <w:tcW w:w="296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鼓风机房及配电间建筑面积</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2</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592.8</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已建</w:t>
                  </w:r>
                </w:p>
              </w:tc>
            </w:tr>
            <w:tr w:rsidR="004052C5">
              <w:trPr>
                <w:trHeight w:val="225"/>
              </w:trPr>
              <w:tc>
                <w:tcPr>
                  <w:tcW w:w="822" w:type="dxa"/>
                  <w:vMerge/>
                  <w:vAlign w:val="center"/>
                </w:tcPr>
                <w:p w:rsidR="004052C5" w:rsidRDefault="004052C5">
                  <w:pPr>
                    <w:pStyle w:val="af4"/>
                    <w:spacing w:before="0" w:beforeAutospacing="0" w:after="0" w:afterAutospacing="0"/>
                    <w:jc w:val="center"/>
                    <w:rPr>
                      <w:rFonts w:ascii="Times New Roman" w:hAnsi="Times New Roman"/>
                      <w:bCs/>
                      <w:sz w:val="21"/>
                      <w:szCs w:val="21"/>
                    </w:rPr>
                  </w:pPr>
                </w:p>
              </w:tc>
              <w:tc>
                <w:tcPr>
                  <w:tcW w:w="426" w:type="dxa"/>
                  <w:vMerge/>
                  <w:vAlign w:val="center"/>
                </w:tcPr>
                <w:p w:rsidR="004052C5" w:rsidRDefault="004052C5">
                  <w:pPr>
                    <w:pStyle w:val="af4"/>
                    <w:spacing w:before="0" w:after="0"/>
                    <w:jc w:val="center"/>
                    <w:rPr>
                      <w:rFonts w:ascii="Times New Roman" w:hAnsi="Times New Roman"/>
                      <w:sz w:val="21"/>
                      <w:szCs w:val="21"/>
                    </w:rPr>
                  </w:pPr>
                </w:p>
              </w:tc>
              <w:tc>
                <w:tcPr>
                  <w:tcW w:w="296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泥脱水间、机修间、车库和仓库建筑面积</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2</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842</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已建</w:t>
                  </w:r>
                </w:p>
              </w:tc>
            </w:tr>
            <w:tr w:rsidR="004052C5">
              <w:trPr>
                <w:trHeight w:val="228"/>
              </w:trPr>
              <w:tc>
                <w:tcPr>
                  <w:tcW w:w="822" w:type="dxa"/>
                  <w:vMerge/>
                  <w:vAlign w:val="center"/>
                </w:tcPr>
                <w:p w:rsidR="004052C5" w:rsidRDefault="004052C5">
                  <w:pPr>
                    <w:pStyle w:val="af4"/>
                    <w:spacing w:before="0" w:beforeAutospacing="0" w:after="0" w:afterAutospacing="0"/>
                    <w:jc w:val="center"/>
                    <w:rPr>
                      <w:rFonts w:ascii="Times New Roman" w:hAnsi="Times New Roman"/>
                      <w:bCs/>
                      <w:sz w:val="21"/>
                      <w:szCs w:val="21"/>
                    </w:rPr>
                  </w:pPr>
                </w:p>
              </w:tc>
              <w:tc>
                <w:tcPr>
                  <w:tcW w:w="426" w:type="dxa"/>
                  <w:vMerge/>
                  <w:vAlign w:val="center"/>
                </w:tcPr>
                <w:p w:rsidR="004052C5" w:rsidRDefault="004052C5">
                  <w:pPr>
                    <w:pStyle w:val="af4"/>
                    <w:spacing w:before="0" w:after="0"/>
                    <w:jc w:val="center"/>
                    <w:rPr>
                      <w:rFonts w:ascii="Times New Roman" w:hAnsi="Times New Roman"/>
                      <w:sz w:val="21"/>
                      <w:szCs w:val="21"/>
                    </w:rPr>
                  </w:pPr>
                </w:p>
              </w:tc>
              <w:tc>
                <w:tcPr>
                  <w:tcW w:w="296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加药间建筑面积</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2</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369</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已建</w:t>
                  </w:r>
                </w:p>
              </w:tc>
            </w:tr>
            <w:tr w:rsidR="004052C5">
              <w:trPr>
                <w:trHeight w:val="228"/>
              </w:trPr>
              <w:tc>
                <w:tcPr>
                  <w:tcW w:w="822" w:type="dxa"/>
                  <w:vMerge/>
                  <w:vAlign w:val="center"/>
                </w:tcPr>
                <w:p w:rsidR="004052C5" w:rsidRDefault="004052C5">
                  <w:pPr>
                    <w:pStyle w:val="af4"/>
                    <w:spacing w:before="0" w:beforeAutospacing="0" w:after="0" w:afterAutospacing="0"/>
                    <w:jc w:val="center"/>
                    <w:rPr>
                      <w:rFonts w:ascii="Times New Roman" w:hAnsi="Times New Roman"/>
                      <w:bCs/>
                      <w:sz w:val="21"/>
                      <w:szCs w:val="21"/>
                    </w:rPr>
                  </w:pPr>
                </w:p>
              </w:tc>
              <w:tc>
                <w:tcPr>
                  <w:tcW w:w="426" w:type="dxa"/>
                  <w:vMerge/>
                  <w:vAlign w:val="center"/>
                </w:tcPr>
                <w:p w:rsidR="004052C5" w:rsidRDefault="004052C5">
                  <w:pPr>
                    <w:pStyle w:val="af4"/>
                    <w:spacing w:before="0" w:after="0"/>
                    <w:jc w:val="center"/>
                    <w:rPr>
                      <w:rFonts w:ascii="Times New Roman" w:hAnsi="Times New Roman"/>
                      <w:sz w:val="21"/>
                      <w:szCs w:val="21"/>
                    </w:rPr>
                  </w:pPr>
                </w:p>
              </w:tc>
              <w:tc>
                <w:tcPr>
                  <w:tcW w:w="296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仪表间建筑面积</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2</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360</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已建</w:t>
                  </w:r>
                </w:p>
              </w:tc>
            </w:tr>
            <w:tr w:rsidR="004052C5">
              <w:tc>
                <w:tcPr>
                  <w:tcW w:w="822"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4</w:t>
                  </w:r>
                </w:p>
              </w:tc>
              <w:tc>
                <w:tcPr>
                  <w:tcW w:w="3394" w:type="dxa"/>
                  <w:gridSpan w:val="2"/>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道路广场占地面积</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2</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4079.8</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已建</w:t>
                  </w:r>
                </w:p>
              </w:tc>
            </w:tr>
            <w:tr w:rsidR="004052C5">
              <w:tc>
                <w:tcPr>
                  <w:tcW w:w="822"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5</w:t>
                  </w:r>
                </w:p>
              </w:tc>
              <w:tc>
                <w:tcPr>
                  <w:tcW w:w="3394" w:type="dxa"/>
                  <w:gridSpan w:val="2"/>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绿化面积</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2</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15522.47</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已建，重大变动后减少绿化面积</w:t>
                  </w:r>
                  <w:r>
                    <w:rPr>
                      <w:rFonts w:ascii="Times New Roman" w:hAnsi="Times New Roman" w:hint="eastAsia"/>
                      <w:bCs/>
                      <w:sz w:val="21"/>
                      <w:szCs w:val="21"/>
                    </w:rPr>
                    <w:t>387.14</w:t>
                  </w:r>
                </w:p>
              </w:tc>
            </w:tr>
            <w:tr w:rsidR="004052C5">
              <w:tc>
                <w:tcPr>
                  <w:tcW w:w="822"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6</w:t>
                  </w:r>
                </w:p>
              </w:tc>
              <w:tc>
                <w:tcPr>
                  <w:tcW w:w="3394" w:type="dxa"/>
                  <w:gridSpan w:val="2"/>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绿地率</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53.79</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已建</w:t>
                  </w:r>
                </w:p>
              </w:tc>
            </w:tr>
            <w:tr w:rsidR="004052C5">
              <w:tc>
                <w:tcPr>
                  <w:tcW w:w="822"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7</w:t>
                  </w:r>
                </w:p>
              </w:tc>
              <w:tc>
                <w:tcPr>
                  <w:tcW w:w="3394" w:type="dxa"/>
                  <w:gridSpan w:val="2"/>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新建围墙长度</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2</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800m</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已建</w:t>
                  </w:r>
                </w:p>
              </w:tc>
            </w:tr>
            <w:tr w:rsidR="004052C5">
              <w:tc>
                <w:tcPr>
                  <w:tcW w:w="822"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8</w:t>
                  </w:r>
                </w:p>
              </w:tc>
              <w:tc>
                <w:tcPr>
                  <w:tcW w:w="3394" w:type="dxa"/>
                  <w:gridSpan w:val="2"/>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近期设计规</w:t>
                  </w:r>
                </w:p>
              </w:tc>
              <w:tc>
                <w:tcPr>
                  <w:tcW w:w="709"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3</w:t>
                  </w:r>
                  <w:r>
                    <w:rPr>
                      <w:rFonts w:ascii="Times New Roman" w:hAnsi="Times New Roman"/>
                      <w:bCs/>
                      <w:sz w:val="21"/>
                      <w:szCs w:val="21"/>
                    </w:rPr>
                    <w:t>/d</w:t>
                  </w:r>
                </w:p>
              </w:tc>
              <w:tc>
                <w:tcPr>
                  <w:tcW w:w="1185"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bCs/>
                      <w:sz w:val="21"/>
                      <w:szCs w:val="21"/>
                    </w:rPr>
                    <w:t>30000</w:t>
                  </w:r>
                </w:p>
              </w:tc>
              <w:tc>
                <w:tcPr>
                  <w:tcW w:w="2308" w:type="dxa"/>
                  <w:vAlign w:val="center"/>
                </w:tcPr>
                <w:p w:rsidR="004052C5" w:rsidRDefault="00E13435">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已建</w:t>
                  </w:r>
                </w:p>
              </w:tc>
            </w:tr>
          </w:tbl>
          <w:p w:rsidR="004052C5" w:rsidRDefault="00E13435">
            <w:pPr>
              <w:tabs>
                <w:tab w:val="right" w:pos="1916"/>
              </w:tabs>
              <w:ind w:firstLineChars="200" w:firstLine="422"/>
              <w:jc w:val="center"/>
              <w:rPr>
                <w:b/>
                <w:kern w:val="0"/>
                <w:szCs w:val="21"/>
              </w:rPr>
            </w:pPr>
            <w:r>
              <w:rPr>
                <w:b/>
                <w:kern w:val="0"/>
                <w:szCs w:val="21"/>
              </w:rPr>
              <w:t>表</w:t>
            </w:r>
            <w:r>
              <w:rPr>
                <w:b/>
                <w:kern w:val="0"/>
                <w:szCs w:val="21"/>
              </w:rPr>
              <w:t>2-</w:t>
            </w:r>
            <w:r>
              <w:rPr>
                <w:rFonts w:hint="eastAsia"/>
                <w:b/>
                <w:kern w:val="0"/>
                <w:szCs w:val="21"/>
              </w:rPr>
              <w:t xml:space="preserve">4 </w:t>
            </w:r>
            <w:r>
              <w:rPr>
                <w:b/>
                <w:kern w:val="0"/>
                <w:szCs w:val="21"/>
              </w:rPr>
              <w:t>建筑物一览表</w:t>
            </w:r>
          </w:p>
          <w:tbl>
            <w:tblPr>
              <w:tblStyle w:val="af7"/>
              <w:tblW w:w="8269" w:type="dxa"/>
              <w:tblLook w:val="04A0"/>
            </w:tblPr>
            <w:tblGrid>
              <w:gridCol w:w="1043"/>
              <w:gridCol w:w="2767"/>
              <w:gridCol w:w="1583"/>
              <w:gridCol w:w="1222"/>
              <w:gridCol w:w="1654"/>
            </w:tblGrid>
            <w:tr w:rsidR="004052C5">
              <w:tc>
                <w:tcPr>
                  <w:tcW w:w="1043" w:type="dxa"/>
                </w:tcPr>
                <w:p w:rsidR="004052C5" w:rsidRDefault="00E13435">
                  <w:pPr>
                    <w:pStyle w:val="3"/>
                    <w:jc w:val="center"/>
                    <w:outlineLvl w:val="2"/>
                    <w:rPr>
                      <w:szCs w:val="21"/>
                    </w:rPr>
                  </w:pPr>
                  <w:r>
                    <w:rPr>
                      <w:rFonts w:hint="eastAsia"/>
                      <w:szCs w:val="21"/>
                    </w:rPr>
                    <w:t>序号</w:t>
                  </w:r>
                </w:p>
              </w:tc>
              <w:tc>
                <w:tcPr>
                  <w:tcW w:w="2767" w:type="dxa"/>
                </w:tcPr>
                <w:p w:rsidR="004052C5" w:rsidRDefault="00E13435">
                  <w:pPr>
                    <w:pStyle w:val="3"/>
                    <w:jc w:val="center"/>
                    <w:outlineLvl w:val="2"/>
                    <w:rPr>
                      <w:szCs w:val="21"/>
                    </w:rPr>
                  </w:pPr>
                  <w:r>
                    <w:rPr>
                      <w:rFonts w:hint="eastAsia"/>
                      <w:szCs w:val="21"/>
                    </w:rPr>
                    <w:t>名称</w:t>
                  </w:r>
                </w:p>
              </w:tc>
              <w:tc>
                <w:tcPr>
                  <w:tcW w:w="1583" w:type="dxa"/>
                </w:tcPr>
                <w:p w:rsidR="004052C5" w:rsidRDefault="00E13435">
                  <w:pPr>
                    <w:pStyle w:val="3"/>
                    <w:jc w:val="center"/>
                    <w:outlineLvl w:val="2"/>
                    <w:rPr>
                      <w:szCs w:val="21"/>
                    </w:rPr>
                  </w:pPr>
                  <w:r>
                    <w:rPr>
                      <w:rFonts w:hint="eastAsia"/>
                      <w:szCs w:val="21"/>
                    </w:rPr>
                    <w:t>设计规模</w:t>
                  </w:r>
                </w:p>
              </w:tc>
              <w:tc>
                <w:tcPr>
                  <w:tcW w:w="1222" w:type="dxa"/>
                </w:tcPr>
                <w:p w:rsidR="004052C5" w:rsidRDefault="00E13435">
                  <w:pPr>
                    <w:pStyle w:val="3"/>
                    <w:jc w:val="center"/>
                    <w:outlineLvl w:val="2"/>
                    <w:rPr>
                      <w:szCs w:val="21"/>
                    </w:rPr>
                  </w:pPr>
                  <w:r>
                    <w:rPr>
                      <w:rFonts w:hint="eastAsia"/>
                      <w:szCs w:val="21"/>
                    </w:rPr>
                    <w:t>数量</w:t>
                  </w:r>
                </w:p>
              </w:tc>
              <w:tc>
                <w:tcPr>
                  <w:tcW w:w="1654" w:type="dxa"/>
                </w:tcPr>
                <w:p w:rsidR="004052C5" w:rsidRDefault="00E13435">
                  <w:pPr>
                    <w:pStyle w:val="3"/>
                    <w:jc w:val="center"/>
                    <w:outlineLvl w:val="2"/>
                    <w:rPr>
                      <w:szCs w:val="21"/>
                    </w:rPr>
                  </w:pPr>
                  <w:r>
                    <w:rPr>
                      <w:rFonts w:hint="eastAsia"/>
                      <w:szCs w:val="21"/>
                    </w:rPr>
                    <w:t>备注</w:t>
                  </w:r>
                </w:p>
              </w:tc>
            </w:tr>
            <w:tr w:rsidR="004052C5">
              <w:tc>
                <w:tcPr>
                  <w:tcW w:w="1043" w:type="dxa"/>
                </w:tcPr>
                <w:p w:rsidR="004052C5" w:rsidRDefault="00E13435">
                  <w:pPr>
                    <w:pStyle w:val="3"/>
                    <w:jc w:val="center"/>
                    <w:outlineLvl w:val="2"/>
                    <w:rPr>
                      <w:szCs w:val="21"/>
                    </w:rPr>
                  </w:pPr>
                  <w:r>
                    <w:rPr>
                      <w:rFonts w:hint="eastAsia"/>
                      <w:szCs w:val="21"/>
                    </w:rPr>
                    <w:t>1</w:t>
                  </w:r>
                </w:p>
              </w:tc>
              <w:tc>
                <w:tcPr>
                  <w:tcW w:w="2767" w:type="dxa"/>
                </w:tcPr>
                <w:p w:rsidR="004052C5" w:rsidRDefault="00E13435">
                  <w:pPr>
                    <w:pStyle w:val="3"/>
                    <w:jc w:val="center"/>
                    <w:outlineLvl w:val="2"/>
                    <w:rPr>
                      <w:b w:val="0"/>
                      <w:bCs w:val="0"/>
                      <w:szCs w:val="21"/>
                    </w:rPr>
                  </w:pPr>
                  <w:r>
                    <w:rPr>
                      <w:rFonts w:hint="eastAsia"/>
                      <w:b w:val="0"/>
                      <w:bCs w:val="0"/>
                      <w:szCs w:val="21"/>
                    </w:rPr>
                    <w:t>预处理</w:t>
                  </w:r>
                </w:p>
              </w:tc>
              <w:tc>
                <w:tcPr>
                  <w:tcW w:w="1583" w:type="dxa"/>
                </w:tcPr>
                <w:p w:rsidR="004052C5" w:rsidRDefault="00E13435">
                  <w:pPr>
                    <w:pStyle w:val="3"/>
                    <w:jc w:val="center"/>
                    <w:outlineLvl w:val="2"/>
                    <w:rPr>
                      <w:b w:val="0"/>
                      <w:bCs w:val="0"/>
                      <w:szCs w:val="21"/>
                    </w:rPr>
                  </w:pPr>
                  <w:r>
                    <w:rPr>
                      <w:rFonts w:hint="eastAsia"/>
                      <w:b w:val="0"/>
                      <w:bCs w:val="0"/>
                      <w:szCs w:val="21"/>
                    </w:rPr>
                    <w:t>6</w:t>
                  </w:r>
                  <w:r>
                    <w:rPr>
                      <w:rFonts w:ascii="Arial" w:hAnsi="Arial" w:cs="Arial"/>
                      <w:b w:val="0"/>
                      <w:bCs w:val="0"/>
                      <w:szCs w:val="21"/>
                    </w:rPr>
                    <w:t>×</w:t>
                  </w:r>
                  <w:r>
                    <w:rPr>
                      <w:rFonts w:hint="eastAsia"/>
                      <w:b w:val="0"/>
                      <w:bCs w:val="0"/>
                      <w:szCs w:val="21"/>
                    </w:rPr>
                    <w:t>10</w:t>
                  </w:r>
                  <w:r>
                    <w:rPr>
                      <w:rFonts w:hint="eastAsia"/>
                      <w:b w:val="0"/>
                      <w:bCs w:val="0"/>
                      <w:szCs w:val="21"/>
                      <w:vertAlign w:val="superscript"/>
                    </w:rPr>
                    <w:t>4</w:t>
                  </w:r>
                  <w:r>
                    <w:rPr>
                      <w:rFonts w:hint="eastAsia"/>
                      <w:b w:val="0"/>
                      <w:bCs w:val="0"/>
                      <w:szCs w:val="21"/>
                    </w:rPr>
                    <w:t>m</w:t>
                  </w:r>
                  <w:r>
                    <w:rPr>
                      <w:rFonts w:hint="eastAsia"/>
                      <w:b w:val="0"/>
                      <w:bCs w:val="0"/>
                      <w:szCs w:val="21"/>
                      <w:vertAlign w:val="superscript"/>
                    </w:rPr>
                    <w:t>3</w:t>
                  </w:r>
                  <w:r>
                    <w:rPr>
                      <w:rFonts w:hint="eastAsia"/>
                      <w:b w:val="0"/>
                      <w:bCs w:val="0"/>
                      <w:szCs w:val="21"/>
                    </w:rPr>
                    <w:t>/d</w:t>
                  </w:r>
                </w:p>
              </w:tc>
              <w:tc>
                <w:tcPr>
                  <w:tcW w:w="1222" w:type="dxa"/>
                </w:tcPr>
                <w:p w:rsidR="004052C5" w:rsidRDefault="00E13435">
                  <w:pPr>
                    <w:pStyle w:val="3"/>
                    <w:jc w:val="center"/>
                    <w:outlineLvl w:val="2"/>
                    <w:rPr>
                      <w:b w:val="0"/>
                      <w:bCs w:val="0"/>
                      <w:szCs w:val="21"/>
                    </w:rPr>
                  </w:pPr>
                  <w:r>
                    <w:rPr>
                      <w:rFonts w:hint="eastAsia"/>
                      <w:b w:val="0"/>
                      <w:bCs w:val="0"/>
                      <w:szCs w:val="21"/>
                    </w:rPr>
                    <w:t>1</w:t>
                  </w:r>
                </w:p>
              </w:tc>
              <w:tc>
                <w:tcPr>
                  <w:tcW w:w="1654" w:type="dxa"/>
                </w:tcPr>
                <w:p w:rsidR="004052C5" w:rsidRDefault="00E13435">
                  <w:pPr>
                    <w:pStyle w:val="3"/>
                    <w:jc w:val="center"/>
                    <w:outlineLvl w:val="2"/>
                    <w:rPr>
                      <w:b w:val="0"/>
                      <w:bCs w:val="0"/>
                      <w:szCs w:val="21"/>
                    </w:rPr>
                  </w:pPr>
                  <w:r>
                    <w:rPr>
                      <w:rFonts w:hint="eastAsia"/>
                      <w:b w:val="0"/>
                      <w:bCs w:val="0"/>
                      <w:szCs w:val="21"/>
                    </w:rPr>
                    <w:t>已建</w:t>
                  </w:r>
                </w:p>
              </w:tc>
            </w:tr>
            <w:tr w:rsidR="004052C5">
              <w:tc>
                <w:tcPr>
                  <w:tcW w:w="1043" w:type="dxa"/>
                </w:tcPr>
                <w:p w:rsidR="004052C5" w:rsidRDefault="00E13435">
                  <w:pPr>
                    <w:pStyle w:val="3"/>
                    <w:jc w:val="center"/>
                    <w:outlineLvl w:val="2"/>
                    <w:rPr>
                      <w:szCs w:val="21"/>
                    </w:rPr>
                  </w:pPr>
                  <w:r>
                    <w:rPr>
                      <w:rFonts w:hint="eastAsia"/>
                      <w:szCs w:val="21"/>
                    </w:rPr>
                    <w:lastRenderedPageBreak/>
                    <w:t>2</w:t>
                  </w:r>
                </w:p>
              </w:tc>
              <w:tc>
                <w:tcPr>
                  <w:tcW w:w="2767" w:type="dxa"/>
                </w:tcPr>
                <w:p w:rsidR="004052C5" w:rsidRDefault="00E13435">
                  <w:pPr>
                    <w:pStyle w:val="3"/>
                    <w:jc w:val="center"/>
                    <w:outlineLvl w:val="2"/>
                    <w:rPr>
                      <w:b w:val="0"/>
                      <w:bCs w:val="0"/>
                      <w:szCs w:val="21"/>
                    </w:rPr>
                  </w:pPr>
                  <w:r>
                    <w:rPr>
                      <w:rFonts w:hint="eastAsia"/>
                      <w:b w:val="0"/>
                      <w:bCs w:val="0"/>
                      <w:szCs w:val="21"/>
                    </w:rPr>
                    <w:t>AAO</w:t>
                  </w:r>
                </w:p>
              </w:tc>
              <w:tc>
                <w:tcPr>
                  <w:tcW w:w="1583" w:type="dxa"/>
                </w:tcPr>
                <w:p w:rsidR="004052C5" w:rsidRDefault="00E13435">
                  <w:pPr>
                    <w:pStyle w:val="3"/>
                    <w:jc w:val="center"/>
                    <w:outlineLvl w:val="2"/>
                    <w:rPr>
                      <w:b w:val="0"/>
                      <w:bCs w:val="0"/>
                      <w:szCs w:val="21"/>
                    </w:rPr>
                  </w:pPr>
                  <w:r>
                    <w:rPr>
                      <w:rFonts w:hint="eastAsia"/>
                      <w:b w:val="0"/>
                      <w:bCs w:val="0"/>
                      <w:szCs w:val="21"/>
                    </w:rPr>
                    <w:t>1.5</w:t>
                  </w:r>
                  <w:r>
                    <w:rPr>
                      <w:rFonts w:ascii="Arial" w:hAnsi="Arial" w:cs="Arial"/>
                      <w:b w:val="0"/>
                      <w:bCs w:val="0"/>
                      <w:szCs w:val="21"/>
                    </w:rPr>
                    <w:t>×</w:t>
                  </w:r>
                  <w:r>
                    <w:rPr>
                      <w:rFonts w:hint="eastAsia"/>
                      <w:b w:val="0"/>
                      <w:bCs w:val="0"/>
                      <w:szCs w:val="21"/>
                    </w:rPr>
                    <w:t>10</w:t>
                  </w:r>
                  <w:r>
                    <w:rPr>
                      <w:rFonts w:hint="eastAsia"/>
                      <w:b w:val="0"/>
                      <w:bCs w:val="0"/>
                      <w:szCs w:val="21"/>
                      <w:vertAlign w:val="superscript"/>
                    </w:rPr>
                    <w:t>4</w:t>
                  </w:r>
                  <w:r>
                    <w:rPr>
                      <w:rFonts w:hint="eastAsia"/>
                      <w:b w:val="0"/>
                      <w:bCs w:val="0"/>
                      <w:szCs w:val="21"/>
                    </w:rPr>
                    <w:t>m</w:t>
                  </w:r>
                  <w:r>
                    <w:rPr>
                      <w:rFonts w:hint="eastAsia"/>
                      <w:b w:val="0"/>
                      <w:bCs w:val="0"/>
                      <w:szCs w:val="21"/>
                      <w:vertAlign w:val="superscript"/>
                    </w:rPr>
                    <w:t>3</w:t>
                  </w:r>
                  <w:r>
                    <w:rPr>
                      <w:rFonts w:hint="eastAsia"/>
                      <w:b w:val="0"/>
                      <w:bCs w:val="0"/>
                      <w:szCs w:val="21"/>
                    </w:rPr>
                    <w:t>/d</w:t>
                  </w:r>
                </w:p>
              </w:tc>
              <w:tc>
                <w:tcPr>
                  <w:tcW w:w="1222" w:type="dxa"/>
                </w:tcPr>
                <w:p w:rsidR="004052C5" w:rsidRDefault="00E13435">
                  <w:pPr>
                    <w:pStyle w:val="3"/>
                    <w:jc w:val="center"/>
                    <w:outlineLvl w:val="2"/>
                    <w:rPr>
                      <w:b w:val="0"/>
                      <w:bCs w:val="0"/>
                      <w:szCs w:val="21"/>
                    </w:rPr>
                  </w:pPr>
                  <w:r>
                    <w:rPr>
                      <w:rFonts w:hint="eastAsia"/>
                      <w:b w:val="0"/>
                      <w:bCs w:val="0"/>
                      <w:szCs w:val="21"/>
                    </w:rPr>
                    <w:t>2</w:t>
                  </w:r>
                </w:p>
              </w:tc>
              <w:tc>
                <w:tcPr>
                  <w:tcW w:w="1654" w:type="dxa"/>
                </w:tcPr>
                <w:p w:rsidR="004052C5" w:rsidRDefault="00E13435">
                  <w:pPr>
                    <w:pStyle w:val="3"/>
                    <w:jc w:val="center"/>
                    <w:outlineLvl w:val="2"/>
                    <w:rPr>
                      <w:b w:val="0"/>
                      <w:bCs w:val="0"/>
                      <w:szCs w:val="21"/>
                    </w:rPr>
                  </w:pPr>
                  <w:r>
                    <w:rPr>
                      <w:rFonts w:hint="eastAsia"/>
                      <w:b w:val="0"/>
                      <w:bCs w:val="0"/>
                      <w:szCs w:val="21"/>
                    </w:rPr>
                    <w:t>已建</w:t>
                  </w:r>
                </w:p>
              </w:tc>
            </w:tr>
            <w:tr w:rsidR="004052C5">
              <w:tc>
                <w:tcPr>
                  <w:tcW w:w="1043" w:type="dxa"/>
                </w:tcPr>
                <w:p w:rsidR="004052C5" w:rsidRDefault="00E13435">
                  <w:pPr>
                    <w:pStyle w:val="3"/>
                    <w:jc w:val="center"/>
                    <w:outlineLvl w:val="2"/>
                    <w:rPr>
                      <w:szCs w:val="21"/>
                    </w:rPr>
                  </w:pPr>
                  <w:r>
                    <w:rPr>
                      <w:rFonts w:hint="eastAsia"/>
                      <w:szCs w:val="21"/>
                    </w:rPr>
                    <w:t>3</w:t>
                  </w:r>
                </w:p>
              </w:tc>
              <w:tc>
                <w:tcPr>
                  <w:tcW w:w="2767" w:type="dxa"/>
                </w:tcPr>
                <w:p w:rsidR="004052C5" w:rsidRDefault="00E13435">
                  <w:pPr>
                    <w:pStyle w:val="3"/>
                    <w:jc w:val="center"/>
                    <w:outlineLvl w:val="2"/>
                    <w:rPr>
                      <w:b w:val="0"/>
                      <w:bCs w:val="0"/>
                      <w:szCs w:val="21"/>
                    </w:rPr>
                  </w:pPr>
                  <w:r>
                    <w:rPr>
                      <w:rFonts w:hint="eastAsia"/>
                      <w:b w:val="0"/>
                      <w:bCs w:val="0"/>
                      <w:szCs w:val="21"/>
                    </w:rPr>
                    <w:t>二沉池</w:t>
                  </w:r>
                </w:p>
              </w:tc>
              <w:tc>
                <w:tcPr>
                  <w:tcW w:w="1583" w:type="dxa"/>
                </w:tcPr>
                <w:p w:rsidR="004052C5" w:rsidRDefault="00E13435">
                  <w:pPr>
                    <w:pStyle w:val="3"/>
                    <w:jc w:val="center"/>
                    <w:outlineLvl w:val="2"/>
                    <w:rPr>
                      <w:b w:val="0"/>
                      <w:bCs w:val="0"/>
                      <w:szCs w:val="21"/>
                    </w:rPr>
                  </w:pPr>
                  <w:r>
                    <w:rPr>
                      <w:rFonts w:hint="eastAsia"/>
                      <w:b w:val="0"/>
                      <w:bCs w:val="0"/>
                      <w:szCs w:val="21"/>
                    </w:rPr>
                    <w:t>1.5</w:t>
                  </w:r>
                  <w:r>
                    <w:rPr>
                      <w:rFonts w:ascii="Arial" w:hAnsi="Arial" w:cs="Arial"/>
                      <w:b w:val="0"/>
                      <w:bCs w:val="0"/>
                      <w:szCs w:val="21"/>
                    </w:rPr>
                    <w:t>×</w:t>
                  </w:r>
                  <w:r>
                    <w:rPr>
                      <w:rFonts w:hint="eastAsia"/>
                      <w:b w:val="0"/>
                      <w:bCs w:val="0"/>
                      <w:szCs w:val="21"/>
                    </w:rPr>
                    <w:t>10</w:t>
                  </w:r>
                  <w:r>
                    <w:rPr>
                      <w:rFonts w:hint="eastAsia"/>
                      <w:b w:val="0"/>
                      <w:bCs w:val="0"/>
                      <w:szCs w:val="21"/>
                      <w:vertAlign w:val="superscript"/>
                    </w:rPr>
                    <w:t>4</w:t>
                  </w:r>
                  <w:r>
                    <w:rPr>
                      <w:rFonts w:hint="eastAsia"/>
                      <w:b w:val="0"/>
                      <w:bCs w:val="0"/>
                      <w:szCs w:val="21"/>
                    </w:rPr>
                    <w:t>m</w:t>
                  </w:r>
                  <w:r>
                    <w:rPr>
                      <w:rFonts w:hint="eastAsia"/>
                      <w:b w:val="0"/>
                      <w:bCs w:val="0"/>
                      <w:szCs w:val="21"/>
                      <w:vertAlign w:val="superscript"/>
                    </w:rPr>
                    <w:t>3</w:t>
                  </w:r>
                  <w:r>
                    <w:rPr>
                      <w:rFonts w:hint="eastAsia"/>
                      <w:b w:val="0"/>
                      <w:bCs w:val="0"/>
                      <w:szCs w:val="21"/>
                    </w:rPr>
                    <w:t>/d</w:t>
                  </w:r>
                </w:p>
              </w:tc>
              <w:tc>
                <w:tcPr>
                  <w:tcW w:w="1222" w:type="dxa"/>
                </w:tcPr>
                <w:p w:rsidR="004052C5" w:rsidRDefault="00E13435">
                  <w:pPr>
                    <w:pStyle w:val="3"/>
                    <w:jc w:val="center"/>
                    <w:outlineLvl w:val="2"/>
                    <w:rPr>
                      <w:b w:val="0"/>
                      <w:bCs w:val="0"/>
                      <w:szCs w:val="21"/>
                    </w:rPr>
                  </w:pPr>
                  <w:r>
                    <w:rPr>
                      <w:rFonts w:hint="eastAsia"/>
                      <w:b w:val="0"/>
                      <w:bCs w:val="0"/>
                      <w:szCs w:val="21"/>
                    </w:rPr>
                    <w:t>2</w:t>
                  </w:r>
                </w:p>
              </w:tc>
              <w:tc>
                <w:tcPr>
                  <w:tcW w:w="1654" w:type="dxa"/>
                </w:tcPr>
                <w:p w:rsidR="004052C5" w:rsidRDefault="00E13435">
                  <w:pPr>
                    <w:pStyle w:val="3"/>
                    <w:jc w:val="center"/>
                    <w:outlineLvl w:val="2"/>
                    <w:rPr>
                      <w:b w:val="0"/>
                      <w:bCs w:val="0"/>
                      <w:szCs w:val="21"/>
                    </w:rPr>
                  </w:pPr>
                  <w:r>
                    <w:rPr>
                      <w:rFonts w:hint="eastAsia"/>
                      <w:b w:val="0"/>
                      <w:bCs w:val="0"/>
                      <w:szCs w:val="21"/>
                    </w:rPr>
                    <w:t>已建</w:t>
                  </w:r>
                </w:p>
              </w:tc>
            </w:tr>
            <w:tr w:rsidR="004052C5">
              <w:tc>
                <w:tcPr>
                  <w:tcW w:w="1043" w:type="dxa"/>
                </w:tcPr>
                <w:p w:rsidR="004052C5" w:rsidRDefault="00E13435">
                  <w:pPr>
                    <w:pStyle w:val="3"/>
                    <w:jc w:val="center"/>
                    <w:outlineLvl w:val="2"/>
                    <w:rPr>
                      <w:szCs w:val="21"/>
                    </w:rPr>
                  </w:pPr>
                  <w:r>
                    <w:rPr>
                      <w:rFonts w:hint="eastAsia"/>
                      <w:szCs w:val="21"/>
                    </w:rPr>
                    <w:t>4</w:t>
                  </w:r>
                </w:p>
              </w:tc>
              <w:tc>
                <w:tcPr>
                  <w:tcW w:w="2767" w:type="dxa"/>
                </w:tcPr>
                <w:p w:rsidR="004052C5" w:rsidRDefault="00E13435">
                  <w:pPr>
                    <w:pStyle w:val="3"/>
                    <w:jc w:val="center"/>
                    <w:outlineLvl w:val="2"/>
                    <w:rPr>
                      <w:b w:val="0"/>
                      <w:bCs w:val="0"/>
                      <w:szCs w:val="21"/>
                    </w:rPr>
                  </w:pPr>
                  <w:r>
                    <w:rPr>
                      <w:rFonts w:hint="eastAsia"/>
                      <w:b w:val="0"/>
                      <w:bCs w:val="0"/>
                      <w:szCs w:val="21"/>
                    </w:rPr>
                    <w:t>污泥泵站</w:t>
                  </w:r>
                </w:p>
              </w:tc>
              <w:tc>
                <w:tcPr>
                  <w:tcW w:w="1583" w:type="dxa"/>
                </w:tcPr>
                <w:p w:rsidR="004052C5" w:rsidRDefault="00E13435">
                  <w:pPr>
                    <w:pStyle w:val="3"/>
                    <w:jc w:val="center"/>
                    <w:outlineLvl w:val="2"/>
                    <w:rPr>
                      <w:b w:val="0"/>
                      <w:bCs w:val="0"/>
                      <w:szCs w:val="21"/>
                    </w:rPr>
                  </w:pPr>
                  <w:r>
                    <w:rPr>
                      <w:rFonts w:hint="eastAsia"/>
                      <w:b w:val="0"/>
                      <w:bCs w:val="0"/>
                      <w:szCs w:val="21"/>
                    </w:rPr>
                    <w:t>1.5</w:t>
                  </w:r>
                  <w:r>
                    <w:rPr>
                      <w:rFonts w:ascii="Arial" w:hAnsi="Arial" w:cs="Arial"/>
                      <w:b w:val="0"/>
                      <w:bCs w:val="0"/>
                      <w:szCs w:val="21"/>
                    </w:rPr>
                    <w:t>×</w:t>
                  </w:r>
                  <w:r>
                    <w:rPr>
                      <w:rFonts w:hint="eastAsia"/>
                      <w:b w:val="0"/>
                      <w:bCs w:val="0"/>
                      <w:szCs w:val="21"/>
                    </w:rPr>
                    <w:t>10</w:t>
                  </w:r>
                  <w:r>
                    <w:rPr>
                      <w:rFonts w:hint="eastAsia"/>
                      <w:b w:val="0"/>
                      <w:bCs w:val="0"/>
                      <w:szCs w:val="21"/>
                      <w:vertAlign w:val="superscript"/>
                    </w:rPr>
                    <w:t>4</w:t>
                  </w:r>
                  <w:r>
                    <w:rPr>
                      <w:rFonts w:hint="eastAsia"/>
                      <w:b w:val="0"/>
                      <w:bCs w:val="0"/>
                      <w:szCs w:val="21"/>
                    </w:rPr>
                    <w:t>m</w:t>
                  </w:r>
                  <w:r>
                    <w:rPr>
                      <w:rFonts w:hint="eastAsia"/>
                      <w:b w:val="0"/>
                      <w:bCs w:val="0"/>
                      <w:szCs w:val="21"/>
                      <w:vertAlign w:val="superscript"/>
                    </w:rPr>
                    <w:t>3</w:t>
                  </w:r>
                  <w:r>
                    <w:rPr>
                      <w:rFonts w:hint="eastAsia"/>
                      <w:b w:val="0"/>
                      <w:bCs w:val="0"/>
                      <w:szCs w:val="21"/>
                    </w:rPr>
                    <w:t>/d</w:t>
                  </w:r>
                </w:p>
              </w:tc>
              <w:tc>
                <w:tcPr>
                  <w:tcW w:w="1222" w:type="dxa"/>
                </w:tcPr>
                <w:p w:rsidR="004052C5" w:rsidRDefault="00E13435">
                  <w:pPr>
                    <w:pStyle w:val="3"/>
                    <w:jc w:val="center"/>
                    <w:outlineLvl w:val="2"/>
                    <w:rPr>
                      <w:b w:val="0"/>
                      <w:bCs w:val="0"/>
                      <w:szCs w:val="21"/>
                    </w:rPr>
                  </w:pPr>
                  <w:r>
                    <w:rPr>
                      <w:rFonts w:hint="eastAsia"/>
                      <w:b w:val="0"/>
                      <w:bCs w:val="0"/>
                      <w:szCs w:val="21"/>
                    </w:rPr>
                    <w:t>1</w:t>
                  </w:r>
                </w:p>
              </w:tc>
              <w:tc>
                <w:tcPr>
                  <w:tcW w:w="1654" w:type="dxa"/>
                </w:tcPr>
                <w:p w:rsidR="004052C5" w:rsidRDefault="00E13435">
                  <w:pPr>
                    <w:pStyle w:val="3"/>
                    <w:jc w:val="center"/>
                    <w:outlineLvl w:val="2"/>
                    <w:rPr>
                      <w:b w:val="0"/>
                      <w:bCs w:val="0"/>
                      <w:szCs w:val="21"/>
                    </w:rPr>
                  </w:pPr>
                  <w:r>
                    <w:rPr>
                      <w:rFonts w:hint="eastAsia"/>
                      <w:b w:val="0"/>
                      <w:bCs w:val="0"/>
                      <w:szCs w:val="21"/>
                    </w:rPr>
                    <w:t>已建</w:t>
                  </w:r>
                </w:p>
              </w:tc>
            </w:tr>
            <w:tr w:rsidR="004052C5">
              <w:tc>
                <w:tcPr>
                  <w:tcW w:w="1043" w:type="dxa"/>
                </w:tcPr>
                <w:p w:rsidR="004052C5" w:rsidRDefault="00E13435">
                  <w:pPr>
                    <w:pStyle w:val="3"/>
                    <w:jc w:val="center"/>
                    <w:outlineLvl w:val="2"/>
                    <w:rPr>
                      <w:szCs w:val="21"/>
                    </w:rPr>
                  </w:pPr>
                  <w:r>
                    <w:rPr>
                      <w:rFonts w:hint="eastAsia"/>
                      <w:szCs w:val="21"/>
                    </w:rPr>
                    <w:t>5</w:t>
                  </w:r>
                </w:p>
              </w:tc>
              <w:tc>
                <w:tcPr>
                  <w:tcW w:w="2767" w:type="dxa"/>
                </w:tcPr>
                <w:p w:rsidR="004052C5" w:rsidRDefault="00E13435">
                  <w:pPr>
                    <w:pStyle w:val="3"/>
                    <w:jc w:val="center"/>
                    <w:outlineLvl w:val="2"/>
                    <w:rPr>
                      <w:b w:val="0"/>
                      <w:bCs w:val="0"/>
                      <w:szCs w:val="21"/>
                    </w:rPr>
                  </w:pPr>
                  <w:r>
                    <w:rPr>
                      <w:rFonts w:hint="eastAsia"/>
                      <w:b w:val="0"/>
                      <w:bCs w:val="0"/>
                      <w:szCs w:val="21"/>
                    </w:rPr>
                    <w:t>高效沉淀池</w:t>
                  </w:r>
                </w:p>
              </w:tc>
              <w:tc>
                <w:tcPr>
                  <w:tcW w:w="1583" w:type="dxa"/>
                </w:tcPr>
                <w:p w:rsidR="004052C5" w:rsidRDefault="00E13435">
                  <w:pPr>
                    <w:pStyle w:val="3"/>
                    <w:jc w:val="center"/>
                    <w:outlineLvl w:val="2"/>
                    <w:rPr>
                      <w:b w:val="0"/>
                      <w:bCs w:val="0"/>
                      <w:szCs w:val="21"/>
                    </w:rPr>
                  </w:pPr>
                  <w:r>
                    <w:rPr>
                      <w:rFonts w:hint="eastAsia"/>
                      <w:b w:val="0"/>
                      <w:bCs w:val="0"/>
                      <w:szCs w:val="21"/>
                    </w:rPr>
                    <w:t>3.0</w:t>
                  </w:r>
                  <w:r>
                    <w:rPr>
                      <w:rFonts w:ascii="Arial" w:hAnsi="Arial" w:cs="Arial"/>
                      <w:b w:val="0"/>
                      <w:bCs w:val="0"/>
                      <w:szCs w:val="21"/>
                    </w:rPr>
                    <w:t>×</w:t>
                  </w:r>
                  <w:r>
                    <w:rPr>
                      <w:rFonts w:hint="eastAsia"/>
                      <w:b w:val="0"/>
                      <w:bCs w:val="0"/>
                      <w:szCs w:val="21"/>
                    </w:rPr>
                    <w:t>10</w:t>
                  </w:r>
                  <w:r>
                    <w:rPr>
                      <w:rFonts w:hint="eastAsia"/>
                      <w:b w:val="0"/>
                      <w:bCs w:val="0"/>
                      <w:szCs w:val="21"/>
                      <w:vertAlign w:val="superscript"/>
                    </w:rPr>
                    <w:t>4</w:t>
                  </w:r>
                  <w:r>
                    <w:rPr>
                      <w:rFonts w:hint="eastAsia"/>
                      <w:b w:val="0"/>
                      <w:bCs w:val="0"/>
                      <w:szCs w:val="21"/>
                    </w:rPr>
                    <w:t>m</w:t>
                  </w:r>
                  <w:r>
                    <w:rPr>
                      <w:rFonts w:hint="eastAsia"/>
                      <w:b w:val="0"/>
                      <w:bCs w:val="0"/>
                      <w:szCs w:val="21"/>
                      <w:vertAlign w:val="superscript"/>
                    </w:rPr>
                    <w:t>3</w:t>
                  </w:r>
                  <w:r>
                    <w:rPr>
                      <w:rFonts w:hint="eastAsia"/>
                      <w:b w:val="0"/>
                      <w:bCs w:val="0"/>
                      <w:szCs w:val="21"/>
                    </w:rPr>
                    <w:t>/d</w:t>
                  </w:r>
                </w:p>
              </w:tc>
              <w:tc>
                <w:tcPr>
                  <w:tcW w:w="1222" w:type="dxa"/>
                </w:tcPr>
                <w:p w:rsidR="004052C5" w:rsidRDefault="00E13435">
                  <w:pPr>
                    <w:pStyle w:val="3"/>
                    <w:jc w:val="center"/>
                    <w:outlineLvl w:val="2"/>
                    <w:rPr>
                      <w:b w:val="0"/>
                      <w:bCs w:val="0"/>
                      <w:szCs w:val="21"/>
                    </w:rPr>
                  </w:pPr>
                  <w:r>
                    <w:rPr>
                      <w:rFonts w:hint="eastAsia"/>
                      <w:b w:val="0"/>
                      <w:bCs w:val="0"/>
                      <w:szCs w:val="21"/>
                    </w:rPr>
                    <w:t>1</w:t>
                  </w:r>
                </w:p>
              </w:tc>
              <w:tc>
                <w:tcPr>
                  <w:tcW w:w="1654" w:type="dxa"/>
                </w:tcPr>
                <w:p w:rsidR="004052C5" w:rsidRDefault="00E13435">
                  <w:pPr>
                    <w:pStyle w:val="3"/>
                    <w:jc w:val="center"/>
                    <w:outlineLvl w:val="2"/>
                    <w:rPr>
                      <w:b w:val="0"/>
                      <w:bCs w:val="0"/>
                      <w:szCs w:val="21"/>
                    </w:rPr>
                  </w:pPr>
                  <w:r>
                    <w:rPr>
                      <w:rFonts w:hint="eastAsia"/>
                      <w:b w:val="0"/>
                      <w:bCs w:val="0"/>
                      <w:szCs w:val="21"/>
                    </w:rPr>
                    <w:t>已建</w:t>
                  </w:r>
                </w:p>
              </w:tc>
            </w:tr>
            <w:tr w:rsidR="004052C5">
              <w:tc>
                <w:tcPr>
                  <w:tcW w:w="1043" w:type="dxa"/>
                </w:tcPr>
                <w:p w:rsidR="004052C5" w:rsidRDefault="00E13435">
                  <w:pPr>
                    <w:pStyle w:val="3"/>
                    <w:jc w:val="center"/>
                    <w:outlineLvl w:val="2"/>
                    <w:rPr>
                      <w:szCs w:val="21"/>
                    </w:rPr>
                  </w:pPr>
                  <w:r>
                    <w:rPr>
                      <w:rFonts w:hint="eastAsia"/>
                      <w:szCs w:val="21"/>
                    </w:rPr>
                    <w:t>6</w:t>
                  </w:r>
                </w:p>
              </w:tc>
              <w:tc>
                <w:tcPr>
                  <w:tcW w:w="2767" w:type="dxa"/>
                </w:tcPr>
                <w:p w:rsidR="004052C5" w:rsidRDefault="00E13435">
                  <w:pPr>
                    <w:pStyle w:val="3"/>
                    <w:jc w:val="center"/>
                    <w:outlineLvl w:val="2"/>
                    <w:rPr>
                      <w:b w:val="0"/>
                      <w:bCs w:val="0"/>
                      <w:szCs w:val="21"/>
                    </w:rPr>
                  </w:pPr>
                  <w:r>
                    <w:rPr>
                      <w:rFonts w:hint="eastAsia"/>
                      <w:b w:val="0"/>
                      <w:bCs w:val="0"/>
                      <w:szCs w:val="21"/>
                    </w:rPr>
                    <w:t>综合池</w:t>
                  </w:r>
                </w:p>
              </w:tc>
              <w:tc>
                <w:tcPr>
                  <w:tcW w:w="1583" w:type="dxa"/>
                </w:tcPr>
                <w:p w:rsidR="004052C5" w:rsidRDefault="00E13435">
                  <w:pPr>
                    <w:pStyle w:val="3"/>
                    <w:jc w:val="center"/>
                    <w:outlineLvl w:val="2"/>
                    <w:rPr>
                      <w:b w:val="0"/>
                      <w:bCs w:val="0"/>
                      <w:szCs w:val="21"/>
                    </w:rPr>
                  </w:pPr>
                  <w:r>
                    <w:rPr>
                      <w:rFonts w:hint="eastAsia"/>
                      <w:b w:val="0"/>
                      <w:bCs w:val="0"/>
                      <w:szCs w:val="21"/>
                    </w:rPr>
                    <w:t>6.0</w:t>
                  </w:r>
                  <w:r>
                    <w:rPr>
                      <w:rFonts w:ascii="Arial" w:hAnsi="Arial" w:cs="Arial"/>
                      <w:b w:val="0"/>
                      <w:bCs w:val="0"/>
                      <w:szCs w:val="21"/>
                    </w:rPr>
                    <w:t>×</w:t>
                  </w:r>
                  <w:r>
                    <w:rPr>
                      <w:rFonts w:hint="eastAsia"/>
                      <w:b w:val="0"/>
                      <w:bCs w:val="0"/>
                      <w:szCs w:val="21"/>
                    </w:rPr>
                    <w:t>10</w:t>
                  </w:r>
                  <w:r>
                    <w:rPr>
                      <w:rFonts w:hint="eastAsia"/>
                      <w:b w:val="0"/>
                      <w:bCs w:val="0"/>
                      <w:szCs w:val="21"/>
                      <w:vertAlign w:val="superscript"/>
                    </w:rPr>
                    <w:t>4</w:t>
                  </w:r>
                  <w:r>
                    <w:rPr>
                      <w:rFonts w:hint="eastAsia"/>
                      <w:b w:val="0"/>
                      <w:bCs w:val="0"/>
                      <w:szCs w:val="21"/>
                    </w:rPr>
                    <w:t>m</w:t>
                  </w:r>
                  <w:r>
                    <w:rPr>
                      <w:rFonts w:hint="eastAsia"/>
                      <w:b w:val="0"/>
                      <w:bCs w:val="0"/>
                      <w:szCs w:val="21"/>
                      <w:vertAlign w:val="superscript"/>
                    </w:rPr>
                    <w:t>3</w:t>
                  </w:r>
                  <w:r>
                    <w:rPr>
                      <w:rFonts w:hint="eastAsia"/>
                      <w:b w:val="0"/>
                      <w:bCs w:val="0"/>
                      <w:szCs w:val="21"/>
                    </w:rPr>
                    <w:t>/d</w:t>
                  </w:r>
                </w:p>
              </w:tc>
              <w:tc>
                <w:tcPr>
                  <w:tcW w:w="1222" w:type="dxa"/>
                </w:tcPr>
                <w:p w:rsidR="004052C5" w:rsidRDefault="00E13435">
                  <w:pPr>
                    <w:pStyle w:val="3"/>
                    <w:jc w:val="center"/>
                    <w:outlineLvl w:val="2"/>
                    <w:rPr>
                      <w:b w:val="0"/>
                      <w:bCs w:val="0"/>
                      <w:szCs w:val="21"/>
                    </w:rPr>
                  </w:pPr>
                  <w:r>
                    <w:rPr>
                      <w:rFonts w:hint="eastAsia"/>
                      <w:b w:val="0"/>
                      <w:bCs w:val="0"/>
                      <w:szCs w:val="21"/>
                    </w:rPr>
                    <w:t>1</w:t>
                  </w:r>
                </w:p>
              </w:tc>
              <w:tc>
                <w:tcPr>
                  <w:tcW w:w="1654" w:type="dxa"/>
                </w:tcPr>
                <w:p w:rsidR="004052C5" w:rsidRDefault="00E13435">
                  <w:pPr>
                    <w:pStyle w:val="3"/>
                    <w:jc w:val="center"/>
                    <w:outlineLvl w:val="2"/>
                    <w:rPr>
                      <w:b w:val="0"/>
                      <w:bCs w:val="0"/>
                      <w:szCs w:val="21"/>
                    </w:rPr>
                  </w:pPr>
                  <w:r>
                    <w:rPr>
                      <w:rFonts w:hint="eastAsia"/>
                      <w:b w:val="0"/>
                      <w:bCs w:val="0"/>
                      <w:szCs w:val="21"/>
                    </w:rPr>
                    <w:t>已建</w:t>
                  </w:r>
                </w:p>
              </w:tc>
            </w:tr>
            <w:tr w:rsidR="004052C5">
              <w:tc>
                <w:tcPr>
                  <w:tcW w:w="1043" w:type="dxa"/>
                </w:tcPr>
                <w:p w:rsidR="004052C5" w:rsidRDefault="00E13435">
                  <w:pPr>
                    <w:pStyle w:val="3"/>
                    <w:jc w:val="center"/>
                    <w:outlineLvl w:val="2"/>
                    <w:rPr>
                      <w:szCs w:val="21"/>
                    </w:rPr>
                  </w:pPr>
                  <w:r>
                    <w:rPr>
                      <w:rFonts w:hint="eastAsia"/>
                      <w:szCs w:val="21"/>
                    </w:rPr>
                    <w:t>7</w:t>
                  </w:r>
                </w:p>
              </w:tc>
              <w:tc>
                <w:tcPr>
                  <w:tcW w:w="2767" w:type="dxa"/>
                </w:tcPr>
                <w:p w:rsidR="004052C5" w:rsidRDefault="00E13435">
                  <w:pPr>
                    <w:pStyle w:val="3"/>
                    <w:jc w:val="center"/>
                    <w:outlineLvl w:val="2"/>
                    <w:rPr>
                      <w:b w:val="0"/>
                      <w:bCs w:val="0"/>
                      <w:szCs w:val="21"/>
                    </w:rPr>
                  </w:pPr>
                  <w:r>
                    <w:rPr>
                      <w:rFonts w:hint="eastAsia"/>
                      <w:b w:val="0"/>
                      <w:bCs w:val="0"/>
                      <w:szCs w:val="21"/>
                    </w:rPr>
                    <w:t>加药间</w:t>
                  </w:r>
                </w:p>
              </w:tc>
              <w:tc>
                <w:tcPr>
                  <w:tcW w:w="1583" w:type="dxa"/>
                </w:tcPr>
                <w:p w:rsidR="004052C5" w:rsidRDefault="00E13435">
                  <w:pPr>
                    <w:pStyle w:val="3"/>
                    <w:jc w:val="center"/>
                    <w:outlineLvl w:val="2"/>
                    <w:rPr>
                      <w:b w:val="0"/>
                      <w:bCs w:val="0"/>
                      <w:szCs w:val="21"/>
                    </w:rPr>
                  </w:pPr>
                  <w:r>
                    <w:rPr>
                      <w:rFonts w:hint="eastAsia"/>
                      <w:b w:val="0"/>
                      <w:bCs w:val="0"/>
                      <w:szCs w:val="21"/>
                    </w:rPr>
                    <w:t>6.0</w:t>
                  </w:r>
                  <w:r>
                    <w:rPr>
                      <w:rFonts w:ascii="Arial" w:hAnsi="Arial" w:cs="Arial"/>
                      <w:b w:val="0"/>
                      <w:bCs w:val="0"/>
                      <w:szCs w:val="21"/>
                    </w:rPr>
                    <w:t>×</w:t>
                  </w:r>
                  <w:r>
                    <w:rPr>
                      <w:rFonts w:hint="eastAsia"/>
                      <w:b w:val="0"/>
                      <w:bCs w:val="0"/>
                      <w:szCs w:val="21"/>
                    </w:rPr>
                    <w:t>10</w:t>
                  </w:r>
                  <w:r>
                    <w:rPr>
                      <w:rFonts w:hint="eastAsia"/>
                      <w:b w:val="0"/>
                      <w:bCs w:val="0"/>
                      <w:szCs w:val="21"/>
                      <w:vertAlign w:val="superscript"/>
                    </w:rPr>
                    <w:t>4</w:t>
                  </w:r>
                  <w:r>
                    <w:rPr>
                      <w:rFonts w:hint="eastAsia"/>
                      <w:b w:val="0"/>
                      <w:bCs w:val="0"/>
                      <w:szCs w:val="21"/>
                    </w:rPr>
                    <w:t>m</w:t>
                  </w:r>
                  <w:r>
                    <w:rPr>
                      <w:rFonts w:hint="eastAsia"/>
                      <w:b w:val="0"/>
                      <w:bCs w:val="0"/>
                      <w:szCs w:val="21"/>
                      <w:vertAlign w:val="superscript"/>
                    </w:rPr>
                    <w:t>3</w:t>
                  </w:r>
                  <w:r>
                    <w:rPr>
                      <w:rFonts w:hint="eastAsia"/>
                      <w:b w:val="0"/>
                      <w:bCs w:val="0"/>
                      <w:szCs w:val="21"/>
                    </w:rPr>
                    <w:t>/d</w:t>
                  </w:r>
                </w:p>
              </w:tc>
              <w:tc>
                <w:tcPr>
                  <w:tcW w:w="1222" w:type="dxa"/>
                </w:tcPr>
                <w:p w:rsidR="004052C5" w:rsidRDefault="00E13435">
                  <w:pPr>
                    <w:pStyle w:val="3"/>
                    <w:jc w:val="center"/>
                    <w:outlineLvl w:val="2"/>
                    <w:rPr>
                      <w:b w:val="0"/>
                      <w:bCs w:val="0"/>
                      <w:szCs w:val="21"/>
                    </w:rPr>
                  </w:pPr>
                  <w:r>
                    <w:rPr>
                      <w:rFonts w:hint="eastAsia"/>
                      <w:b w:val="0"/>
                      <w:bCs w:val="0"/>
                      <w:szCs w:val="21"/>
                    </w:rPr>
                    <w:t>1</w:t>
                  </w:r>
                </w:p>
              </w:tc>
              <w:tc>
                <w:tcPr>
                  <w:tcW w:w="1654" w:type="dxa"/>
                </w:tcPr>
                <w:p w:rsidR="004052C5" w:rsidRDefault="00E13435">
                  <w:pPr>
                    <w:pStyle w:val="3"/>
                    <w:jc w:val="center"/>
                    <w:outlineLvl w:val="2"/>
                    <w:rPr>
                      <w:b w:val="0"/>
                      <w:bCs w:val="0"/>
                      <w:szCs w:val="21"/>
                    </w:rPr>
                  </w:pPr>
                  <w:r>
                    <w:rPr>
                      <w:rFonts w:hint="eastAsia"/>
                      <w:b w:val="0"/>
                      <w:bCs w:val="0"/>
                      <w:szCs w:val="21"/>
                    </w:rPr>
                    <w:t>已建</w:t>
                  </w:r>
                </w:p>
              </w:tc>
            </w:tr>
            <w:tr w:rsidR="004052C5">
              <w:tc>
                <w:tcPr>
                  <w:tcW w:w="1043" w:type="dxa"/>
                </w:tcPr>
                <w:p w:rsidR="004052C5" w:rsidRDefault="00E13435">
                  <w:pPr>
                    <w:pStyle w:val="3"/>
                    <w:jc w:val="center"/>
                    <w:outlineLvl w:val="2"/>
                    <w:rPr>
                      <w:szCs w:val="21"/>
                    </w:rPr>
                  </w:pPr>
                  <w:r>
                    <w:rPr>
                      <w:rFonts w:hint="eastAsia"/>
                      <w:szCs w:val="21"/>
                    </w:rPr>
                    <w:t>8</w:t>
                  </w:r>
                </w:p>
              </w:tc>
              <w:tc>
                <w:tcPr>
                  <w:tcW w:w="2767" w:type="dxa"/>
                </w:tcPr>
                <w:p w:rsidR="004052C5" w:rsidRDefault="00E13435">
                  <w:pPr>
                    <w:pStyle w:val="3"/>
                    <w:jc w:val="center"/>
                    <w:outlineLvl w:val="2"/>
                    <w:rPr>
                      <w:b w:val="0"/>
                      <w:bCs w:val="0"/>
                      <w:szCs w:val="21"/>
                    </w:rPr>
                  </w:pPr>
                  <w:r>
                    <w:rPr>
                      <w:rFonts w:hint="eastAsia"/>
                      <w:b w:val="0"/>
                      <w:bCs w:val="0"/>
                      <w:szCs w:val="21"/>
                    </w:rPr>
                    <w:t>污泥脱水间及机修仓库</w:t>
                  </w:r>
                </w:p>
              </w:tc>
              <w:tc>
                <w:tcPr>
                  <w:tcW w:w="1583" w:type="dxa"/>
                </w:tcPr>
                <w:p w:rsidR="004052C5" w:rsidRDefault="00E13435">
                  <w:pPr>
                    <w:pStyle w:val="3"/>
                    <w:jc w:val="center"/>
                    <w:outlineLvl w:val="2"/>
                    <w:rPr>
                      <w:b w:val="0"/>
                      <w:bCs w:val="0"/>
                      <w:szCs w:val="21"/>
                    </w:rPr>
                  </w:pPr>
                  <w:r>
                    <w:rPr>
                      <w:rFonts w:hint="eastAsia"/>
                      <w:b w:val="0"/>
                      <w:bCs w:val="0"/>
                      <w:szCs w:val="21"/>
                    </w:rPr>
                    <w:t>6.0</w:t>
                  </w:r>
                  <w:r>
                    <w:rPr>
                      <w:rFonts w:ascii="Arial" w:hAnsi="Arial" w:cs="Arial"/>
                      <w:b w:val="0"/>
                      <w:bCs w:val="0"/>
                      <w:szCs w:val="21"/>
                    </w:rPr>
                    <w:t>×</w:t>
                  </w:r>
                  <w:r>
                    <w:rPr>
                      <w:rFonts w:hint="eastAsia"/>
                      <w:b w:val="0"/>
                      <w:bCs w:val="0"/>
                      <w:szCs w:val="21"/>
                    </w:rPr>
                    <w:t>10</w:t>
                  </w:r>
                  <w:r>
                    <w:rPr>
                      <w:rFonts w:hint="eastAsia"/>
                      <w:b w:val="0"/>
                      <w:bCs w:val="0"/>
                      <w:szCs w:val="21"/>
                      <w:vertAlign w:val="superscript"/>
                    </w:rPr>
                    <w:t>4</w:t>
                  </w:r>
                  <w:r>
                    <w:rPr>
                      <w:rFonts w:hint="eastAsia"/>
                      <w:b w:val="0"/>
                      <w:bCs w:val="0"/>
                      <w:szCs w:val="21"/>
                    </w:rPr>
                    <w:t>m</w:t>
                  </w:r>
                  <w:r>
                    <w:rPr>
                      <w:rFonts w:hint="eastAsia"/>
                      <w:b w:val="0"/>
                      <w:bCs w:val="0"/>
                      <w:szCs w:val="21"/>
                      <w:vertAlign w:val="superscript"/>
                    </w:rPr>
                    <w:t>3</w:t>
                  </w:r>
                  <w:r>
                    <w:rPr>
                      <w:rFonts w:hint="eastAsia"/>
                      <w:b w:val="0"/>
                      <w:bCs w:val="0"/>
                      <w:szCs w:val="21"/>
                    </w:rPr>
                    <w:t>/d</w:t>
                  </w:r>
                </w:p>
              </w:tc>
              <w:tc>
                <w:tcPr>
                  <w:tcW w:w="1222" w:type="dxa"/>
                </w:tcPr>
                <w:p w:rsidR="004052C5" w:rsidRDefault="00E13435">
                  <w:pPr>
                    <w:pStyle w:val="3"/>
                    <w:jc w:val="center"/>
                    <w:outlineLvl w:val="2"/>
                    <w:rPr>
                      <w:b w:val="0"/>
                      <w:bCs w:val="0"/>
                      <w:szCs w:val="21"/>
                    </w:rPr>
                  </w:pPr>
                  <w:r>
                    <w:rPr>
                      <w:rFonts w:hint="eastAsia"/>
                      <w:b w:val="0"/>
                      <w:bCs w:val="0"/>
                      <w:szCs w:val="21"/>
                    </w:rPr>
                    <w:t>1</w:t>
                  </w:r>
                </w:p>
              </w:tc>
              <w:tc>
                <w:tcPr>
                  <w:tcW w:w="1654" w:type="dxa"/>
                </w:tcPr>
                <w:p w:rsidR="004052C5" w:rsidRDefault="00E13435">
                  <w:pPr>
                    <w:pStyle w:val="3"/>
                    <w:jc w:val="center"/>
                    <w:outlineLvl w:val="2"/>
                    <w:rPr>
                      <w:b w:val="0"/>
                      <w:bCs w:val="0"/>
                      <w:szCs w:val="21"/>
                    </w:rPr>
                  </w:pPr>
                  <w:r>
                    <w:rPr>
                      <w:rFonts w:hint="eastAsia"/>
                      <w:b w:val="0"/>
                      <w:bCs w:val="0"/>
                      <w:szCs w:val="21"/>
                    </w:rPr>
                    <w:t>已建</w:t>
                  </w:r>
                </w:p>
              </w:tc>
            </w:tr>
            <w:tr w:rsidR="004052C5">
              <w:tc>
                <w:tcPr>
                  <w:tcW w:w="1043" w:type="dxa"/>
                </w:tcPr>
                <w:p w:rsidR="004052C5" w:rsidRDefault="00E13435">
                  <w:pPr>
                    <w:pStyle w:val="3"/>
                    <w:jc w:val="center"/>
                    <w:outlineLvl w:val="2"/>
                    <w:rPr>
                      <w:szCs w:val="21"/>
                    </w:rPr>
                  </w:pPr>
                  <w:r>
                    <w:rPr>
                      <w:rFonts w:hint="eastAsia"/>
                      <w:szCs w:val="21"/>
                    </w:rPr>
                    <w:t>9</w:t>
                  </w:r>
                </w:p>
              </w:tc>
              <w:tc>
                <w:tcPr>
                  <w:tcW w:w="2767" w:type="dxa"/>
                </w:tcPr>
                <w:p w:rsidR="004052C5" w:rsidRDefault="00E13435">
                  <w:pPr>
                    <w:pStyle w:val="3"/>
                    <w:jc w:val="center"/>
                    <w:outlineLvl w:val="2"/>
                    <w:rPr>
                      <w:b w:val="0"/>
                      <w:bCs w:val="0"/>
                      <w:szCs w:val="21"/>
                    </w:rPr>
                  </w:pPr>
                  <w:r>
                    <w:rPr>
                      <w:rFonts w:hint="eastAsia"/>
                      <w:b w:val="0"/>
                      <w:bCs w:val="0"/>
                      <w:szCs w:val="21"/>
                    </w:rPr>
                    <w:t>贮泥池</w:t>
                  </w:r>
                </w:p>
              </w:tc>
              <w:tc>
                <w:tcPr>
                  <w:tcW w:w="1583" w:type="dxa"/>
                </w:tcPr>
                <w:p w:rsidR="004052C5" w:rsidRDefault="00E13435">
                  <w:pPr>
                    <w:pStyle w:val="3"/>
                    <w:jc w:val="center"/>
                    <w:outlineLvl w:val="2"/>
                    <w:rPr>
                      <w:b w:val="0"/>
                      <w:bCs w:val="0"/>
                      <w:szCs w:val="21"/>
                    </w:rPr>
                  </w:pPr>
                  <w:r>
                    <w:rPr>
                      <w:rFonts w:hint="eastAsia"/>
                      <w:b w:val="0"/>
                      <w:bCs w:val="0"/>
                      <w:szCs w:val="21"/>
                    </w:rPr>
                    <w:t>110</w:t>
                  </w:r>
                </w:p>
              </w:tc>
              <w:tc>
                <w:tcPr>
                  <w:tcW w:w="1222" w:type="dxa"/>
                </w:tcPr>
                <w:p w:rsidR="004052C5" w:rsidRDefault="00E13435">
                  <w:pPr>
                    <w:pStyle w:val="3"/>
                    <w:jc w:val="center"/>
                    <w:outlineLvl w:val="2"/>
                    <w:rPr>
                      <w:b w:val="0"/>
                      <w:bCs w:val="0"/>
                      <w:szCs w:val="21"/>
                    </w:rPr>
                  </w:pPr>
                  <w:r>
                    <w:rPr>
                      <w:rFonts w:hint="eastAsia"/>
                      <w:b w:val="0"/>
                      <w:bCs w:val="0"/>
                      <w:szCs w:val="21"/>
                    </w:rPr>
                    <w:t>1</w:t>
                  </w:r>
                </w:p>
              </w:tc>
              <w:tc>
                <w:tcPr>
                  <w:tcW w:w="1654" w:type="dxa"/>
                </w:tcPr>
                <w:p w:rsidR="004052C5" w:rsidRDefault="00E13435">
                  <w:pPr>
                    <w:pStyle w:val="3"/>
                    <w:jc w:val="center"/>
                    <w:outlineLvl w:val="2"/>
                    <w:rPr>
                      <w:b w:val="0"/>
                      <w:bCs w:val="0"/>
                      <w:szCs w:val="21"/>
                    </w:rPr>
                  </w:pPr>
                  <w:r>
                    <w:rPr>
                      <w:rFonts w:hint="eastAsia"/>
                      <w:b w:val="0"/>
                      <w:bCs w:val="0"/>
                      <w:szCs w:val="21"/>
                    </w:rPr>
                    <w:t>已建</w:t>
                  </w:r>
                </w:p>
              </w:tc>
            </w:tr>
            <w:tr w:rsidR="004052C5">
              <w:tc>
                <w:tcPr>
                  <w:tcW w:w="1043" w:type="dxa"/>
                </w:tcPr>
                <w:p w:rsidR="004052C5" w:rsidRDefault="00E13435">
                  <w:pPr>
                    <w:pStyle w:val="3"/>
                    <w:jc w:val="center"/>
                    <w:outlineLvl w:val="2"/>
                    <w:rPr>
                      <w:szCs w:val="21"/>
                    </w:rPr>
                  </w:pPr>
                  <w:r>
                    <w:rPr>
                      <w:rFonts w:hint="eastAsia"/>
                      <w:szCs w:val="21"/>
                    </w:rPr>
                    <w:t>10</w:t>
                  </w:r>
                </w:p>
              </w:tc>
              <w:tc>
                <w:tcPr>
                  <w:tcW w:w="2767" w:type="dxa"/>
                </w:tcPr>
                <w:p w:rsidR="004052C5" w:rsidRDefault="00E13435">
                  <w:pPr>
                    <w:pStyle w:val="3"/>
                    <w:jc w:val="center"/>
                    <w:outlineLvl w:val="2"/>
                    <w:rPr>
                      <w:b w:val="0"/>
                      <w:bCs w:val="0"/>
                      <w:szCs w:val="21"/>
                    </w:rPr>
                  </w:pPr>
                  <w:r>
                    <w:rPr>
                      <w:rFonts w:hint="eastAsia"/>
                      <w:b w:val="0"/>
                      <w:bCs w:val="0"/>
                      <w:szCs w:val="21"/>
                    </w:rPr>
                    <w:t>除臭设备</w:t>
                  </w:r>
                </w:p>
              </w:tc>
              <w:tc>
                <w:tcPr>
                  <w:tcW w:w="1583" w:type="dxa"/>
                </w:tcPr>
                <w:p w:rsidR="004052C5" w:rsidRDefault="00E13435">
                  <w:pPr>
                    <w:pStyle w:val="3"/>
                    <w:jc w:val="center"/>
                    <w:outlineLvl w:val="2"/>
                    <w:rPr>
                      <w:b w:val="0"/>
                      <w:bCs w:val="0"/>
                      <w:szCs w:val="21"/>
                    </w:rPr>
                  </w:pPr>
                  <w:r>
                    <w:rPr>
                      <w:rFonts w:hint="eastAsia"/>
                      <w:b w:val="0"/>
                      <w:bCs w:val="0"/>
                      <w:szCs w:val="21"/>
                    </w:rPr>
                    <w:t>/</w:t>
                  </w:r>
                </w:p>
              </w:tc>
              <w:tc>
                <w:tcPr>
                  <w:tcW w:w="1222" w:type="dxa"/>
                </w:tcPr>
                <w:p w:rsidR="004052C5" w:rsidRDefault="00E13435">
                  <w:pPr>
                    <w:pStyle w:val="3"/>
                    <w:jc w:val="center"/>
                    <w:outlineLvl w:val="2"/>
                    <w:rPr>
                      <w:b w:val="0"/>
                      <w:bCs w:val="0"/>
                      <w:szCs w:val="21"/>
                    </w:rPr>
                  </w:pPr>
                  <w:r>
                    <w:rPr>
                      <w:rFonts w:hint="eastAsia"/>
                      <w:b w:val="0"/>
                      <w:bCs w:val="0"/>
                      <w:szCs w:val="21"/>
                    </w:rPr>
                    <w:t>2</w:t>
                  </w:r>
                </w:p>
              </w:tc>
              <w:tc>
                <w:tcPr>
                  <w:tcW w:w="1654" w:type="dxa"/>
                </w:tcPr>
                <w:p w:rsidR="004052C5" w:rsidRDefault="00E13435">
                  <w:pPr>
                    <w:pStyle w:val="3"/>
                    <w:jc w:val="center"/>
                    <w:outlineLvl w:val="2"/>
                    <w:rPr>
                      <w:b w:val="0"/>
                      <w:bCs w:val="0"/>
                      <w:szCs w:val="21"/>
                    </w:rPr>
                  </w:pPr>
                  <w:r>
                    <w:rPr>
                      <w:rFonts w:hint="eastAsia"/>
                      <w:b w:val="0"/>
                      <w:bCs w:val="0"/>
                      <w:szCs w:val="21"/>
                    </w:rPr>
                    <w:t>已建</w:t>
                  </w:r>
                </w:p>
              </w:tc>
            </w:tr>
            <w:tr w:rsidR="004052C5">
              <w:tc>
                <w:tcPr>
                  <w:tcW w:w="1043" w:type="dxa"/>
                </w:tcPr>
                <w:p w:rsidR="004052C5" w:rsidRDefault="00E13435">
                  <w:pPr>
                    <w:pStyle w:val="3"/>
                    <w:jc w:val="center"/>
                    <w:outlineLvl w:val="2"/>
                    <w:rPr>
                      <w:szCs w:val="21"/>
                    </w:rPr>
                  </w:pPr>
                  <w:r>
                    <w:rPr>
                      <w:rFonts w:hint="eastAsia"/>
                      <w:szCs w:val="21"/>
                    </w:rPr>
                    <w:t>11</w:t>
                  </w:r>
                </w:p>
              </w:tc>
              <w:tc>
                <w:tcPr>
                  <w:tcW w:w="2767" w:type="dxa"/>
                </w:tcPr>
                <w:p w:rsidR="004052C5" w:rsidRDefault="00E13435">
                  <w:pPr>
                    <w:pStyle w:val="3"/>
                    <w:jc w:val="center"/>
                    <w:outlineLvl w:val="2"/>
                    <w:rPr>
                      <w:b w:val="0"/>
                      <w:bCs w:val="0"/>
                      <w:szCs w:val="21"/>
                    </w:rPr>
                  </w:pPr>
                  <w:r>
                    <w:rPr>
                      <w:rFonts w:hint="eastAsia"/>
                      <w:b w:val="0"/>
                      <w:bCs w:val="0"/>
                      <w:szCs w:val="21"/>
                    </w:rPr>
                    <w:t>鼓风机</w:t>
                  </w:r>
                </w:p>
              </w:tc>
              <w:tc>
                <w:tcPr>
                  <w:tcW w:w="1583" w:type="dxa"/>
                </w:tcPr>
                <w:p w:rsidR="004052C5" w:rsidRDefault="00E13435">
                  <w:pPr>
                    <w:pStyle w:val="3"/>
                    <w:jc w:val="center"/>
                    <w:outlineLvl w:val="2"/>
                    <w:rPr>
                      <w:b w:val="0"/>
                      <w:bCs w:val="0"/>
                      <w:szCs w:val="21"/>
                    </w:rPr>
                  </w:pPr>
                  <w:r>
                    <w:rPr>
                      <w:rFonts w:hint="eastAsia"/>
                      <w:b w:val="0"/>
                      <w:bCs w:val="0"/>
                      <w:szCs w:val="21"/>
                    </w:rPr>
                    <w:t>6.0</w:t>
                  </w:r>
                  <w:r>
                    <w:rPr>
                      <w:rFonts w:ascii="Arial" w:hAnsi="Arial" w:cs="Arial"/>
                      <w:b w:val="0"/>
                      <w:bCs w:val="0"/>
                      <w:szCs w:val="21"/>
                    </w:rPr>
                    <w:t>×</w:t>
                  </w:r>
                  <w:r>
                    <w:rPr>
                      <w:rFonts w:hint="eastAsia"/>
                      <w:b w:val="0"/>
                      <w:bCs w:val="0"/>
                      <w:szCs w:val="21"/>
                    </w:rPr>
                    <w:t>10</w:t>
                  </w:r>
                  <w:r>
                    <w:rPr>
                      <w:rFonts w:hint="eastAsia"/>
                      <w:b w:val="0"/>
                      <w:bCs w:val="0"/>
                      <w:szCs w:val="21"/>
                      <w:vertAlign w:val="superscript"/>
                    </w:rPr>
                    <w:t>4</w:t>
                  </w:r>
                  <w:r>
                    <w:rPr>
                      <w:rFonts w:hint="eastAsia"/>
                      <w:b w:val="0"/>
                      <w:bCs w:val="0"/>
                      <w:szCs w:val="21"/>
                    </w:rPr>
                    <w:t>m</w:t>
                  </w:r>
                  <w:r>
                    <w:rPr>
                      <w:rFonts w:hint="eastAsia"/>
                      <w:b w:val="0"/>
                      <w:bCs w:val="0"/>
                      <w:szCs w:val="21"/>
                      <w:vertAlign w:val="superscript"/>
                    </w:rPr>
                    <w:t>3</w:t>
                  </w:r>
                  <w:r>
                    <w:rPr>
                      <w:rFonts w:hint="eastAsia"/>
                      <w:b w:val="0"/>
                      <w:bCs w:val="0"/>
                      <w:szCs w:val="21"/>
                    </w:rPr>
                    <w:t>/d</w:t>
                  </w:r>
                </w:p>
              </w:tc>
              <w:tc>
                <w:tcPr>
                  <w:tcW w:w="1222" w:type="dxa"/>
                </w:tcPr>
                <w:p w:rsidR="004052C5" w:rsidRDefault="00E13435">
                  <w:pPr>
                    <w:pStyle w:val="3"/>
                    <w:jc w:val="center"/>
                    <w:outlineLvl w:val="2"/>
                    <w:rPr>
                      <w:b w:val="0"/>
                      <w:bCs w:val="0"/>
                      <w:szCs w:val="21"/>
                    </w:rPr>
                  </w:pPr>
                  <w:r>
                    <w:rPr>
                      <w:rFonts w:hint="eastAsia"/>
                      <w:b w:val="0"/>
                      <w:bCs w:val="0"/>
                      <w:szCs w:val="21"/>
                    </w:rPr>
                    <w:t>1</w:t>
                  </w:r>
                </w:p>
              </w:tc>
              <w:tc>
                <w:tcPr>
                  <w:tcW w:w="1654" w:type="dxa"/>
                </w:tcPr>
                <w:p w:rsidR="004052C5" w:rsidRDefault="00E13435">
                  <w:pPr>
                    <w:pStyle w:val="3"/>
                    <w:jc w:val="center"/>
                    <w:outlineLvl w:val="2"/>
                    <w:rPr>
                      <w:b w:val="0"/>
                      <w:bCs w:val="0"/>
                      <w:szCs w:val="21"/>
                    </w:rPr>
                  </w:pPr>
                  <w:r>
                    <w:rPr>
                      <w:rFonts w:hint="eastAsia"/>
                      <w:b w:val="0"/>
                      <w:bCs w:val="0"/>
                      <w:szCs w:val="21"/>
                    </w:rPr>
                    <w:t>已建</w:t>
                  </w:r>
                </w:p>
              </w:tc>
            </w:tr>
            <w:tr w:rsidR="004052C5">
              <w:tc>
                <w:tcPr>
                  <w:tcW w:w="1043" w:type="dxa"/>
                </w:tcPr>
                <w:p w:rsidR="004052C5" w:rsidRDefault="00E13435">
                  <w:pPr>
                    <w:pStyle w:val="3"/>
                    <w:jc w:val="center"/>
                    <w:outlineLvl w:val="2"/>
                    <w:rPr>
                      <w:szCs w:val="21"/>
                    </w:rPr>
                  </w:pPr>
                  <w:r>
                    <w:rPr>
                      <w:rFonts w:hint="eastAsia"/>
                      <w:szCs w:val="21"/>
                    </w:rPr>
                    <w:t>12</w:t>
                  </w:r>
                </w:p>
              </w:tc>
              <w:tc>
                <w:tcPr>
                  <w:tcW w:w="2767" w:type="dxa"/>
                </w:tcPr>
                <w:p w:rsidR="004052C5" w:rsidRDefault="00E13435">
                  <w:pPr>
                    <w:pStyle w:val="3"/>
                    <w:jc w:val="center"/>
                    <w:outlineLvl w:val="2"/>
                    <w:rPr>
                      <w:b w:val="0"/>
                      <w:bCs w:val="0"/>
                      <w:szCs w:val="21"/>
                    </w:rPr>
                  </w:pPr>
                  <w:r>
                    <w:rPr>
                      <w:rFonts w:hint="eastAsia"/>
                      <w:b w:val="0"/>
                      <w:bCs w:val="0"/>
                      <w:szCs w:val="21"/>
                    </w:rPr>
                    <w:t>综合楼及配电间</w:t>
                  </w:r>
                </w:p>
              </w:tc>
              <w:tc>
                <w:tcPr>
                  <w:tcW w:w="1583" w:type="dxa"/>
                </w:tcPr>
                <w:p w:rsidR="004052C5" w:rsidRDefault="00E13435">
                  <w:pPr>
                    <w:pStyle w:val="3"/>
                    <w:jc w:val="center"/>
                    <w:outlineLvl w:val="2"/>
                    <w:rPr>
                      <w:b w:val="0"/>
                      <w:bCs w:val="0"/>
                      <w:szCs w:val="21"/>
                    </w:rPr>
                  </w:pPr>
                  <w:r>
                    <w:rPr>
                      <w:rFonts w:hint="eastAsia"/>
                      <w:b w:val="0"/>
                      <w:bCs w:val="0"/>
                      <w:szCs w:val="21"/>
                    </w:rPr>
                    <w:t>660m</w:t>
                  </w:r>
                  <w:r>
                    <w:rPr>
                      <w:rFonts w:hint="eastAsia"/>
                      <w:b w:val="0"/>
                      <w:bCs w:val="0"/>
                      <w:szCs w:val="21"/>
                      <w:vertAlign w:val="superscript"/>
                    </w:rPr>
                    <w:t>2</w:t>
                  </w:r>
                </w:p>
              </w:tc>
              <w:tc>
                <w:tcPr>
                  <w:tcW w:w="1222" w:type="dxa"/>
                </w:tcPr>
                <w:p w:rsidR="004052C5" w:rsidRDefault="00E13435">
                  <w:pPr>
                    <w:pStyle w:val="3"/>
                    <w:jc w:val="center"/>
                    <w:outlineLvl w:val="2"/>
                    <w:rPr>
                      <w:b w:val="0"/>
                      <w:bCs w:val="0"/>
                      <w:szCs w:val="21"/>
                    </w:rPr>
                  </w:pPr>
                  <w:r>
                    <w:rPr>
                      <w:rFonts w:hint="eastAsia"/>
                      <w:b w:val="0"/>
                      <w:bCs w:val="0"/>
                      <w:szCs w:val="21"/>
                    </w:rPr>
                    <w:t>1</w:t>
                  </w:r>
                </w:p>
              </w:tc>
              <w:tc>
                <w:tcPr>
                  <w:tcW w:w="1654" w:type="dxa"/>
                </w:tcPr>
                <w:p w:rsidR="004052C5" w:rsidRDefault="00E13435">
                  <w:pPr>
                    <w:pStyle w:val="3"/>
                    <w:jc w:val="center"/>
                    <w:outlineLvl w:val="2"/>
                    <w:rPr>
                      <w:b w:val="0"/>
                      <w:bCs w:val="0"/>
                      <w:szCs w:val="21"/>
                    </w:rPr>
                  </w:pPr>
                  <w:r>
                    <w:rPr>
                      <w:rFonts w:hint="eastAsia"/>
                      <w:b w:val="0"/>
                      <w:bCs w:val="0"/>
                      <w:szCs w:val="21"/>
                    </w:rPr>
                    <w:t>已建</w:t>
                  </w:r>
                </w:p>
              </w:tc>
            </w:tr>
            <w:tr w:rsidR="004052C5">
              <w:tc>
                <w:tcPr>
                  <w:tcW w:w="1043" w:type="dxa"/>
                </w:tcPr>
                <w:p w:rsidR="004052C5" w:rsidRDefault="00E13435">
                  <w:pPr>
                    <w:pStyle w:val="3"/>
                    <w:jc w:val="center"/>
                    <w:outlineLvl w:val="2"/>
                    <w:rPr>
                      <w:szCs w:val="21"/>
                    </w:rPr>
                  </w:pPr>
                  <w:r>
                    <w:rPr>
                      <w:rFonts w:hint="eastAsia"/>
                      <w:szCs w:val="21"/>
                    </w:rPr>
                    <w:t>13</w:t>
                  </w:r>
                </w:p>
              </w:tc>
              <w:tc>
                <w:tcPr>
                  <w:tcW w:w="2767" w:type="dxa"/>
                </w:tcPr>
                <w:p w:rsidR="004052C5" w:rsidRDefault="00E13435">
                  <w:pPr>
                    <w:pStyle w:val="3"/>
                    <w:jc w:val="center"/>
                    <w:outlineLvl w:val="2"/>
                    <w:rPr>
                      <w:b w:val="0"/>
                      <w:bCs w:val="0"/>
                      <w:szCs w:val="21"/>
                    </w:rPr>
                  </w:pPr>
                  <w:r>
                    <w:rPr>
                      <w:rFonts w:hint="eastAsia"/>
                      <w:b w:val="0"/>
                      <w:bCs w:val="0"/>
                      <w:szCs w:val="21"/>
                    </w:rPr>
                    <w:t>值班室</w:t>
                  </w:r>
                </w:p>
              </w:tc>
              <w:tc>
                <w:tcPr>
                  <w:tcW w:w="1583" w:type="dxa"/>
                </w:tcPr>
                <w:p w:rsidR="004052C5" w:rsidRDefault="00E13435">
                  <w:pPr>
                    <w:pStyle w:val="3"/>
                    <w:jc w:val="center"/>
                    <w:outlineLvl w:val="2"/>
                    <w:rPr>
                      <w:b w:val="0"/>
                      <w:bCs w:val="0"/>
                      <w:szCs w:val="21"/>
                      <w:vertAlign w:val="superscript"/>
                    </w:rPr>
                  </w:pPr>
                  <w:r>
                    <w:rPr>
                      <w:rFonts w:hint="eastAsia"/>
                      <w:b w:val="0"/>
                      <w:bCs w:val="0"/>
                      <w:szCs w:val="21"/>
                    </w:rPr>
                    <w:t>35m</w:t>
                  </w:r>
                  <w:r>
                    <w:rPr>
                      <w:rFonts w:hint="eastAsia"/>
                      <w:b w:val="0"/>
                      <w:bCs w:val="0"/>
                      <w:szCs w:val="21"/>
                      <w:vertAlign w:val="superscript"/>
                    </w:rPr>
                    <w:t>2</w:t>
                  </w:r>
                </w:p>
              </w:tc>
              <w:tc>
                <w:tcPr>
                  <w:tcW w:w="1222" w:type="dxa"/>
                </w:tcPr>
                <w:p w:rsidR="004052C5" w:rsidRDefault="00E13435">
                  <w:pPr>
                    <w:pStyle w:val="3"/>
                    <w:jc w:val="center"/>
                    <w:outlineLvl w:val="2"/>
                    <w:rPr>
                      <w:b w:val="0"/>
                      <w:bCs w:val="0"/>
                      <w:szCs w:val="21"/>
                    </w:rPr>
                  </w:pPr>
                  <w:r>
                    <w:rPr>
                      <w:rFonts w:hint="eastAsia"/>
                      <w:b w:val="0"/>
                      <w:bCs w:val="0"/>
                      <w:szCs w:val="21"/>
                    </w:rPr>
                    <w:t>1</w:t>
                  </w:r>
                </w:p>
              </w:tc>
              <w:tc>
                <w:tcPr>
                  <w:tcW w:w="1654" w:type="dxa"/>
                </w:tcPr>
                <w:p w:rsidR="004052C5" w:rsidRDefault="00E13435">
                  <w:pPr>
                    <w:pStyle w:val="3"/>
                    <w:jc w:val="center"/>
                    <w:outlineLvl w:val="2"/>
                    <w:rPr>
                      <w:b w:val="0"/>
                      <w:bCs w:val="0"/>
                      <w:szCs w:val="21"/>
                    </w:rPr>
                  </w:pPr>
                  <w:r>
                    <w:rPr>
                      <w:rFonts w:hint="eastAsia"/>
                      <w:b w:val="0"/>
                      <w:bCs w:val="0"/>
                      <w:szCs w:val="21"/>
                    </w:rPr>
                    <w:t>已建</w:t>
                  </w:r>
                </w:p>
              </w:tc>
            </w:tr>
          </w:tbl>
          <w:p w:rsidR="004052C5" w:rsidRDefault="00E13435">
            <w:pPr>
              <w:tabs>
                <w:tab w:val="right" w:pos="1916"/>
              </w:tabs>
              <w:spacing w:line="360" w:lineRule="auto"/>
              <w:ind w:firstLineChars="200" w:firstLine="420"/>
              <w:rPr>
                <w:szCs w:val="21"/>
              </w:rPr>
            </w:pPr>
            <w:r>
              <w:rPr>
                <w:szCs w:val="21"/>
              </w:rPr>
              <w:t>根据城区地形，本工程采用重力流和压力流分别流进污水厂。污水管道工程</w:t>
            </w:r>
            <w:r>
              <w:rPr>
                <w:rFonts w:hint="eastAsia"/>
                <w:szCs w:val="21"/>
              </w:rPr>
              <w:t>建设</w:t>
            </w:r>
            <w:r>
              <w:rPr>
                <w:szCs w:val="21"/>
              </w:rPr>
              <w:t>数量汇总</w:t>
            </w:r>
            <w:r>
              <w:rPr>
                <w:rFonts w:hint="eastAsia"/>
                <w:szCs w:val="21"/>
              </w:rPr>
              <w:t>下</w:t>
            </w:r>
            <w:r>
              <w:rPr>
                <w:szCs w:val="21"/>
              </w:rPr>
              <w:t>见表。</w:t>
            </w:r>
          </w:p>
          <w:p w:rsidR="004052C5" w:rsidRDefault="00E13435">
            <w:pPr>
              <w:pStyle w:val="BGB-1"/>
              <w:spacing w:line="240" w:lineRule="auto"/>
              <w:rPr>
                <w:rFonts w:cs="Times New Roman" w:hint="default"/>
              </w:rPr>
            </w:pPr>
            <w:r>
              <w:rPr>
                <w:rFonts w:cs="Times New Roman"/>
              </w:rPr>
              <w:t>表</w:t>
            </w:r>
            <w:r>
              <w:rPr>
                <w:rFonts w:cs="Times New Roman"/>
              </w:rPr>
              <w:t xml:space="preserve">2-5  </w:t>
            </w:r>
            <w:r>
              <w:rPr>
                <w:rFonts w:cs="Times New Roman"/>
              </w:rPr>
              <w:t>污水管道布设工程一览表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824"/>
              <w:gridCol w:w="2088"/>
              <w:gridCol w:w="1185"/>
              <w:gridCol w:w="1818"/>
              <w:gridCol w:w="2492"/>
            </w:tblGrid>
            <w:tr w:rsidR="004052C5">
              <w:trPr>
                <w:trHeight w:val="451"/>
                <w:jc w:val="center"/>
              </w:trPr>
              <w:tc>
                <w:tcPr>
                  <w:tcW w:w="824" w:type="dxa"/>
                  <w:vAlign w:val="center"/>
                </w:tcPr>
                <w:p w:rsidR="004052C5" w:rsidRDefault="00E13435">
                  <w:pPr>
                    <w:pStyle w:val="af3"/>
                    <w:rPr>
                      <w:b/>
                      <w:szCs w:val="24"/>
                    </w:rPr>
                  </w:pPr>
                  <w:r>
                    <w:rPr>
                      <w:b/>
                      <w:szCs w:val="24"/>
                    </w:rPr>
                    <w:t>序号</w:t>
                  </w:r>
                </w:p>
              </w:tc>
              <w:tc>
                <w:tcPr>
                  <w:tcW w:w="2088" w:type="dxa"/>
                  <w:vAlign w:val="center"/>
                </w:tcPr>
                <w:p w:rsidR="004052C5" w:rsidRDefault="00E13435">
                  <w:pPr>
                    <w:pStyle w:val="af3"/>
                    <w:rPr>
                      <w:b/>
                      <w:szCs w:val="24"/>
                    </w:rPr>
                  </w:pPr>
                  <w:r>
                    <w:rPr>
                      <w:b/>
                      <w:szCs w:val="24"/>
                    </w:rPr>
                    <w:t>管径</w:t>
                  </w:r>
                </w:p>
              </w:tc>
              <w:tc>
                <w:tcPr>
                  <w:tcW w:w="1185" w:type="dxa"/>
                  <w:vAlign w:val="center"/>
                </w:tcPr>
                <w:p w:rsidR="004052C5" w:rsidRDefault="00E13435">
                  <w:pPr>
                    <w:pStyle w:val="af3"/>
                    <w:rPr>
                      <w:b/>
                      <w:szCs w:val="24"/>
                    </w:rPr>
                  </w:pPr>
                  <w:r>
                    <w:rPr>
                      <w:b/>
                      <w:szCs w:val="24"/>
                    </w:rPr>
                    <w:t>管长（</w:t>
                  </w:r>
                  <w:r>
                    <w:rPr>
                      <w:b/>
                      <w:szCs w:val="24"/>
                    </w:rPr>
                    <w:t>m</w:t>
                  </w:r>
                  <w:r>
                    <w:rPr>
                      <w:b/>
                      <w:szCs w:val="24"/>
                    </w:rPr>
                    <w:t>）</w:t>
                  </w:r>
                </w:p>
              </w:tc>
              <w:tc>
                <w:tcPr>
                  <w:tcW w:w="1818" w:type="dxa"/>
                  <w:vAlign w:val="center"/>
                </w:tcPr>
                <w:p w:rsidR="004052C5" w:rsidRDefault="00E13435">
                  <w:pPr>
                    <w:pStyle w:val="af3"/>
                    <w:rPr>
                      <w:b/>
                      <w:szCs w:val="24"/>
                    </w:rPr>
                  </w:pPr>
                  <w:r>
                    <w:rPr>
                      <w:rFonts w:hint="eastAsia"/>
                      <w:b/>
                      <w:szCs w:val="24"/>
                    </w:rPr>
                    <w:t>建设情况</w:t>
                  </w:r>
                </w:p>
              </w:tc>
              <w:tc>
                <w:tcPr>
                  <w:tcW w:w="2492" w:type="dxa"/>
                  <w:shd w:val="clear" w:color="auto" w:fill="auto"/>
                  <w:vAlign w:val="center"/>
                </w:tcPr>
                <w:p w:rsidR="004052C5" w:rsidRDefault="00E13435">
                  <w:pPr>
                    <w:pStyle w:val="af3"/>
                    <w:rPr>
                      <w:b/>
                      <w:szCs w:val="24"/>
                    </w:rPr>
                  </w:pPr>
                  <w:r>
                    <w:rPr>
                      <w:b/>
                      <w:szCs w:val="24"/>
                    </w:rPr>
                    <w:t>备注</w:t>
                  </w:r>
                </w:p>
              </w:tc>
            </w:tr>
            <w:tr w:rsidR="004052C5">
              <w:trPr>
                <w:trHeight w:val="451"/>
                <w:jc w:val="center"/>
              </w:trPr>
              <w:tc>
                <w:tcPr>
                  <w:tcW w:w="824" w:type="dxa"/>
                  <w:vAlign w:val="center"/>
                </w:tcPr>
                <w:p w:rsidR="004052C5" w:rsidRDefault="00E13435">
                  <w:pPr>
                    <w:pStyle w:val="af3"/>
                    <w:rPr>
                      <w:szCs w:val="24"/>
                    </w:rPr>
                  </w:pPr>
                  <w:r>
                    <w:rPr>
                      <w:rFonts w:hint="eastAsia"/>
                      <w:szCs w:val="24"/>
                    </w:rPr>
                    <w:t>1</w:t>
                  </w:r>
                </w:p>
              </w:tc>
              <w:tc>
                <w:tcPr>
                  <w:tcW w:w="2088" w:type="dxa"/>
                  <w:vAlign w:val="center"/>
                </w:tcPr>
                <w:p w:rsidR="004052C5" w:rsidRDefault="00E13435">
                  <w:pPr>
                    <w:pStyle w:val="af3"/>
                    <w:rPr>
                      <w:szCs w:val="24"/>
                    </w:rPr>
                  </w:pPr>
                  <w:r>
                    <w:rPr>
                      <w:szCs w:val="24"/>
                    </w:rPr>
                    <w:t>DN300</w:t>
                  </w:r>
                </w:p>
              </w:tc>
              <w:tc>
                <w:tcPr>
                  <w:tcW w:w="1185" w:type="dxa"/>
                  <w:vAlign w:val="center"/>
                </w:tcPr>
                <w:p w:rsidR="004052C5" w:rsidRDefault="00E13435">
                  <w:pPr>
                    <w:pStyle w:val="af3"/>
                    <w:rPr>
                      <w:szCs w:val="24"/>
                    </w:rPr>
                  </w:pPr>
                  <w:r>
                    <w:rPr>
                      <w:szCs w:val="24"/>
                    </w:rPr>
                    <w:t>545</w:t>
                  </w:r>
                </w:p>
              </w:tc>
              <w:tc>
                <w:tcPr>
                  <w:tcW w:w="1818" w:type="dxa"/>
                  <w:vAlign w:val="center"/>
                </w:tcPr>
                <w:p w:rsidR="004052C5" w:rsidRDefault="00E13435">
                  <w:pPr>
                    <w:pStyle w:val="af3"/>
                    <w:rPr>
                      <w:szCs w:val="24"/>
                    </w:rPr>
                  </w:pPr>
                  <w:r>
                    <w:rPr>
                      <w:rFonts w:hint="eastAsia"/>
                      <w:szCs w:val="24"/>
                    </w:rPr>
                    <w:t>已建</w:t>
                  </w:r>
                </w:p>
              </w:tc>
              <w:tc>
                <w:tcPr>
                  <w:tcW w:w="2492" w:type="dxa"/>
                  <w:shd w:val="clear" w:color="auto" w:fill="auto"/>
                  <w:vAlign w:val="center"/>
                </w:tcPr>
                <w:p w:rsidR="004052C5" w:rsidRDefault="00E13435">
                  <w:pPr>
                    <w:pStyle w:val="af3"/>
                    <w:rPr>
                      <w:szCs w:val="24"/>
                    </w:rPr>
                  </w:pPr>
                  <w:r>
                    <w:rPr>
                      <w:rFonts w:hint="eastAsia"/>
                      <w:szCs w:val="24"/>
                    </w:rPr>
                    <w:t>岩桥镇配套管道</w:t>
                  </w:r>
                </w:p>
              </w:tc>
            </w:tr>
            <w:tr w:rsidR="004052C5">
              <w:trPr>
                <w:trHeight w:val="451"/>
                <w:jc w:val="center"/>
              </w:trPr>
              <w:tc>
                <w:tcPr>
                  <w:tcW w:w="824" w:type="dxa"/>
                  <w:vAlign w:val="center"/>
                </w:tcPr>
                <w:p w:rsidR="004052C5" w:rsidRDefault="00E13435">
                  <w:pPr>
                    <w:pStyle w:val="af3"/>
                    <w:rPr>
                      <w:szCs w:val="24"/>
                    </w:rPr>
                  </w:pPr>
                  <w:r>
                    <w:rPr>
                      <w:szCs w:val="24"/>
                    </w:rPr>
                    <w:t>2</w:t>
                  </w:r>
                </w:p>
              </w:tc>
              <w:tc>
                <w:tcPr>
                  <w:tcW w:w="2088" w:type="dxa"/>
                  <w:vAlign w:val="center"/>
                </w:tcPr>
                <w:p w:rsidR="004052C5" w:rsidRDefault="00E13435">
                  <w:pPr>
                    <w:tabs>
                      <w:tab w:val="right" w:pos="1916"/>
                    </w:tabs>
                    <w:jc w:val="center"/>
                  </w:pPr>
                  <w:r>
                    <w:t>DN400</w:t>
                  </w:r>
                </w:p>
              </w:tc>
              <w:tc>
                <w:tcPr>
                  <w:tcW w:w="1185" w:type="dxa"/>
                  <w:vAlign w:val="center"/>
                </w:tcPr>
                <w:p w:rsidR="004052C5" w:rsidRDefault="00E13435">
                  <w:pPr>
                    <w:pStyle w:val="af3"/>
                    <w:rPr>
                      <w:szCs w:val="24"/>
                    </w:rPr>
                  </w:pPr>
                  <w:r>
                    <w:rPr>
                      <w:szCs w:val="24"/>
                    </w:rPr>
                    <w:t>3905</w:t>
                  </w:r>
                </w:p>
              </w:tc>
              <w:tc>
                <w:tcPr>
                  <w:tcW w:w="1818" w:type="dxa"/>
                  <w:vAlign w:val="center"/>
                </w:tcPr>
                <w:p w:rsidR="004052C5" w:rsidRDefault="00E13435">
                  <w:pPr>
                    <w:pStyle w:val="af3"/>
                    <w:rPr>
                      <w:szCs w:val="24"/>
                    </w:rPr>
                  </w:pPr>
                  <w:r>
                    <w:rPr>
                      <w:rFonts w:hint="eastAsia"/>
                      <w:szCs w:val="24"/>
                    </w:rPr>
                    <w:t>已建</w:t>
                  </w:r>
                </w:p>
              </w:tc>
              <w:tc>
                <w:tcPr>
                  <w:tcW w:w="2492" w:type="dxa"/>
                  <w:shd w:val="clear" w:color="auto" w:fill="auto"/>
                  <w:vAlign w:val="center"/>
                </w:tcPr>
                <w:p w:rsidR="004052C5" w:rsidRDefault="00E13435">
                  <w:pPr>
                    <w:pStyle w:val="af3"/>
                    <w:rPr>
                      <w:szCs w:val="24"/>
                    </w:rPr>
                  </w:pPr>
                  <w:r>
                    <w:rPr>
                      <w:rFonts w:hint="eastAsia"/>
                      <w:szCs w:val="24"/>
                    </w:rPr>
                    <w:t>岩桥镇配套管道</w:t>
                  </w:r>
                </w:p>
              </w:tc>
            </w:tr>
            <w:tr w:rsidR="004052C5">
              <w:trPr>
                <w:trHeight w:val="451"/>
                <w:jc w:val="center"/>
              </w:trPr>
              <w:tc>
                <w:tcPr>
                  <w:tcW w:w="824" w:type="dxa"/>
                  <w:vAlign w:val="center"/>
                </w:tcPr>
                <w:p w:rsidR="004052C5" w:rsidRDefault="00E13435">
                  <w:pPr>
                    <w:pStyle w:val="af3"/>
                    <w:rPr>
                      <w:szCs w:val="24"/>
                    </w:rPr>
                  </w:pPr>
                  <w:r>
                    <w:rPr>
                      <w:szCs w:val="24"/>
                    </w:rPr>
                    <w:t>3</w:t>
                  </w:r>
                </w:p>
              </w:tc>
              <w:tc>
                <w:tcPr>
                  <w:tcW w:w="2088" w:type="dxa"/>
                  <w:vAlign w:val="center"/>
                </w:tcPr>
                <w:p w:rsidR="004052C5" w:rsidRDefault="00E13435">
                  <w:pPr>
                    <w:tabs>
                      <w:tab w:val="right" w:pos="1916"/>
                    </w:tabs>
                    <w:jc w:val="center"/>
                  </w:pPr>
                  <w:r>
                    <w:t>DN500</w:t>
                  </w:r>
                </w:p>
              </w:tc>
              <w:tc>
                <w:tcPr>
                  <w:tcW w:w="1185" w:type="dxa"/>
                  <w:vAlign w:val="center"/>
                </w:tcPr>
                <w:p w:rsidR="004052C5" w:rsidRDefault="00E13435">
                  <w:pPr>
                    <w:pStyle w:val="af3"/>
                    <w:rPr>
                      <w:szCs w:val="24"/>
                    </w:rPr>
                  </w:pPr>
                  <w:r>
                    <w:rPr>
                      <w:szCs w:val="24"/>
                    </w:rPr>
                    <w:t>4581</w:t>
                  </w:r>
                </w:p>
              </w:tc>
              <w:tc>
                <w:tcPr>
                  <w:tcW w:w="1818" w:type="dxa"/>
                  <w:vAlign w:val="center"/>
                </w:tcPr>
                <w:p w:rsidR="004052C5" w:rsidRDefault="00E13435">
                  <w:pPr>
                    <w:pStyle w:val="af3"/>
                    <w:rPr>
                      <w:szCs w:val="24"/>
                    </w:rPr>
                  </w:pPr>
                  <w:r>
                    <w:rPr>
                      <w:rFonts w:hint="eastAsia"/>
                      <w:szCs w:val="24"/>
                    </w:rPr>
                    <w:t>已建</w:t>
                  </w:r>
                </w:p>
              </w:tc>
              <w:tc>
                <w:tcPr>
                  <w:tcW w:w="2492" w:type="dxa"/>
                  <w:shd w:val="clear" w:color="auto" w:fill="auto"/>
                  <w:vAlign w:val="center"/>
                </w:tcPr>
                <w:p w:rsidR="004052C5" w:rsidRDefault="00E13435">
                  <w:pPr>
                    <w:pStyle w:val="af3"/>
                    <w:rPr>
                      <w:szCs w:val="24"/>
                    </w:rPr>
                  </w:pPr>
                  <w:r>
                    <w:rPr>
                      <w:rFonts w:hint="eastAsia"/>
                      <w:szCs w:val="24"/>
                    </w:rPr>
                    <w:t>岩桥镇配套管道</w:t>
                  </w:r>
                </w:p>
              </w:tc>
            </w:tr>
            <w:tr w:rsidR="004052C5">
              <w:trPr>
                <w:trHeight w:val="451"/>
                <w:jc w:val="center"/>
              </w:trPr>
              <w:tc>
                <w:tcPr>
                  <w:tcW w:w="824" w:type="dxa"/>
                  <w:vAlign w:val="center"/>
                </w:tcPr>
                <w:p w:rsidR="004052C5" w:rsidRDefault="00E13435">
                  <w:pPr>
                    <w:pStyle w:val="af3"/>
                    <w:rPr>
                      <w:szCs w:val="24"/>
                    </w:rPr>
                  </w:pPr>
                  <w:r>
                    <w:rPr>
                      <w:szCs w:val="24"/>
                    </w:rPr>
                    <w:t>4</w:t>
                  </w:r>
                </w:p>
              </w:tc>
              <w:tc>
                <w:tcPr>
                  <w:tcW w:w="2088" w:type="dxa"/>
                  <w:vAlign w:val="center"/>
                </w:tcPr>
                <w:p w:rsidR="004052C5" w:rsidRDefault="00E13435">
                  <w:pPr>
                    <w:tabs>
                      <w:tab w:val="right" w:pos="1916"/>
                    </w:tabs>
                    <w:jc w:val="center"/>
                  </w:pPr>
                  <w:r>
                    <w:t>DN</w:t>
                  </w:r>
                  <w:r>
                    <w:rPr>
                      <w:rFonts w:hint="eastAsia"/>
                    </w:rPr>
                    <w:t>6</w:t>
                  </w:r>
                  <w:r>
                    <w:t>00</w:t>
                  </w:r>
                </w:p>
              </w:tc>
              <w:tc>
                <w:tcPr>
                  <w:tcW w:w="1185" w:type="dxa"/>
                  <w:vAlign w:val="center"/>
                </w:tcPr>
                <w:p w:rsidR="004052C5" w:rsidRDefault="00E13435">
                  <w:pPr>
                    <w:pStyle w:val="af3"/>
                    <w:rPr>
                      <w:szCs w:val="24"/>
                    </w:rPr>
                  </w:pPr>
                  <w:r>
                    <w:rPr>
                      <w:rFonts w:hint="eastAsia"/>
                      <w:szCs w:val="24"/>
                    </w:rPr>
                    <w:t>1</w:t>
                  </w:r>
                  <w:r>
                    <w:rPr>
                      <w:szCs w:val="24"/>
                    </w:rPr>
                    <w:t>567</w:t>
                  </w:r>
                </w:p>
              </w:tc>
              <w:tc>
                <w:tcPr>
                  <w:tcW w:w="1818" w:type="dxa"/>
                  <w:vAlign w:val="center"/>
                </w:tcPr>
                <w:p w:rsidR="004052C5" w:rsidRDefault="00E13435">
                  <w:pPr>
                    <w:pStyle w:val="af3"/>
                    <w:rPr>
                      <w:szCs w:val="24"/>
                    </w:rPr>
                  </w:pPr>
                  <w:r>
                    <w:rPr>
                      <w:rFonts w:hint="eastAsia"/>
                      <w:szCs w:val="24"/>
                    </w:rPr>
                    <w:t>已建</w:t>
                  </w:r>
                </w:p>
              </w:tc>
              <w:tc>
                <w:tcPr>
                  <w:tcW w:w="2492" w:type="dxa"/>
                  <w:shd w:val="clear" w:color="auto" w:fill="auto"/>
                  <w:vAlign w:val="center"/>
                </w:tcPr>
                <w:p w:rsidR="004052C5" w:rsidRDefault="00E13435">
                  <w:pPr>
                    <w:pStyle w:val="af3"/>
                    <w:rPr>
                      <w:szCs w:val="24"/>
                    </w:rPr>
                  </w:pPr>
                  <w:r>
                    <w:rPr>
                      <w:rFonts w:hint="eastAsia"/>
                      <w:szCs w:val="24"/>
                    </w:rPr>
                    <w:t>岩桥镇配套管道</w:t>
                  </w:r>
                </w:p>
              </w:tc>
            </w:tr>
            <w:tr w:rsidR="004052C5">
              <w:trPr>
                <w:trHeight w:val="451"/>
                <w:jc w:val="center"/>
              </w:trPr>
              <w:tc>
                <w:tcPr>
                  <w:tcW w:w="824" w:type="dxa"/>
                  <w:vAlign w:val="center"/>
                </w:tcPr>
                <w:p w:rsidR="004052C5" w:rsidRDefault="00E13435">
                  <w:pPr>
                    <w:pStyle w:val="af3"/>
                    <w:rPr>
                      <w:szCs w:val="24"/>
                    </w:rPr>
                  </w:pPr>
                  <w:r>
                    <w:rPr>
                      <w:szCs w:val="24"/>
                    </w:rPr>
                    <w:t>5</w:t>
                  </w:r>
                </w:p>
              </w:tc>
              <w:tc>
                <w:tcPr>
                  <w:tcW w:w="2088" w:type="dxa"/>
                  <w:vAlign w:val="center"/>
                </w:tcPr>
                <w:p w:rsidR="004052C5" w:rsidRDefault="00E13435">
                  <w:pPr>
                    <w:pStyle w:val="af3"/>
                    <w:rPr>
                      <w:szCs w:val="24"/>
                    </w:rPr>
                  </w:pPr>
                  <w:r>
                    <w:rPr>
                      <w:szCs w:val="24"/>
                    </w:rPr>
                    <w:t>DN</w:t>
                  </w:r>
                  <w:r>
                    <w:rPr>
                      <w:rFonts w:hint="eastAsia"/>
                      <w:szCs w:val="24"/>
                    </w:rPr>
                    <w:t>8</w:t>
                  </w:r>
                  <w:r>
                    <w:rPr>
                      <w:szCs w:val="24"/>
                    </w:rPr>
                    <w:t>00</w:t>
                  </w:r>
                </w:p>
              </w:tc>
              <w:tc>
                <w:tcPr>
                  <w:tcW w:w="1185" w:type="dxa"/>
                  <w:vAlign w:val="center"/>
                </w:tcPr>
                <w:p w:rsidR="004052C5" w:rsidRDefault="00E13435">
                  <w:pPr>
                    <w:pStyle w:val="af3"/>
                    <w:rPr>
                      <w:szCs w:val="24"/>
                    </w:rPr>
                  </w:pPr>
                  <w:r>
                    <w:rPr>
                      <w:rFonts w:hint="eastAsia"/>
                      <w:szCs w:val="24"/>
                    </w:rPr>
                    <w:t>1</w:t>
                  </w:r>
                  <w:r>
                    <w:rPr>
                      <w:szCs w:val="24"/>
                    </w:rPr>
                    <w:t>908</w:t>
                  </w:r>
                </w:p>
              </w:tc>
              <w:tc>
                <w:tcPr>
                  <w:tcW w:w="1818" w:type="dxa"/>
                  <w:vAlign w:val="center"/>
                </w:tcPr>
                <w:p w:rsidR="004052C5" w:rsidRDefault="00E13435">
                  <w:pPr>
                    <w:pStyle w:val="af3"/>
                    <w:rPr>
                      <w:szCs w:val="24"/>
                    </w:rPr>
                  </w:pPr>
                  <w:r>
                    <w:rPr>
                      <w:rFonts w:hint="eastAsia"/>
                      <w:szCs w:val="24"/>
                    </w:rPr>
                    <w:t>已建</w:t>
                  </w:r>
                </w:p>
              </w:tc>
              <w:tc>
                <w:tcPr>
                  <w:tcW w:w="2492" w:type="dxa"/>
                  <w:shd w:val="clear" w:color="auto" w:fill="auto"/>
                  <w:vAlign w:val="center"/>
                </w:tcPr>
                <w:p w:rsidR="004052C5" w:rsidRDefault="00E13435">
                  <w:pPr>
                    <w:pStyle w:val="af3"/>
                    <w:rPr>
                      <w:szCs w:val="24"/>
                    </w:rPr>
                  </w:pPr>
                  <w:r>
                    <w:rPr>
                      <w:rFonts w:hint="eastAsia"/>
                      <w:szCs w:val="24"/>
                    </w:rPr>
                    <w:t>岩桥镇配套管道</w:t>
                  </w:r>
                </w:p>
              </w:tc>
            </w:tr>
            <w:tr w:rsidR="004052C5">
              <w:trPr>
                <w:trHeight w:val="451"/>
                <w:jc w:val="center"/>
              </w:trPr>
              <w:tc>
                <w:tcPr>
                  <w:tcW w:w="824" w:type="dxa"/>
                  <w:vAlign w:val="center"/>
                </w:tcPr>
                <w:p w:rsidR="004052C5" w:rsidRDefault="00E13435">
                  <w:pPr>
                    <w:pStyle w:val="af3"/>
                    <w:rPr>
                      <w:szCs w:val="24"/>
                    </w:rPr>
                  </w:pPr>
                  <w:r>
                    <w:rPr>
                      <w:szCs w:val="24"/>
                    </w:rPr>
                    <w:t>6</w:t>
                  </w:r>
                </w:p>
              </w:tc>
              <w:tc>
                <w:tcPr>
                  <w:tcW w:w="2088" w:type="dxa"/>
                  <w:vAlign w:val="center"/>
                </w:tcPr>
                <w:p w:rsidR="004052C5" w:rsidRDefault="00E13435">
                  <w:pPr>
                    <w:pStyle w:val="af3"/>
                    <w:rPr>
                      <w:szCs w:val="24"/>
                    </w:rPr>
                  </w:pPr>
                  <w:r>
                    <w:rPr>
                      <w:szCs w:val="24"/>
                    </w:rPr>
                    <w:t>D630x10</w:t>
                  </w:r>
                </w:p>
              </w:tc>
              <w:tc>
                <w:tcPr>
                  <w:tcW w:w="1185" w:type="dxa"/>
                  <w:vAlign w:val="center"/>
                </w:tcPr>
                <w:p w:rsidR="004052C5" w:rsidRDefault="00E13435">
                  <w:pPr>
                    <w:pStyle w:val="af3"/>
                    <w:rPr>
                      <w:szCs w:val="24"/>
                    </w:rPr>
                  </w:pPr>
                  <w:r>
                    <w:rPr>
                      <w:rFonts w:hint="eastAsia"/>
                      <w:szCs w:val="24"/>
                    </w:rPr>
                    <w:t>1450</w:t>
                  </w:r>
                </w:p>
              </w:tc>
              <w:tc>
                <w:tcPr>
                  <w:tcW w:w="1818" w:type="dxa"/>
                  <w:vAlign w:val="center"/>
                </w:tcPr>
                <w:p w:rsidR="004052C5" w:rsidRDefault="00E13435">
                  <w:pPr>
                    <w:pStyle w:val="af3"/>
                    <w:rPr>
                      <w:szCs w:val="24"/>
                    </w:rPr>
                  </w:pPr>
                  <w:r>
                    <w:rPr>
                      <w:rFonts w:hint="eastAsia"/>
                      <w:szCs w:val="24"/>
                    </w:rPr>
                    <w:t>已建</w:t>
                  </w:r>
                </w:p>
              </w:tc>
              <w:tc>
                <w:tcPr>
                  <w:tcW w:w="2492" w:type="dxa"/>
                  <w:shd w:val="clear" w:color="auto" w:fill="auto"/>
                  <w:vAlign w:val="center"/>
                </w:tcPr>
                <w:p w:rsidR="004052C5" w:rsidRDefault="00E13435">
                  <w:pPr>
                    <w:pStyle w:val="af3"/>
                    <w:rPr>
                      <w:szCs w:val="24"/>
                    </w:rPr>
                  </w:pPr>
                  <w:r>
                    <w:rPr>
                      <w:rFonts w:hint="eastAsia"/>
                      <w:szCs w:val="24"/>
                    </w:rPr>
                    <w:t>倒虹吸管及压力管</w:t>
                  </w:r>
                </w:p>
              </w:tc>
            </w:tr>
            <w:tr w:rsidR="004052C5">
              <w:trPr>
                <w:trHeight w:val="451"/>
                <w:jc w:val="center"/>
              </w:trPr>
              <w:tc>
                <w:tcPr>
                  <w:tcW w:w="824" w:type="dxa"/>
                  <w:vAlign w:val="center"/>
                </w:tcPr>
                <w:p w:rsidR="004052C5" w:rsidRDefault="00E13435">
                  <w:pPr>
                    <w:pStyle w:val="af3"/>
                    <w:rPr>
                      <w:szCs w:val="24"/>
                    </w:rPr>
                  </w:pPr>
                  <w:r>
                    <w:rPr>
                      <w:szCs w:val="24"/>
                    </w:rPr>
                    <w:t>7</w:t>
                  </w:r>
                </w:p>
              </w:tc>
              <w:tc>
                <w:tcPr>
                  <w:tcW w:w="2088" w:type="dxa"/>
                  <w:vAlign w:val="center"/>
                </w:tcPr>
                <w:p w:rsidR="004052C5" w:rsidRDefault="00E13435">
                  <w:pPr>
                    <w:pStyle w:val="af3"/>
                    <w:rPr>
                      <w:szCs w:val="24"/>
                    </w:rPr>
                  </w:pPr>
                  <w:r>
                    <w:rPr>
                      <w:szCs w:val="24"/>
                    </w:rPr>
                    <w:t>DN</w:t>
                  </w:r>
                  <w:r>
                    <w:rPr>
                      <w:rFonts w:hint="eastAsia"/>
                      <w:szCs w:val="24"/>
                    </w:rPr>
                    <w:t>15</w:t>
                  </w:r>
                  <w:r>
                    <w:rPr>
                      <w:szCs w:val="24"/>
                    </w:rPr>
                    <w:t>00</w:t>
                  </w:r>
                </w:p>
              </w:tc>
              <w:tc>
                <w:tcPr>
                  <w:tcW w:w="1185" w:type="dxa"/>
                  <w:vAlign w:val="center"/>
                </w:tcPr>
                <w:p w:rsidR="004052C5" w:rsidRDefault="00E13435">
                  <w:pPr>
                    <w:pStyle w:val="af3"/>
                    <w:rPr>
                      <w:szCs w:val="24"/>
                    </w:rPr>
                  </w:pPr>
                  <w:r>
                    <w:rPr>
                      <w:szCs w:val="24"/>
                    </w:rPr>
                    <w:t>6</w:t>
                  </w:r>
                  <w:r>
                    <w:rPr>
                      <w:rFonts w:hint="eastAsia"/>
                      <w:szCs w:val="24"/>
                    </w:rPr>
                    <w:t>2</w:t>
                  </w:r>
                  <w:r>
                    <w:rPr>
                      <w:szCs w:val="24"/>
                    </w:rPr>
                    <w:t>00</w:t>
                  </w:r>
                </w:p>
              </w:tc>
              <w:tc>
                <w:tcPr>
                  <w:tcW w:w="1818" w:type="dxa"/>
                  <w:vAlign w:val="center"/>
                </w:tcPr>
                <w:p w:rsidR="004052C5" w:rsidRDefault="00E13435">
                  <w:pPr>
                    <w:pStyle w:val="af3"/>
                    <w:rPr>
                      <w:szCs w:val="24"/>
                    </w:rPr>
                  </w:pPr>
                  <w:r>
                    <w:rPr>
                      <w:rFonts w:hint="eastAsia"/>
                      <w:szCs w:val="24"/>
                    </w:rPr>
                    <w:t>已建</w:t>
                  </w:r>
                </w:p>
              </w:tc>
              <w:tc>
                <w:tcPr>
                  <w:tcW w:w="2492" w:type="dxa"/>
                  <w:shd w:val="clear" w:color="auto" w:fill="auto"/>
                  <w:vAlign w:val="center"/>
                </w:tcPr>
                <w:p w:rsidR="004052C5" w:rsidRDefault="00E13435">
                  <w:pPr>
                    <w:pStyle w:val="af3"/>
                    <w:rPr>
                      <w:szCs w:val="24"/>
                    </w:rPr>
                  </w:pPr>
                  <w:r>
                    <w:rPr>
                      <w:rFonts w:hint="eastAsia"/>
                      <w:szCs w:val="24"/>
                    </w:rPr>
                    <w:t>进厂主干管</w:t>
                  </w:r>
                </w:p>
              </w:tc>
            </w:tr>
            <w:tr w:rsidR="004052C5">
              <w:trPr>
                <w:trHeight w:val="451"/>
                <w:jc w:val="center"/>
              </w:trPr>
              <w:tc>
                <w:tcPr>
                  <w:tcW w:w="824" w:type="dxa"/>
                  <w:vAlign w:val="center"/>
                </w:tcPr>
                <w:p w:rsidR="004052C5" w:rsidRDefault="00E13435">
                  <w:pPr>
                    <w:pStyle w:val="af3"/>
                    <w:rPr>
                      <w:szCs w:val="24"/>
                    </w:rPr>
                  </w:pPr>
                  <w:r>
                    <w:rPr>
                      <w:rFonts w:hint="eastAsia"/>
                      <w:szCs w:val="24"/>
                    </w:rPr>
                    <w:t>8</w:t>
                  </w:r>
                </w:p>
              </w:tc>
              <w:tc>
                <w:tcPr>
                  <w:tcW w:w="2088" w:type="dxa"/>
                  <w:vAlign w:val="center"/>
                </w:tcPr>
                <w:p w:rsidR="004052C5" w:rsidRDefault="00E13435">
                  <w:pPr>
                    <w:pStyle w:val="af3"/>
                    <w:rPr>
                      <w:szCs w:val="24"/>
                    </w:rPr>
                  </w:pPr>
                  <w:r>
                    <w:rPr>
                      <w:rFonts w:hint="eastAsia"/>
                      <w:szCs w:val="24"/>
                    </w:rPr>
                    <w:t>现状管道修复</w:t>
                  </w:r>
                </w:p>
              </w:tc>
              <w:tc>
                <w:tcPr>
                  <w:tcW w:w="1185" w:type="dxa"/>
                  <w:vAlign w:val="center"/>
                </w:tcPr>
                <w:p w:rsidR="004052C5" w:rsidRDefault="00E13435">
                  <w:pPr>
                    <w:pStyle w:val="af3"/>
                    <w:rPr>
                      <w:sz w:val="18"/>
                      <w:szCs w:val="24"/>
                    </w:rPr>
                  </w:pPr>
                  <w:r>
                    <w:rPr>
                      <w:rFonts w:hint="eastAsia"/>
                      <w:szCs w:val="24"/>
                    </w:rPr>
                    <w:t>6400</w:t>
                  </w:r>
                </w:p>
              </w:tc>
              <w:tc>
                <w:tcPr>
                  <w:tcW w:w="1818" w:type="dxa"/>
                  <w:vAlign w:val="center"/>
                </w:tcPr>
                <w:p w:rsidR="004052C5" w:rsidRDefault="00E13435">
                  <w:pPr>
                    <w:pStyle w:val="af3"/>
                    <w:rPr>
                      <w:szCs w:val="24"/>
                    </w:rPr>
                  </w:pPr>
                  <w:r>
                    <w:rPr>
                      <w:rFonts w:hint="eastAsia"/>
                      <w:szCs w:val="24"/>
                    </w:rPr>
                    <w:t>已修复</w:t>
                  </w:r>
                </w:p>
              </w:tc>
              <w:tc>
                <w:tcPr>
                  <w:tcW w:w="2492" w:type="dxa"/>
                  <w:shd w:val="clear" w:color="auto" w:fill="auto"/>
                  <w:vAlign w:val="center"/>
                </w:tcPr>
                <w:p w:rsidR="004052C5" w:rsidRDefault="00E13435">
                  <w:pPr>
                    <w:pStyle w:val="af3"/>
                    <w:rPr>
                      <w:szCs w:val="24"/>
                    </w:rPr>
                  </w:pPr>
                  <w:r>
                    <w:rPr>
                      <w:rFonts w:hint="eastAsia"/>
                      <w:szCs w:val="24"/>
                    </w:rPr>
                    <w:t>/</w:t>
                  </w:r>
                </w:p>
              </w:tc>
            </w:tr>
            <w:tr w:rsidR="004052C5">
              <w:trPr>
                <w:trHeight w:val="451"/>
                <w:jc w:val="center"/>
              </w:trPr>
              <w:tc>
                <w:tcPr>
                  <w:tcW w:w="2912" w:type="dxa"/>
                  <w:gridSpan w:val="2"/>
                  <w:vAlign w:val="center"/>
                </w:tcPr>
                <w:p w:rsidR="004052C5" w:rsidRDefault="00E13435" w:rsidP="00E13435">
                  <w:pPr>
                    <w:pStyle w:val="af3"/>
                    <w:ind w:firstLineChars="466" w:firstLine="979"/>
                    <w:jc w:val="both"/>
                    <w:rPr>
                      <w:szCs w:val="24"/>
                    </w:rPr>
                  </w:pPr>
                  <w:r>
                    <w:rPr>
                      <w:szCs w:val="24"/>
                    </w:rPr>
                    <w:t>合计</w:t>
                  </w:r>
                </w:p>
              </w:tc>
              <w:tc>
                <w:tcPr>
                  <w:tcW w:w="1185" w:type="dxa"/>
                  <w:vAlign w:val="center"/>
                </w:tcPr>
                <w:p w:rsidR="004052C5" w:rsidRDefault="00E13435">
                  <w:pPr>
                    <w:pStyle w:val="af3"/>
                    <w:rPr>
                      <w:sz w:val="18"/>
                      <w:szCs w:val="24"/>
                    </w:rPr>
                  </w:pPr>
                  <w:r>
                    <w:rPr>
                      <w:rFonts w:hint="eastAsia"/>
                      <w:szCs w:val="24"/>
                    </w:rPr>
                    <w:t>31465</w:t>
                  </w:r>
                </w:p>
              </w:tc>
              <w:tc>
                <w:tcPr>
                  <w:tcW w:w="1818" w:type="dxa"/>
                  <w:vAlign w:val="center"/>
                </w:tcPr>
                <w:p w:rsidR="004052C5" w:rsidRDefault="004052C5">
                  <w:pPr>
                    <w:pStyle w:val="af3"/>
                    <w:rPr>
                      <w:szCs w:val="24"/>
                    </w:rPr>
                  </w:pPr>
                </w:p>
              </w:tc>
              <w:tc>
                <w:tcPr>
                  <w:tcW w:w="2492" w:type="dxa"/>
                  <w:vAlign w:val="center"/>
                </w:tcPr>
                <w:p w:rsidR="004052C5" w:rsidRDefault="004052C5">
                  <w:pPr>
                    <w:pStyle w:val="af3"/>
                    <w:rPr>
                      <w:szCs w:val="24"/>
                    </w:rPr>
                  </w:pPr>
                </w:p>
              </w:tc>
            </w:tr>
          </w:tbl>
          <w:p w:rsidR="004052C5" w:rsidRDefault="00E13435">
            <w:pPr>
              <w:pStyle w:val="af4"/>
              <w:spacing w:before="0" w:beforeAutospacing="0" w:after="0" w:afterAutospacing="0" w:line="360" w:lineRule="auto"/>
              <w:ind w:firstLineChars="200" w:firstLine="422"/>
              <w:rPr>
                <w:b/>
                <w:sz w:val="21"/>
                <w:szCs w:val="21"/>
              </w:rPr>
            </w:pPr>
            <w:r>
              <w:rPr>
                <w:rFonts w:hint="eastAsia"/>
                <w:b/>
                <w:sz w:val="21"/>
                <w:szCs w:val="21"/>
              </w:rPr>
              <w:t>（7）重大变动前后污水处理厂主要设备</w:t>
            </w:r>
          </w:p>
          <w:p w:rsidR="004052C5" w:rsidRDefault="00E13435">
            <w:pPr>
              <w:pStyle w:val="af4"/>
              <w:spacing w:before="0" w:beforeAutospacing="0" w:after="0" w:afterAutospacing="0" w:line="360" w:lineRule="auto"/>
              <w:ind w:firstLineChars="200" w:firstLine="420"/>
              <w:rPr>
                <w:bCs/>
                <w:sz w:val="21"/>
                <w:szCs w:val="21"/>
              </w:rPr>
            </w:pPr>
            <w:r>
              <w:rPr>
                <w:rFonts w:hint="eastAsia"/>
                <w:bCs/>
                <w:sz w:val="21"/>
                <w:szCs w:val="21"/>
              </w:rPr>
              <w:t>重大变动前后污水处理厂主要设备见下</w:t>
            </w:r>
            <w:r>
              <w:rPr>
                <w:bCs/>
                <w:sz w:val="21"/>
                <w:szCs w:val="21"/>
              </w:rPr>
              <w:t>表</w:t>
            </w:r>
            <w:r>
              <w:rPr>
                <w:rFonts w:hint="eastAsia"/>
                <w:bCs/>
                <w:sz w:val="21"/>
                <w:szCs w:val="21"/>
              </w:rPr>
              <w:t>。</w:t>
            </w:r>
          </w:p>
          <w:p w:rsidR="004052C5" w:rsidRDefault="00E13435">
            <w:pPr>
              <w:tabs>
                <w:tab w:val="right" w:pos="1916"/>
              </w:tabs>
              <w:jc w:val="center"/>
              <w:rPr>
                <w:b/>
                <w:kern w:val="0"/>
                <w:szCs w:val="21"/>
              </w:rPr>
            </w:pPr>
            <w:r>
              <w:rPr>
                <w:b/>
                <w:kern w:val="0"/>
                <w:szCs w:val="21"/>
              </w:rPr>
              <w:t>表</w:t>
            </w:r>
            <w:r>
              <w:rPr>
                <w:b/>
                <w:kern w:val="0"/>
                <w:szCs w:val="21"/>
              </w:rPr>
              <w:t>2-</w:t>
            </w:r>
            <w:r>
              <w:rPr>
                <w:rFonts w:hint="eastAsia"/>
                <w:b/>
                <w:kern w:val="0"/>
                <w:szCs w:val="21"/>
              </w:rPr>
              <w:t>6</w:t>
            </w:r>
            <w:r>
              <w:rPr>
                <w:b/>
                <w:kern w:val="0"/>
                <w:szCs w:val="21"/>
              </w:rPr>
              <w:t xml:space="preserve">  </w:t>
            </w:r>
            <w:r>
              <w:rPr>
                <w:b/>
                <w:kern w:val="0"/>
                <w:szCs w:val="21"/>
              </w:rPr>
              <w:t>工艺主要设备表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905"/>
              <w:gridCol w:w="2952"/>
              <w:gridCol w:w="431"/>
              <w:gridCol w:w="601"/>
              <w:gridCol w:w="1695"/>
              <w:gridCol w:w="1283"/>
            </w:tblGrid>
            <w:tr w:rsidR="004052C5">
              <w:trPr>
                <w:trHeight w:val="454"/>
                <w:jc w:val="center"/>
              </w:trPr>
              <w:tc>
                <w:tcPr>
                  <w:tcW w:w="5877" w:type="dxa"/>
                  <w:gridSpan w:val="5"/>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原环评情况</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重大变动后情况</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备注</w:t>
                  </w: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粗格栅井、进水提升泵房</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名称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r>
                    <w:rPr>
                      <w:rFonts w:hint="eastAsia"/>
                      <w:szCs w:val="21"/>
                    </w:rPr>
                    <w:t>（台</w:t>
                  </w:r>
                  <w:r>
                    <w:rPr>
                      <w:rFonts w:hint="eastAsia"/>
                      <w:szCs w:val="21"/>
                    </w:rPr>
                    <w:t>/</w:t>
                  </w:r>
                  <w:r>
                    <w:rPr>
                      <w:rFonts w:hint="eastAsia"/>
                      <w:szCs w:val="21"/>
                    </w:rPr>
                    <w:t>套）</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r>
                    <w:rPr>
                      <w:rFonts w:hint="eastAsia"/>
                      <w:szCs w:val="21"/>
                    </w:rPr>
                    <w:t>/</w:t>
                  </w:r>
                  <w:r>
                    <w:rPr>
                      <w:rFonts w:hint="eastAsia"/>
                      <w:szCs w:val="21"/>
                    </w:rPr>
                    <w:t>数量</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手电两用铸铁闸门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800×800mm</w:t>
                  </w:r>
                  <w:r>
                    <w:rPr>
                      <w:rFonts w:ascii="Times New Roman" w:eastAsia="宋体" w:hAnsi="Times New Roman"/>
                      <w:sz w:val="21"/>
                      <w:szCs w:val="21"/>
                    </w:rPr>
                    <w:t>，正反装，</w:t>
                  </w:r>
                  <w:r>
                    <w:rPr>
                      <w:rFonts w:ascii="Times New Roman" w:eastAsia="宋体" w:hAnsi="Times New Roman"/>
                      <w:sz w:val="21"/>
                      <w:szCs w:val="21"/>
                    </w:rPr>
                    <w:cr/>
                    <w:t>N=1.0kW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4</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hint="eastAsia"/>
                      <w:sz w:val="21"/>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hint="eastAsia"/>
                      <w:sz w:val="21"/>
                      <w:szCs w:val="21"/>
                    </w:rPr>
                    <w:t>已建，</w:t>
                  </w:r>
                  <w:r>
                    <w:rPr>
                      <w:rFonts w:ascii="Times New Roman" w:eastAsia="宋体" w:hAnsi="Times New Roman"/>
                      <w:sz w:val="21"/>
                      <w:szCs w:val="21"/>
                    </w:rPr>
                    <w:t>配手电启闭机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lastRenderedPageBreak/>
                    <w:t>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HF600</w:t>
                  </w:r>
                  <w:r>
                    <w:rPr>
                      <w:rFonts w:ascii="Times New Roman" w:eastAsia="宋体" w:hAnsi="Times New Roman"/>
                      <w:sz w:val="21"/>
                      <w:szCs w:val="21"/>
                    </w:rPr>
                    <w:t>型格栅除污机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栅宽</w:t>
                  </w:r>
                  <w:r>
                    <w:rPr>
                      <w:rFonts w:ascii="Times New Roman" w:eastAsia="宋体" w:hAnsi="Times New Roman"/>
                      <w:sz w:val="21"/>
                      <w:szCs w:val="21"/>
                    </w:rPr>
                    <w:t>0.9m</w:t>
                  </w:r>
                  <w:r>
                    <w:rPr>
                      <w:rFonts w:ascii="Times New Roman" w:eastAsia="宋体" w:hAnsi="Times New Roman"/>
                      <w:sz w:val="21"/>
                      <w:szCs w:val="21"/>
                    </w:rPr>
                    <w:t>，栅条间隙</w:t>
                  </w:r>
                  <w:r>
                    <w:rPr>
                      <w:rFonts w:ascii="Times New Roman" w:eastAsia="宋体" w:hAnsi="Times New Roman"/>
                      <w:sz w:val="21"/>
                      <w:szCs w:val="21"/>
                    </w:rPr>
                    <w:t>20mm</w:t>
                  </w:r>
                  <w:r>
                    <w:rPr>
                      <w:rFonts w:ascii="Times New Roman" w:eastAsia="宋体" w:hAnsi="Times New Roman"/>
                      <w:sz w:val="21"/>
                      <w:szCs w:val="21"/>
                    </w:rPr>
                    <w:t>，渠深</w:t>
                  </w:r>
                  <w:r>
                    <w:rPr>
                      <w:rFonts w:ascii="Times New Roman" w:eastAsia="宋体" w:hAnsi="Times New Roman"/>
                      <w:sz w:val="21"/>
                      <w:szCs w:val="21"/>
                    </w:rPr>
                    <w:t>H=6m</w:t>
                  </w:r>
                  <w:r>
                    <w:rPr>
                      <w:rFonts w:ascii="Times New Roman" w:eastAsia="宋体" w:hAnsi="Times New Roman"/>
                      <w:sz w:val="21"/>
                      <w:szCs w:val="21"/>
                    </w:rPr>
                    <w:t>，安装角度</w:t>
                  </w:r>
                  <w:r>
                    <w:rPr>
                      <w:rFonts w:ascii="Times New Roman" w:eastAsia="宋体" w:hAnsi="Times New Roman"/>
                      <w:sz w:val="21"/>
                      <w:szCs w:val="21"/>
                    </w:rPr>
                    <w:t>75º</w:t>
                  </w:r>
                  <w:r>
                    <w:rPr>
                      <w:rFonts w:ascii="Times New Roman" w:eastAsia="宋体" w:hAnsi="Times New Roman"/>
                      <w:sz w:val="21"/>
                      <w:szCs w:val="21"/>
                    </w:rPr>
                    <w:t>，</w:t>
                  </w:r>
                  <w:r>
                    <w:rPr>
                      <w:rFonts w:ascii="Times New Roman" w:eastAsia="宋体" w:hAnsi="Times New Roman"/>
                      <w:sz w:val="21"/>
                      <w:szCs w:val="21"/>
                    </w:rPr>
                    <w:t>2.2kW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hint="eastAsia"/>
                      <w:sz w:val="21"/>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hint="eastAsia"/>
                      <w:sz w:val="21"/>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皮带输送机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带宽</w:t>
                  </w:r>
                  <w:r>
                    <w:rPr>
                      <w:rFonts w:ascii="Times New Roman" w:eastAsia="宋体" w:hAnsi="Times New Roman"/>
                      <w:sz w:val="21"/>
                      <w:szCs w:val="21"/>
                    </w:rPr>
                    <w:t>0.8m</w:t>
                  </w:r>
                  <w:r>
                    <w:rPr>
                      <w:rFonts w:ascii="Times New Roman" w:eastAsia="宋体" w:hAnsi="Times New Roman"/>
                      <w:sz w:val="21"/>
                      <w:szCs w:val="21"/>
                    </w:rPr>
                    <w:t>，</w:t>
                  </w:r>
                  <w:r>
                    <w:rPr>
                      <w:rFonts w:ascii="Times New Roman" w:eastAsia="宋体" w:hAnsi="Times New Roman"/>
                      <w:sz w:val="21"/>
                      <w:szCs w:val="21"/>
                    </w:rPr>
                    <w:t xml:space="preserve"> N=2.2kW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hint="eastAsia"/>
                      <w:sz w:val="21"/>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hint="eastAsia"/>
                      <w:sz w:val="21"/>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栅渣箱</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1.0m</w:t>
                  </w:r>
                  <w:r>
                    <w:rPr>
                      <w:rFonts w:ascii="Times New Roman" w:eastAsia="宋体" w:hAnsi="Times New Roman"/>
                      <w:sz w:val="21"/>
                      <w:szCs w:val="21"/>
                      <w:vertAlign w:val="superscript"/>
                    </w:rPr>
                    <w:t>3</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hint="eastAsia"/>
                      <w:sz w:val="21"/>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hint="eastAsia"/>
                      <w:sz w:val="21"/>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潜水排污泵</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Q</w:t>
                  </w:r>
                  <w:r>
                    <w:rPr>
                      <w:rFonts w:ascii="Times New Roman" w:eastAsia="宋体" w:hAnsi="Times New Roman"/>
                      <w:sz w:val="21"/>
                      <w:szCs w:val="21"/>
                    </w:rPr>
                    <w:t>＝</w:t>
                  </w:r>
                  <w:r>
                    <w:rPr>
                      <w:rFonts w:ascii="Times New Roman" w:eastAsia="宋体" w:hAnsi="Times New Roman"/>
                      <w:sz w:val="21"/>
                      <w:szCs w:val="21"/>
                    </w:rPr>
                    <w:t>850m</w:t>
                  </w:r>
                  <w:r>
                    <w:rPr>
                      <w:rFonts w:ascii="Times New Roman" w:eastAsia="宋体" w:hAnsi="Times New Roman"/>
                      <w:sz w:val="21"/>
                      <w:szCs w:val="21"/>
                      <w:vertAlign w:val="superscript"/>
                    </w:rPr>
                    <w:t>3</w:t>
                  </w:r>
                  <w:r>
                    <w:rPr>
                      <w:rFonts w:ascii="Times New Roman" w:eastAsia="宋体" w:hAnsi="Times New Roman"/>
                      <w:sz w:val="21"/>
                      <w:szCs w:val="21"/>
                    </w:rPr>
                    <w:t>/h</w:t>
                  </w:r>
                  <w:r>
                    <w:rPr>
                      <w:rFonts w:ascii="Times New Roman" w:eastAsia="宋体" w:hAnsi="Times New Roman"/>
                      <w:sz w:val="21"/>
                      <w:szCs w:val="21"/>
                    </w:rPr>
                    <w:t>，</w:t>
                  </w:r>
                  <w:r>
                    <w:rPr>
                      <w:rFonts w:ascii="Times New Roman" w:eastAsia="宋体" w:hAnsi="Times New Roman"/>
                      <w:sz w:val="21"/>
                      <w:szCs w:val="21"/>
                    </w:rPr>
                    <w:t>H=15m</w:t>
                  </w:r>
                  <w:r>
                    <w:rPr>
                      <w:rFonts w:ascii="Times New Roman" w:eastAsia="宋体" w:hAnsi="Times New Roman"/>
                      <w:sz w:val="21"/>
                      <w:szCs w:val="21"/>
                    </w:rPr>
                    <w:t>，</w:t>
                  </w:r>
                  <w:r>
                    <w:rPr>
                      <w:rFonts w:ascii="Times New Roman" w:eastAsia="宋体" w:hAnsi="Times New Roman"/>
                      <w:sz w:val="21"/>
                      <w:szCs w:val="21"/>
                    </w:rPr>
                    <w:t xml:space="preserve"> N=65kW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hint="eastAsia"/>
                      <w:sz w:val="21"/>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hint="eastAsia"/>
                      <w:sz w:val="21"/>
                      <w:szCs w:val="21"/>
                    </w:rPr>
                    <w:t>已建，</w:t>
                  </w:r>
                  <w:r>
                    <w:rPr>
                      <w:rFonts w:ascii="Times New Roman" w:eastAsia="宋体" w:hAnsi="Times New Roman"/>
                      <w:sz w:val="21"/>
                      <w:szCs w:val="21"/>
                    </w:rPr>
                    <w:t>2</w:t>
                  </w:r>
                  <w:r>
                    <w:rPr>
                      <w:rFonts w:ascii="Times New Roman" w:eastAsia="宋体" w:hAnsi="Times New Roman"/>
                      <w:sz w:val="21"/>
                      <w:szCs w:val="21"/>
                    </w:rPr>
                    <w:t>用</w:t>
                  </w:r>
                  <w:r>
                    <w:rPr>
                      <w:rFonts w:ascii="Times New Roman" w:eastAsia="宋体" w:hAnsi="Times New Roman"/>
                      <w:sz w:val="21"/>
                      <w:szCs w:val="21"/>
                    </w:rPr>
                    <w:t>1</w:t>
                  </w:r>
                  <w:r>
                    <w:rPr>
                      <w:rFonts w:ascii="Times New Roman" w:eastAsia="宋体" w:hAnsi="Times New Roman"/>
                      <w:sz w:val="21"/>
                      <w:szCs w:val="21"/>
                    </w:rPr>
                    <w:t>备</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电动葫芦</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起吊重量</w:t>
                  </w:r>
                  <w:r>
                    <w:rPr>
                      <w:rFonts w:ascii="Times New Roman" w:eastAsia="宋体" w:hAnsi="Times New Roman"/>
                      <w:sz w:val="21"/>
                      <w:szCs w:val="21"/>
                    </w:rPr>
                    <w:t>2t</w:t>
                  </w:r>
                  <w:r>
                    <w:rPr>
                      <w:rFonts w:ascii="Times New Roman" w:eastAsia="宋体" w:hAnsi="Times New Roman"/>
                      <w:sz w:val="21"/>
                      <w:szCs w:val="21"/>
                    </w:rPr>
                    <w:t>，起吊高度</w:t>
                  </w:r>
                  <w:r>
                    <w:rPr>
                      <w:rFonts w:ascii="Times New Roman" w:eastAsia="宋体" w:hAnsi="Times New Roman"/>
                      <w:sz w:val="21"/>
                      <w:szCs w:val="21"/>
                    </w:rPr>
                    <w:t>14m</w:t>
                  </w:r>
                  <w:r>
                    <w:rPr>
                      <w:rFonts w:ascii="Times New Roman" w:eastAsia="宋体" w:hAnsi="Times New Roman"/>
                      <w:sz w:val="21"/>
                      <w:szCs w:val="21"/>
                    </w:rPr>
                    <w:t>，</w:t>
                  </w:r>
                  <w:r>
                    <w:rPr>
                      <w:rFonts w:ascii="Times New Roman" w:eastAsia="宋体" w:hAnsi="Times New Roman"/>
                      <w:sz w:val="21"/>
                      <w:szCs w:val="21"/>
                    </w:rPr>
                    <w:t>N=3.0k</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hint="eastAsia"/>
                      <w:sz w:val="21"/>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hint="eastAsia"/>
                      <w:sz w:val="21"/>
                      <w:szCs w:val="21"/>
                    </w:rPr>
                    <w:t>已建</w:t>
                  </w: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细格栅井、沉砂池</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名</w:t>
                  </w:r>
                  <w:r>
                    <w:rPr>
                      <w:szCs w:val="21"/>
                    </w:rPr>
                    <w:t xml:space="preserve">   </w:t>
                  </w:r>
                  <w:r>
                    <w:rPr>
                      <w:szCs w:val="21"/>
                    </w:rPr>
                    <w:t>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r>
                    <w:rPr>
                      <w:rFonts w:hint="eastAsia"/>
                      <w:szCs w:val="21"/>
                    </w:rPr>
                    <w:t>（台</w:t>
                  </w:r>
                  <w:r>
                    <w:rPr>
                      <w:rFonts w:hint="eastAsia"/>
                      <w:szCs w:val="21"/>
                    </w:rPr>
                    <w:t>/</w:t>
                  </w:r>
                  <w:r>
                    <w:rPr>
                      <w:rFonts w:hint="eastAsia"/>
                      <w:szCs w:val="21"/>
                    </w:rPr>
                    <w:t>套）</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r>
                    <w:rPr>
                      <w:rFonts w:hint="eastAsia"/>
                      <w:szCs w:val="21"/>
                    </w:rPr>
                    <w:t>/</w:t>
                  </w:r>
                  <w:r>
                    <w:rPr>
                      <w:rFonts w:hint="eastAsia"/>
                      <w:szCs w:val="21"/>
                    </w:rPr>
                    <w:t>数量</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cr/>
                    <w:t>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回转式细格栅</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安装角</w:t>
                  </w:r>
                  <w:r>
                    <w:rPr>
                      <w:szCs w:val="21"/>
                    </w:rPr>
                    <w:t xml:space="preserve">75° </w:t>
                  </w:r>
                  <w:r>
                    <w:rPr>
                      <w:szCs w:val="21"/>
                    </w:rPr>
                    <w:t>栅条间隙</w:t>
                  </w:r>
                  <w:r>
                    <w:rPr>
                      <w:szCs w:val="21"/>
                    </w:rPr>
                    <w:t>5mm N=1.50kW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c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IP65</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无轴螺旋输送机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输送能力</w:t>
                  </w:r>
                  <w:r>
                    <w:rPr>
                      <w:szCs w:val="21"/>
                    </w:rPr>
                    <w:t xml:space="preserve">3.2m3/h </w:t>
                  </w:r>
                  <w:r>
                    <w:rPr>
                      <w:szCs w:val="21"/>
                    </w:rPr>
                    <w:t>螺旋槽宽</w:t>
                  </w:r>
                  <w:r>
                    <w:rPr>
                      <w:szCs w:val="21"/>
                    </w:rPr>
                    <w:t>260mm</w:t>
                  </w:r>
                  <w:r>
                    <w:rPr>
                      <w:szCs w:val="21"/>
                    </w:rPr>
                    <w:t>，</w:t>
                  </w:r>
                  <w:r>
                    <w:rPr>
                      <w:szCs w:val="21"/>
                    </w:rPr>
                    <w:t>L</w:t>
                  </w:r>
                  <w:r>
                    <w:rPr>
                      <w:szCs w:val="21"/>
                    </w:rPr>
                    <w:t>＝</w:t>
                  </w:r>
                  <w:r>
                    <w:rPr>
                      <w:szCs w:val="21"/>
                    </w:rPr>
                    <w:t>5.5m</w:t>
                  </w:r>
                  <w:r>
                    <w:rPr>
                      <w:szCs w:val="21"/>
                    </w:rPr>
                    <w:t>，</w:t>
                  </w:r>
                  <w:r>
                    <w:rPr>
                      <w:szCs w:val="21"/>
                    </w:rPr>
                    <w:t>N=3.0kW</w:t>
                  </w:r>
                  <w:r>
                    <w:rPr>
                      <w:szCs w:val="21"/>
                    </w:rPr>
                    <w:t>，安装角度为</w:t>
                  </w:r>
                  <w:r>
                    <w:rPr>
                      <w:szCs w:val="21"/>
                    </w:rPr>
                    <w:t>0</w:t>
                  </w:r>
                  <w:r>
                    <w:rPr>
                      <w:szCs w:val="21"/>
                    </w:rPr>
                    <w:t>度</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与细格栅配套供应</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螺旋压榨机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螺旋管直径</w:t>
                  </w:r>
                  <w:r>
                    <w:rPr>
                      <w:szCs w:val="21"/>
                    </w:rPr>
                    <w:t>219mm</w:t>
                  </w:r>
                  <w:r>
                    <w:rPr>
                      <w:szCs w:val="21"/>
                    </w:rPr>
                    <w:t>，螺旋圈数</w:t>
                  </w:r>
                  <w:r>
                    <w:rPr>
                      <w:szCs w:val="21"/>
                    </w:rPr>
                    <w:t>11</w:t>
                  </w:r>
                  <w:r>
                    <w:rPr>
                      <w:szCs w:val="21"/>
                    </w:rPr>
                    <w:t>，</w:t>
                  </w:r>
                  <w:r>
                    <w:rPr>
                      <w:szCs w:val="21"/>
                    </w:rPr>
                    <w:t>N</w:t>
                  </w:r>
                  <w:r>
                    <w:rPr>
                      <w:szCs w:val="21"/>
                    </w:rPr>
                    <w:t>＝</w:t>
                  </w:r>
                  <w:r>
                    <w:rPr>
                      <w:szCs w:val="21"/>
                    </w:rPr>
                    <w:t>1.1k</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垃圾斗</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容积</w:t>
                  </w:r>
                  <w:r>
                    <w:rPr>
                      <w:szCs w:val="21"/>
                    </w:rPr>
                    <w:t>1m</w:t>
                  </w:r>
                  <w:r>
                    <w:rPr>
                      <w:szCs w:val="21"/>
                      <w:vertAlign w:val="superscript"/>
                    </w:rPr>
                    <w:t>3</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不锈钢渠道闸门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宽</w:t>
                  </w:r>
                  <w:r>
                    <w:rPr>
                      <w:szCs w:val="21"/>
                    </w:rPr>
                    <w:t>900x</w:t>
                  </w:r>
                  <w:r>
                    <w:rPr>
                      <w:szCs w:val="21"/>
                    </w:rPr>
                    <w:t>高</w:t>
                  </w:r>
                  <w:r>
                    <w:rPr>
                      <w:szCs w:val="21"/>
                    </w:rPr>
                    <w:t>1000</w:t>
                  </w:r>
                  <w:r>
                    <w:rPr>
                      <w:rFonts w:hint="eastAsia"/>
                      <w:szCs w:val="21"/>
                    </w:rPr>
                    <w:t>，</w:t>
                  </w:r>
                  <w:r>
                    <w:rPr>
                      <w:szCs w:val="21"/>
                    </w:rPr>
                    <w:t>启闭力</w:t>
                  </w:r>
                  <w:r>
                    <w:rPr>
                      <w:szCs w:val="21"/>
                    </w:rPr>
                    <w:cr/>
                    <w:t>tN=0.75kW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扇</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配启闭机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不锈钢渠道闸门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宽</w:t>
                  </w:r>
                  <w:r>
                    <w:rPr>
                      <w:szCs w:val="21"/>
                    </w:rPr>
                    <w:t>675x</w:t>
                  </w:r>
                  <w:r>
                    <w:rPr>
                      <w:szCs w:val="21"/>
                    </w:rPr>
                    <w:t>高</w:t>
                  </w:r>
                  <w:r>
                    <w:rPr>
                      <w:szCs w:val="21"/>
                    </w:rPr>
                    <w:t xml:space="preserve">1200 </w:t>
                  </w:r>
                  <w:r>
                    <w:rPr>
                      <w:szCs w:val="21"/>
                    </w:rPr>
                    <w:t>启闭力</w:t>
                  </w:r>
                  <w:r>
                    <w:rPr>
                      <w:szCs w:val="21"/>
                    </w:rPr>
                    <w:cr/>
                    <w:t>t N</w:t>
                  </w:r>
                  <w:r>
                    <w:rPr>
                      <w:szCs w:val="21"/>
                    </w:rPr>
                    <w:cr/>
                    <w:t>0.75kW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扇</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7</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不锈钢渠道闸门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宽</w:t>
                  </w:r>
                  <w:r>
                    <w:rPr>
                      <w:szCs w:val="21"/>
                    </w:rPr>
                    <w:t>1200x</w:t>
                  </w:r>
                  <w:r>
                    <w:rPr>
                      <w:szCs w:val="21"/>
                    </w:rPr>
                    <w:t>高</w:t>
                  </w:r>
                  <w:r>
                    <w:rPr>
                      <w:szCs w:val="21"/>
                    </w:rPr>
                    <w:t xml:space="preserve">700 </w:t>
                  </w:r>
                  <w:r>
                    <w:rPr>
                      <w:szCs w:val="21"/>
                    </w:rPr>
                    <w:t>启闭力</w:t>
                  </w:r>
                  <w:r>
                    <w:rPr>
                      <w:szCs w:val="21"/>
                    </w:rPr>
                    <w:t>4t N=0.75kW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扇</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8</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空气提升砂泵</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与沉砂池配套供应</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9</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管道隔离罐</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直径</w:t>
                  </w:r>
                  <w:r>
                    <w:rPr>
                      <w:szCs w:val="21"/>
                    </w:rPr>
                    <w:t xml:space="preserve">600mm </w:t>
                  </w:r>
                  <w:r>
                    <w:rPr>
                      <w:szCs w:val="21"/>
                    </w:rPr>
                    <w:t>高度</w:t>
                  </w:r>
                  <w:r>
                    <w:rPr>
                      <w:szCs w:val="21"/>
                    </w:rPr>
                    <w:t>15</w:t>
                  </w:r>
                  <w:r>
                    <w:rPr>
                      <w:szCs w:val="21"/>
                    </w:rPr>
                    <w:cr/>
                    <w:t>0mm</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10</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螺旋砂水分离器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处理量</w:t>
                  </w:r>
                  <w:r>
                    <w:rPr>
                      <w:szCs w:val="21"/>
                    </w:rPr>
                    <w:t xml:space="preserve">12L/S N=0.37kW </w:t>
                  </w:r>
                  <w:r>
                    <w:rPr>
                      <w:szCs w:val="21"/>
                    </w:rPr>
                    <w:t>电机防护等级</w:t>
                  </w:r>
                  <w:r>
                    <w:rPr>
                      <w:szCs w:val="21"/>
                    </w:rPr>
                    <w:t>IP65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旋流沉砂池设备</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 xml:space="preserve">D=3.50m N=2.2kW </w:t>
                  </w:r>
                  <w:r>
                    <w:rPr>
                      <w:szCs w:val="21"/>
                    </w:rPr>
                    <w:t>防护等级</w:t>
                  </w:r>
                  <w:r>
                    <w:rPr>
                      <w:szCs w:val="21"/>
                    </w:rPr>
                    <w:t>IP65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提供整套提砂设备</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手动冲洗阀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DN4</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与沉砂池配套供</w:t>
                  </w:r>
                  <w:r>
                    <w:rPr>
                      <w:szCs w:val="21"/>
                    </w:rPr>
                    <w:lastRenderedPageBreak/>
                    <w:t>应</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lastRenderedPageBreak/>
                    <w:t>13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电动冲洗阀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DN4</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lastRenderedPageBreak/>
                    <w:t>14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空气管止回阀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DN50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手动空气阀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DN50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空气流量计</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17</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砂管快开阀（电动刀阀）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cr/>
                    <w:t>N10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18</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沉砂池放空阀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DN100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19</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液位探头</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20</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PH</w:t>
                  </w:r>
                  <w:r>
                    <w:rPr>
                      <w:szCs w:val="21"/>
                    </w:rPr>
                    <w:t>探头</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BT35-11</w:t>
                  </w:r>
                  <w:r>
                    <w:rPr>
                      <w:szCs w:val="21"/>
                    </w:rPr>
                    <w:t>轴流风机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Q=2167m</w:t>
                  </w:r>
                  <w:r>
                    <w:rPr>
                      <w:szCs w:val="21"/>
                      <w:vertAlign w:val="superscript"/>
                    </w:rPr>
                    <w:t>3</w:t>
                  </w:r>
                  <w:r>
                    <w:rPr>
                      <w:szCs w:val="21"/>
                    </w:rPr>
                    <w:t>/h N=0.1</w:t>
                  </w:r>
                  <w:r>
                    <w:rPr>
                      <w:szCs w:val="21"/>
                    </w:rPr>
                    <w:cr/>
                    <w:t>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配套电机</w:t>
                  </w:r>
                  <w:r>
                    <w:rPr>
                      <w:szCs w:val="21"/>
                    </w:rPr>
                    <w:t>YSF-5632</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便携式硫化氢检测仪</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仓库冷备</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便携式硫化氢报警仪</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双罐防毒面具</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A/A/O</w:t>
                  </w:r>
                  <w:r>
                    <w:rPr>
                      <w:szCs w:val="21"/>
                    </w:rPr>
                    <w:t>（两组）</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名</w:t>
                  </w:r>
                  <w:r>
                    <w:rPr>
                      <w:szCs w:val="21"/>
                    </w:rPr>
                    <w:t xml:space="preserve">   </w:t>
                  </w:r>
                  <w:r>
                    <w:rPr>
                      <w:szCs w:val="21"/>
                    </w:rPr>
                    <w:t>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r>
                    <w:rPr>
                      <w:rFonts w:hint="eastAsia"/>
                      <w:szCs w:val="21"/>
                    </w:rPr>
                    <w:t>（台</w:t>
                  </w:r>
                  <w:r>
                    <w:rPr>
                      <w:rFonts w:hint="eastAsia"/>
                      <w:szCs w:val="21"/>
                    </w:rPr>
                    <w:t>/</w:t>
                  </w:r>
                  <w:r>
                    <w:rPr>
                      <w:rFonts w:hint="eastAsia"/>
                      <w:szCs w:val="21"/>
                    </w:rPr>
                    <w:t>套）</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r>
                    <w:rPr>
                      <w:rFonts w:hint="eastAsia"/>
                      <w:szCs w:val="21"/>
                    </w:rPr>
                    <w:t>/</w:t>
                  </w:r>
                  <w:r>
                    <w:rPr>
                      <w:rFonts w:hint="eastAsia"/>
                      <w:szCs w:val="21"/>
                    </w:rPr>
                    <w:t>数量</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混合液回流泵</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N=3.7kW</w:t>
                  </w:r>
                  <w:r>
                    <w:rPr>
                      <w:szCs w:val="21"/>
                    </w:rPr>
                    <w:t>，</w:t>
                  </w:r>
                  <w:r>
                    <w:rPr>
                      <w:szCs w:val="21"/>
                    </w:rPr>
                    <w:t>Q=625m</w:t>
                  </w:r>
                  <w:r>
                    <w:rPr>
                      <w:szCs w:val="21"/>
                      <w:vertAlign w:val="superscript"/>
                    </w:rPr>
                    <w:t>3</w:t>
                  </w:r>
                  <w:r>
                    <w:rPr>
                      <w:szCs w:val="21"/>
                    </w:rPr>
                    <w:t xml:space="preserve"> /h</w:t>
                  </w:r>
                  <w:r>
                    <w:rPr>
                      <w:szCs w:val="21"/>
                    </w:rPr>
                    <w:t>，</w:t>
                  </w:r>
                  <w:r>
                    <w:rPr>
                      <w:szCs w:val="21"/>
                    </w:rPr>
                    <w:t>H=1m</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6</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r>
                    <w:rPr>
                      <w:szCs w:val="21"/>
                    </w:rPr>
                    <w:t>用，冷备</w:t>
                  </w:r>
                  <w:r>
                    <w:rPr>
                      <w:szCs w:val="21"/>
                    </w:rPr>
                    <w:t>2</w:t>
                  </w:r>
                  <w:r>
                    <w:rPr>
                      <w:szCs w:val="21"/>
                    </w:rPr>
                    <w:t>台</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高速潜水搅拌机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GQT022×Φ325</w:t>
                  </w:r>
                  <w:r>
                    <w:rPr>
                      <w:szCs w:val="21"/>
                    </w:rPr>
                    <w:t>，</w:t>
                  </w:r>
                  <w:r>
                    <w:rPr>
                      <w:szCs w:val="21"/>
                    </w:rPr>
                    <w:t>N=2.2kW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10</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低速潜水推流器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DQT040×1800</w:t>
                  </w:r>
                  <w:r>
                    <w:rPr>
                      <w:szCs w:val="21"/>
                    </w:rPr>
                    <w:t>，</w:t>
                  </w:r>
                  <w:r>
                    <w:rPr>
                      <w:szCs w:val="21"/>
                    </w:rPr>
                    <w:t xml:space="preserve"> N=4.0kW</w:t>
                  </w:r>
                  <w:r>
                    <w:rPr>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8</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进水调节堰门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TY-1500x1000</w:t>
                  </w:r>
                  <w:r>
                    <w:rPr>
                      <w:szCs w:val="21"/>
                    </w:rPr>
                    <w:t>铸铁堰门</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手摇式启闭机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QSY-4 T=4.0t(</w:t>
                  </w:r>
                  <w:r>
                    <w:rPr>
                      <w:szCs w:val="21"/>
                    </w:rPr>
                    <w:t>下开式</w:t>
                  </w:r>
                  <w:r>
                    <w:rPr>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6</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lastRenderedPageBreak/>
                    <w:t>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微孔曝气器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单个曝气器设计供气量</w:t>
                  </w:r>
                  <w:r>
                    <w:rPr>
                      <w:szCs w:val="21"/>
                    </w:rPr>
                    <w:t>2 m</w:t>
                  </w:r>
                  <w:r>
                    <w:rPr>
                      <w:szCs w:val="21"/>
                      <w:vertAlign w:val="superscript"/>
                    </w:rPr>
                    <w:t>3</w:t>
                  </w:r>
                  <w:r>
                    <w:rPr>
                      <w:szCs w:val="21"/>
                    </w:rPr>
                    <w:t>/h</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3915</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7</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伸缩碟阀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DN150  SgD41X-1.0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8</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8</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回流污泥闸门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SFZX-800×1000</w:t>
                  </w:r>
                  <w:r>
                    <w:rPr>
                      <w:szCs w:val="21"/>
                    </w:rPr>
                    <w:t>方形闸门</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9</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溶解氧测定仪</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10</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污泥浓度计</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二沉池（两组）</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名称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 w:val="24"/>
                    </w:rPr>
                  </w:pPr>
                  <w:r>
                    <w:rPr>
                      <w:szCs w:val="21"/>
                    </w:rPr>
                    <w:t>数量</w:t>
                  </w:r>
                  <w:r>
                    <w:rPr>
                      <w:rFonts w:hint="eastAsia"/>
                      <w:szCs w:val="21"/>
                    </w:rPr>
                    <w:t>（台</w:t>
                  </w:r>
                  <w:r>
                    <w:rPr>
                      <w:rFonts w:hint="eastAsia"/>
                      <w:szCs w:val="21"/>
                    </w:rPr>
                    <w:t>/</w:t>
                  </w:r>
                  <w:r>
                    <w:rPr>
                      <w:rFonts w:hint="eastAsia"/>
                      <w:szCs w:val="21"/>
                    </w:rPr>
                    <w:t>套）</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r>
                    <w:rPr>
                      <w:rFonts w:hint="eastAsia"/>
                      <w:szCs w:val="21"/>
                    </w:rPr>
                    <w:t>/</w:t>
                  </w:r>
                  <w:r>
                    <w:rPr>
                      <w:rFonts w:hint="eastAsia"/>
                      <w:szCs w:val="21"/>
                    </w:rPr>
                    <w:t>数量</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浮渣斗</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不锈钢</w:t>
                  </w:r>
                  <w:r>
                    <w:rPr>
                      <w:szCs w:val="21"/>
                    </w:rPr>
                    <w:t>304</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吸刮泥机配套供应</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浮渣挡板</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不锈钢</w:t>
                  </w:r>
                  <w:r>
                    <w:rPr>
                      <w:szCs w:val="21"/>
                    </w:rPr>
                    <w:t>304</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块块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84</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进水渠</w:t>
                  </w:r>
                </w:p>
                <w:p w:rsidR="004052C5" w:rsidRDefault="00E13435">
                  <w:pPr>
                    <w:tabs>
                      <w:tab w:val="right" w:pos="1916"/>
                    </w:tabs>
                    <w:jc w:val="center"/>
                    <w:rPr>
                      <w:szCs w:val="21"/>
                    </w:rPr>
                  </w:pPr>
                  <w:r>
                    <w:rPr>
                      <w:szCs w:val="21"/>
                    </w:rPr>
                    <w:t>配水短管</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A3</w:t>
                  </w:r>
                  <w:r>
                    <w:rPr>
                      <w:szCs w:val="21"/>
                    </w:rPr>
                    <w:t>钢制造</w:t>
                  </w:r>
                  <w:r>
                    <w:rPr>
                      <w:szCs w:val="21"/>
                    </w:rPr>
                    <w:t>DN75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根</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17</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导流裙板</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不锈钢</w:t>
                  </w:r>
                  <w:r>
                    <w:rPr>
                      <w:szCs w:val="21"/>
                    </w:rPr>
                    <w:t>3</w:t>
                  </w:r>
                  <w:r>
                    <w:rPr>
                      <w:szCs w:val="21"/>
                    </w:rPr>
                    <w:cr/>
                    <w:t>4</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44</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出水堰板</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不锈钢</w:t>
                  </w:r>
                  <w:r>
                    <w:rPr>
                      <w:szCs w:val="21"/>
                    </w:rPr>
                    <w:t>304</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84</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蝶阀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DN800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7</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单管中心传动吸刮泥机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TB28</w:t>
                  </w:r>
                  <w:r>
                    <w:rPr>
                      <w:szCs w:val="21"/>
                    </w:rPr>
                    <w:t>逆时针</w:t>
                  </w:r>
                  <w:r>
                    <w:rPr>
                      <w:szCs w:val="21"/>
                    </w:rPr>
                    <w:t>N=0.5kW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含刮板</w:t>
                  </w:r>
                  <w:r>
                    <w:rPr>
                      <w:szCs w:val="21"/>
                    </w:rPr>
                    <w:t>,</w:t>
                  </w:r>
                  <w:r>
                    <w:rPr>
                      <w:szCs w:val="21"/>
                    </w:rPr>
                    <w:t>滑轨</w:t>
                  </w: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高效沉淀池</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名称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r>
                    <w:rPr>
                      <w:rFonts w:hint="eastAsia"/>
                      <w:szCs w:val="21"/>
                    </w:rPr>
                    <w:t>（台</w:t>
                  </w:r>
                  <w:r>
                    <w:rPr>
                      <w:rFonts w:hint="eastAsia"/>
                      <w:szCs w:val="21"/>
                    </w:rPr>
                    <w:t>/</w:t>
                  </w:r>
                  <w:r>
                    <w:rPr>
                      <w:rFonts w:hint="eastAsia"/>
                      <w:szCs w:val="21"/>
                    </w:rPr>
                    <w:t>套）</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数量</w:t>
                  </w:r>
                  <w:r>
                    <w:rPr>
                      <w:rFonts w:hint="eastAsia"/>
                      <w:szCs w:val="21"/>
                    </w:rPr>
                    <w:t>/</w:t>
                  </w:r>
                  <w:r>
                    <w:rPr>
                      <w:rFonts w:hint="eastAsia"/>
                      <w:szCs w:val="21"/>
                    </w:rPr>
                    <w:t>型号</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混合搅拌机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电机功率</w:t>
                  </w:r>
                  <w:r>
                    <w:rPr>
                      <w:szCs w:val="21"/>
                    </w:rPr>
                    <w:t>2.2Kw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已建，</w:t>
                  </w:r>
                  <w:r>
                    <w:rPr>
                      <w:szCs w:val="21"/>
                    </w:rPr>
                    <w:t>碳钢防腐</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对夹式涡动蝶阀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DN500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伸缩节</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DN500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lastRenderedPageBreak/>
                    <w:t>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电磁流量计</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DN500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连接管路及附件</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絮凝搅拌机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电机功率</w:t>
                  </w:r>
                  <w:r>
                    <w:rPr>
                      <w:szCs w:val="21"/>
                    </w:rPr>
                    <w:t>5.5Kw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无变化</w:t>
                  </w:r>
                </w:p>
              </w:tc>
              <w:tc>
                <w:tcPr>
                  <w:tcW w:w="1256" w:type="dxa"/>
                  <w:vMerge w:val="restart"/>
                  <w:tcBorders>
                    <w:top w:val="single" w:sz="4" w:space="0" w:color="auto"/>
                    <w:left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已建，</w:t>
                  </w:r>
                  <w:r>
                    <w:rPr>
                      <w:szCs w:val="21"/>
                    </w:rPr>
                    <w:t>碳钢防腐</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7</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中心传动污泥浓缩机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直径</w:t>
                  </w:r>
                  <w:r>
                    <w:rPr>
                      <w:szCs w:val="21"/>
                    </w:rPr>
                    <w:t>9.0m</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widowControl/>
                    <w:tabs>
                      <w:tab w:val="right" w:pos="1916"/>
                    </w:tabs>
                    <w:jc w:val="center"/>
                    <w:rPr>
                      <w:szCs w:val="21"/>
                    </w:rPr>
                  </w:pPr>
                  <w:r>
                    <w:rPr>
                      <w:rFonts w:hint="eastAsia"/>
                      <w:szCs w:val="21"/>
                    </w:rPr>
                    <w:t>无变化</w:t>
                  </w:r>
                </w:p>
              </w:tc>
              <w:tc>
                <w:tcPr>
                  <w:tcW w:w="1256" w:type="dxa"/>
                  <w:vMerge/>
                  <w:tcBorders>
                    <w:left w:val="single" w:sz="4" w:space="0" w:color="auto"/>
                    <w:bottom w:val="single" w:sz="4" w:space="0" w:color="auto"/>
                    <w:right w:val="single" w:sz="4" w:space="0" w:color="auto"/>
                  </w:tcBorders>
                  <w:vAlign w:val="center"/>
                </w:tcPr>
                <w:p w:rsidR="004052C5" w:rsidRDefault="004052C5">
                  <w:pPr>
                    <w:widowControl/>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8</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螺杆泵</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流量</w:t>
                  </w:r>
                  <w:r>
                    <w:rPr>
                      <w:szCs w:val="21"/>
                    </w:rPr>
                    <w:t>30m</w:t>
                  </w:r>
                  <w:r>
                    <w:rPr>
                      <w:szCs w:val="21"/>
                      <w:vertAlign w:val="superscript"/>
                    </w:rPr>
                    <w:t>3</w:t>
                  </w:r>
                  <w:r>
                    <w:rPr>
                      <w:szCs w:val="21"/>
                    </w:rPr>
                    <w:t>/h</w:t>
                  </w:r>
                  <w:r>
                    <w:rPr>
                      <w:szCs w:val="21"/>
                    </w:rPr>
                    <w:t>；扬程</w:t>
                  </w:r>
                  <w:r>
                    <w:rPr>
                      <w:szCs w:val="21"/>
                    </w:rPr>
                    <w:t>30m</w:t>
                  </w:r>
                  <w:r>
                    <w:rPr>
                      <w:szCs w:val="21"/>
                    </w:rPr>
                    <w:t>；电机功率</w:t>
                  </w:r>
                  <w:r>
                    <w:rPr>
                      <w:szCs w:val="21"/>
                    </w:rPr>
                    <w:t>7.5Kw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widowControl/>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已建，</w:t>
                  </w:r>
                  <w:r>
                    <w:rPr>
                      <w:szCs w:val="21"/>
                    </w:rPr>
                    <w:t>4</w:t>
                  </w:r>
                  <w:r>
                    <w:rPr>
                      <w:szCs w:val="21"/>
                    </w:rPr>
                    <w:t>台变濒控制</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9</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电动碟阀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DN150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widowControl/>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10</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对夹式手动蝶阀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DN150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widowControl/>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反应室及导流筒</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widowControl/>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已建，</w:t>
                  </w:r>
                  <w:r>
                    <w:rPr>
                      <w:szCs w:val="21"/>
                    </w:rPr>
                    <w:t>不锈钢</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斜管</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直径</w:t>
                  </w:r>
                  <w:r>
                    <w:rPr>
                      <w:szCs w:val="21"/>
                    </w:rPr>
                    <w:t>80mm</w:t>
                  </w:r>
                  <w:r>
                    <w:rPr>
                      <w:szCs w:val="21"/>
                    </w:rPr>
                    <w:t>，斜长</w:t>
                  </w:r>
                  <w:r>
                    <w:rPr>
                      <w:szCs w:val="21"/>
                    </w:rPr>
                    <w:t>1.0m</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m</w:t>
                  </w:r>
                  <w:r>
                    <w:rPr>
                      <w:szCs w:val="21"/>
                      <w:vertAlign w:val="superscript"/>
                    </w:rPr>
                    <w:t>2</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108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widowControl/>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集水槽</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16</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已建，</w:t>
                  </w:r>
                  <w:r>
                    <w:rPr>
                      <w:szCs w:val="21"/>
                    </w:rPr>
                    <w:t>不锈钢</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斜管支撑</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污泥界面分析仪</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0-5m</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widowControl/>
                    <w:jc w:val="center"/>
                    <w:rPr>
                      <w:szCs w:val="21"/>
                    </w:rPr>
                  </w:pPr>
                  <w:r>
                    <w:rPr>
                      <w:rFonts w:hint="eastAsia"/>
                      <w:szCs w:val="21"/>
                    </w:rPr>
                    <w:t>已建</w:t>
                  </w: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精密过滤器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名</w:t>
                  </w:r>
                  <w:r>
                    <w:rPr>
                      <w:szCs w:val="21"/>
                    </w:rPr>
                    <w:t xml:space="preserve">   </w:t>
                  </w:r>
                  <w:r>
                    <w:rPr>
                      <w:szCs w:val="21"/>
                    </w:rPr>
                    <w:t>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r>
                    <w:rPr>
                      <w:rFonts w:hint="eastAsia"/>
                      <w:szCs w:val="21"/>
                    </w:rPr>
                    <w:t>（台</w:t>
                  </w:r>
                  <w:r>
                    <w:rPr>
                      <w:rFonts w:hint="eastAsia"/>
                      <w:szCs w:val="21"/>
                    </w:rPr>
                    <w:t>/</w:t>
                  </w:r>
                  <w:r>
                    <w:rPr>
                      <w:rFonts w:hint="eastAsia"/>
                      <w:szCs w:val="21"/>
                    </w:rPr>
                    <w:t>套）</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r>
                    <w:rPr>
                      <w:rFonts w:hint="eastAsia"/>
                      <w:szCs w:val="21"/>
                    </w:rPr>
                    <w:t>/</w:t>
                  </w:r>
                  <w:r>
                    <w:rPr>
                      <w:szCs w:val="21"/>
                    </w:rPr>
                    <w:t>型号与规格</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R200Ⅱ</w:t>
                  </w:r>
                  <w:r>
                    <w:rPr>
                      <w:szCs w:val="21"/>
                    </w:rPr>
                    <w:t>微过滤器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Q=30000m</w:t>
                  </w:r>
                  <w:r>
                    <w:rPr>
                      <w:szCs w:val="21"/>
                      <w:vertAlign w:val="superscript"/>
                    </w:rPr>
                    <w:t>3</w:t>
                  </w:r>
                  <w:r>
                    <w:rPr>
                      <w:szCs w:val="21"/>
                    </w:rPr>
                    <w:t>/d</w:t>
                  </w:r>
                  <w:r>
                    <w:rPr>
                      <w:rFonts w:hint="eastAsia"/>
                      <w:szCs w:val="21"/>
                    </w:rPr>
                    <w:t>，</w:t>
                  </w:r>
                  <w:r>
                    <w:rPr>
                      <w:szCs w:val="21"/>
                    </w:rPr>
                    <w:t>减速机</w:t>
                  </w:r>
                  <w:r>
                    <w:rPr>
                      <w:szCs w:val="21"/>
                    </w:rPr>
                    <w:t>2.5kW</w:t>
                  </w:r>
                  <w:r>
                    <w:rPr>
                      <w:rFonts w:hint="eastAsia"/>
                      <w:szCs w:val="21"/>
                    </w:rPr>
                    <w:t>，，</w:t>
                  </w:r>
                  <w:r>
                    <w:rPr>
                      <w:szCs w:val="21"/>
                    </w:rPr>
                    <w:t>反冲洗水泵</w:t>
                  </w:r>
                  <w:r>
                    <w:rPr>
                      <w:szCs w:val="21"/>
                    </w:rPr>
                    <w:t>3.2kW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远期预留一台</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蝶阀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DN800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PN1.0Mpa</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柔性接头</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DN800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闸门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SYZX-DN1200</w:t>
                  </w:r>
                  <w:r>
                    <w:rPr>
                      <w:szCs w:val="21"/>
                    </w:rPr>
                    <w:t>圆形闸门</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闸门起闭机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SY-4.0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可调堰板</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lastRenderedPageBreak/>
                    <w:t>7</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水位测量仪</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8</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电动葫芦</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spacing w:line="320" w:lineRule="exact"/>
                    <w:jc w:val="center"/>
                    <w:rPr>
                      <w:szCs w:val="21"/>
                    </w:rPr>
                  </w:pPr>
                  <w:r>
                    <w:rPr>
                      <w:szCs w:val="21"/>
                    </w:rPr>
                    <w:t>CD3-6D  N=4.5+0.4kW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9</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工字钢</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32a</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10</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SS</w:t>
                  </w:r>
                  <w:r>
                    <w:rPr>
                      <w:szCs w:val="21"/>
                    </w:rPr>
                    <w:t>计</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潜污泵</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Q=15m</w:t>
                  </w:r>
                  <w:r>
                    <w:rPr>
                      <w:szCs w:val="21"/>
                      <w:vertAlign w:val="superscript"/>
                    </w:rPr>
                    <w:t>3</w:t>
                  </w:r>
                  <w:r>
                    <w:rPr>
                      <w:szCs w:val="21"/>
                    </w:rPr>
                    <w:t>/h,H=10m</w:t>
                  </w:r>
                  <w:r>
                    <w:rPr>
                      <w:rFonts w:hint="eastAsia"/>
                      <w:szCs w:val="21"/>
                    </w:rPr>
                    <w:t>，</w:t>
                  </w:r>
                  <w:r>
                    <w:rPr>
                      <w:szCs w:val="21"/>
                    </w:rPr>
                    <w:t>N=2.5kW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紫外光消毒池</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名</w:t>
                  </w:r>
                  <w:r>
                    <w:rPr>
                      <w:szCs w:val="21"/>
                    </w:rPr>
                    <w:t xml:space="preserve">   </w:t>
                  </w:r>
                  <w:r>
                    <w:rPr>
                      <w:szCs w:val="21"/>
                    </w:rPr>
                    <w:t>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r>
                    <w:rPr>
                      <w:rFonts w:hint="eastAsia"/>
                      <w:szCs w:val="21"/>
                    </w:rPr>
                    <w:t>（台</w:t>
                  </w:r>
                  <w:r>
                    <w:rPr>
                      <w:rFonts w:hint="eastAsia"/>
                      <w:szCs w:val="21"/>
                    </w:rPr>
                    <w:t>/</w:t>
                  </w:r>
                  <w:r>
                    <w:rPr>
                      <w:rFonts w:hint="eastAsia"/>
                      <w:szCs w:val="21"/>
                    </w:rPr>
                    <w:t>套）</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r>
                    <w:rPr>
                      <w:rFonts w:hint="eastAsia"/>
                      <w:szCs w:val="21"/>
                    </w:rPr>
                    <w:t>/</w:t>
                  </w:r>
                  <w:r>
                    <w:rPr>
                      <w:szCs w:val="21"/>
                    </w:rPr>
                    <w:t>型号与规格</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紫外消毒模块</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低压高强紫外灯管，</w:t>
                  </w:r>
                  <w:r>
                    <w:rPr>
                      <w:szCs w:val="21"/>
                    </w:rPr>
                    <w:t>Q=3.0</w:t>
                  </w:r>
                  <w:r>
                    <w:rPr>
                      <w:szCs w:val="21"/>
                    </w:rPr>
                    <w:t>万吨</w:t>
                  </w:r>
                  <w:r>
                    <w:rPr>
                      <w:szCs w:val="21"/>
                    </w:rPr>
                    <w:t>/</w:t>
                  </w:r>
                  <w:r>
                    <w:rPr>
                      <w:szCs w:val="21"/>
                    </w:rPr>
                    <w:t>天，</w:t>
                  </w:r>
                  <w:r>
                    <w:rPr>
                      <w:szCs w:val="21"/>
                    </w:rPr>
                    <w:t>N=33KW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已取消，变动后设备见表</w:t>
                  </w:r>
                  <w:r>
                    <w:rPr>
                      <w:rFonts w:hint="eastAsia"/>
                      <w:szCs w:val="21"/>
                    </w:rPr>
                    <w:t>2-5</w:t>
                  </w:r>
                </w:p>
              </w:tc>
              <w:tc>
                <w:tcPr>
                  <w:tcW w:w="1256" w:type="dxa"/>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均已取消建设</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水位控制拍门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整流板</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电动葫芦</w:t>
                  </w:r>
                  <w:r>
                    <w:rPr>
                      <w:szCs w:val="21"/>
                    </w:rPr>
                    <w:t>,</w:t>
                  </w:r>
                  <w:r>
                    <w:rPr>
                      <w:szCs w:val="21"/>
                    </w:rPr>
                    <w:t>行车</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0.5tH=6</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空压机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38v1.0kw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深井泵</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Q=20m</w:t>
                  </w:r>
                  <w:r>
                    <w:rPr>
                      <w:szCs w:val="21"/>
                      <w:vertAlign w:val="superscript"/>
                    </w:rPr>
                    <w:t>3</w:t>
                  </w:r>
                  <w:r>
                    <w:rPr>
                      <w:szCs w:val="21"/>
                    </w:rPr>
                    <w:t>/h H=62m N=7.5Kw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7</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止回阀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DN80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8</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闸阀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DN80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cr/>
                    <w:t>9</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检修闸板</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1300x850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c>
                <w:tcPr>
                  <w:tcW w:w="1256" w:type="dxa"/>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鼓风机房</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名</w:t>
                  </w:r>
                  <w:r>
                    <w:rPr>
                      <w:szCs w:val="21"/>
                    </w:rPr>
                    <w:t xml:space="preserve">   </w:t>
                  </w:r>
                  <w:r>
                    <w:rPr>
                      <w:szCs w:val="21"/>
                    </w:rPr>
                    <w:t>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r>
                    <w:rPr>
                      <w:rFonts w:hint="eastAsia"/>
                      <w:szCs w:val="21"/>
                    </w:rPr>
                    <w:t>（台</w:t>
                  </w:r>
                  <w:r>
                    <w:rPr>
                      <w:rFonts w:hint="eastAsia"/>
                      <w:szCs w:val="21"/>
                    </w:rPr>
                    <w:t>/</w:t>
                  </w:r>
                  <w:r>
                    <w:rPr>
                      <w:rFonts w:hint="eastAsia"/>
                      <w:szCs w:val="21"/>
                    </w:rPr>
                    <w:t>套）</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r>
                    <w:rPr>
                      <w:rFonts w:hint="eastAsia"/>
                      <w:szCs w:val="21"/>
                    </w:rPr>
                    <w:t>/</w:t>
                  </w:r>
                  <w:r>
                    <w:rPr>
                      <w:szCs w:val="21"/>
                    </w:rPr>
                    <w:t>型号与规格</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离心鼓风机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Q=70m</w:t>
                  </w:r>
                  <w:r>
                    <w:rPr>
                      <w:szCs w:val="21"/>
                      <w:vertAlign w:val="superscript"/>
                    </w:rPr>
                    <w:t>3</w:t>
                  </w:r>
                  <w:r>
                    <w:rPr>
                      <w:szCs w:val="21"/>
                    </w:rPr>
                    <w:t>/min</w:t>
                  </w:r>
                  <w:r>
                    <w:rPr>
                      <w:szCs w:val="21"/>
                    </w:rPr>
                    <w:t>，</w:t>
                  </w:r>
                  <w:r>
                    <w:rPr>
                      <w:szCs w:val="21"/>
                    </w:rPr>
                    <w:t>H=70kPa</w:t>
                  </w:r>
                  <w:r>
                    <w:rPr>
                      <w:szCs w:val="21"/>
                    </w:rPr>
                    <w:t>，</w:t>
                  </w:r>
                  <w:r>
                    <w:rPr>
                      <w:szCs w:val="21"/>
                    </w:rPr>
                    <w:t>N=132kW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r>
                    <w:rPr>
                      <w:szCs w:val="21"/>
                    </w:rPr>
                    <w:t>用</w:t>
                  </w:r>
                  <w:r>
                    <w:rPr>
                      <w:szCs w:val="21"/>
                    </w:rPr>
                    <w:t>1</w:t>
                  </w:r>
                  <w:r>
                    <w:rPr>
                      <w:szCs w:val="21"/>
                    </w:rPr>
                    <w:t>备，远期增加</w:t>
                  </w:r>
                  <w:r>
                    <w:rPr>
                      <w:szCs w:val="21"/>
                    </w:rPr>
                    <w:t>3</w:t>
                  </w:r>
                  <w:r>
                    <w:rPr>
                      <w:szCs w:val="21"/>
                    </w:rPr>
                    <w:t>台</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 xml:space="preserve"> 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入口手动蝶阀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DN500L=132</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无变化</w:t>
                  </w:r>
                </w:p>
              </w:tc>
              <w:tc>
                <w:tcPr>
                  <w:tcW w:w="1256" w:type="dxa"/>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与鼓风机配套供应</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入口弹性接头</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DN500L=285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电动单梁悬挂</w:t>
                  </w:r>
                  <w:r>
                    <w:rPr>
                      <w:szCs w:val="21"/>
                    </w:rPr>
                    <w:lastRenderedPageBreak/>
                    <w:t>起重机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lastRenderedPageBreak/>
                    <w:t>S=6.5m Gn=5t N=2x0.4kW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配</w:t>
                  </w:r>
                  <w:r>
                    <w:rPr>
                      <w:szCs w:val="21"/>
                    </w:rPr>
                    <w:t>CD1</w:t>
                  </w:r>
                  <w:r>
                    <w:rPr>
                      <w:szCs w:val="21"/>
                    </w:rPr>
                    <w:t>电动葫</w:t>
                  </w:r>
                  <w:r>
                    <w:rPr>
                      <w:szCs w:val="21"/>
                    </w:rPr>
                    <w:lastRenderedPageBreak/>
                    <w:t>芦</w:t>
                  </w:r>
                  <w:r>
                    <w:rPr>
                      <w:rFonts w:hint="eastAsia"/>
                      <w:szCs w:val="21"/>
                    </w:rPr>
                    <w:t>，</w:t>
                  </w:r>
                  <w:r>
                    <w:rPr>
                      <w:szCs w:val="21"/>
                    </w:rPr>
                    <w:t>起升高度</w:t>
                  </w:r>
                  <w:r>
                    <w:rPr>
                      <w:szCs w:val="21"/>
                    </w:rPr>
                    <w:cr/>
                    <w:t>mN=7.5kW</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lastRenderedPageBreak/>
                    <w:t>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出口弹性接头</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DN450L=285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与鼓风机配套供应</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出口止回阀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DN450L=15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7</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出口手动蝶阀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DN450L=106</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8</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空气流量传感器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9</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放空阀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DN200L=61</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vMerge/>
                  <w:tcBorders>
                    <w:left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10</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放空阀消声器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cr/>
                    <w:t>N200L</w:t>
                  </w:r>
                  <w:r>
                    <w:rPr>
                      <w:szCs w:val="21"/>
                    </w:rPr>
                    <w:cr/>
                    <w:t>1300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轴流风机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N=0.37kW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10</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含变配电间</w:t>
                  </w:r>
                  <w:r>
                    <w:rPr>
                      <w:szCs w:val="21"/>
                    </w:rPr>
                    <w:t>5</w:t>
                  </w:r>
                  <w:r>
                    <w:rPr>
                      <w:szCs w:val="21"/>
                    </w:rPr>
                    <w:t>台</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卷帘式过滤器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N=0.09kW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与鼓风机配套供应</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袋式过滤器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磷酸铵盐干粉灭火器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cr/>
                    <w:t>kg</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具</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含变配电间</w:t>
                  </w:r>
                  <w:r>
                    <w:rPr>
                      <w:szCs w:val="21"/>
                    </w:rPr>
                    <w:t>6</w:t>
                  </w:r>
                  <w:r>
                    <w:rPr>
                      <w:szCs w:val="21"/>
                    </w:rPr>
                    <w:t>个</w:t>
                  </w: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污泥回流泵站</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名称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r>
                    <w:rPr>
                      <w:rFonts w:hint="eastAsia"/>
                      <w:szCs w:val="21"/>
                    </w:rPr>
                    <w:t>（台</w:t>
                  </w:r>
                  <w:r>
                    <w:rPr>
                      <w:rFonts w:hint="eastAsia"/>
                      <w:szCs w:val="21"/>
                    </w:rPr>
                    <w:t>/</w:t>
                  </w:r>
                  <w:r>
                    <w:rPr>
                      <w:rFonts w:hint="eastAsia"/>
                      <w:szCs w:val="21"/>
                    </w:rPr>
                    <w:t>套）</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r>
                    <w:rPr>
                      <w:rFonts w:hint="eastAsia"/>
                      <w:szCs w:val="21"/>
                    </w:rPr>
                    <w:t>/</w:t>
                  </w:r>
                  <w:r>
                    <w:rPr>
                      <w:szCs w:val="21"/>
                    </w:rPr>
                    <w:t>型号与规格</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rPr>
                  </w:pPr>
                  <w:r>
                    <w:rPr>
                      <w:szCs w:val="21"/>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rPr>
                  </w:pPr>
                  <w:r>
                    <w:rPr>
                      <w:szCs w:val="21"/>
                    </w:rPr>
                    <w:t>潜水轴流泵</w:t>
                  </w:r>
                </w:p>
              </w:tc>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rPr>
                  </w:pPr>
                  <w:r>
                    <w:rPr>
                      <w:szCs w:val="21"/>
                    </w:rPr>
                    <w:t>Q</w:t>
                  </w:r>
                  <w:r>
                    <w:rPr>
                      <w:szCs w:val="21"/>
                    </w:rPr>
                    <w:t>＝</w:t>
                  </w:r>
                  <w:r>
                    <w:rPr>
                      <w:szCs w:val="21"/>
                    </w:rPr>
                    <w:t>300</w:t>
                  </w:r>
                  <w:r>
                    <w:rPr>
                      <w:szCs w:val="21"/>
                    </w:rPr>
                    <w:t>～</w:t>
                  </w:r>
                  <w:r>
                    <w:rPr>
                      <w:szCs w:val="21"/>
                    </w:rPr>
                    <w:t>650m3/h</w:t>
                  </w:r>
                  <w:r>
                    <w:rPr>
                      <w:szCs w:val="21"/>
                    </w:rPr>
                    <w:t>，</w:t>
                  </w:r>
                  <w:r>
                    <w:rPr>
                      <w:szCs w:val="21"/>
                    </w:rPr>
                    <w:t>H</w:t>
                  </w:r>
                  <w:r>
                    <w:rPr>
                      <w:szCs w:val="21"/>
                    </w:rPr>
                    <w:t>＝</w:t>
                  </w:r>
                  <w:r>
                    <w:rPr>
                      <w:szCs w:val="21"/>
                    </w:rPr>
                    <w:t>10.1~5.2m</w:t>
                  </w:r>
                  <w:r>
                    <w:rPr>
                      <w:szCs w:val="21"/>
                    </w:rPr>
                    <w:t>，</w:t>
                  </w:r>
                  <w:r>
                    <w:rPr>
                      <w:szCs w:val="21"/>
                    </w:rPr>
                    <w:t>N</w:t>
                  </w:r>
                  <w:r>
                    <w:rPr>
                      <w:szCs w:val="21"/>
                    </w:rPr>
                    <w:t>＝</w:t>
                  </w:r>
                  <w:r>
                    <w:rPr>
                      <w:szCs w:val="21"/>
                    </w:rPr>
                    <w:t>18.5kW</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rPr>
                  </w:pPr>
                  <w:r>
                    <w:rPr>
                      <w:rFonts w:hint="eastAsia"/>
                      <w:szCs w:val="21"/>
                    </w:rPr>
                    <w:t>已建，</w:t>
                  </w:r>
                  <w:r>
                    <w:rPr>
                      <w:szCs w:val="21"/>
                    </w:rPr>
                    <w:t>2</w:t>
                  </w:r>
                  <w:r>
                    <w:rPr>
                      <w:szCs w:val="21"/>
                    </w:rPr>
                    <w:t>用</w:t>
                  </w:r>
                  <w:r>
                    <w:rPr>
                      <w:szCs w:val="21"/>
                    </w:rPr>
                    <w:t>1</w:t>
                  </w:r>
                  <w:r>
                    <w:rPr>
                      <w:szCs w:val="21"/>
                    </w:rPr>
                    <w:t>备</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防腐蝶阀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D371SL-0.6BSL</w:t>
                  </w:r>
                  <w:r>
                    <w:rPr>
                      <w:rFonts w:hint="eastAsia"/>
                      <w:szCs w:val="21"/>
                    </w:rPr>
                    <w:t>，</w:t>
                  </w:r>
                  <w:r>
                    <w:rPr>
                      <w:szCs w:val="21"/>
                    </w:rPr>
                    <w:t>DN150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潜水排污泵</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Q</w:t>
                  </w:r>
                  <w:r>
                    <w:rPr>
                      <w:szCs w:val="21"/>
                    </w:rPr>
                    <w:t>＝</w:t>
                  </w:r>
                  <w:r>
                    <w:rPr>
                      <w:szCs w:val="21"/>
                    </w:rPr>
                    <w:t>36.0m3/h</w:t>
                  </w:r>
                  <w:r>
                    <w:rPr>
                      <w:szCs w:val="21"/>
                    </w:rPr>
                    <w:t>，</w:t>
                  </w:r>
                  <w:r>
                    <w:rPr>
                      <w:szCs w:val="21"/>
                    </w:rPr>
                    <w:t>H</w:t>
                  </w:r>
                  <w:r>
                    <w:rPr>
                      <w:szCs w:val="21"/>
                    </w:rPr>
                    <w:t>＝</w:t>
                  </w:r>
                  <w:r>
                    <w:rPr>
                      <w:szCs w:val="21"/>
                    </w:rPr>
                    <w:t>10.0m</w:t>
                  </w:r>
                  <w:r>
                    <w:rPr>
                      <w:szCs w:val="21"/>
                    </w:rPr>
                    <w:t>，</w:t>
                  </w:r>
                  <w:r>
                    <w:rPr>
                      <w:szCs w:val="21"/>
                    </w:rPr>
                    <w:t>N</w:t>
                  </w:r>
                  <w:r>
                    <w:rPr>
                      <w:szCs w:val="21"/>
                    </w:rPr>
                    <w:t>＝</w:t>
                  </w:r>
                  <w:r>
                    <w:rPr>
                      <w:szCs w:val="21"/>
                    </w:rPr>
                    <w:t>2.2kW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1</w:t>
                  </w:r>
                  <w:r>
                    <w:rPr>
                      <w:szCs w:val="21"/>
                    </w:rPr>
                    <w:t>用</w:t>
                  </w:r>
                  <w:r>
                    <w:rPr>
                      <w:szCs w:val="21"/>
                    </w:rPr>
                    <w:t>1</w:t>
                  </w:r>
                  <w:r>
                    <w:rPr>
                      <w:szCs w:val="21"/>
                    </w:rPr>
                    <w:t>备</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超声波液位计</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0-7m</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套筒阀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TF500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套筒阀电动启闭机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LOD</w:t>
                  </w:r>
                  <w:r>
                    <w:rPr>
                      <w:szCs w:val="21"/>
                    </w:rPr>
                    <w:t>型手电两用</w:t>
                  </w:r>
                  <w:r>
                    <w:rPr>
                      <w:szCs w:val="21"/>
                    </w:rPr>
                    <w:t xml:space="preserve">  </w:t>
                  </w:r>
                  <w:r>
                    <w:rPr>
                      <w:szCs w:val="21"/>
                    </w:rPr>
                    <w:t>启闭吨</w:t>
                  </w:r>
                </w:p>
                <w:p w:rsidR="004052C5" w:rsidRDefault="00E13435">
                  <w:pPr>
                    <w:tabs>
                      <w:tab w:val="right" w:pos="1916"/>
                    </w:tabs>
                    <w:jc w:val="center"/>
                    <w:rPr>
                      <w:szCs w:val="21"/>
                    </w:rPr>
                  </w:pPr>
                  <w:r>
                    <w:rPr>
                      <w:szCs w:val="21"/>
                    </w:rPr>
                    <w:t>位</w:t>
                  </w:r>
                  <w:r>
                    <w:rPr>
                      <w:szCs w:val="21"/>
                    </w:rPr>
                    <w:t>2.0t N=3kW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开启高</w:t>
                  </w:r>
                  <w:r>
                    <w:rPr>
                      <w:szCs w:val="21"/>
                    </w:rPr>
                    <w:t>1500mm</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7</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双功能快速排气阀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 xml:space="preserve">P84X-1 DN100 </w:t>
                  </w:r>
                  <w:r>
                    <w:rPr>
                      <w:szCs w:val="21"/>
                    </w:rPr>
                    <w:t>带</w:t>
                  </w:r>
                  <w:r>
                    <w:rPr>
                      <w:szCs w:val="21"/>
                    </w:rPr>
                    <w:t>DN100</w:t>
                  </w:r>
                </w:p>
                <w:p w:rsidR="004052C5" w:rsidRDefault="00E13435">
                  <w:pPr>
                    <w:tabs>
                      <w:tab w:val="right" w:pos="1916"/>
                    </w:tabs>
                    <w:jc w:val="center"/>
                    <w:rPr>
                      <w:szCs w:val="21"/>
                    </w:rPr>
                  </w:pPr>
                  <w:r>
                    <w:rPr>
                      <w:szCs w:val="21"/>
                    </w:rPr>
                    <w:t>Z44T-10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进排气</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lastRenderedPageBreak/>
                    <w:t>8</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止回阀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HH49X-0.6Q, DN150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9</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取样球阀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Q41F-16,DN50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污泥脱水间</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名称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r>
                    <w:rPr>
                      <w:rFonts w:hint="eastAsia"/>
                      <w:szCs w:val="21"/>
                    </w:rPr>
                    <w:t>/</w:t>
                  </w:r>
                  <w:r>
                    <w:rPr>
                      <w:szCs w:val="21"/>
                    </w:rPr>
                    <w:t>数量</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叠螺机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Q=40-48m</w:t>
                  </w:r>
                  <w:r>
                    <w:rPr>
                      <w:szCs w:val="21"/>
                      <w:vertAlign w:val="superscript"/>
                    </w:rPr>
                    <w:t>3</w:t>
                  </w:r>
                  <w:r>
                    <w:rPr>
                      <w:szCs w:val="21"/>
                    </w:rPr>
                    <w:t>/h</w:t>
                  </w:r>
                  <w:r>
                    <w:rPr>
                      <w:szCs w:val="21"/>
                    </w:rPr>
                    <w:t>，</w:t>
                  </w:r>
                  <w:r>
                    <w:rPr>
                      <w:szCs w:val="21"/>
                    </w:rPr>
                    <w:t>N=2KW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污泥低温干化系统</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20</w:t>
                  </w:r>
                  <w:r>
                    <w:rPr>
                      <w:szCs w:val="21"/>
                    </w:rPr>
                    <w:t>吨</w:t>
                  </w:r>
                  <w:r>
                    <w:rPr>
                      <w:szCs w:val="21"/>
                    </w:rPr>
                    <w:t>/d,N=100kW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一用一备</w:t>
                  </w: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加药间</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名称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r>
                    <w:rPr>
                      <w:rFonts w:hint="eastAsia"/>
                      <w:szCs w:val="21"/>
                    </w:rPr>
                    <w:t>/</w:t>
                  </w:r>
                  <w:r>
                    <w:rPr>
                      <w:szCs w:val="21"/>
                    </w:rPr>
                    <w:t>数量</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计量泵</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Q=100-650l/h  H=2.0bar</w:t>
                  </w:r>
                </w:p>
                <w:p w:rsidR="004052C5" w:rsidRDefault="00E13435">
                  <w:pPr>
                    <w:tabs>
                      <w:tab w:val="right" w:pos="1916"/>
                    </w:tabs>
                    <w:jc w:val="center"/>
                    <w:rPr>
                      <w:szCs w:val="21"/>
                    </w:rPr>
                  </w:pPr>
                  <w:r>
                    <w:rPr>
                      <w:szCs w:val="21"/>
                    </w:rPr>
                    <w:t>配套变频器</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远期增加一台</w:t>
                  </w:r>
                  <w:r>
                    <w:rPr>
                      <w:szCs w:val="21"/>
                    </w:rPr>
                    <w:t>N=1.1kw</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背压阀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DN25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远期增加一个</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脉冲缓冲器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 xml:space="preserve">V=0.5l </w:t>
                  </w:r>
                  <w:r>
                    <w:rPr>
                      <w:szCs w:val="21"/>
                    </w:rPr>
                    <w:t>与计量泵配套</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rPr>
                  </w:pP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手动球阀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DN50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 xml:space="preserve"> 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缓冲及校准柱</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容积</w:t>
                  </w:r>
                  <w:r>
                    <w:rPr>
                      <w:szCs w:val="21"/>
                    </w:rPr>
                    <w:t>5.5</w:t>
                  </w:r>
                  <w:r>
                    <w:rPr>
                      <w:szCs w:val="21"/>
                    </w:rPr>
                    <w:t>升</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b/>
                      <w:bCs/>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安全阀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DN25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远期增加一个</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7</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离心泵</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Q=10m</w:t>
                  </w:r>
                  <w:r>
                    <w:rPr>
                      <w:szCs w:val="21"/>
                      <w:vertAlign w:val="superscript"/>
                    </w:rPr>
                    <w:t>3</w:t>
                  </w:r>
                  <w:r>
                    <w:rPr>
                      <w:szCs w:val="21"/>
                    </w:rPr>
                    <w:t>/h H=7m N=2.2kw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8</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药剂储存罐</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容积</w:t>
                  </w:r>
                  <w:r>
                    <w:rPr>
                      <w:szCs w:val="21"/>
                    </w:rPr>
                    <w:t>20m</w:t>
                  </w:r>
                  <w:r>
                    <w:rPr>
                      <w:szCs w:val="21"/>
                      <w:vertAlign w:val="superscript"/>
                    </w:rPr>
                    <w:t>3</w:t>
                  </w:r>
                  <w:r>
                    <w:rPr>
                      <w:szCs w:val="21"/>
                    </w:rPr>
                    <w:t>配套液位指示器和液位开关</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cr/>
                    <w:t>9</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手动球阀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DN25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9</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rFonts w:hint="eastAsia"/>
                      <w:b/>
                      <w:bCs/>
                      <w:szCs w:val="21"/>
                    </w:rPr>
                    <w:t>，</w:t>
                  </w:r>
                  <w:r>
                    <w:rPr>
                      <w:szCs w:val="21"/>
                    </w:rPr>
                    <w:t>远期增加六个</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10</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"Y"</w:t>
                  </w:r>
                  <w:r>
                    <w:rPr>
                      <w:szCs w:val="21"/>
                    </w:rPr>
                    <w:t>型过滤器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DN2</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远期增加一个</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手动球阀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DN32</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手动球阀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DN20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手动球阀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DN65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液位浮球开关</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药剂渗漏收集槽</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配支架</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lastRenderedPageBreak/>
                    <w:t>16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带洗眼安全淋浴</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17</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计量泵</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Q=100-250l/h H=2.0bar</w:t>
                  </w:r>
                </w:p>
                <w:p w:rsidR="004052C5" w:rsidRDefault="00E13435">
                  <w:pPr>
                    <w:tabs>
                      <w:tab w:val="right" w:pos="1916"/>
                    </w:tabs>
                    <w:jc w:val="center"/>
                    <w:rPr>
                      <w:szCs w:val="21"/>
                    </w:rPr>
                  </w:pPr>
                  <w:r>
                    <w:rPr>
                      <w:szCs w:val="21"/>
                    </w:rPr>
                    <w:t>配套变频器</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远期增加三台</w:t>
                  </w:r>
                  <w:r>
                    <w:rPr>
                      <w:szCs w:val="21"/>
                    </w:rPr>
                    <w:t xml:space="preserve"> N=0.55kw</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18</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背压阀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DN1</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远期增加三个</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19</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脉冲缓冲器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 xml:space="preserve">V=0.5l </w:t>
                  </w:r>
                  <w:r>
                    <w:rPr>
                      <w:szCs w:val="21"/>
                    </w:rPr>
                    <w:t>与计量泵配套</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远期增加三个</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20</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手动球阀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DN40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缓冲及校准柱</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容积</w:t>
                  </w:r>
                  <w:r>
                    <w:rPr>
                      <w:szCs w:val="21"/>
                    </w:rPr>
                    <w:t>1.5</w:t>
                  </w:r>
                  <w:r>
                    <w:rPr>
                      <w:szCs w:val="21"/>
                    </w:rPr>
                    <w:t>升</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安全阀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DN15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远期增加三个</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离心耐腐蚀泵</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Q=10m3/h H=12m N=3.0kw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药剂储存罐</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容积</w:t>
                  </w:r>
                  <w:r>
                    <w:rPr>
                      <w:szCs w:val="21"/>
                    </w:rPr>
                    <w:t>20m</w:t>
                  </w:r>
                  <w:r>
                    <w:rPr>
                      <w:szCs w:val="21"/>
                      <w:vertAlign w:val="superscript"/>
                    </w:rPr>
                    <w:t>3</w:t>
                  </w:r>
                  <w:r>
                    <w:rPr>
                      <w:szCs w:val="21"/>
                    </w:rPr>
                    <w:t xml:space="preserve"> </w:t>
                  </w:r>
                  <w:r>
                    <w:rPr>
                      <w:szCs w:val="21"/>
                    </w:rPr>
                    <w:t>配套液位指示器和液位开关</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手动球阀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DN15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c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远期增加十二个</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"Y"</w:t>
                  </w:r>
                  <w:r>
                    <w:rPr>
                      <w:szCs w:val="21"/>
                    </w:rPr>
                    <w:t>型过滤器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DN15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r>
                    <w:rPr>
                      <w:szCs w:val="21"/>
                    </w:rPr>
                    <w:t>远期增加三个</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27</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手动球阀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DN32</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28</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手动球阀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DN20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2</w:t>
                  </w:r>
                  <w:r>
                    <w:rPr>
                      <w:szCs w:val="21"/>
                    </w:rPr>
                    <w:cr/>
                    <w:t>9</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手动球阀</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DN65</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30</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液位浮球开关</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r>
                    <w:rPr>
                      <w:rFonts w:hint="eastAsia"/>
                      <w:szCs w:val="21"/>
                    </w:rPr>
                    <w:t>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药剂渗漏收集槽</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配支架</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个</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轴流风机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N=0.37kW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8</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磷酸铵盐干粉灭火器</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3kg</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具</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已建</w:t>
                  </w: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生物除臭</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名</w:t>
                  </w:r>
                  <w:r>
                    <w:rPr>
                      <w:szCs w:val="21"/>
                    </w:rPr>
                    <w:t xml:space="preserve">   </w:t>
                  </w:r>
                  <w:r>
                    <w:rPr>
                      <w:szCs w:val="21"/>
                    </w:rPr>
                    <w:t>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r>
                    <w:rPr>
                      <w:rFonts w:hint="eastAsia"/>
                      <w:szCs w:val="21"/>
                    </w:rPr>
                    <w:t>/</w:t>
                  </w:r>
                  <w:r>
                    <w:rPr>
                      <w:szCs w:val="21"/>
                    </w:rPr>
                    <w:t>数量</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cr/>
                    <w:t>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玻璃钢生物除臭滤池</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u w:val="single"/>
                    </w:rPr>
                  </w:pPr>
                  <w:r>
                    <w:rPr>
                      <w:rFonts w:ascii="Times New Roman" w:eastAsia="宋体" w:hAnsi="Times New Roman" w:hint="eastAsia"/>
                      <w:sz w:val="21"/>
                      <w:szCs w:val="21"/>
                      <w:u w:val="single"/>
                    </w:rPr>
                    <w:t>风量</w:t>
                  </w:r>
                  <w:r>
                    <w:rPr>
                      <w:rFonts w:ascii="Times New Roman" w:eastAsia="宋体" w:hAnsi="Times New Roman"/>
                      <w:sz w:val="21"/>
                      <w:szCs w:val="21"/>
                      <w:u w:val="single"/>
                    </w:rPr>
                    <w:t>3</w:t>
                  </w:r>
                  <w:r>
                    <w:rPr>
                      <w:rFonts w:ascii="Times New Roman" w:eastAsia="宋体" w:hAnsi="Times New Roman" w:hint="eastAsia"/>
                      <w:sz w:val="21"/>
                      <w:szCs w:val="21"/>
                      <w:u w:val="single"/>
                    </w:rPr>
                    <w:t>4</w:t>
                  </w:r>
                  <w:r>
                    <w:rPr>
                      <w:rFonts w:ascii="Times New Roman" w:eastAsia="宋体" w:hAnsi="Times New Roman"/>
                      <w:sz w:val="21"/>
                      <w:szCs w:val="21"/>
                      <w:u w:val="single"/>
                    </w:rPr>
                    <w:t>000m</w:t>
                  </w:r>
                  <w:r>
                    <w:rPr>
                      <w:rFonts w:ascii="Times New Roman" w:eastAsia="宋体" w:hAnsi="Times New Roman"/>
                      <w:sz w:val="21"/>
                      <w:szCs w:val="21"/>
                      <w:u w:val="single"/>
                      <w:vertAlign w:val="superscript"/>
                    </w:rPr>
                    <w:t>3</w:t>
                  </w:r>
                  <w:r>
                    <w:rPr>
                      <w:rFonts w:ascii="Times New Roman" w:eastAsia="宋体" w:hAnsi="Times New Roman"/>
                      <w:sz w:val="21"/>
                      <w:szCs w:val="21"/>
                      <w:u w:val="single"/>
                    </w:rPr>
                    <w:t>/h</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u w:val="single"/>
                    </w:rPr>
                  </w:pPr>
                  <w:r>
                    <w:rPr>
                      <w:rFonts w:ascii="Times New Roman" w:eastAsia="宋体" w:hAnsi="Times New Roman"/>
                      <w:sz w:val="21"/>
                      <w:szCs w:val="21"/>
                      <w:u w:val="single"/>
                    </w:rPr>
                    <w:t>套</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u w:val="single"/>
                    </w:rPr>
                  </w:pPr>
                  <w:r>
                    <w:rPr>
                      <w:rFonts w:ascii="Times New Roman" w:eastAsia="宋体" w:hAnsi="Times New Roman"/>
                      <w:sz w:val="21"/>
                      <w:szCs w:val="21"/>
                      <w:u w:val="single"/>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u w:val="single"/>
                    </w:rPr>
                  </w:pPr>
                  <w:r>
                    <w:rPr>
                      <w:rFonts w:hint="eastAsia"/>
                      <w:szCs w:val="21"/>
                      <w:u w:val="single"/>
                    </w:rPr>
                    <w:t>共</w:t>
                  </w:r>
                  <w:r>
                    <w:rPr>
                      <w:rFonts w:hint="eastAsia"/>
                      <w:szCs w:val="21"/>
                      <w:u w:val="single"/>
                    </w:rPr>
                    <w:t>4</w:t>
                  </w:r>
                  <w:r>
                    <w:rPr>
                      <w:rFonts w:hint="eastAsia"/>
                      <w:szCs w:val="21"/>
                      <w:u w:val="single"/>
                    </w:rPr>
                    <w:t>套，单套风量均为</w:t>
                  </w:r>
                  <w:r>
                    <w:rPr>
                      <w:rFonts w:hint="eastAsia"/>
                      <w:szCs w:val="21"/>
                      <w:u w:val="single"/>
                    </w:rPr>
                    <w:t>15</w:t>
                  </w:r>
                  <w:r>
                    <w:rPr>
                      <w:szCs w:val="21"/>
                      <w:u w:val="single"/>
                    </w:rPr>
                    <w:t>000m</w:t>
                  </w:r>
                  <w:r>
                    <w:rPr>
                      <w:szCs w:val="21"/>
                      <w:u w:val="single"/>
                      <w:vertAlign w:val="superscript"/>
                    </w:rPr>
                    <w:t>3</w:t>
                  </w:r>
                  <w:r>
                    <w:rPr>
                      <w:szCs w:val="21"/>
                      <w:u w:val="single"/>
                    </w:rPr>
                    <w:t>/h</w:t>
                  </w:r>
                  <w:r>
                    <w:rPr>
                      <w:rFonts w:hint="eastAsia"/>
                      <w:szCs w:val="21"/>
                      <w:u w:val="single"/>
                    </w:rPr>
                    <w:t>的玻璃钢生物除臭滤</w:t>
                  </w:r>
                  <w:r>
                    <w:rPr>
                      <w:rFonts w:hint="eastAsia"/>
                      <w:szCs w:val="21"/>
                      <w:u w:val="single"/>
                    </w:rPr>
                    <w:lastRenderedPageBreak/>
                    <w:t>芯</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hint="eastAsia"/>
                      <w:sz w:val="21"/>
                      <w:szCs w:val="21"/>
                    </w:rPr>
                    <w:lastRenderedPageBreak/>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lastRenderedPageBreak/>
                    <w:t>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离心风机</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u w:val="single"/>
                    </w:rPr>
                  </w:pPr>
                  <w:r>
                    <w:rPr>
                      <w:rFonts w:ascii="Times New Roman" w:eastAsia="宋体" w:hAnsi="Times New Roman"/>
                      <w:sz w:val="21"/>
                      <w:szCs w:val="21"/>
                      <w:u w:val="single"/>
                    </w:rPr>
                    <w:t>Q=17000m</w:t>
                  </w:r>
                  <w:r>
                    <w:rPr>
                      <w:rFonts w:ascii="Times New Roman" w:eastAsia="宋体" w:hAnsi="Times New Roman"/>
                      <w:sz w:val="21"/>
                      <w:szCs w:val="21"/>
                      <w:u w:val="single"/>
                      <w:vertAlign w:val="superscript"/>
                    </w:rPr>
                    <w:t>3</w:t>
                  </w:r>
                  <w:r>
                    <w:rPr>
                      <w:rFonts w:ascii="Times New Roman" w:eastAsia="宋体" w:hAnsi="Times New Roman"/>
                      <w:sz w:val="21"/>
                      <w:szCs w:val="21"/>
                      <w:u w:val="single"/>
                    </w:rPr>
                    <w:t>/h</w:t>
                  </w:r>
                  <w:r>
                    <w:rPr>
                      <w:rFonts w:ascii="Times New Roman" w:eastAsia="宋体" w:hAnsi="Times New Roman"/>
                      <w:sz w:val="21"/>
                      <w:szCs w:val="21"/>
                      <w:u w:val="single"/>
                    </w:rPr>
                    <w:t>，</w:t>
                  </w:r>
                  <w:r>
                    <w:rPr>
                      <w:rFonts w:ascii="Times New Roman" w:eastAsia="宋体" w:hAnsi="Times New Roman"/>
                      <w:sz w:val="21"/>
                      <w:szCs w:val="21"/>
                      <w:u w:val="single"/>
                    </w:rPr>
                    <w:t>P=2600Pa</w:t>
                  </w:r>
                  <w:r>
                    <w:rPr>
                      <w:rFonts w:ascii="Times New Roman" w:eastAsia="宋体" w:hAnsi="Times New Roman"/>
                      <w:sz w:val="21"/>
                      <w:szCs w:val="21"/>
                      <w:u w:val="single"/>
                    </w:rPr>
                    <w:t>，</w:t>
                  </w:r>
                  <w:r>
                    <w:rPr>
                      <w:rFonts w:ascii="Times New Roman" w:eastAsia="宋体" w:hAnsi="Times New Roman"/>
                      <w:sz w:val="21"/>
                      <w:szCs w:val="21"/>
                      <w:u w:val="single"/>
                    </w:rPr>
                    <w:t>N=</w:t>
                  </w:r>
                  <w:r>
                    <w:rPr>
                      <w:rFonts w:ascii="Times New Roman" w:eastAsia="宋体" w:hAnsi="Times New Roman" w:hint="eastAsia"/>
                      <w:sz w:val="21"/>
                      <w:szCs w:val="21"/>
                      <w:u w:val="single"/>
                    </w:rPr>
                    <w:t>68</w:t>
                  </w:r>
                  <w:r>
                    <w:rPr>
                      <w:rFonts w:ascii="Times New Roman" w:eastAsia="宋体" w:hAnsi="Times New Roman"/>
                      <w:sz w:val="21"/>
                      <w:szCs w:val="21"/>
                      <w:u w:val="single"/>
                    </w:rPr>
                    <w:t>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u w:val="single"/>
                    </w:rPr>
                  </w:pPr>
                  <w:r>
                    <w:rPr>
                      <w:rFonts w:ascii="Times New Roman" w:eastAsia="宋体" w:hAnsi="Times New Roman"/>
                      <w:sz w:val="21"/>
                      <w:szCs w:val="21"/>
                      <w:u w:val="single"/>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u w:val="single"/>
                    </w:rPr>
                  </w:pPr>
                  <w:r>
                    <w:rPr>
                      <w:rFonts w:ascii="Times New Roman" w:eastAsia="宋体" w:hAnsi="Times New Roman"/>
                      <w:sz w:val="21"/>
                      <w:szCs w:val="21"/>
                      <w:u w:val="single"/>
                    </w:rPr>
                    <w:t>4</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u w:val="single"/>
                    </w:rPr>
                  </w:pPr>
                  <w:r>
                    <w:rPr>
                      <w:rFonts w:hint="eastAsia"/>
                      <w:szCs w:val="21"/>
                      <w:u w:val="single"/>
                    </w:rPr>
                    <w:t>共</w:t>
                  </w:r>
                  <w:r>
                    <w:rPr>
                      <w:rFonts w:hint="eastAsia"/>
                      <w:szCs w:val="21"/>
                      <w:u w:val="single"/>
                    </w:rPr>
                    <w:t>8</w:t>
                  </w:r>
                  <w:r>
                    <w:rPr>
                      <w:rFonts w:hint="eastAsia"/>
                      <w:szCs w:val="21"/>
                      <w:u w:val="single"/>
                    </w:rPr>
                    <w:t>台离心风机，（</w:t>
                  </w:r>
                  <w:r>
                    <w:rPr>
                      <w:szCs w:val="21"/>
                      <w:u w:val="single"/>
                    </w:rPr>
                    <w:t>Q=1</w:t>
                  </w:r>
                  <w:r>
                    <w:rPr>
                      <w:rFonts w:hint="eastAsia"/>
                      <w:szCs w:val="21"/>
                      <w:u w:val="single"/>
                    </w:rPr>
                    <w:t>5</w:t>
                  </w:r>
                  <w:r>
                    <w:rPr>
                      <w:szCs w:val="21"/>
                      <w:u w:val="single"/>
                    </w:rPr>
                    <w:t>000m</w:t>
                  </w:r>
                  <w:r>
                    <w:rPr>
                      <w:szCs w:val="21"/>
                      <w:u w:val="single"/>
                      <w:vertAlign w:val="superscript"/>
                    </w:rPr>
                    <w:t>3</w:t>
                  </w:r>
                  <w:r>
                    <w:rPr>
                      <w:szCs w:val="21"/>
                      <w:u w:val="single"/>
                    </w:rPr>
                    <w:t>/h</w:t>
                  </w:r>
                  <w:r>
                    <w:rPr>
                      <w:szCs w:val="21"/>
                      <w:u w:val="single"/>
                    </w:rPr>
                    <w:t>，</w:t>
                  </w:r>
                  <w:r>
                    <w:rPr>
                      <w:szCs w:val="21"/>
                      <w:u w:val="single"/>
                    </w:rPr>
                    <w:t>P=2600Pa</w:t>
                  </w:r>
                  <w:r>
                    <w:rPr>
                      <w:szCs w:val="21"/>
                      <w:u w:val="single"/>
                    </w:rPr>
                    <w:t>，</w:t>
                  </w:r>
                  <w:r>
                    <w:rPr>
                      <w:szCs w:val="21"/>
                      <w:u w:val="single"/>
                    </w:rPr>
                    <w:t>N=</w:t>
                  </w:r>
                  <w:r>
                    <w:rPr>
                      <w:rFonts w:hint="eastAsia"/>
                      <w:szCs w:val="21"/>
                      <w:u w:val="single"/>
                    </w:rPr>
                    <w:t>60</w:t>
                  </w:r>
                  <w:r>
                    <w:rPr>
                      <w:szCs w:val="21"/>
                      <w:u w:val="single"/>
                    </w:rPr>
                    <w:t>kW</w:t>
                  </w:r>
                  <w:r>
                    <w:rPr>
                      <w:rFonts w:hint="eastAsia"/>
                      <w:szCs w:val="21"/>
                      <w:u w:val="single"/>
                    </w:rPr>
                    <w:t>）</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hint="eastAsia"/>
                      <w:sz w:val="21"/>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喷淋水泵</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Q=15m</w:t>
                  </w:r>
                  <w:r>
                    <w:rPr>
                      <w:rFonts w:ascii="Times New Roman" w:eastAsia="宋体" w:hAnsi="Times New Roman"/>
                      <w:sz w:val="21"/>
                      <w:szCs w:val="21"/>
                      <w:vertAlign w:val="superscript"/>
                    </w:rPr>
                    <w:t>3</w:t>
                  </w:r>
                  <w:r>
                    <w:rPr>
                      <w:rFonts w:ascii="Times New Roman" w:eastAsia="宋体" w:hAnsi="Times New Roman"/>
                      <w:sz w:val="21"/>
                      <w:szCs w:val="21"/>
                    </w:rPr>
                    <w:t>/h</w:t>
                  </w:r>
                  <w:r>
                    <w:rPr>
                      <w:rFonts w:ascii="Times New Roman" w:eastAsia="宋体" w:hAnsi="Times New Roman"/>
                      <w:sz w:val="21"/>
                      <w:szCs w:val="21"/>
                    </w:rPr>
                    <w:t>，</w:t>
                  </w:r>
                  <w:r>
                    <w:rPr>
                      <w:rFonts w:ascii="Times New Roman" w:eastAsia="宋体" w:hAnsi="Times New Roman"/>
                      <w:sz w:val="21"/>
                      <w:szCs w:val="21"/>
                    </w:rPr>
                    <w:t>H=38m</w:t>
                  </w:r>
                  <w:r>
                    <w:rPr>
                      <w:rFonts w:ascii="Times New Roman" w:eastAsia="宋体" w:hAnsi="Times New Roman"/>
                      <w:sz w:val="21"/>
                      <w:szCs w:val="21"/>
                    </w:rPr>
                    <w:t>，</w:t>
                  </w:r>
                  <w:r>
                    <w:rPr>
                      <w:rFonts w:ascii="Times New Roman" w:eastAsia="宋体" w:hAnsi="Times New Roman"/>
                      <w:sz w:val="21"/>
                      <w:szCs w:val="21"/>
                    </w:rPr>
                    <w:t>N=2.2kW</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4</w:t>
                  </w:r>
                  <w:r>
                    <w:rPr>
                      <w:rFonts w:hint="eastAsia"/>
                      <w:szCs w:val="21"/>
                    </w:rPr>
                    <w:t>台</w:t>
                  </w:r>
                  <w:r>
                    <w:rPr>
                      <w:szCs w:val="21"/>
                    </w:rPr>
                    <w:t>喷淋水泵</w:t>
                  </w:r>
                  <w:r>
                    <w:rPr>
                      <w:rFonts w:hint="eastAsia"/>
                      <w:szCs w:val="21"/>
                    </w:rPr>
                    <w:t>，规格型号不变</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hint="eastAsia"/>
                      <w:sz w:val="21"/>
                      <w:szCs w:val="21"/>
                    </w:rPr>
                    <w:t>已建</w:t>
                  </w: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现场检测仪表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名</w:t>
                  </w:r>
                  <w:r>
                    <w:rPr>
                      <w:szCs w:val="21"/>
                    </w:rPr>
                    <w:t xml:space="preserve">   </w:t>
                  </w:r>
                  <w:r>
                    <w:rPr>
                      <w:szCs w:val="21"/>
                    </w:rPr>
                    <w:t>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型号与规格</w:t>
                  </w:r>
                  <w:r>
                    <w:rPr>
                      <w:rFonts w:hint="eastAsia"/>
                      <w:sz w:val="21"/>
                      <w:szCs w:val="21"/>
                    </w:rPr>
                    <w:t>/</w:t>
                  </w:r>
                  <w:r>
                    <w:rPr>
                      <w:rFonts w:ascii="Times New Roman" w:eastAsia="宋体" w:hAnsi="Times New Roman"/>
                      <w:sz w:val="21"/>
                      <w:szCs w:val="21"/>
                    </w:rPr>
                    <w:t>数量</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sz w:val="21"/>
                      <w:szCs w:val="21"/>
                    </w:rPr>
                  </w:pPr>
                  <w:r>
                    <w:rPr>
                      <w:rFonts w:ascii="Times New Roman" w:eastAsia="宋体" w:hAnsi="Times New Roman"/>
                      <w:sz w:val="21"/>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超声波水位计</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FDU80+FMU860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7</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hint="eastAsia"/>
                      <w:sz w:val="21"/>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hint="eastAsia"/>
                      <w:sz w:val="21"/>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超声波水位差计</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2*FDU80+FMU862</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3</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PH</w:t>
                  </w:r>
                  <w:r>
                    <w:rPr>
                      <w:szCs w:val="21"/>
                    </w:rPr>
                    <w:t>计</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PS11-2AA5ESA+C</w:t>
                  </w:r>
                  <w:r>
                    <w:rPr>
                      <w:szCs w:val="21"/>
                    </w:rPr>
                    <w:cr/>
                    <w:t>M253-PR001</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4</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DO</w:t>
                  </w:r>
                  <w:r>
                    <w:rPr>
                      <w:szCs w:val="21"/>
                    </w:rPr>
                    <w:t>测量仪</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MSBR</w:t>
                  </w:r>
                  <w:r>
                    <w:rPr>
                      <w:szCs w:val="21"/>
                    </w:rPr>
                    <w:t>池设备配套提供</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6</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5</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MLSS</w:t>
                  </w:r>
                  <w:r>
                    <w:rPr>
                      <w:szCs w:val="21"/>
                    </w:rPr>
                    <w:t>测量仪</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MSBR</w:t>
                  </w:r>
                  <w:r>
                    <w:rPr>
                      <w:szCs w:val="21"/>
                    </w:rPr>
                    <w:t>池设备配套提供</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6</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COD</w:t>
                  </w:r>
                  <w:r>
                    <w:rPr>
                      <w:szCs w:val="21"/>
                    </w:rPr>
                    <w:t>测量仪</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CSS70-B2B2A+CSM750-7A1A</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7</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涡街流量计</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Prowirl77F DN500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8</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电磁流量计</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50W1F-UD</w:t>
                  </w:r>
                  <w:r>
                    <w:rPr>
                      <w:szCs w:val="21"/>
                    </w:rPr>
                    <w:cr/>
                    <w:t>ADN250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9</w:t>
                  </w:r>
                </w:p>
              </w:tc>
              <w:tc>
                <w:tcPr>
                  <w:tcW w:w="1147"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电磁流量计</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50W1F-UD</w:t>
                  </w:r>
                  <w:r>
                    <w:rPr>
                      <w:szCs w:val="21"/>
                    </w:rPr>
                    <w:cr/>
                    <w:t>ADN1200</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8269" w:type="dxa"/>
                  <w:gridSpan w:val="7"/>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实验室仪器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rPr>
                  </w:pPr>
                  <w:r>
                    <w:rPr>
                      <w:szCs w:val="21"/>
                    </w:rPr>
                    <w:t>编号</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rPr>
                  </w:pPr>
                  <w:r>
                    <w:rPr>
                      <w:szCs w:val="21"/>
                    </w:rPr>
                    <w:t>名</w:t>
                  </w:r>
                  <w:r>
                    <w:rPr>
                      <w:szCs w:val="21"/>
                    </w:rPr>
                    <w:t xml:space="preserve">   </w:t>
                  </w:r>
                  <w:r>
                    <w:rPr>
                      <w:szCs w:val="21"/>
                    </w:rPr>
                    <w:t>称</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型号与规格</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单位</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szCs w:val="21"/>
                    </w:rPr>
                    <w:t>数量</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rFonts w:ascii="Times New Roman" w:eastAsia="宋体" w:hAnsi="Times New Roman"/>
                      <w:sz w:val="21"/>
                      <w:szCs w:val="21"/>
                    </w:rPr>
                  </w:pPr>
                  <w:r>
                    <w:rPr>
                      <w:rFonts w:ascii="Times New Roman" w:eastAsia="宋体" w:hAnsi="Times New Roman"/>
                      <w:sz w:val="21"/>
                      <w:szCs w:val="21"/>
                    </w:rPr>
                    <w:t>型号与规格</w:t>
                  </w:r>
                  <w:r>
                    <w:rPr>
                      <w:rFonts w:hint="eastAsia"/>
                      <w:sz w:val="21"/>
                      <w:szCs w:val="21"/>
                    </w:rPr>
                    <w:t>/</w:t>
                  </w:r>
                  <w:r>
                    <w:rPr>
                      <w:rFonts w:ascii="Times New Roman" w:eastAsia="宋体" w:hAnsi="Times New Roman"/>
                      <w:sz w:val="21"/>
                      <w:szCs w:val="21"/>
                    </w:rPr>
                    <w:t>数量</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pStyle w:val="1111"/>
                    <w:jc w:val="center"/>
                    <w:rPr>
                      <w:sz w:val="21"/>
                      <w:szCs w:val="21"/>
                    </w:rPr>
                  </w:pPr>
                  <w:r>
                    <w:rPr>
                      <w:rFonts w:ascii="Times New Roman" w:eastAsia="宋体" w:hAnsi="Times New Roman"/>
                      <w:sz w:val="21"/>
                      <w:szCs w:val="21"/>
                    </w:rPr>
                    <w:t>备注</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snapToGrid w:val="0"/>
                    <w:jc w:val="center"/>
                    <w:rPr>
                      <w:szCs w:val="21"/>
                    </w:rPr>
                  </w:pPr>
                  <w:r>
                    <w:rPr>
                      <w:szCs w:val="21"/>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snapToGrid w:val="0"/>
                    <w:jc w:val="center"/>
                    <w:rPr>
                      <w:szCs w:val="21"/>
                    </w:rPr>
                  </w:pPr>
                  <w:r>
                    <w:rPr>
                      <w:szCs w:val="21"/>
                    </w:rPr>
                    <w:t>自动取样机</w:t>
                  </w:r>
                </w:p>
              </w:tc>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snapToGrid w:val="0"/>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snapToGrid w:val="0"/>
                    <w:jc w:val="center"/>
                    <w:rPr>
                      <w:szCs w:val="21"/>
                    </w:rPr>
                  </w:pPr>
                  <w:r>
                    <w:rPr>
                      <w:szCs w:val="21"/>
                    </w:rPr>
                    <w:t>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snapToGrid w:val="0"/>
                    <w:jc w:val="center"/>
                    <w:rPr>
                      <w:szCs w:val="21"/>
                    </w:rPr>
                  </w:pPr>
                  <w:r>
                    <w:rPr>
                      <w:szCs w:val="21"/>
                    </w:rPr>
                    <w:t>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snapToGrid w:val="0"/>
                    <w:jc w:val="center"/>
                    <w:rPr>
                      <w:szCs w:val="21"/>
                    </w:rPr>
                  </w:pPr>
                  <w:r>
                    <w:rPr>
                      <w:szCs w:val="21"/>
                    </w:rPr>
                    <w:t>电热鼓风干燥箱</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snapToGrid w:val="0"/>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snapToGrid w:val="0"/>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snapToGrid w:val="0"/>
                    <w:jc w:val="center"/>
                    <w:rPr>
                      <w:szCs w:val="21"/>
                    </w:rPr>
                  </w:pPr>
                  <w:r>
                    <w:rPr>
                      <w:szCs w:val="21"/>
                    </w:rPr>
                    <w:t>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snapToGrid w:val="0"/>
                    <w:jc w:val="center"/>
                    <w:rPr>
                      <w:szCs w:val="21"/>
                    </w:rPr>
                  </w:pPr>
                  <w:r>
                    <w:rPr>
                      <w:szCs w:val="21"/>
                    </w:rPr>
                    <w:t>电热恒温培养箱</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snapToGrid w:val="0"/>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snapToGrid w:val="0"/>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r w:rsidR="004052C5">
              <w:trPr>
                <w:trHeight w:val="454"/>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snapToGrid w:val="0"/>
                    <w:jc w:val="center"/>
                    <w:rPr>
                      <w:szCs w:val="21"/>
                    </w:rPr>
                  </w:pPr>
                  <w:r>
                    <w:rPr>
                      <w:szCs w:val="21"/>
                    </w:rPr>
                    <w:t>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snapToGrid w:val="0"/>
                    <w:jc w:val="center"/>
                    <w:rPr>
                      <w:szCs w:val="21"/>
                    </w:rPr>
                  </w:pPr>
                  <w:r>
                    <w:rPr>
                      <w:szCs w:val="21"/>
                    </w:rPr>
                    <w:t>隔水式电热恒温培养箱</w:t>
                  </w:r>
                </w:p>
              </w:tc>
              <w:tc>
                <w:tcPr>
                  <w:tcW w:w="2972" w:type="dxa"/>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rPr>
                  </w:pPr>
                  <w:r>
                    <w:rPr>
                      <w:rFonts w:hint="eastAsia"/>
                      <w:szCs w:val="21"/>
                    </w:rPr>
                    <w:t>/</w:t>
                  </w:r>
                </w:p>
              </w:tc>
              <w:tc>
                <w:tcPr>
                  <w:tcW w:w="584" w:type="dxa"/>
                  <w:tcBorders>
                    <w:top w:val="single" w:sz="4" w:space="0" w:color="auto"/>
                    <w:left w:val="single" w:sz="4" w:space="0" w:color="auto"/>
                    <w:bottom w:val="single" w:sz="4" w:space="0" w:color="auto"/>
                    <w:right w:val="single" w:sz="4" w:space="0" w:color="auto"/>
                  </w:tcBorders>
                  <w:vAlign w:val="center"/>
                </w:tcPr>
                <w:p w:rsidR="004052C5" w:rsidRDefault="00E13435">
                  <w:pPr>
                    <w:snapToGrid w:val="0"/>
                    <w:jc w:val="center"/>
                    <w:rPr>
                      <w:szCs w:val="21"/>
                    </w:rPr>
                  </w:pPr>
                  <w:r>
                    <w:rPr>
                      <w:szCs w:val="21"/>
                    </w:rPr>
                    <w:t>台</w:t>
                  </w:r>
                </w:p>
              </w:tc>
              <w:tc>
                <w:tcPr>
                  <w:tcW w:w="689" w:type="dxa"/>
                  <w:tcBorders>
                    <w:top w:val="single" w:sz="4" w:space="0" w:color="auto"/>
                    <w:left w:val="single" w:sz="4" w:space="0" w:color="auto"/>
                    <w:bottom w:val="single" w:sz="4" w:space="0" w:color="auto"/>
                    <w:right w:val="single" w:sz="4" w:space="0" w:color="auto"/>
                  </w:tcBorders>
                  <w:vAlign w:val="center"/>
                </w:tcPr>
                <w:p w:rsidR="004052C5" w:rsidRDefault="00E13435">
                  <w:pPr>
                    <w:snapToGrid w:val="0"/>
                    <w:jc w:val="center"/>
                    <w:rPr>
                      <w:szCs w:val="21"/>
                    </w:rPr>
                  </w:pPr>
                  <w:r>
                    <w:rPr>
                      <w:szCs w:val="21"/>
                    </w:rPr>
                    <w:t>1</w:t>
                  </w:r>
                </w:p>
              </w:tc>
              <w:tc>
                <w:tcPr>
                  <w:tcW w:w="113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无变化</w:t>
                  </w:r>
                </w:p>
              </w:tc>
              <w:tc>
                <w:tcPr>
                  <w:tcW w:w="1256" w:type="dxa"/>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Cs w:val="21"/>
                    </w:rPr>
                  </w:pPr>
                  <w:r>
                    <w:rPr>
                      <w:rFonts w:hint="eastAsia"/>
                      <w:szCs w:val="21"/>
                    </w:rPr>
                    <w:t>已建</w:t>
                  </w:r>
                </w:p>
              </w:tc>
            </w:tr>
          </w:tbl>
          <w:p w:rsidR="004052C5" w:rsidRDefault="00E13435">
            <w:pPr>
              <w:jc w:val="center"/>
              <w:rPr>
                <w:rFonts w:eastAsia="微软雅黑"/>
                <w:b/>
                <w:szCs w:val="21"/>
              </w:rPr>
            </w:pPr>
            <w:r>
              <w:rPr>
                <w:rFonts w:eastAsia="微软雅黑"/>
                <w:b/>
                <w:szCs w:val="21"/>
              </w:rPr>
              <w:t>表</w:t>
            </w:r>
            <w:r>
              <w:rPr>
                <w:rFonts w:eastAsia="微软雅黑" w:hint="eastAsia"/>
                <w:b/>
                <w:szCs w:val="21"/>
              </w:rPr>
              <w:t xml:space="preserve">2-7 </w:t>
            </w:r>
            <w:r>
              <w:rPr>
                <w:rFonts w:eastAsia="微软雅黑" w:hint="eastAsia"/>
                <w:b/>
                <w:szCs w:val="21"/>
              </w:rPr>
              <w:t>重大变动后消毒工序</w:t>
            </w:r>
            <w:r>
              <w:rPr>
                <w:rFonts w:eastAsia="微软雅黑"/>
                <w:b/>
                <w:szCs w:val="21"/>
              </w:rPr>
              <w:t>主要使用设备一览表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1495"/>
              <w:gridCol w:w="2068"/>
              <w:gridCol w:w="918"/>
              <w:gridCol w:w="1071"/>
              <w:gridCol w:w="2113"/>
            </w:tblGrid>
            <w:tr w:rsidR="004052C5">
              <w:trPr>
                <w:trHeight w:val="397"/>
              </w:trPr>
              <w:tc>
                <w:tcPr>
                  <w:tcW w:w="447" w:type="pct"/>
                  <w:shd w:val="clear" w:color="auto" w:fill="D9D9D9"/>
                  <w:vAlign w:val="center"/>
                </w:tcPr>
                <w:p w:rsidR="004052C5" w:rsidRDefault="00E13435">
                  <w:pPr>
                    <w:jc w:val="center"/>
                    <w:rPr>
                      <w:b/>
                      <w:szCs w:val="21"/>
                    </w:rPr>
                  </w:pPr>
                  <w:r>
                    <w:rPr>
                      <w:b/>
                      <w:szCs w:val="21"/>
                    </w:rPr>
                    <w:lastRenderedPageBreak/>
                    <w:t>序号</w:t>
                  </w:r>
                </w:p>
              </w:tc>
              <w:tc>
                <w:tcPr>
                  <w:tcW w:w="888" w:type="pct"/>
                  <w:shd w:val="clear" w:color="auto" w:fill="D9D9D9"/>
                  <w:vAlign w:val="center"/>
                </w:tcPr>
                <w:p w:rsidR="004052C5" w:rsidRDefault="00E13435">
                  <w:pPr>
                    <w:jc w:val="center"/>
                    <w:rPr>
                      <w:b/>
                      <w:szCs w:val="21"/>
                    </w:rPr>
                  </w:pPr>
                  <w:r>
                    <w:rPr>
                      <w:b/>
                      <w:szCs w:val="21"/>
                    </w:rPr>
                    <w:t>名称</w:t>
                  </w:r>
                </w:p>
              </w:tc>
              <w:tc>
                <w:tcPr>
                  <w:tcW w:w="1228" w:type="pct"/>
                  <w:shd w:val="clear" w:color="auto" w:fill="D9D9D9"/>
                  <w:vAlign w:val="center"/>
                </w:tcPr>
                <w:p w:rsidR="004052C5" w:rsidRDefault="00E13435">
                  <w:pPr>
                    <w:jc w:val="center"/>
                    <w:rPr>
                      <w:b/>
                      <w:szCs w:val="21"/>
                    </w:rPr>
                  </w:pPr>
                  <w:r>
                    <w:rPr>
                      <w:b/>
                      <w:szCs w:val="21"/>
                    </w:rPr>
                    <w:t>型号</w:t>
                  </w:r>
                </w:p>
              </w:tc>
              <w:tc>
                <w:tcPr>
                  <w:tcW w:w="545" w:type="pct"/>
                  <w:shd w:val="clear" w:color="auto" w:fill="D9D9D9"/>
                  <w:vAlign w:val="center"/>
                </w:tcPr>
                <w:p w:rsidR="004052C5" w:rsidRDefault="00E13435">
                  <w:pPr>
                    <w:jc w:val="center"/>
                    <w:rPr>
                      <w:b/>
                      <w:szCs w:val="21"/>
                    </w:rPr>
                  </w:pPr>
                  <w:r>
                    <w:rPr>
                      <w:b/>
                      <w:szCs w:val="21"/>
                    </w:rPr>
                    <w:t>数量</w:t>
                  </w:r>
                </w:p>
                <w:p w:rsidR="004052C5" w:rsidRDefault="00E13435">
                  <w:pPr>
                    <w:jc w:val="center"/>
                    <w:rPr>
                      <w:b/>
                      <w:szCs w:val="21"/>
                    </w:rPr>
                  </w:pPr>
                  <w:r>
                    <w:rPr>
                      <w:b/>
                      <w:szCs w:val="21"/>
                    </w:rPr>
                    <w:t>（台</w:t>
                  </w:r>
                  <w:r>
                    <w:rPr>
                      <w:b/>
                      <w:szCs w:val="21"/>
                    </w:rPr>
                    <w:t>/</w:t>
                  </w:r>
                  <w:r>
                    <w:rPr>
                      <w:b/>
                      <w:szCs w:val="21"/>
                    </w:rPr>
                    <w:t>套）</w:t>
                  </w:r>
                </w:p>
              </w:tc>
              <w:tc>
                <w:tcPr>
                  <w:tcW w:w="636" w:type="pct"/>
                  <w:shd w:val="clear" w:color="auto" w:fill="D9D9D9"/>
                  <w:vAlign w:val="center"/>
                </w:tcPr>
                <w:p w:rsidR="004052C5" w:rsidRDefault="00E13435">
                  <w:pPr>
                    <w:jc w:val="center"/>
                    <w:rPr>
                      <w:b/>
                      <w:szCs w:val="21"/>
                    </w:rPr>
                  </w:pPr>
                  <w:r>
                    <w:rPr>
                      <w:b/>
                      <w:szCs w:val="21"/>
                    </w:rPr>
                    <w:t>用能情况</w:t>
                  </w:r>
                </w:p>
              </w:tc>
              <w:tc>
                <w:tcPr>
                  <w:tcW w:w="1254" w:type="pct"/>
                  <w:shd w:val="clear" w:color="auto" w:fill="D9D9D9"/>
                  <w:vAlign w:val="center"/>
                </w:tcPr>
                <w:p w:rsidR="004052C5" w:rsidRDefault="00E13435">
                  <w:pPr>
                    <w:jc w:val="center"/>
                    <w:rPr>
                      <w:b/>
                      <w:szCs w:val="21"/>
                    </w:rPr>
                  </w:pPr>
                  <w:r>
                    <w:rPr>
                      <w:rFonts w:hint="eastAsia"/>
                      <w:b/>
                      <w:szCs w:val="21"/>
                    </w:rPr>
                    <w:t>备注</w:t>
                  </w:r>
                </w:p>
              </w:tc>
            </w:tr>
            <w:tr w:rsidR="004052C5">
              <w:trPr>
                <w:trHeight w:val="397"/>
              </w:trPr>
              <w:tc>
                <w:tcPr>
                  <w:tcW w:w="447" w:type="pct"/>
                  <w:vAlign w:val="center"/>
                </w:tcPr>
                <w:p w:rsidR="004052C5" w:rsidRDefault="00E13435">
                  <w:pPr>
                    <w:jc w:val="center"/>
                    <w:rPr>
                      <w:szCs w:val="21"/>
                    </w:rPr>
                  </w:pPr>
                  <w:r>
                    <w:rPr>
                      <w:szCs w:val="21"/>
                    </w:rPr>
                    <w:t>1</w:t>
                  </w:r>
                </w:p>
              </w:tc>
              <w:tc>
                <w:tcPr>
                  <w:tcW w:w="888" w:type="pct"/>
                  <w:vAlign w:val="center"/>
                </w:tcPr>
                <w:p w:rsidR="004052C5" w:rsidRDefault="00E13435">
                  <w:pPr>
                    <w:jc w:val="center"/>
                    <w:rPr>
                      <w:szCs w:val="21"/>
                    </w:rPr>
                  </w:pPr>
                  <w:r>
                    <w:rPr>
                      <w:szCs w:val="21"/>
                    </w:rPr>
                    <w:t>高纯二氧化氯发生器</w:t>
                  </w:r>
                </w:p>
              </w:tc>
              <w:tc>
                <w:tcPr>
                  <w:tcW w:w="1228" w:type="pct"/>
                  <w:vAlign w:val="center"/>
                </w:tcPr>
                <w:p w:rsidR="004052C5" w:rsidRDefault="00E13435">
                  <w:pPr>
                    <w:jc w:val="center"/>
                    <w:rPr>
                      <w:szCs w:val="21"/>
                    </w:rPr>
                  </w:pPr>
                  <w:r>
                    <w:rPr>
                      <w:szCs w:val="21"/>
                    </w:rPr>
                    <w:t>SJGC-4000</w:t>
                  </w:r>
                  <w:r>
                    <w:rPr>
                      <w:szCs w:val="21"/>
                    </w:rPr>
                    <w:t>型</w:t>
                  </w:r>
                  <w:r>
                    <w:rPr>
                      <w:rFonts w:hint="eastAsia"/>
                    </w:rPr>
                    <w:t>，最大容量</w:t>
                  </w:r>
                  <w:r>
                    <w:rPr>
                      <w:rFonts w:hint="eastAsia"/>
                    </w:rPr>
                    <w:t>0.5m</w:t>
                  </w:r>
                  <w:r>
                    <w:rPr>
                      <w:rFonts w:hint="eastAsia"/>
                      <w:vertAlign w:val="superscript"/>
                    </w:rPr>
                    <w:t>3</w:t>
                  </w:r>
                  <w:r>
                    <w:rPr>
                      <w:rFonts w:hint="eastAsia"/>
                    </w:rPr>
                    <w:t>、产生速率</w:t>
                  </w:r>
                  <w:r>
                    <w:rPr>
                      <w:rFonts w:hint="eastAsia"/>
                    </w:rPr>
                    <w:t>4kg/h</w:t>
                  </w:r>
                </w:p>
              </w:tc>
              <w:tc>
                <w:tcPr>
                  <w:tcW w:w="545" w:type="pct"/>
                  <w:vAlign w:val="center"/>
                </w:tcPr>
                <w:p w:rsidR="004052C5" w:rsidRDefault="00E13435">
                  <w:pPr>
                    <w:jc w:val="center"/>
                    <w:rPr>
                      <w:szCs w:val="21"/>
                    </w:rPr>
                  </w:pPr>
                  <w:r>
                    <w:rPr>
                      <w:szCs w:val="21"/>
                    </w:rPr>
                    <w:t>3</w:t>
                  </w:r>
                </w:p>
              </w:tc>
              <w:tc>
                <w:tcPr>
                  <w:tcW w:w="636" w:type="pct"/>
                  <w:vAlign w:val="center"/>
                </w:tcPr>
                <w:p w:rsidR="004052C5" w:rsidRDefault="00E13435">
                  <w:pPr>
                    <w:jc w:val="center"/>
                    <w:rPr>
                      <w:szCs w:val="21"/>
                    </w:rPr>
                  </w:pPr>
                  <w:r>
                    <w:rPr>
                      <w:szCs w:val="21"/>
                    </w:rPr>
                    <w:t>2.5KW</w:t>
                  </w:r>
                </w:p>
              </w:tc>
              <w:tc>
                <w:tcPr>
                  <w:tcW w:w="1254" w:type="pct"/>
                  <w:vAlign w:val="center"/>
                </w:tcPr>
                <w:p w:rsidR="004052C5" w:rsidRDefault="00E13435">
                  <w:pPr>
                    <w:jc w:val="center"/>
                    <w:rPr>
                      <w:szCs w:val="21"/>
                    </w:rPr>
                  </w:pPr>
                  <w:r>
                    <w:rPr>
                      <w:rFonts w:hint="eastAsia"/>
                      <w:szCs w:val="21"/>
                    </w:rPr>
                    <w:t>已建，</w:t>
                  </w:r>
                  <w:r>
                    <w:rPr>
                      <w:rFonts w:hint="eastAsia"/>
                      <w:szCs w:val="21"/>
                    </w:rPr>
                    <w:t>2</w:t>
                  </w:r>
                  <w:r>
                    <w:rPr>
                      <w:rFonts w:hint="eastAsia"/>
                      <w:szCs w:val="21"/>
                    </w:rPr>
                    <w:t>用一备</w:t>
                  </w:r>
                </w:p>
              </w:tc>
            </w:tr>
            <w:tr w:rsidR="004052C5">
              <w:trPr>
                <w:trHeight w:val="397"/>
              </w:trPr>
              <w:tc>
                <w:tcPr>
                  <w:tcW w:w="447" w:type="pct"/>
                  <w:vAlign w:val="center"/>
                </w:tcPr>
                <w:p w:rsidR="004052C5" w:rsidRDefault="00E13435">
                  <w:pPr>
                    <w:jc w:val="center"/>
                    <w:rPr>
                      <w:szCs w:val="21"/>
                    </w:rPr>
                  </w:pPr>
                  <w:r>
                    <w:rPr>
                      <w:szCs w:val="21"/>
                    </w:rPr>
                    <w:t>2</w:t>
                  </w:r>
                </w:p>
              </w:tc>
              <w:tc>
                <w:tcPr>
                  <w:tcW w:w="888" w:type="pct"/>
                  <w:vAlign w:val="center"/>
                </w:tcPr>
                <w:p w:rsidR="004052C5" w:rsidRDefault="00E13435">
                  <w:pPr>
                    <w:jc w:val="center"/>
                    <w:rPr>
                      <w:szCs w:val="21"/>
                    </w:rPr>
                  </w:pPr>
                  <w:r>
                    <w:rPr>
                      <w:kern w:val="0"/>
                      <w:szCs w:val="21"/>
                      <w:lang/>
                    </w:rPr>
                    <w:t>盐酸储罐</w:t>
                  </w:r>
                </w:p>
              </w:tc>
              <w:tc>
                <w:tcPr>
                  <w:tcW w:w="1228"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10m³</w:t>
                  </w:r>
                  <w:r>
                    <w:rPr>
                      <w:kern w:val="0"/>
                      <w:szCs w:val="21"/>
                      <w:lang/>
                    </w:rPr>
                    <w:t>，立式，</w:t>
                  </w:r>
                  <w:r>
                    <w:rPr>
                      <w:kern w:val="0"/>
                      <w:szCs w:val="21"/>
                      <w:lang/>
                    </w:rPr>
                    <w:t>φ2300×2800</w:t>
                  </w:r>
                  <w:r>
                    <w:rPr>
                      <w:rFonts w:hint="eastAsia"/>
                    </w:rPr>
                    <w:t>、塑料白色罐体</w:t>
                  </w:r>
                </w:p>
              </w:tc>
              <w:tc>
                <w:tcPr>
                  <w:tcW w:w="545"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2</w:t>
                  </w:r>
                </w:p>
              </w:tc>
              <w:tc>
                <w:tcPr>
                  <w:tcW w:w="636" w:type="pct"/>
                  <w:vAlign w:val="center"/>
                </w:tcPr>
                <w:p w:rsidR="004052C5" w:rsidRDefault="00E13435">
                  <w:pPr>
                    <w:jc w:val="center"/>
                    <w:rPr>
                      <w:szCs w:val="21"/>
                    </w:rPr>
                  </w:pPr>
                  <w:r>
                    <w:rPr>
                      <w:rFonts w:hint="eastAsia"/>
                      <w:szCs w:val="21"/>
                    </w:rPr>
                    <w:t>/</w:t>
                  </w:r>
                </w:p>
              </w:tc>
              <w:tc>
                <w:tcPr>
                  <w:tcW w:w="1254" w:type="pct"/>
                  <w:vAlign w:val="center"/>
                </w:tcPr>
                <w:p w:rsidR="004052C5" w:rsidRDefault="00E13435">
                  <w:pPr>
                    <w:jc w:val="center"/>
                    <w:rPr>
                      <w:szCs w:val="21"/>
                      <w:u w:val="single"/>
                    </w:rPr>
                  </w:pPr>
                  <w:r>
                    <w:rPr>
                      <w:rFonts w:hint="eastAsia"/>
                      <w:szCs w:val="21"/>
                      <w:u w:val="single"/>
                    </w:rPr>
                    <w:t>已建，一用一备，</w:t>
                  </w:r>
                  <w:r>
                    <w:rPr>
                      <w:rFonts w:hint="eastAsia"/>
                      <w:szCs w:val="21"/>
                      <w:u w:val="single"/>
                    </w:rPr>
                    <w:t>2</w:t>
                  </w:r>
                  <w:r>
                    <w:rPr>
                      <w:rFonts w:hint="eastAsia"/>
                      <w:szCs w:val="21"/>
                      <w:u w:val="single"/>
                    </w:rPr>
                    <w:t>个罐体同时盛液，当</w:t>
                  </w:r>
                  <w:r>
                    <w:rPr>
                      <w:rFonts w:hint="eastAsia"/>
                      <w:szCs w:val="21"/>
                      <w:u w:val="single"/>
                    </w:rPr>
                    <w:t>1</w:t>
                  </w:r>
                  <w:r>
                    <w:rPr>
                      <w:rFonts w:hint="eastAsia"/>
                      <w:szCs w:val="21"/>
                      <w:u w:val="single"/>
                    </w:rPr>
                    <w:t>个罐内原料用完后，使用另</w:t>
                  </w:r>
                  <w:r>
                    <w:rPr>
                      <w:rFonts w:hint="eastAsia"/>
                      <w:szCs w:val="21"/>
                      <w:u w:val="single"/>
                    </w:rPr>
                    <w:t>1</w:t>
                  </w:r>
                  <w:r>
                    <w:rPr>
                      <w:rFonts w:hint="eastAsia"/>
                      <w:szCs w:val="21"/>
                      <w:u w:val="single"/>
                    </w:rPr>
                    <w:t>个罐体内原料，同时及时联系原料厂家补充空罐原料，交替使用，保证盐酸原料不间断</w:t>
                  </w:r>
                </w:p>
              </w:tc>
            </w:tr>
            <w:tr w:rsidR="004052C5">
              <w:trPr>
                <w:trHeight w:val="397"/>
              </w:trPr>
              <w:tc>
                <w:tcPr>
                  <w:tcW w:w="447" w:type="pct"/>
                  <w:vAlign w:val="center"/>
                </w:tcPr>
                <w:p w:rsidR="004052C5" w:rsidRDefault="00E13435">
                  <w:pPr>
                    <w:jc w:val="center"/>
                    <w:rPr>
                      <w:szCs w:val="21"/>
                    </w:rPr>
                  </w:pPr>
                  <w:r>
                    <w:rPr>
                      <w:szCs w:val="21"/>
                    </w:rPr>
                    <w:t>3</w:t>
                  </w:r>
                </w:p>
              </w:tc>
              <w:tc>
                <w:tcPr>
                  <w:tcW w:w="888" w:type="pct"/>
                  <w:vAlign w:val="center"/>
                </w:tcPr>
                <w:p w:rsidR="004052C5" w:rsidRDefault="00E13435">
                  <w:pPr>
                    <w:jc w:val="center"/>
                    <w:rPr>
                      <w:szCs w:val="21"/>
                    </w:rPr>
                  </w:pPr>
                  <w:r>
                    <w:rPr>
                      <w:szCs w:val="21"/>
                    </w:rPr>
                    <w:t>亚氯酸钠储罐</w:t>
                  </w:r>
                </w:p>
              </w:tc>
              <w:tc>
                <w:tcPr>
                  <w:tcW w:w="1228"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10m³</w:t>
                  </w:r>
                  <w:r>
                    <w:rPr>
                      <w:kern w:val="0"/>
                      <w:szCs w:val="21"/>
                      <w:lang/>
                    </w:rPr>
                    <w:t>，立式，</w:t>
                  </w:r>
                  <w:r>
                    <w:rPr>
                      <w:kern w:val="0"/>
                      <w:szCs w:val="21"/>
                      <w:lang/>
                    </w:rPr>
                    <w:t>φ2300×2800</w:t>
                  </w:r>
                </w:p>
              </w:tc>
              <w:tc>
                <w:tcPr>
                  <w:tcW w:w="545"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2</w:t>
                  </w:r>
                </w:p>
              </w:tc>
              <w:tc>
                <w:tcPr>
                  <w:tcW w:w="636" w:type="pct"/>
                  <w:vAlign w:val="center"/>
                </w:tcPr>
                <w:p w:rsidR="004052C5" w:rsidRDefault="00E13435">
                  <w:pPr>
                    <w:jc w:val="center"/>
                    <w:rPr>
                      <w:szCs w:val="21"/>
                    </w:rPr>
                  </w:pPr>
                  <w:r>
                    <w:rPr>
                      <w:rFonts w:hint="eastAsia"/>
                      <w:szCs w:val="21"/>
                    </w:rPr>
                    <w:t>/</w:t>
                  </w:r>
                </w:p>
              </w:tc>
              <w:tc>
                <w:tcPr>
                  <w:tcW w:w="1254" w:type="pct"/>
                  <w:vAlign w:val="center"/>
                </w:tcPr>
                <w:p w:rsidR="004052C5" w:rsidRDefault="00E13435">
                  <w:pPr>
                    <w:jc w:val="center"/>
                    <w:rPr>
                      <w:szCs w:val="21"/>
                      <w:u w:val="single"/>
                    </w:rPr>
                  </w:pPr>
                  <w:r>
                    <w:rPr>
                      <w:rFonts w:hint="eastAsia"/>
                      <w:szCs w:val="21"/>
                      <w:u w:val="single"/>
                    </w:rPr>
                    <w:t>已建，一用一备，</w:t>
                  </w:r>
                  <w:r>
                    <w:rPr>
                      <w:rFonts w:hint="eastAsia"/>
                      <w:szCs w:val="21"/>
                      <w:u w:val="single"/>
                    </w:rPr>
                    <w:t>2</w:t>
                  </w:r>
                  <w:r>
                    <w:rPr>
                      <w:rFonts w:hint="eastAsia"/>
                      <w:szCs w:val="21"/>
                      <w:u w:val="single"/>
                    </w:rPr>
                    <w:t>个罐体同时盛液，当</w:t>
                  </w:r>
                  <w:r>
                    <w:rPr>
                      <w:rFonts w:hint="eastAsia"/>
                      <w:szCs w:val="21"/>
                      <w:u w:val="single"/>
                    </w:rPr>
                    <w:t>1</w:t>
                  </w:r>
                  <w:r>
                    <w:rPr>
                      <w:rFonts w:hint="eastAsia"/>
                      <w:szCs w:val="21"/>
                      <w:u w:val="single"/>
                    </w:rPr>
                    <w:t>个罐内原料用完后，同时及时联系原料厂家补充空罐原料，使用另</w:t>
                  </w:r>
                  <w:r>
                    <w:rPr>
                      <w:rFonts w:hint="eastAsia"/>
                      <w:szCs w:val="21"/>
                      <w:u w:val="single"/>
                    </w:rPr>
                    <w:t>1</w:t>
                  </w:r>
                  <w:r>
                    <w:rPr>
                      <w:rFonts w:hint="eastAsia"/>
                      <w:szCs w:val="21"/>
                      <w:u w:val="single"/>
                    </w:rPr>
                    <w:t>个罐体内原料，交替使用，保证亚氯酸钠原料不间断</w:t>
                  </w:r>
                </w:p>
              </w:tc>
            </w:tr>
            <w:tr w:rsidR="004052C5">
              <w:trPr>
                <w:trHeight w:val="397"/>
              </w:trPr>
              <w:tc>
                <w:tcPr>
                  <w:tcW w:w="447" w:type="pct"/>
                  <w:vAlign w:val="center"/>
                </w:tcPr>
                <w:p w:rsidR="004052C5" w:rsidRDefault="00E13435">
                  <w:pPr>
                    <w:jc w:val="center"/>
                    <w:rPr>
                      <w:szCs w:val="21"/>
                    </w:rPr>
                  </w:pPr>
                  <w:r>
                    <w:rPr>
                      <w:szCs w:val="21"/>
                    </w:rPr>
                    <w:t>4</w:t>
                  </w:r>
                </w:p>
              </w:tc>
              <w:tc>
                <w:tcPr>
                  <w:tcW w:w="888"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电磁计量泵</w:t>
                  </w:r>
                </w:p>
              </w:tc>
              <w:tc>
                <w:tcPr>
                  <w:tcW w:w="1228"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16.2L/h</w:t>
                  </w:r>
                  <w:r>
                    <w:rPr>
                      <w:rFonts w:hint="eastAsia"/>
                      <w:kern w:val="0"/>
                      <w:szCs w:val="21"/>
                      <w:lang/>
                    </w:rPr>
                    <w:t>，</w:t>
                  </w:r>
                  <w:r>
                    <w:rPr>
                      <w:kern w:val="0"/>
                      <w:szCs w:val="21"/>
                      <w:lang/>
                    </w:rPr>
                    <w:t>3.5bar</w:t>
                  </w:r>
                  <w:r>
                    <w:rPr>
                      <w:rFonts w:hint="eastAsia"/>
                      <w:kern w:val="0"/>
                      <w:szCs w:val="21"/>
                      <w:lang/>
                    </w:rPr>
                    <w:t>，</w:t>
                  </w:r>
                  <w:r>
                    <w:rPr>
                      <w:kern w:val="0"/>
                      <w:szCs w:val="21"/>
                      <w:lang/>
                    </w:rPr>
                    <w:t>N=0.25kW</w:t>
                  </w:r>
                </w:p>
              </w:tc>
              <w:tc>
                <w:tcPr>
                  <w:tcW w:w="545"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6</w:t>
                  </w:r>
                </w:p>
              </w:tc>
              <w:tc>
                <w:tcPr>
                  <w:tcW w:w="636" w:type="pct"/>
                  <w:vAlign w:val="center"/>
                </w:tcPr>
                <w:p w:rsidR="004052C5" w:rsidRDefault="00E13435">
                  <w:pPr>
                    <w:jc w:val="center"/>
                    <w:rPr>
                      <w:szCs w:val="21"/>
                    </w:rPr>
                  </w:pPr>
                  <w:r>
                    <w:rPr>
                      <w:szCs w:val="21"/>
                    </w:rPr>
                    <w:t>0.25W</w:t>
                  </w:r>
                </w:p>
              </w:tc>
              <w:tc>
                <w:tcPr>
                  <w:tcW w:w="1254" w:type="pct"/>
                  <w:vAlign w:val="center"/>
                </w:tcPr>
                <w:p w:rsidR="004052C5" w:rsidRDefault="00E13435">
                  <w:pPr>
                    <w:jc w:val="center"/>
                    <w:rPr>
                      <w:szCs w:val="21"/>
                    </w:rPr>
                  </w:pPr>
                  <w:r>
                    <w:rPr>
                      <w:rFonts w:hint="eastAsia"/>
                      <w:szCs w:val="21"/>
                    </w:rPr>
                    <w:t>已建</w:t>
                  </w:r>
                </w:p>
              </w:tc>
            </w:tr>
            <w:tr w:rsidR="004052C5">
              <w:trPr>
                <w:trHeight w:val="291"/>
              </w:trPr>
              <w:tc>
                <w:tcPr>
                  <w:tcW w:w="447" w:type="pct"/>
                  <w:vAlign w:val="center"/>
                </w:tcPr>
                <w:p w:rsidR="004052C5" w:rsidRDefault="00E13435">
                  <w:pPr>
                    <w:jc w:val="center"/>
                    <w:rPr>
                      <w:szCs w:val="21"/>
                    </w:rPr>
                  </w:pPr>
                  <w:r>
                    <w:rPr>
                      <w:szCs w:val="21"/>
                    </w:rPr>
                    <w:t>5</w:t>
                  </w:r>
                </w:p>
              </w:tc>
              <w:tc>
                <w:tcPr>
                  <w:tcW w:w="888"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电接点压力表</w:t>
                  </w:r>
                </w:p>
              </w:tc>
              <w:tc>
                <w:tcPr>
                  <w:tcW w:w="1228"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YX-100</w:t>
                  </w:r>
                  <w:r>
                    <w:rPr>
                      <w:rFonts w:hint="eastAsia"/>
                      <w:kern w:val="0"/>
                      <w:szCs w:val="21"/>
                      <w:lang/>
                    </w:rPr>
                    <w:t>，</w:t>
                  </w:r>
                  <w:r>
                    <w:rPr>
                      <w:kern w:val="0"/>
                      <w:szCs w:val="21"/>
                      <w:lang/>
                    </w:rPr>
                    <w:t>0-1.0Mpa</w:t>
                  </w:r>
                </w:p>
              </w:tc>
              <w:tc>
                <w:tcPr>
                  <w:tcW w:w="545"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3</w:t>
                  </w:r>
                </w:p>
              </w:tc>
              <w:tc>
                <w:tcPr>
                  <w:tcW w:w="636" w:type="pct"/>
                  <w:vAlign w:val="center"/>
                </w:tcPr>
                <w:p w:rsidR="004052C5" w:rsidRDefault="00E13435">
                  <w:pPr>
                    <w:jc w:val="center"/>
                    <w:rPr>
                      <w:szCs w:val="21"/>
                    </w:rPr>
                  </w:pPr>
                  <w:r>
                    <w:rPr>
                      <w:rFonts w:hint="eastAsia"/>
                      <w:szCs w:val="21"/>
                    </w:rPr>
                    <w:t>/</w:t>
                  </w:r>
                </w:p>
              </w:tc>
              <w:tc>
                <w:tcPr>
                  <w:tcW w:w="1254" w:type="pct"/>
                  <w:vAlign w:val="center"/>
                </w:tcPr>
                <w:p w:rsidR="004052C5" w:rsidRDefault="00E13435">
                  <w:pPr>
                    <w:jc w:val="center"/>
                    <w:rPr>
                      <w:szCs w:val="21"/>
                    </w:rPr>
                  </w:pPr>
                  <w:r>
                    <w:rPr>
                      <w:rFonts w:hint="eastAsia"/>
                      <w:szCs w:val="21"/>
                    </w:rPr>
                    <w:t>已建</w:t>
                  </w:r>
                </w:p>
              </w:tc>
            </w:tr>
            <w:tr w:rsidR="004052C5">
              <w:trPr>
                <w:trHeight w:val="397"/>
              </w:trPr>
              <w:tc>
                <w:tcPr>
                  <w:tcW w:w="447" w:type="pct"/>
                  <w:vAlign w:val="center"/>
                </w:tcPr>
                <w:p w:rsidR="004052C5" w:rsidRDefault="00E13435">
                  <w:pPr>
                    <w:jc w:val="center"/>
                    <w:rPr>
                      <w:szCs w:val="21"/>
                    </w:rPr>
                  </w:pPr>
                  <w:r>
                    <w:rPr>
                      <w:szCs w:val="21"/>
                    </w:rPr>
                    <w:t>6</w:t>
                  </w:r>
                </w:p>
              </w:tc>
              <w:tc>
                <w:tcPr>
                  <w:tcW w:w="888"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电磁流量计</w:t>
                  </w:r>
                </w:p>
              </w:tc>
              <w:tc>
                <w:tcPr>
                  <w:tcW w:w="1228"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DN150</w:t>
                  </w:r>
                  <w:r>
                    <w:rPr>
                      <w:kern w:val="0"/>
                      <w:szCs w:val="21"/>
                      <w:lang/>
                    </w:rPr>
                    <w:t>，</w:t>
                  </w:r>
                  <w:r>
                    <w:rPr>
                      <w:kern w:val="0"/>
                      <w:szCs w:val="21"/>
                      <w:lang/>
                    </w:rPr>
                    <w:t>AMF-150</w:t>
                  </w:r>
                  <w:r>
                    <w:rPr>
                      <w:kern w:val="0"/>
                      <w:szCs w:val="21"/>
                      <w:lang/>
                    </w:rPr>
                    <w:t>系列，一体显示，四氟内衬，</w:t>
                  </w:r>
                  <w:r>
                    <w:rPr>
                      <w:kern w:val="0"/>
                      <w:szCs w:val="21"/>
                      <w:lang/>
                    </w:rPr>
                    <w:t>HC</w:t>
                  </w:r>
                  <w:r>
                    <w:rPr>
                      <w:kern w:val="0"/>
                      <w:szCs w:val="21"/>
                      <w:lang/>
                    </w:rPr>
                    <w:t>电极</w:t>
                  </w:r>
                </w:p>
              </w:tc>
              <w:tc>
                <w:tcPr>
                  <w:tcW w:w="545"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1</w:t>
                  </w:r>
                </w:p>
              </w:tc>
              <w:tc>
                <w:tcPr>
                  <w:tcW w:w="636" w:type="pct"/>
                  <w:vAlign w:val="center"/>
                </w:tcPr>
                <w:p w:rsidR="004052C5" w:rsidRDefault="00E13435">
                  <w:pPr>
                    <w:jc w:val="center"/>
                    <w:rPr>
                      <w:szCs w:val="21"/>
                    </w:rPr>
                  </w:pPr>
                  <w:r>
                    <w:rPr>
                      <w:rFonts w:hint="eastAsia"/>
                      <w:szCs w:val="21"/>
                    </w:rPr>
                    <w:t>/</w:t>
                  </w:r>
                </w:p>
              </w:tc>
              <w:tc>
                <w:tcPr>
                  <w:tcW w:w="1254" w:type="pct"/>
                  <w:vAlign w:val="center"/>
                </w:tcPr>
                <w:p w:rsidR="004052C5" w:rsidRDefault="00E13435">
                  <w:pPr>
                    <w:jc w:val="center"/>
                    <w:rPr>
                      <w:szCs w:val="21"/>
                    </w:rPr>
                  </w:pPr>
                  <w:r>
                    <w:rPr>
                      <w:rFonts w:hint="eastAsia"/>
                      <w:szCs w:val="21"/>
                    </w:rPr>
                    <w:t>已建</w:t>
                  </w:r>
                </w:p>
              </w:tc>
            </w:tr>
            <w:tr w:rsidR="004052C5">
              <w:trPr>
                <w:trHeight w:val="397"/>
              </w:trPr>
              <w:tc>
                <w:tcPr>
                  <w:tcW w:w="447" w:type="pct"/>
                  <w:vAlign w:val="center"/>
                </w:tcPr>
                <w:p w:rsidR="004052C5" w:rsidRDefault="00E13435">
                  <w:pPr>
                    <w:jc w:val="center"/>
                    <w:rPr>
                      <w:szCs w:val="21"/>
                    </w:rPr>
                  </w:pPr>
                  <w:r>
                    <w:rPr>
                      <w:szCs w:val="21"/>
                    </w:rPr>
                    <w:t>7</w:t>
                  </w:r>
                </w:p>
              </w:tc>
              <w:tc>
                <w:tcPr>
                  <w:tcW w:w="888"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自动控制器</w:t>
                  </w:r>
                </w:p>
              </w:tc>
              <w:tc>
                <w:tcPr>
                  <w:tcW w:w="1228" w:type="pct"/>
                  <w:vAlign w:val="center"/>
                </w:tcPr>
                <w:p w:rsidR="004052C5" w:rsidRDefault="00E13435">
                  <w:pPr>
                    <w:jc w:val="center"/>
                    <w:rPr>
                      <w:szCs w:val="21"/>
                    </w:rPr>
                  </w:pPr>
                  <w:r>
                    <w:rPr>
                      <w:szCs w:val="21"/>
                    </w:rPr>
                    <w:t>PLC+</w:t>
                  </w:r>
                  <w:r>
                    <w:rPr>
                      <w:szCs w:val="21"/>
                    </w:rPr>
                    <w:t>触摸屏，</w:t>
                  </w:r>
                  <w:r>
                    <w:rPr>
                      <w:kern w:val="0"/>
                      <w:szCs w:val="21"/>
                      <w:lang/>
                    </w:rPr>
                    <w:t>4</w:t>
                  </w:r>
                  <w:r>
                    <w:rPr>
                      <w:kern w:val="0"/>
                      <w:szCs w:val="21"/>
                      <w:lang/>
                    </w:rPr>
                    <w:t>路</w:t>
                  </w:r>
                  <w:r>
                    <w:rPr>
                      <w:kern w:val="0"/>
                      <w:szCs w:val="21"/>
                      <w:lang/>
                    </w:rPr>
                    <w:t>1</w:t>
                  </w:r>
                  <w:r>
                    <w:rPr>
                      <w:kern w:val="0"/>
                      <w:szCs w:val="21"/>
                      <w:lang/>
                    </w:rPr>
                    <w:t>分</w:t>
                  </w:r>
                  <w:r>
                    <w:rPr>
                      <w:kern w:val="0"/>
                      <w:szCs w:val="21"/>
                      <w:lang/>
                    </w:rPr>
                    <w:t>3</w:t>
                  </w:r>
                  <w:r>
                    <w:rPr>
                      <w:kern w:val="0"/>
                      <w:szCs w:val="21"/>
                      <w:lang/>
                    </w:rPr>
                    <w:t>，原料信号、原水流量信号、余二氧化氯信号</w:t>
                  </w:r>
                </w:p>
              </w:tc>
              <w:tc>
                <w:tcPr>
                  <w:tcW w:w="545" w:type="pct"/>
                  <w:vAlign w:val="center"/>
                </w:tcPr>
                <w:p w:rsidR="004052C5" w:rsidRDefault="00E13435">
                  <w:pPr>
                    <w:jc w:val="center"/>
                    <w:rPr>
                      <w:szCs w:val="21"/>
                    </w:rPr>
                  </w:pPr>
                  <w:r>
                    <w:rPr>
                      <w:szCs w:val="21"/>
                    </w:rPr>
                    <w:t>1</w:t>
                  </w:r>
                </w:p>
              </w:tc>
              <w:tc>
                <w:tcPr>
                  <w:tcW w:w="636" w:type="pct"/>
                  <w:vAlign w:val="center"/>
                </w:tcPr>
                <w:p w:rsidR="004052C5" w:rsidRDefault="00E13435">
                  <w:pPr>
                    <w:jc w:val="center"/>
                    <w:rPr>
                      <w:szCs w:val="21"/>
                    </w:rPr>
                  </w:pPr>
                  <w:r>
                    <w:rPr>
                      <w:rFonts w:hint="eastAsia"/>
                      <w:szCs w:val="21"/>
                    </w:rPr>
                    <w:t>/</w:t>
                  </w:r>
                </w:p>
              </w:tc>
              <w:tc>
                <w:tcPr>
                  <w:tcW w:w="1254" w:type="pct"/>
                  <w:vAlign w:val="center"/>
                </w:tcPr>
                <w:p w:rsidR="004052C5" w:rsidRDefault="00E13435">
                  <w:pPr>
                    <w:jc w:val="center"/>
                    <w:rPr>
                      <w:szCs w:val="21"/>
                    </w:rPr>
                  </w:pPr>
                  <w:r>
                    <w:rPr>
                      <w:rFonts w:hint="eastAsia"/>
                      <w:szCs w:val="21"/>
                    </w:rPr>
                    <w:t>已建</w:t>
                  </w:r>
                </w:p>
              </w:tc>
            </w:tr>
            <w:tr w:rsidR="004052C5">
              <w:trPr>
                <w:trHeight w:val="397"/>
              </w:trPr>
              <w:tc>
                <w:tcPr>
                  <w:tcW w:w="447" w:type="pct"/>
                  <w:vAlign w:val="center"/>
                </w:tcPr>
                <w:p w:rsidR="004052C5" w:rsidRDefault="00E13435">
                  <w:pPr>
                    <w:jc w:val="center"/>
                    <w:rPr>
                      <w:szCs w:val="21"/>
                    </w:rPr>
                  </w:pPr>
                  <w:r>
                    <w:rPr>
                      <w:szCs w:val="21"/>
                    </w:rPr>
                    <w:t>8</w:t>
                  </w:r>
                </w:p>
              </w:tc>
              <w:tc>
                <w:tcPr>
                  <w:tcW w:w="888" w:type="pct"/>
                  <w:vAlign w:val="center"/>
                </w:tcPr>
                <w:p w:rsidR="004052C5" w:rsidRDefault="00E13435">
                  <w:pPr>
                    <w:widowControl/>
                    <w:adjustRightInd w:val="0"/>
                    <w:spacing w:line="280" w:lineRule="exact"/>
                    <w:ind w:leftChars="30" w:left="63" w:rightChars="30" w:right="63"/>
                    <w:jc w:val="center"/>
                    <w:textAlignment w:val="center"/>
                    <w:rPr>
                      <w:kern w:val="0"/>
                      <w:szCs w:val="21"/>
                      <w:lang/>
                    </w:rPr>
                  </w:pPr>
                  <w:r>
                    <w:rPr>
                      <w:kern w:val="0"/>
                      <w:szCs w:val="21"/>
                      <w:lang/>
                    </w:rPr>
                    <w:t>二氧化氯泄漏检测仪及报警设施</w:t>
                  </w:r>
                </w:p>
              </w:tc>
              <w:tc>
                <w:tcPr>
                  <w:tcW w:w="1228"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单探头，</w:t>
                  </w:r>
                  <w:r>
                    <w:rPr>
                      <w:kern w:val="0"/>
                      <w:szCs w:val="21"/>
                      <w:lang/>
                    </w:rPr>
                    <w:t>0-20PPm</w:t>
                  </w:r>
                </w:p>
              </w:tc>
              <w:tc>
                <w:tcPr>
                  <w:tcW w:w="545" w:type="pct"/>
                  <w:vAlign w:val="center"/>
                </w:tcPr>
                <w:p w:rsidR="004052C5" w:rsidRDefault="00E13435">
                  <w:pPr>
                    <w:jc w:val="center"/>
                    <w:rPr>
                      <w:szCs w:val="21"/>
                    </w:rPr>
                  </w:pPr>
                  <w:r>
                    <w:rPr>
                      <w:szCs w:val="21"/>
                    </w:rPr>
                    <w:t>1</w:t>
                  </w:r>
                </w:p>
              </w:tc>
              <w:tc>
                <w:tcPr>
                  <w:tcW w:w="636" w:type="pct"/>
                  <w:vAlign w:val="center"/>
                </w:tcPr>
                <w:p w:rsidR="004052C5" w:rsidRDefault="00E13435">
                  <w:pPr>
                    <w:jc w:val="center"/>
                    <w:rPr>
                      <w:szCs w:val="21"/>
                    </w:rPr>
                  </w:pPr>
                  <w:r>
                    <w:rPr>
                      <w:rFonts w:hint="eastAsia"/>
                      <w:szCs w:val="21"/>
                    </w:rPr>
                    <w:t>/</w:t>
                  </w:r>
                </w:p>
              </w:tc>
              <w:tc>
                <w:tcPr>
                  <w:tcW w:w="1254" w:type="pct"/>
                  <w:vAlign w:val="center"/>
                </w:tcPr>
                <w:p w:rsidR="004052C5" w:rsidRDefault="00E13435">
                  <w:pPr>
                    <w:jc w:val="center"/>
                    <w:rPr>
                      <w:szCs w:val="21"/>
                    </w:rPr>
                  </w:pPr>
                  <w:r>
                    <w:rPr>
                      <w:rFonts w:hint="eastAsia"/>
                      <w:szCs w:val="21"/>
                    </w:rPr>
                    <w:t>已建</w:t>
                  </w:r>
                </w:p>
              </w:tc>
            </w:tr>
            <w:tr w:rsidR="004052C5">
              <w:trPr>
                <w:trHeight w:val="397"/>
              </w:trPr>
              <w:tc>
                <w:tcPr>
                  <w:tcW w:w="447" w:type="pct"/>
                  <w:vAlign w:val="center"/>
                </w:tcPr>
                <w:p w:rsidR="004052C5" w:rsidRDefault="00E13435">
                  <w:pPr>
                    <w:jc w:val="center"/>
                    <w:rPr>
                      <w:szCs w:val="21"/>
                    </w:rPr>
                  </w:pPr>
                  <w:r>
                    <w:rPr>
                      <w:szCs w:val="21"/>
                    </w:rPr>
                    <w:t>9</w:t>
                  </w:r>
                </w:p>
              </w:tc>
              <w:tc>
                <w:tcPr>
                  <w:tcW w:w="888" w:type="pct"/>
                  <w:vAlign w:val="center"/>
                </w:tcPr>
                <w:p w:rsidR="004052C5" w:rsidRDefault="00E13435">
                  <w:pPr>
                    <w:widowControl/>
                    <w:adjustRightInd w:val="0"/>
                    <w:spacing w:line="280" w:lineRule="exact"/>
                    <w:ind w:leftChars="30" w:left="63" w:rightChars="30" w:right="63"/>
                    <w:jc w:val="center"/>
                    <w:textAlignment w:val="center"/>
                    <w:rPr>
                      <w:kern w:val="0"/>
                      <w:szCs w:val="21"/>
                      <w:lang/>
                    </w:rPr>
                  </w:pPr>
                  <w:r>
                    <w:rPr>
                      <w:kern w:val="0"/>
                      <w:szCs w:val="21"/>
                      <w:lang/>
                    </w:rPr>
                    <w:t>二氧化氯传感器</w:t>
                  </w:r>
                </w:p>
              </w:tc>
              <w:tc>
                <w:tcPr>
                  <w:tcW w:w="1228" w:type="pct"/>
                  <w:vAlign w:val="center"/>
                </w:tcPr>
                <w:p w:rsidR="004052C5" w:rsidRDefault="00E13435">
                  <w:pPr>
                    <w:widowControl/>
                    <w:adjustRightInd w:val="0"/>
                    <w:spacing w:line="280" w:lineRule="exact"/>
                    <w:ind w:leftChars="30" w:left="63" w:rightChars="30" w:right="63"/>
                    <w:jc w:val="center"/>
                    <w:textAlignment w:val="center"/>
                    <w:rPr>
                      <w:szCs w:val="21"/>
                    </w:rPr>
                  </w:pPr>
                  <w:r>
                    <w:rPr>
                      <w:kern w:val="0"/>
                      <w:szCs w:val="21"/>
                      <w:lang/>
                    </w:rPr>
                    <w:t>SZ-283</w:t>
                  </w:r>
                  <w:r>
                    <w:rPr>
                      <w:rFonts w:hint="eastAsia"/>
                      <w:kern w:val="0"/>
                      <w:szCs w:val="21"/>
                      <w:lang/>
                    </w:rPr>
                    <w:t>，</w:t>
                  </w:r>
                  <w:r>
                    <w:rPr>
                      <w:kern w:val="0"/>
                      <w:szCs w:val="21"/>
                      <w:lang/>
                    </w:rPr>
                    <w:t>0-2PPm</w:t>
                  </w:r>
                </w:p>
              </w:tc>
              <w:tc>
                <w:tcPr>
                  <w:tcW w:w="545" w:type="pct"/>
                  <w:vAlign w:val="center"/>
                </w:tcPr>
                <w:p w:rsidR="004052C5" w:rsidRDefault="00E13435">
                  <w:pPr>
                    <w:jc w:val="center"/>
                    <w:rPr>
                      <w:szCs w:val="21"/>
                    </w:rPr>
                  </w:pPr>
                  <w:r>
                    <w:rPr>
                      <w:szCs w:val="21"/>
                    </w:rPr>
                    <w:t>1</w:t>
                  </w:r>
                </w:p>
              </w:tc>
              <w:tc>
                <w:tcPr>
                  <w:tcW w:w="636" w:type="pct"/>
                  <w:vAlign w:val="center"/>
                </w:tcPr>
                <w:p w:rsidR="004052C5" w:rsidRDefault="00E13435">
                  <w:pPr>
                    <w:jc w:val="center"/>
                    <w:rPr>
                      <w:szCs w:val="21"/>
                    </w:rPr>
                  </w:pPr>
                  <w:r>
                    <w:rPr>
                      <w:rFonts w:hint="eastAsia"/>
                      <w:szCs w:val="21"/>
                    </w:rPr>
                    <w:t>/</w:t>
                  </w:r>
                </w:p>
              </w:tc>
              <w:tc>
                <w:tcPr>
                  <w:tcW w:w="1254" w:type="pct"/>
                  <w:vAlign w:val="center"/>
                </w:tcPr>
                <w:p w:rsidR="004052C5" w:rsidRDefault="00E13435">
                  <w:pPr>
                    <w:jc w:val="center"/>
                    <w:rPr>
                      <w:szCs w:val="21"/>
                    </w:rPr>
                  </w:pPr>
                  <w:r>
                    <w:rPr>
                      <w:rFonts w:hint="eastAsia"/>
                      <w:szCs w:val="21"/>
                    </w:rPr>
                    <w:t>已建</w:t>
                  </w:r>
                </w:p>
              </w:tc>
            </w:tr>
            <w:tr w:rsidR="004052C5">
              <w:trPr>
                <w:trHeight w:val="397"/>
              </w:trPr>
              <w:tc>
                <w:tcPr>
                  <w:tcW w:w="447" w:type="pct"/>
                  <w:vAlign w:val="center"/>
                </w:tcPr>
                <w:p w:rsidR="004052C5" w:rsidRDefault="00E13435">
                  <w:pPr>
                    <w:jc w:val="center"/>
                    <w:rPr>
                      <w:szCs w:val="21"/>
                    </w:rPr>
                  </w:pPr>
                  <w:r>
                    <w:rPr>
                      <w:rFonts w:hint="eastAsia"/>
                      <w:szCs w:val="21"/>
                    </w:rPr>
                    <w:t>10</w:t>
                  </w:r>
                </w:p>
              </w:tc>
              <w:tc>
                <w:tcPr>
                  <w:tcW w:w="888" w:type="pct"/>
                  <w:vAlign w:val="center"/>
                </w:tcPr>
                <w:p w:rsidR="004052C5" w:rsidRDefault="00E13435">
                  <w:pPr>
                    <w:widowControl/>
                    <w:adjustRightInd w:val="0"/>
                    <w:spacing w:line="280" w:lineRule="exact"/>
                    <w:ind w:leftChars="30" w:left="63" w:rightChars="30" w:right="63"/>
                    <w:jc w:val="center"/>
                    <w:textAlignment w:val="center"/>
                    <w:rPr>
                      <w:kern w:val="0"/>
                      <w:szCs w:val="21"/>
                      <w:lang/>
                    </w:rPr>
                  </w:pPr>
                  <w:r>
                    <w:rPr>
                      <w:rFonts w:hint="eastAsia"/>
                      <w:kern w:val="0"/>
                      <w:szCs w:val="21"/>
                      <w:lang/>
                    </w:rPr>
                    <w:t>围堰</w:t>
                  </w:r>
                </w:p>
              </w:tc>
              <w:tc>
                <w:tcPr>
                  <w:tcW w:w="1228" w:type="pct"/>
                  <w:vAlign w:val="center"/>
                </w:tcPr>
                <w:p w:rsidR="004052C5" w:rsidRDefault="00E13435">
                  <w:pPr>
                    <w:widowControl/>
                    <w:adjustRightInd w:val="0"/>
                    <w:spacing w:line="280" w:lineRule="exact"/>
                    <w:ind w:leftChars="30" w:left="63" w:rightChars="30" w:right="63"/>
                    <w:jc w:val="center"/>
                    <w:textAlignment w:val="center"/>
                    <w:rPr>
                      <w:kern w:val="0"/>
                      <w:szCs w:val="21"/>
                      <w:lang/>
                    </w:rPr>
                  </w:pPr>
                  <w:r>
                    <w:rPr>
                      <w:rFonts w:hint="eastAsia"/>
                      <w:kern w:val="0"/>
                      <w:szCs w:val="21"/>
                      <w:lang/>
                    </w:rPr>
                    <w:t>长</w:t>
                  </w:r>
                  <w:r>
                    <w:rPr>
                      <w:rFonts w:ascii="Arial" w:hAnsi="Arial" w:cs="Arial"/>
                      <w:kern w:val="0"/>
                      <w:szCs w:val="21"/>
                      <w:lang/>
                    </w:rPr>
                    <w:t>×</w:t>
                  </w:r>
                  <w:r>
                    <w:rPr>
                      <w:rFonts w:hint="eastAsia"/>
                      <w:kern w:val="0"/>
                      <w:szCs w:val="21"/>
                      <w:lang/>
                    </w:rPr>
                    <w:t>宽</w:t>
                  </w:r>
                  <w:r>
                    <w:rPr>
                      <w:rFonts w:ascii="Arial" w:hAnsi="Arial" w:cs="Arial"/>
                      <w:kern w:val="0"/>
                      <w:szCs w:val="21"/>
                      <w:lang/>
                    </w:rPr>
                    <w:t>×</w:t>
                  </w:r>
                  <w:r>
                    <w:rPr>
                      <w:rFonts w:hint="eastAsia"/>
                      <w:kern w:val="0"/>
                      <w:szCs w:val="21"/>
                      <w:lang/>
                    </w:rPr>
                    <w:t>高：</w:t>
                  </w:r>
                  <w:r>
                    <w:rPr>
                      <w:rFonts w:hint="eastAsia"/>
                      <w:kern w:val="0"/>
                      <w:szCs w:val="21"/>
                      <w:lang/>
                    </w:rPr>
                    <w:t>5</w:t>
                  </w:r>
                  <w:r>
                    <w:rPr>
                      <w:kern w:val="0"/>
                      <w:szCs w:val="21"/>
                      <w:lang/>
                    </w:rPr>
                    <w:t>m</w:t>
                  </w:r>
                  <w:r>
                    <w:rPr>
                      <w:rFonts w:ascii="Arial" w:hAnsi="Arial" w:cs="Arial"/>
                      <w:kern w:val="0"/>
                      <w:szCs w:val="21"/>
                      <w:lang/>
                    </w:rPr>
                    <w:t>×</w:t>
                  </w:r>
                  <w:r>
                    <w:rPr>
                      <w:rFonts w:hint="eastAsia"/>
                      <w:kern w:val="0"/>
                      <w:szCs w:val="21"/>
                      <w:lang/>
                    </w:rPr>
                    <w:t>5</w:t>
                  </w:r>
                  <w:r>
                    <w:rPr>
                      <w:kern w:val="0"/>
                      <w:szCs w:val="21"/>
                      <w:lang/>
                    </w:rPr>
                    <w:t>m</w:t>
                  </w:r>
                  <w:r>
                    <w:rPr>
                      <w:rFonts w:ascii="Arial" w:hAnsi="Arial" w:cs="Arial"/>
                      <w:kern w:val="0"/>
                      <w:szCs w:val="21"/>
                      <w:lang/>
                    </w:rPr>
                    <w:t>×</w:t>
                  </w:r>
                  <w:r>
                    <w:rPr>
                      <w:rFonts w:ascii="Arial" w:hAnsi="Arial" w:cs="Arial" w:hint="eastAsia"/>
                      <w:kern w:val="0"/>
                      <w:szCs w:val="21"/>
                      <w:lang/>
                    </w:rPr>
                    <w:t>0.6</w:t>
                  </w:r>
                  <w:r>
                    <w:rPr>
                      <w:kern w:val="0"/>
                      <w:szCs w:val="21"/>
                      <w:lang/>
                    </w:rPr>
                    <w:t>m</w:t>
                  </w:r>
                </w:p>
              </w:tc>
              <w:tc>
                <w:tcPr>
                  <w:tcW w:w="545" w:type="pct"/>
                  <w:vAlign w:val="center"/>
                </w:tcPr>
                <w:p w:rsidR="004052C5" w:rsidRDefault="00E13435">
                  <w:pPr>
                    <w:jc w:val="center"/>
                    <w:rPr>
                      <w:szCs w:val="21"/>
                    </w:rPr>
                  </w:pPr>
                  <w:r>
                    <w:rPr>
                      <w:rFonts w:hint="eastAsia"/>
                      <w:szCs w:val="21"/>
                    </w:rPr>
                    <w:t>1</w:t>
                  </w:r>
                </w:p>
              </w:tc>
              <w:tc>
                <w:tcPr>
                  <w:tcW w:w="636" w:type="pct"/>
                  <w:vAlign w:val="center"/>
                </w:tcPr>
                <w:p w:rsidR="004052C5" w:rsidRDefault="00E13435">
                  <w:pPr>
                    <w:jc w:val="center"/>
                    <w:rPr>
                      <w:szCs w:val="21"/>
                    </w:rPr>
                  </w:pPr>
                  <w:r>
                    <w:rPr>
                      <w:rFonts w:hint="eastAsia"/>
                      <w:szCs w:val="21"/>
                    </w:rPr>
                    <w:t>/</w:t>
                  </w:r>
                </w:p>
              </w:tc>
              <w:tc>
                <w:tcPr>
                  <w:tcW w:w="1254" w:type="pct"/>
                  <w:vAlign w:val="center"/>
                </w:tcPr>
                <w:p w:rsidR="004052C5" w:rsidRDefault="00E13435">
                  <w:pPr>
                    <w:jc w:val="center"/>
                    <w:rPr>
                      <w:szCs w:val="21"/>
                    </w:rPr>
                  </w:pPr>
                  <w:r>
                    <w:rPr>
                      <w:rFonts w:hint="eastAsia"/>
                      <w:szCs w:val="21"/>
                    </w:rPr>
                    <w:t>未建</w:t>
                  </w:r>
                </w:p>
              </w:tc>
            </w:tr>
          </w:tbl>
          <w:p w:rsidR="004052C5" w:rsidRDefault="00E13435">
            <w:pPr>
              <w:pStyle w:val="af4"/>
              <w:widowControl w:val="0"/>
              <w:spacing w:before="0" w:beforeAutospacing="0" w:after="0" w:afterAutospacing="0" w:line="360" w:lineRule="exact"/>
              <w:jc w:val="both"/>
              <w:rPr>
                <w:rFonts w:ascii="Times New Roman" w:hAnsi="Times New Roman"/>
                <w:b/>
                <w:kern w:val="28"/>
                <w:sz w:val="21"/>
                <w:szCs w:val="21"/>
              </w:rPr>
            </w:pPr>
            <w:r>
              <w:rPr>
                <w:rFonts w:ascii="Times New Roman" w:hAnsi="Times New Roman" w:hint="eastAsia"/>
                <w:b/>
                <w:kern w:val="28"/>
                <w:sz w:val="21"/>
                <w:szCs w:val="21"/>
              </w:rPr>
              <w:t>（</w:t>
            </w:r>
            <w:r>
              <w:rPr>
                <w:rFonts w:ascii="Times New Roman" w:hAnsi="Times New Roman" w:hint="eastAsia"/>
                <w:b/>
                <w:kern w:val="28"/>
                <w:sz w:val="21"/>
                <w:szCs w:val="21"/>
              </w:rPr>
              <w:t>9</w:t>
            </w:r>
            <w:r>
              <w:rPr>
                <w:rFonts w:ascii="Times New Roman" w:hAnsi="Times New Roman" w:hint="eastAsia"/>
                <w:b/>
                <w:kern w:val="28"/>
                <w:sz w:val="21"/>
                <w:szCs w:val="21"/>
              </w:rPr>
              <w:t>）变动前后处理规模一览表</w:t>
            </w:r>
          </w:p>
          <w:p w:rsidR="004052C5" w:rsidRDefault="00E13435">
            <w:pPr>
              <w:pStyle w:val="af4"/>
              <w:widowControl w:val="0"/>
              <w:spacing w:before="0" w:beforeAutospacing="0" w:after="0" w:afterAutospacing="0" w:line="360" w:lineRule="exact"/>
              <w:jc w:val="center"/>
              <w:outlineLvl w:val="1"/>
              <w:rPr>
                <w:rFonts w:ascii="Times New Roman" w:hAnsi="Times New Roman"/>
                <w:b/>
                <w:kern w:val="28"/>
                <w:sz w:val="21"/>
                <w:szCs w:val="21"/>
              </w:rPr>
            </w:pPr>
            <w:r>
              <w:rPr>
                <w:rFonts w:ascii="Times New Roman" w:hAnsi="Times New Roman"/>
                <w:b/>
                <w:kern w:val="28"/>
                <w:sz w:val="21"/>
                <w:szCs w:val="21"/>
              </w:rPr>
              <w:t>表</w:t>
            </w:r>
            <w:r>
              <w:rPr>
                <w:rFonts w:ascii="Times New Roman" w:hAnsi="Times New Roman"/>
                <w:b/>
                <w:kern w:val="28"/>
                <w:sz w:val="21"/>
                <w:szCs w:val="21"/>
              </w:rPr>
              <w:t>2-</w:t>
            </w:r>
            <w:r>
              <w:rPr>
                <w:rFonts w:ascii="Times New Roman" w:hAnsi="Times New Roman" w:hint="eastAsia"/>
                <w:b/>
                <w:kern w:val="28"/>
                <w:sz w:val="21"/>
                <w:szCs w:val="21"/>
              </w:rPr>
              <w:t>8</w:t>
            </w:r>
            <w:r>
              <w:rPr>
                <w:rFonts w:ascii="Times New Roman" w:hAnsi="Times New Roman"/>
                <w:b/>
                <w:kern w:val="28"/>
                <w:sz w:val="21"/>
                <w:szCs w:val="21"/>
              </w:rPr>
              <w:t xml:space="preserve"> </w:t>
            </w:r>
            <w:r>
              <w:rPr>
                <w:rFonts w:ascii="Times New Roman" w:hAnsi="Times New Roman" w:hint="eastAsia"/>
                <w:b/>
                <w:kern w:val="28"/>
                <w:sz w:val="21"/>
                <w:szCs w:val="21"/>
              </w:rPr>
              <w:t>重大变动</w:t>
            </w:r>
            <w:r>
              <w:rPr>
                <w:rFonts w:ascii="Times New Roman" w:hAnsi="Times New Roman"/>
                <w:b/>
                <w:kern w:val="28"/>
                <w:sz w:val="21"/>
                <w:szCs w:val="21"/>
              </w:rPr>
              <w:t>前后处理规模情况一览表</w:t>
            </w:r>
            <w:bookmarkEnd w:id="26"/>
          </w:p>
          <w:tbl>
            <w:tblPr>
              <w:tblStyle w:val="af7"/>
              <w:tblW w:w="4998" w:type="pct"/>
              <w:tblLook w:val="04A0"/>
            </w:tblPr>
            <w:tblGrid>
              <w:gridCol w:w="1107"/>
              <w:gridCol w:w="4818"/>
              <w:gridCol w:w="2498"/>
            </w:tblGrid>
            <w:tr w:rsidR="004052C5">
              <w:trPr>
                <w:trHeight w:val="340"/>
              </w:trPr>
              <w:tc>
                <w:tcPr>
                  <w:tcW w:w="657" w:type="pct"/>
                  <w:vAlign w:val="center"/>
                </w:tcPr>
                <w:p w:rsidR="004052C5" w:rsidRDefault="00E13435">
                  <w:pPr>
                    <w:pStyle w:val="af4"/>
                    <w:widowControl w:val="0"/>
                    <w:spacing w:before="0" w:beforeAutospacing="0" w:after="0" w:afterAutospacing="0" w:line="320" w:lineRule="exact"/>
                    <w:jc w:val="center"/>
                    <w:outlineLvl w:val="1"/>
                    <w:rPr>
                      <w:rFonts w:ascii="Times New Roman" w:hAnsi="Times New Roman"/>
                      <w:b/>
                      <w:kern w:val="28"/>
                      <w:sz w:val="21"/>
                      <w:szCs w:val="21"/>
                    </w:rPr>
                  </w:pPr>
                  <w:r>
                    <w:rPr>
                      <w:rFonts w:ascii="Times New Roman" w:hAnsi="Times New Roman" w:hint="eastAsia"/>
                      <w:b/>
                      <w:kern w:val="28"/>
                      <w:sz w:val="21"/>
                      <w:szCs w:val="21"/>
                    </w:rPr>
                    <w:t>名称</w:t>
                  </w:r>
                </w:p>
              </w:tc>
              <w:tc>
                <w:tcPr>
                  <w:tcW w:w="2859" w:type="pct"/>
                  <w:vAlign w:val="center"/>
                </w:tcPr>
                <w:p w:rsidR="004052C5" w:rsidRDefault="00E13435">
                  <w:pPr>
                    <w:pStyle w:val="af4"/>
                    <w:widowControl w:val="0"/>
                    <w:spacing w:before="0" w:beforeAutospacing="0" w:after="0" w:afterAutospacing="0" w:line="320" w:lineRule="exact"/>
                    <w:jc w:val="center"/>
                    <w:outlineLvl w:val="1"/>
                    <w:rPr>
                      <w:rFonts w:ascii="Times New Roman" w:hAnsi="Times New Roman"/>
                      <w:b/>
                      <w:kern w:val="28"/>
                      <w:sz w:val="21"/>
                      <w:szCs w:val="21"/>
                    </w:rPr>
                  </w:pPr>
                  <w:r>
                    <w:rPr>
                      <w:rFonts w:ascii="Times New Roman" w:hAnsi="Times New Roman" w:hint="eastAsia"/>
                      <w:b/>
                      <w:kern w:val="28"/>
                      <w:sz w:val="21"/>
                      <w:szCs w:val="21"/>
                    </w:rPr>
                    <w:t>原环评情况</w:t>
                  </w:r>
                </w:p>
              </w:tc>
              <w:tc>
                <w:tcPr>
                  <w:tcW w:w="1482" w:type="pct"/>
                  <w:vAlign w:val="center"/>
                </w:tcPr>
                <w:p w:rsidR="004052C5" w:rsidRDefault="00E13435">
                  <w:pPr>
                    <w:pStyle w:val="af4"/>
                    <w:widowControl w:val="0"/>
                    <w:spacing w:before="0" w:beforeAutospacing="0" w:after="0" w:afterAutospacing="0" w:line="320" w:lineRule="exact"/>
                    <w:jc w:val="center"/>
                    <w:outlineLvl w:val="1"/>
                    <w:rPr>
                      <w:rFonts w:ascii="Times New Roman" w:hAnsi="Times New Roman"/>
                      <w:b/>
                      <w:kern w:val="28"/>
                      <w:sz w:val="21"/>
                      <w:szCs w:val="21"/>
                    </w:rPr>
                  </w:pPr>
                  <w:bookmarkStart w:id="27" w:name="_Toc6954"/>
                  <w:r>
                    <w:rPr>
                      <w:rFonts w:ascii="Times New Roman" w:hAnsi="Times New Roman" w:hint="eastAsia"/>
                      <w:b/>
                      <w:kern w:val="28"/>
                      <w:sz w:val="21"/>
                      <w:szCs w:val="21"/>
                    </w:rPr>
                    <w:t>重大变动后情况</w:t>
                  </w:r>
                </w:p>
              </w:tc>
              <w:bookmarkEnd w:id="27"/>
            </w:tr>
            <w:tr w:rsidR="004052C5">
              <w:trPr>
                <w:trHeight w:val="670"/>
              </w:trPr>
              <w:tc>
                <w:tcPr>
                  <w:tcW w:w="657" w:type="pct"/>
                  <w:vAlign w:val="center"/>
                </w:tcPr>
                <w:p w:rsidR="004052C5" w:rsidRDefault="00E13435">
                  <w:pPr>
                    <w:pStyle w:val="af4"/>
                    <w:widowControl w:val="0"/>
                    <w:spacing w:before="0" w:beforeAutospacing="0" w:after="0" w:afterAutospacing="0" w:line="320" w:lineRule="exact"/>
                    <w:jc w:val="center"/>
                    <w:outlineLvl w:val="1"/>
                    <w:rPr>
                      <w:rFonts w:ascii="Times New Roman" w:hAnsi="Times New Roman"/>
                      <w:kern w:val="28"/>
                      <w:sz w:val="21"/>
                      <w:szCs w:val="21"/>
                    </w:rPr>
                  </w:pPr>
                  <w:r>
                    <w:rPr>
                      <w:rFonts w:ascii="Times New Roman" w:hAnsi="Times New Roman" w:hint="eastAsia"/>
                      <w:b/>
                      <w:bCs/>
                      <w:kern w:val="28"/>
                      <w:sz w:val="21"/>
                      <w:szCs w:val="21"/>
                    </w:rPr>
                    <w:t>处理规模</w:t>
                  </w:r>
                </w:p>
              </w:tc>
              <w:tc>
                <w:tcPr>
                  <w:tcW w:w="2859" w:type="pct"/>
                  <w:vAlign w:val="center"/>
                </w:tcPr>
                <w:p w:rsidR="004052C5" w:rsidRDefault="00E13435">
                  <w:pPr>
                    <w:pStyle w:val="af4"/>
                    <w:widowControl w:val="0"/>
                    <w:spacing w:before="0" w:beforeAutospacing="0" w:after="0" w:afterAutospacing="0" w:line="320" w:lineRule="exact"/>
                    <w:jc w:val="center"/>
                    <w:outlineLvl w:val="1"/>
                    <w:rPr>
                      <w:rFonts w:ascii="Times New Roman" w:hAnsi="Times New Roman"/>
                      <w:kern w:val="28"/>
                      <w:sz w:val="21"/>
                      <w:szCs w:val="21"/>
                    </w:rPr>
                  </w:pPr>
                  <w:bookmarkStart w:id="28" w:name="_Toc17995"/>
                  <w:r>
                    <w:rPr>
                      <w:rFonts w:ascii="Times New Roman" w:hAnsi="Times New Roman"/>
                      <w:kern w:val="28"/>
                      <w:sz w:val="21"/>
                      <w:szCs w:val="21"/>
                    </w:rPr>
                    <w:t>一期</w:t>
                  </w:r>
                  <w:r>
                    <w:rPr>
                      <w:rFonts w:ascii="Times New Roman" w:hAnsi="Times New Roman" w:hint="eastAsia"/>
                      <w:kern w:val="28"/>
                      <w:sz w:val="21"/>
                      <w:szCs w:val="21"/>
                    </w:rPr>
                    <w:t>3</w:t>
                  </w:r>
                  <w:r>
                    <w:rPr>
                      <w:rFonts w:ascii="Times New Roman" w:hAnsi="Times New Roman"/>
                      <w:kern w:val="28"/>
                      <w:sz w:val="21"/>
                      <w:szCs w:val="21"/>
                    </w:rPr>
                    <w:t>0000m</w:t>
                  </w:r>
                  <w:r>
                    <w:rPr>
                      <w:rFonts w:ascii="Times New Roman" w:hAnsi="Times New Roman"/>
                      <w:kern w:val="28"/>
                      <w:sz w:val="21"/>
                      <w:szCs w:val="21"/>
                      <w:vertAlign w:val="superscript"/>
                    </w:rPr>
                    <w:t>3</w:t>
                  </w:r>
                  <w:r>
                    <w:rPr>
                      <w:rFonts w:ascii="Times New Roman" w:hAnsi="Times New Roman"/>
                      <w:kern w:val="28"/>
                      <w:sz w:val="21"/>
                      <w:szCs w:val="21"/>
                    </w:rPr>
                    <w:t>/d</w:t>
                  </w:r>
                  <w:r>
                    <w:rPr>
                      <w:rFonts w:ascii="Times New Roman" w:hAnsi="Times New Roman"/>
                      <w:kern w:val="28"/>
                      <w:sz w:val="21"/>
                      <w:szCs w:val="21"/>
                    </w:rPr>
                    <w:t>，二期</w:t>
                  </w:r>
                  <w:r>
                    <w:rPr>
                      <w:rFonts w:ascii="Times New Roman" w:hAnsi="Times New Roman" w:hint="eastAsia"/>
                      <w:kern w:val="28"/>
                      <w:sz w:val="21"/>
                      <w:szCs w:val="21"/>
                    </w:rPr>
                    <w:t>6</w:t>
                  </w:r>
                  <w:r>
                    <w:rPr>
                      <w:rFonts w:ascii="Times New Roman" w:hAnsi="Times New Roman"/>
                      <w:kern w:val="28"/>
                      <w:sz w:val="21"/>
                      <w:szCs w:val="21"/>
                    </w:rPr>
                    <w:t>0000m</w:t>
                  </w:r>
                  <w:r>
                    <w:rPr>
                      <w:rFonts w:ascii="Times New Roman" w:hAnsi="Times New Roman"/>
                      <w:kern w:val="28"/>
                      <w:sz w:val="21"/>
                      <w:szCs w:val="21"/>
                      <w:vertAlign w:val="superscript"/>
                    </w:rPr>
                    <w:t>3</w:t>
                  </w:r>
                  <w:r>
                    <w:rPr>
                      <w:rFonts w:ascii="Times New Roman" w:hAnsi="Times New Roman"/>
                      <w:kern w:val="28"/>
                      <w:sz w:val="21"/>
                      <w:szCs w:val="21"/>
                    </w:rPr>
                    <w:t>/d</w:t>
                  </w:r>
                  <w:bookmarkEnd w:id="28"/>
                </w:p>
                <w:p w:rsidR="004052C5" w:rsidRDefault="00E13435">
                  <w:pPr>
                    <w:pStyle w:val="af4"/>
                    <w:widowControl w:val="0"/>
                    <w:spacing w:before="0" w:beforeAutospacing="0" w:after="0" w:afterAutospacing="0" w:line="320" w:lineRule="exact"/>
                    <w:jc w:val="center"/>
                    <w:outlineLvl w:val="1"/>
                    <w:rPr>
                      <w:rFonts w:ascii="Times New Roman" w:hAnsi="Times New Roman"/>
                      <w:kern w:val="28"/>
                      <w:sz w:val="21"/>
                      <w:szCs w:val="21"/>
                    </w:rPr>
                  </w:pPr>
                  <w:bookmarkStart w:id="29" w:name="_Toc4739"/>
                  <w:r>
                    <w:rPr>
                      <w:rFonts w:ascii="Times New Roman" w:hAnsi="Times New Roman"/>
                      <w:kern w:val="28"/>
                      <w:sz w:val="21"/>
                      <w:szCs w:val="21"/>
                    </w:rPr>
                    <w:t>尾水排放执行（</w:t>
                  </w:r>
                  <w:r>
                    <w:rPr>
                      <w:rFonts w:ascii="Times New Roman" w:hAnsi="Times New Roman"/>
                      <w:kern w:val="28"/>
                      <w:sz w:val="21"/>
                      <w:szCs w:val="21"/>
                    </w:rPr>
                    <w:t>GB18918-2002</w:t>
                  </w:r>
                  <w:r>
                    <w:rPr>
                      <w:rFonts w:ascii="Times New Roman" w:hAnsi="Times New Roman"/>
                      <w:kern w:val="28"/>
                      <w:sz w:val="21"/>
                      <w:szCs w:val="21"/>
                    </w:rPr>
                    <w:t>）一级</w:t>
                  </w:r>
                  <w:r>
                    <w:rPr>
                      <w:rFonts w:ascii="Times New Roman" w:hAnsi="Times New Roman"/>
                      <w:kern w:val="28"/>
                      <w:sz w:val="21"/>
                      <w:szCs w:val="21"/>
                    </w:rPr>
                    <w:t>A</w:t>
                  </w:r>
                  <w:r>
                    <w:rPr>
                      <w:rFonts w:ascii="Times New Roman" w:hAnsi="Times New Roman"/>
                      <w:kern w:val="28"/>
                      <w:sz w:val="21"/>
                      <w:szCs w:val="21"/>
                    </w:rPr>
                    <w:t>标准</w:t>
                  </w:r>
                  <w:bookmarkEnd w:id="29"/>
                </w:p>
              </w:tc>
              <w:tc>
                <w:tcPr>
                  <w:tcW w:w="1482" w:type="pct"/>
                  <w:vAlign w:val="center"/>
                </w:tcPr>
                <w:p w:rsidR="004052C5" w:rsidRDefault="00E13435">
                  <w:pPr>
                    <w:pStyle w:val="af4"/>
                    <w:widowControl w:val="0"/>
                    <w:spacing w:before="0" w:beforeAutospacing="0" w:after="0" w:afterAutospacing="0" w:line="320" w:lineRule="exact"/>
                    <w:jc w:val="center"/>
                    <w:outlineLvl w:val="1"/>
                    <w:rPr>
                      <w:rFonts w:ascii="Times New Roman" w:hAnsi="Times New Roman"/>
                      <w:kern w:val="28"/>
                      <w:sz w:val="21"/>
                      <w:szCs w:val="21"/>
                    </w:rPr>
                  </w:pPr>
                  <w:bookmarkStart w:id="30" w:name="_Toc30038"/>
                  <w:r>
                    <w:rPr>
                      <w:rFonts w:ascii="Times New Roman" w:hAnsi="Times New Roman" w:hint="eastAsia"/>
                      <w:kern w:val="28"/>
                      <w:sz w:val="21"/>
                      <w:szCs w:val="21"/>
                    </w:rPr>
                    <w:t>无变化</w:t>
                  </w:r>
                </w:p>
              </w:tc>
              <w:bookmarkEnd w:id="30"/>
            </w:tr>
          </w:tbl>
          <w:p w:rsidR="004052C5" w:rsidRDefault="00E13435">
            <w:pPr>
              <w:spacing w:line="360" w:lineRule="auto"/>
              <w:rPr>
                <w:b/>
                <w:bCs/>
              </w:rPr>
            </w:pPr>
            <w:bookmarkStart w:id="31" w:name="_Toc16891"/>
            <w:r>
              <w:rPr>
                <w:rFonts w:hint="eastAsia"/>
                <w:b/>
                <w:bCs/>
              </w:rPr>
              <w:lastRenderedPageBreak/>
              <w:t>（</w:t>
            </w:r>
            <w:r>
              <w:rPr>
                <w:rFonts w:hint="eastAsia"/>
                <w:b/>
                <w:bCs/>
              </w:rPr>
              <w:t>10</w:t>
            </w:r>
            <w:r>
              <w:rPr>
                <w:rFonts w:hint="eastAsia"/>
                <w:b/>
                <w:bCs/>
              </w:rPr>
              <w:t>）污水处理药剂消耗</w:t>
            </w:r>
          </w:p>
          <w:p w:rsidR="004052C5" w:rsidRDefault="00E13435">
            <w:pPr>
              <w:spacing w:line="360" w:lineRule="auto"/>
              <w:ind w:firstLineChars="200" w:firstLine="420"/>
              <w:rPr>
                <w:kern w:val="0"/>
              </w:rPr>
            </w:pPr>
            <w:r>
              <w:rPr>
                <w:kern w:val="0"/>
              </w:rPr>
              <w:t>本项目运营期污水处理药剂消耗</w:t>
            </w:r>
            <w:r>
              <w:rPr>
                <w:rFonts w:hint="eastAsia"/>
                <w:kern w:val="0"/>
              </w:rPr>
              <w:t>如下：</w:t>
            </w:r>
          </w:p>
          <w:p w:rsidR="004052C5" w:rsidRDefault="00E13435">
            <w:pPr>
              <w:ind w:firstLineChars="200" w:firstLine="422"/>
              <w:jc w:val="center"/>
              <w:rPr>
                <w:b/>
                <w:bCs/>
                <w:szCs w:val="21"/>
              </w:rPr>
            </w:pPr>
            <w:r>
              <w:rPr>
                <w:rFonts w:hint="eastAsia"/>
                <w:b/>
                <w:bCs/>
                <w:szCs w:val="21"/>
              </w:rPr>
              <w:t>表</w:t>
            </w:r>
            <w:r>
              <w:rPr>
                <w:rFonts w:hint="eastAsia"/>
                <w:b/>
                <w:bCs/>
                <w:szCs w:val="21"/>
              </w:rPr>
              <w:t xml:space="preserve">2-9  </w:t>
            </w:r>
            <w:r>
              <w:rPr>
                <w:rFonts w:hint="eastAsia"/>
                <w:b/>
                <w:bCs/>
                <w:szCs w:val="21"/>
              </w:rPr>
              <w:t>项目污水处理药剂消耗情况</w:t>
            </w:r>
          </w:p>
          <w:tbl>
            <w:tblPr>
              <w:tblStyle w:val="af7"/>
              <w:tblW w:w="4998" w:type="pct"/>
              <w:tblBorders>
                <w:top w:val="single" w:sz="12" w:space="0" w:color="auto"/>
                <w:left w:val="single" w:sz="12" w:space="0" w:color="auto"/>
                <w:bottom w:val="single" w:sz="12" w:space="0" w:color="auto"/>
                <w:right w:val="single" w:sz="12" w:space="0" w:color="auto"/>
              </w:tblBorders>
              <w:tblLook w:val="04A0"/>
            </w:tblPr>
            <w:tblGrid>
              <w:gridCol w:w="1045"/>
              <w:gridCol w:w="661"/>
              <w:gridCol w:w="915"/>
              <w:gridCol w:w="1126"/>
              <w:gridCol w:w="916"/>
              <w:gridCol w:w="899"/>
              <w:gridCol w:w="1218"/>
              <w:gridCol w:w="1623"/>
            </w:tblGrid>
            <w:tr w:rsidR="004052C5">
              <w:trPr>
                <w:trHeight w:val="267"/>
              </w:trPr>
              <w:tc>
                <w:tcPr>
                  <w:tcW w:w="618" w:type="pct"/>
                  <w:vMerge w:val="restart"/>
                  <w:tcBorders>
                    <w:tl2br w:val="nil"/>
                    <w:tr2bl w:val="nil"/>
                  </w:tcBorders>
                  <w:shd w:val="clear" w:color="auto" w:fill="auto"/>
                  <w:vAlign w:val="center"/>
                </w:tcPr>
                <w:p w:rsidR="004052C5" w:rsidRDefault="00E13435">
                  <w:pPr>
                    <w:jc w:val="center"/>
                    <w:rPr>
                      <w:b/>
                      <w:kern w:val="0"/>
                      <w:szCs w:val="21"/>
                    </w:rPr>
                  </w:pPr>
                  <w:r>
                    <w:rPr>
                      <w:rFonts w:cs="宋体" w:hint="eastAsia"/>
                      <w:b/>
                      <w:kern w:val="0"/>
                      <w:szCs w:val="21"/>
                    </w:rPr>
                    <w:t>名称</w:t>
                  </w:r>
                </w:p>
              </w:tc>
              <w:tc>
                <w:tcPr>
                  <w:tcW w:w="1687" w:type="pct"/>
                  <w:gridSpan w:val="3"/>
                  <w:tcBorders>
                    <w:tl2br w:val="nil"/>
                    <w:tr2bl w:val="nil"/>
                  </w:tcBorders>
                  <w:shd w:val="clear" w:color="auto" w:fill="auto"/>
                  <w:vAlign w:val="center"/>
                </w:tcPr>
                <w:p w:rsidR="004052C5" w:rsidRDefault="00E13435">
                  <w:pPr>
                    <w:jc w:val="center"/>
                    <w:rPr>
                      <w:b/>
                      <w:kern w:val="0"/>
                      <w:szCs w:val="21"/>
                    </w:rPr>
                  </w:pPr>
                  <w:r>
                    <w:rPr>
                      <w:rFonts w:hint="eastAsia"/>
                      <w:b/>
                      <w:kern w:val="0"/>
                      <w:szCs w:val="21"/>
                    </w:rPr>
                    <w:t>原环评情况</w:t>
                  </w:r>
                </w:p>
              </w:tc>
              <w:tc>
                <w:tcPr>
                  <w:tcW w:w="1883" w:type="pct"/>
                  <w:gridSpan w:val="3"/>
                  <w:tcBorders>
                    <w:tl2br w:val="nil"/>
                    <w:tr2bl w:val="nil"/>
                  </w:tcBorders>
                  <w:shd w:val="clear" w:color="auto" w:fill="auto"/>
                  <w:vAlign w:val="center"/>
                </w:tcPr>
                <w:p w:rsidR="004052C5" w:rsidRDefault="00E13435">
                  <w:pPr>
                    <w:jc w:val="center"/>
                    <w:rPr>
                      <w:b/>
                      <w:kern w:val="0"/>
                      <w:szCs w:val="21"/>
                    </w:rPr>
                  </w:pPr>
                  <w:r>
                    <w:rPr>
                      <w:rFonts w:hint="eastAsia"/>
                      <w:b/>
                      <w:kern w:val="0"/>
                      <w:szCs w:val="21"/>
                    </w:rPr>
                    <w:t>重大变动后情况</w:t>
                  </w:r>
                </w:p>
              </w:tc>
              <w:tc>
                <w:tcPr>
                  <w:tcW w:w="810" w:type="pct"/>
                  <w:vMerge w:val="restart"/>
                  <w:tcBorders>
                    <w:tl2br w:val="nil"/>
                    <w:tr2bl w:val="nil"/>
                  </w:tcBorders>
                  <w:shd w:val="clear" w:color="auto" w:fill="auto"/>
                  <w:vAlign w:val="center"/>
                </w:tcPr>
                <w:p w:rsidR="004052C5" w:rsidRDefault="00E13435">
                  <w:pPr>
                    <w:jc w:val="center"/>
                    <w:rPr>
                      <w:b/>
                      <w:kern w:val="0"/>
                      <w:szCs w:val="21"/>
                    </w:rPr>
                  </w:pPr>
                  <w:r>
                    <w:rPr>
                      <w:rFonts w:hint="eastAsia"/>
                      <w:b/>
                      <w:kern w:val="0"/>
                      <w:szCs w:val="21"/>
                    </w:rPr>
                    <w:t>备注</w:t>
                  </w:r>
                </w:p>
              </w:tc>
            </w:tr>
            <w:tr w:rsidR="004052C5">
              <w:trPr>
                <w:trHeight w:val="267"/>
              </w:trPr>
              <w:tc>
                <w:tcPr>
                  <w:tcW w:w="618" w:type="pct"/>
                  <w:vMerge/>
                  <w:tcBorders>
                    <w:tl2br w:val="nil"/>
                    <w:tr2bl w:val="nil"/>
                  </w:tcBorders>
                  <w:shd w:val="clear" w:color="auto" w:fill="auto"/>
                  <w:vAlign w:val="center"/>
                </w:tcPr>
                <w:p w:rsidR="004052C5" w:rsidRDefault="004052C5">
                  <w:pPr>
                    <w:jc w:val="center"/>
                  </w:pPr>
                </w:p>
              </w:tc>
              <w:tc>
                <w:tcPr>
                  <w:tcW w:w="420" w:type="pct"/>
                  <w:tcBorders>
                    <w:tl2br w:val="nil"/>
                    <w:tr2bl w:val="nil"/>
                  </w:tcBorders>
                  <w:shd w:val="clear" w:color="auto" w:fill="auto"/>
                  <w:vAlign w:val="center"/>
                </w:tcPr>
                <w:p w:rsidR="004052C5" w:rsidRDefault="00E13435">
                  <w:pPr>
                    <w:jc w:val="center"/>
                  </w:pPr>
                  <w:r>
                    <w:rPr>
                      <w:rFonts w:hint="eastAsia"/>
                      <w:b/>
                      <w:kern w:val="0"/>
                      <w:szCs w:val="21"/>
                    </w:rPr>
                    <w:t>使用量</w:t>
                  </w:r>
                  <w:r>
                    <w:rPr>
                      <w:rFonts w:hint="eastAsia"/>
                      <w:kern w:val="0"/>
                      <w:szCs w:val="21"/>
                    </w:rPr>
                    <w:t>t/a</w:t>
                  </w:r>
                </w:p>
              </w:tc>
              <w:tc>
                <w:tcPr>
                  <w:tcW w:w="571" w:type="pct"/>
                  <w:tcBorders>
                    <w:tl2br w:val="nil"/>
                    <w:tr2bl w:val="nil"/>
                  </w:tcBorders>
                  <w:shd w:val="clear" w:color="auto" w:fill="auto"/>
                  <w:vAlign w:val="center"/>
                </w:tcPr>
                <w:p w:rsidR="004052C5" w:rsidRDefault="00E13435">
                  <w:pPr>
                    <w:jc w:val="center"/>
                  </w:pPr>
                  <w:r>
                    <w:rPr>
                      <w:rFonts w:hint="eastAsia"/>
                      <w:b/>
                      <w:kern w:val="0"/>
                      <w:szCs w:val="21"/>
                    </w:rPr>
                    <w:t>最大暂存存量</w:t>
                  </w:r>
                  <w:r>
                    <w:rPr>
                      <w:rFonts w:hint="eastAsia"/>
                      <w:kern w:val="0"/>
                      <w:szCs w:val="21"/>
                    </w:rPr>
                    <w:t>t</w:t>
                  </w:r>
                </w:p>
              </w:tc>
              <w:tc>
                <w:tcPr>
                  <w:tcW w:w="696" w:type="pct"/>
                  <w:tcBorders>
                    <w:tl2br w:val="nil"/>
                    <w:tr2bl w:val="nil"/>
                  </w:tcBorders>
                  <w:shd w:val="clear" w:color="auto" w:fill="auto"/>
                  <w:vAlign w:val="center"/>
                </w:tcPr>
                <w:p w:rsidR="004052C5" w:rsidRDefault="00E13435">
                  <w:pPr>
                    <w:jc w:val="center"/>
                  </w:pPr>
                  <w:r>
                    <w:rPr>
                      <w:rFonts w:hint="eastAsia"/>
                      <w:b/>
                      <w:kern w:val="0"/>
                      <w:szCs w:val="21"/>
                    </w:rPr>
                    <w:t>暂存方式</w:t>
                  </w:r>
                </w:p>
              </w:tc>
              <w:tc>
                <w:tcPr>
                  <w:tcW w:w="557" w:type="pct"/>
                  <w:tcBorders>
                    <w:tl2br w:val="nil"/>
                    <w:tr2bl w:val="nil"/>
                  </w:tcBorders>
                  <w:shd w:val="clear" w:color="auto" w:fill="auto"/>
                  <w:vAlign w:val="center"/>
                </w:tcPr>
                <w:p w:rsidR="004052C5" w:rsidRDefault="00E13435">
                  <w:pPr>
                    <w:jc w:val="center"/>
                    <w:rPr>
                      <w:b/>
                      <w:kern w:val="0"/>
                      <w:szCs w:val="21"/>
                    </w:rPr>
                  </w:pPr>
                  <w:r>
                    <w:rPr>
                      <w:rFonts w:hint="eastAsia"/>
                      <w:b/>
                      <w:kern w:val="0"/>
                      <w:szCs w:val="21"/>
                    </w:rPr>
                    <w:t>使用量</w:t>
                  </w:r>
                </w:p>
              </w:tc>
              <w:tc>
                <w:tcPr>
                  <w:tcW w:w="546" w:type="pct"/>
                  <w:tcBorders>
                    <w:tl2br w:val="nil"/>
                    <w:tr2bl w:val="nil"/>
                  </w:tcBorders>
                  <w:shd w:val="clear" w:color="auto" w:fill="auto"/>
                  <w:vAlign w:val="center"/>
                </w:tcPr>
                <w:p w:rsidR="004052C5" w:rsidRDefault="00E13435">
                  <w:pPr>
                    <w:jc w:val="center"/>
                    <w:rPr>
                      <w:b/>
                      <w:kern w:val="0"/>
                      <w:szCs w:val="21"/>
                    </w:rPr>
                  </w:pPr>
                  <w:r>
                    <w:rPr>
                      <w:rFonts w:hint="eastAsia"/>
                      <w:b/>
                      <w:kern w:val="0"/>
                      <w:szCs w:val="21"/>
                    </w:rPr>
                    <w:t>最大暂存存量</w:t>
                  </w:r>
                </w:p>
              </w:tc>
              <w:tc>
                <w:tcPr>
                  <w:tcW w:w="779" w:type="pct"/>
                  <w:tcBorders>
                    <w:tl2br w:val="nil"/>
                    <w:tr2bl w:val="nil"/>
                  </w:tcBorders>
                  <w:shd w:val="clear" w:color="auto" w:fill="auto"/>
                  <w:vAlign w:val="center"/>
                </w:tcPr>
                <w:p w:rsidR="004052C5" w:rsidRDefault="00E13435">
                  <w:pPr>
                    <w:jc w:val="center"/>
                    <w:rPr>
                      <w:b/>
                      <w:kern w:val="0"/>
                      <w:szCs w:val="21"/>
                    </w:rPr>
                  </w:pPr>
                  <w:r>
                    <w:rPr>
                      <w:rFonts w:hint="eastAsia"/>
                      <w:b/>
                      <w:kern w:val="0"/>
                      <w:szCs w:val="21"/>
                    </w:rPr>
                    <w:t>暂存方式</w:t>
                  </w:r>
                </w:p>
              </w:tc>
              <w:tc>
                <w:tcPr>
                  <w:tcW w:w="810" w:type="pct"/>
                  <w:vMerge/>
                  <w:tcBorders>
                    <w:tl2br w:val="nil"/>
                    <w:tr2bl w:val="nil"/>
                  </w:tcBorders>
                  <w:shd w:val="clear" w:color="auto" w:fill="auto"/>
                  <w:vAlign w:val="center"/>
                </w:tcPr>
                <w:p w:rsidR="004052C5" w:rsidRDefault="004052C5">
                  <w:pPr>
                    <w:jc w:val="center"/>
                    <w:rPr>
                      <w:b/>
                      <w:kern w:val="0"/>
                      <w:szCs w:val="21"/>
                    </w:rPr>
                  </w:pPr>
                </w:p>
              </w:tc>
            </w:tr>
            <w:tr w:rsidR="004052C5">
              <w:trPr>
                <w:trHeight w:val="392"/>
              </w:trPr>
              <w:tc>
                <w:tcPr>
                  <w:tcW w:w="618" w:type="pct"/>
                  <w:tcBorders>
                    <w:tl2br w:val="nil"/>
                    <w:tr2bl w:val="nil"/>
                  </w:tcBorders>
                  <w:shd w:val="clear" w:color="auto" w:fill="auto"/>
                  <w:vAlign w:val="center"/>
                </w:tcPr>
                <w:p w:rsidR="004052C5" w:rsidRDefault="00E13435">
                  <w:pPr>
                    <w:jc w:val="center"/>
                    <w:rPr>
                      <w:rFonts w:cs="宋体"/>
                      <w:szCs w:val="21"/>
                    </w:rPr>
                  </w:pPr>
                  <w:r>
                    <w:rPr>
                      <w:szCs w:val="21"/>
                    </w:rPr>
                    <w:t>聚丙烯酰胺</w:t>
                  </w:r>
                  <w:r>
                    <w:rPr>
                      <w:szCs w:val="21"/>
                    </w:rPr>
                    <w:t>(PAM)</w:t>
                  </w:r>
                </w:p>
              </w:tc>
              <w:tc>
                <w:tcPr>
                  <w:tcW w:w="420" w:type="pct"/>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sz w:val="21"/>
                      <w:szCs w:val="21"/>
                    </w:rPr>
                  </w:pPr>
                  <w:r>
                    <w:rPr>
                      <w:rFonts w:ascii="Times New Roman" w:hAnsi="Times New Roman" w:hint="eastAsia"/>
                      <w:sz w:val="21"/>
                      <w:szCs w:val="21"/>
                    </w:rPr>
                    <w:t>22</w:t>
                  </w:r>
                </w:p>
              </w:tc>
              <w:tc>
                <w:tcPr>
                  <w:tcW w:w="571" w:type="pct"/>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sz w:val="21"/>
                      <w:szCs w:val="21"/>
                    </w:rPr>
                  </w:pPr>
                  <w:r>
                    <w:rPr>
                      <w:rFonts w:ascii="Times New Roman" w:hAnsi="Times New Roman" w:hint="eastAsia"/>
                      <w:sz w:val="21"/>
                      <w:szCs w:val="21"/>
                    </w:rPr>
                    <w:t>1</w:t>
                  </w:r>
                </w:p>
              </w:tc>
              <w:tc>
                <w:tcPr>
                  <w:tcW w:w="696" w:type="pct"/>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sz w:val="21"/>
                      <w:szCs w:val="21"/>
                    </w:rPr>
                  </w:pPr>
                  <w:r>
                    <w:rPr>
                      <w:rFonts w:ascii="Times New Roman" w:hAnsi="Times New Roman" w:hint="eastAsia"/>
                      <w:sz w:val="21"/>
                      <w:szCs w:val="21"/>
                    </w:rPr>
                    <w:t>袋装</w:t>
                  </w:r>
                </w:p>
              </w:tc>
              <w:tc>
                <w:tcPr>
                  <w:tcW w:w="557"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不变</w:t>
                  </w:r>
                </w:p>
              </w:tc>
              <w:tc>
                <w:tcPr>
                  <w:tcW w:w="546"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不变</w:t>
                  </w:r>
                </w:p>
              </w:tc>
              <w:tc>
                <w:tcPr>
                  <w:tcW w:w="779"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不变</w:t>
                  </w:r>
                </w:p>
              </w:tc>
              <w:tc>
                <w:tcPr>
                  <w:tcW w:w="810" w:type="pct"/>
                  <w:tcBorders>
                    <w:tl2br w:val="nil"/>
                    <w:tr2bl w:val="nil"/>
                  </w:tcBorders>
                  <w:shd w:val="clear" w:color="auto" w:fill="auto"/>
                  <w:vAlign w:val="center"/>
                </w:tcPr>
                <w:p w:rsidR="004052C5" w:rsidRDefault="00E13435">
                  <w:pPr>
                    <w:jc w:val="center"/>
                    <w:rPr>
                      <w:kern w:val="0"/>
                      <w:szCs w:val="21"/>
                    </w:rPr>
                  </w:pPr>
                  <w:r>
                    <w:rPr>
                      <w:kern w:val="0"/>
                      <w:szCs w:val="21"/>
                      <w:u w:val="single"/>
                    </w:rPr>
                    <w:t>PAM</w:t>
                  </w:r>
                  <w:r>
                    <w:rPr>
                      <w:rFonts w:cs="宋体" w:hint="eastAsia"/>
                      <w:kern w:val="0"/>
                      <w:szCs w:val="21"/>
                      <w:u w:val="single"/>
                    </w:rPr>
                    <w:t>消耗量预计</w:t>
                  </w:r>
                  <w:r>
                    <w:rPr>
                      <w:rFonts w:cs="宋体" w:hint="eastAsia"/>
                      <w:kern w:val="0"/>
                      <w:szCs w:val="21"/>
                      <w:u w:val="single"/>
                    </w:rPr>
                    <w:t>1</w:t>
                  </w:r>
                  <w:r>
                    <w:rPr>
                      <w:rFonts w:cs="宋体" w:hint="eastAsia"/>
                      <w:kern w:val="0"/>
                      <w:szCs w:val="21"/>
                      <w:u w:val="single"/>
                    </w:rPr>
                    <w:t>吨水为</w:t>
                  </w:r>
                  <w:r>
                    <w:rPr>
                      <w:kern w:val="0"/>
                      <w:szCs w:val="21"/>
                      <w:u w:val="single"/>
                    </w:rPr>
                    <w:t>0.002kg</w:t>
                  </w:r>
                </w:p>
              </w:tc>
            </w:tr>
            <w:tr w:rsidR="004052C5">
              <w:trPr>
                <w:trHeight w:val="392"/>
              </w:trPr>
              <w:tc>
                <w:tcPr>
                  <w:tcW w:w="618" w:type="pct"/>
                  <w:tcBorders>
                    <w:tl2br w:val="nil"/>
                    <w:tr2bl w:val="nil"/>
                  </w:tcBorders>
                  <w:shd w:val="clear" w:color="auto" w:fill="auto"/>
                  <w:vAlign w:val="center"/>
                </w:tcPr>
                <w:p w:rsidR="004052C5" w:rsidRDefault="00E13435">
                  <w:pPr>
                    <w:jc w:val="center"/>
                    <w:rPr>
                      <w:szCs w:val="21"/>
                      <w:u w:val="single"/>
                    </w:rPr>
                  </w:pPr>
                  <w:r>
                    <w:rPr>
                      <w:rFonts w:hint="eastAsia"/>
                      <w:kern w:val="0"/>
                      <w:u w:val="single"/>
                    </w:rPr>
                    <w:t>聚合氯化铝（</w:t>
                  </w:r>
                  <w:r>
                    <w:rPr>
                      <w:rFonts w:hint="eastAsia"/>
                      <w:kern w:val="0"/>
                      <w:u w:val="single"/>
                    </w:rPr>
                    <w:t>PAC</w:t>
                  </w:r>
                  <w:r>
                    <w:rPr>
                      <w:rFonts w:hint="eastAsia"/>
                      <w:kern w:val="0"/>
                      <w:u w:val="single"/>
                    </w:rPr>
                    <w:t>）</w:t>
                  </w:r>
                </w:p>
              </w:tc>
              <w:tc>
                <w:tcPr>
                  <w:tcW w:w="420" w:type="pct"/>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sz w:val="21"/>
                      <w:szCs w:val="21"/>
                      <w:u w:val="single"/>
                    </w:rPr>
                  </w:pPr>
                  <w:r>
                    <w:rPr>
                      <w:rFonts w:ascii="Times New Roman" w:hAnsi="Times New Roman" w:hint="eastAsia"/>
                      <w:sz w:val="21"/>
                      <w:szCs w:val="21"/>
                      <w:u w:val="single"/>
                    </w:rPr>
                    <w:t>100</w:t>
                  </w:r>
                </w:p>
              </w:tc>
              <w:tc>
                <w:tcPr>
                  <w:tcW w:w="571" w:type="pct"/>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sz w:val="21"/>
                      <w:szCs w:val="21"/>
                      <w:u w:val="single"/>
                    </w:rPr>
                  </w:pPr>
                  <w:r>
                    <w:rPr>
                      <w:rFonts w:ascii="Times New Roman" w:hAnsi="Times New Roman" w:hint="eastAsia"/>
                      <w:sz w:val="21"/>
                      <w:szCs w:val="21"/>
                      <w:u w:val="single"/>
                    </w:rPr>
                    <w:t>1</w:t>
                  </w:r>
                </w:p>
              </w:tc>
              <w:tc>
                <w:tcPr>
                  <w:tcW w:w="696" w:type="pct"/>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sz w:val="21"/>
                      <w:szCs w:val="21"/>
                      <w:u w:val="single"/>
                    </w:rPr>
                  </w:pPr>
                  <w:r>
                    <w:rPr>
                      <w:rFonts w:ascii="Times New Roman" w:hAnsi="Times New Roman" w:hint="eastAsia"/>
                      <w:sz w:val="21"/>
                      <w:szCs w:val="21"/>
                      <w:u w:val="single"/>
                    </w:rPr>
                    <w:t>袋装</w:t>
                  </w:r>
                </w:p>
              </w:tc>
              <w:tc>
                <w:tcPr>
                  <w:tcW w:w="557" w:type="pct"/>
                  <w:tcBorders>
                    <w:tl2br w:val="nil"/>
                    <w:tr2bl w:val="nil"/>
                  </w:tcBorders>
                  <w:shd w:val="clear" w:color="auto" w:fill="auto"/>
                  <w:vAlign w:val="center"/>
                </w:tcPr>
                <w:p w:rsidR="004052C5" w:rsidRDefault="00E13435">
                  <w:pPr>
                    <w:jc w:val="center"/>
                    <w:rPr>
                      <w:kern w:val="0"/>
                      <w:szCs w:val="21"/>
                      <w:u w:val="single"/>
                    </w:rPr>
                  </w:pPr>
                  <w:r>
                    <w:rPr>
                      <w:rFonts w:hint="eastAsia"/>
                      <w:kern w:val="0"/>
                      <w:szCs w:val="21"/>
                      <w:u w:val="single"/>
                    </w:rPr>
                    <w:t>不变</w:t>
                  </w:r>
                </w:p>
              </w:tc>
              <w:tc>
                <w:tcPr>
                  <w:tcW w:w="546" w:type="pct"/>
                  <w:tcBorders>
                    <w:tl2br w:val="nil"/>
                    <w:tr2bl w:val="nil"/>
                  </w:tcBorders>
                  <w:shd w:val="clear" w:color="auto" w:fill="auto"/>
                  <w:vAlign w:val="center"/>
                </w:tcPr>
                <w:p w:rsidR="004052C5" w:rsidRDefault="00E13435">
                  <w:pPr>
                    <w:jc w:val="center"/>
                    <w:rPr>
                      <w:kern w:val="0"/>
                      <w:szCs w:val="21"/>
                      <w:u w:val="single"/>
                    </w:rPr>
                  </w:pPr>
                  <w:r>
                    <w:rPr>
                      <w:rFonts w:hint="eastAsia"/>
                      <w:kern w:val="0"/>
                      <w:szCs w:val="21"/>
                      <w:u w:val="single"/>
                    </w:rPr>
                    <w:t>不变</w:t>
                  </w:r>
                </w:p>
              </w:tc>
              <w:tc>
                <w:tcPr>
                  <w:tcW w:w="779" w:type="pct"/>
                  <w:tcBorders>
                    <w:tl2br w:val="nil"/>
                    <w:tr2bl w:val="nil"/>
                  </w:tcBorders>
                  <w:shd w:val="clear" w:color="auto" w:fill="auto"/>
                  <w:vAlign w:val="center"/>
                </w:tcPr>
                <w:p w:rsidR="004052C5" w:rsidRDefault="00E13435">
                  <w:pPr>
                    <w:jc w:val="center"/>
                    <w:rPr>
                      <w:kern w:val="0"/>
                      <w:szCs w:val="21"/>
                      <w:u w:val="single"/>
                    </w:rPr>
                  </w:pPr>
                  <w:r>
                    <w:rPr>
                      <w:rFonts w:hint="eastAsia"/>
                      <w:kern w:val="0"/>
                      <w:szCs w:val="21"/>
                      <w:u w:val="single"/>
                    </w:rPr>
                    <w:t>不变</w:t>
                  </w:r>
                </w:p>
              </w:tc>
              <w:tc>
                <w:tcPr>
                  <w:tcW w:w="810" w:type="pct"/>
                  <w:tcBorders>
                    <w:tl2br w:val="nil"/>
                    <w:tr2bl w:val="nil"/>
                  </w:tcBorders>
                  <w:shd w:val="clear" w:color="auto" w:fill="auto"/>
                  <w:vAlign w:val="center"/>
                </w:tcPr>
                <w:p w:rsidR="004052C5" w:rsidRDefault="00E13435">
                  <w:pPr>
                    <w:jc w:val="center"/>
                    <w:rPr>
                      <w:kern w:val="0"/>
                      <w:szCs w:val="21"/>
                      <w:u w:val="single"/>
                    </w:rPr>
                  </w:pPr>
                  <w:r>
                    <w:rPr>
                      <w:kern w:val="0"/>
                      <w:szCs w:val="21"/>
                      <w:u w:val="single"/>
                    </w:rPr>
                    <w:t>PAC</w:t>
                  </w:r>
                  <w:r>
                    <w:rPr>
                      <w:rFonts w:cs="宋体" w:hint="eastAsia"/>
                      <w:kern w:val="0"/>
                      <w:szCs w:val="21"/>
                      <w:u w:val="single"/>
                    </w:rPr>
                    <w:t>消耗量预计</w:t>
                  </w:r>
                  <w:r>
                    <w:rPr>
                      <w:rFonts w:cs="宋体" w:hint="eastAsia"/>
                      <w:kern w:val="0"/>
                      <w:szCs w:val="21"/>
                      <w:u w:val="single"/>
                    </w:rPr>
                    <w:t>1</w:t>
                  </w:r>
                  <w:r>
                    <w:rPr>
                      <w:rFonts w:cs="宋体" w:hint="eastAsia"/>
                      <w:kern w:val="0"/>
                      <w:szCs w:val="21"/>
                      <w:u w:val="single"/>
                    </w:rPr>
                    <w:t>吨水为</w:t>
                  </w:r>
                  <w:r>
                    <w:rPr>
                      <w:kern w:val="0"/>
                      <w:szCs w:val="21"/>
                      <w:u w:val="single"/>
                    </w:rPr>
                    <w:t>0.01kg</w:t>
                  </w:r>
                  <w:r>
                    <w:rPr>
                      <w:rFonts w:cs="宋体" w:hint="eastAsia"/>
                      <w:kern w:val="0"/>
                      <w:szCs w:val="21"/>
                      <w:u w:val="single"/>
                    </w:rPr>
                    <w:t>；</w:t>
                  </w:r>
                </w:p>
              </w:tc>
            </w:tr>
            <w:tr w:rsidR="004052C5">
              <w:trPr>
                <w:trHeight w:val="392"/>
              </w:trPr>
              <w:tc>
                <w:tcPr>
                  <w:tcW w:w="618" w:type="pct"/>
                  <w:tcBorders>
                    <w:tl2br w:val="nil"/>
                    <w:tr2bl w:val="nil"/>
                  </w:tcBorders>
                  <w:shd w:val="clear" w:color="auto" w:fill="auto"/>
                  <w:vAlign w:val="center"/>
                </w:tcPr>
                <w:p w:rsidR="004052C5" w:rsidRDefault="00E13435">
                  <w:pPr>
                    <w:jc w:val="center"/>
                    <w:rPr>
                      <w:szCs w:val="21"/>
                    </w:rPr>
                  </w:pPr>
                  <w:r>
                    <w:rPr>
                      <w:rFonts w:hint="eastAsia"/>
                      <w:szCs w:val="21"/>
                    </w:rPr>
                    <w:t>亚氯酸钠</w:t>
                  </w:r>
                  <w:r>
                    <w:rPr>
                      <w:rFonts w:hint="eastAsia"/>
                    </w:rPr>
                    <w:t>（</w:t>
                  </w:r>
                  <w:r>
                    <w:rPr>
                      <w:rFonts w:hint="eastAsia"/>
                    </w:rPr>
                    <w:t>40%</w:t>
                  </w:r>
                  <w:r>
                    <w:rPr>
                      <w:rFonts w:hint="eastAsia"/>
                    </w:rPr>
                    <w:t>）</w:t>
                  </w:r>
                </w:p>
              </w:tc>
              <w:tc>
                <w:tcPr>
                  <w:tcW w:w="420" w:type="pct"/>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sz w:val="21"/>
                      <w:szCs w:val="21"/>
                    </w:rPr>
                  </w:pPr>
                  <w:r>
                    <w:rPr>
                      <w:rFonts w:ascii="Times New Roman" w:hAnsi="Times New Roman" w:hint="eastAsia"/>
                      <w:sz w:val="21"/>
                      <w:szCs w:val="21"/>
                    </w:rPr>
                    <w:t>0</w:t>
                  </w:r>
                </w:p>
              </w:tc>
              <w:tc>
                <w:tcPr>
                  <w:tcW w:w="571" w:type="pct"/>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sz w:val="21"/>
                      <w:szCs w:val="21"/>
                    </w:rPr>
                  </w:pPr>
                  <w:r>
                    <w:rPr>
                      <w:rFonts w:ascii="Times New Roman" w:hAnsi="Times New Roman" w:hint="eastAsia"/>
                      <w:sz w:val="21"/>
                      <w:szCs w:val="21"/>
                    </w:rPr>
                    <w:t>/</w:t>
                  </w:r>
                </w:p>
              </w:tc>
              <w:tc>
                <w:tcPr>
                  <w:tcW w:w="696" w:type="pct"/>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sz w:val="21"/>
                      <w:szCs w:val="21"/>
                    </w:rPr>
                  </w:pPr>
                  <w:r>
                    <w:rPr>
                      <w:rFonts w:ascii="Times New Roman" w:hAnsi="Times New Roman" w:hint="eastAsia"/>
                      <w:sz w:val="21"/>
                      <w:szCs w:val="21"/>
                    </w:rPr>
                    <w:t>/</w:t>
                  </w:r>
                </w:p>
              </w:tc>
              <w:tc>
                <w:tcPr>
                  <w:tcW w:w="557"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300t/a</w:t>
                  </w:r>
                </w:p>
              </w:tc>
              <w:tc>
                <w:tcPr>
                  <w:tcW w:w="546"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20.4t/a</w:t>
                  </w:r>
                </w:p>
              </w:tc>
              <w:tc>
                <w:tcPr>
                  <w:tcW w:w="779"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罐装（</w:t>
                  </w:r>
                  <w:r>
                    <w:rPr>
                      <w:rFonts w:hint="eastAsia"/>
                      <w:kern w:val="0"/>
                      <w:szCs w:val="21"/>
                    </w:rPr>
                    <w:t>2</w:t>
                  </w:r>
                  <w:r>
                    <w:rPr>
                      <w:rFonts w:hint="eastAsia"/>
                      <w:kern w:val="0"/>
                      <w:szCs w:val="21"/>
                    </w:rPr>
                    <w:t>个</w:t>
                  </w:r>
                  <w:r>
                    <w:rPr>
                      <w:rFonts w:hint="eastAsia"/>
                      <w:kern w:val="0"/>
                      <w:szCs w:val="21"/>
                    </w:rPr>
                    <w:t>10m</w:t>
                  </w:r>
                  <w:r>
                    <w:rPr>
                      <w:rFonts w:hint="eastAsia"/>
                      <w:kern w:val="0"/>
                      <w:szCs w:val="21"/>
                      <w:vertAlign w:val="superscript"/>
                    </w:rPr>
                    <w:t>3</w:t>
                  </w:r>
                  <w:r>
                    <w:rPr>
                      <w:rFonts w:hint="eastAsia"/>
                      <w:kern w:val="0"/>
                      <w:szCs w:val="21"/>
                    </w:rPr>
                    <w:t>塑料罐）</w:t>
                  </w:r>
                  <w:r>
                    <w:rPr>
                      <w:rFonts w:hint="eastAsia"/>
                      <w:szCs w:val="21"/>
                    </w:rPr>
                    <w:t>有效容积按</w:t>
                  </w:r>
                  <w:r>
                    <w:rPr>
                      <w:rFonts w:hint="eastAsia"/>
                      <w:szCs w:val="21"/>
                    </w:rPr>
                    <w:t>85%</w:t>
                  </w:r>
                  <w:r>
                    <w:rPr>
                      <w:rFonts w:hint="eastAsia"/>
                      <w:szCs w:val="21"/>
                    </w:rPr>
                    <w:t>计</w:t>
                  </w:r>
                </w:p>
              </w:tc>
              <w:tc>
                <w:tcPr>
                  <w:tcW w:w="810" w:type="pct"/>
                  <w:tcBorders>
                    <w:tl2br w:val="nil"/>
                    <w:tr2bl w:val="nil"/>
                  </w:tcBorders>
                  <w:shd w:val="clear" w:color="auto" w:fill="auto"/>
                  <w:vAlign w:val="center"/>
                </w:tcPr>
                <w:p w:rsidR="004052C5" w:rsidRDefault="00E13435">
                  <w:pPr>
                    <w:jc w:val="center"/>
                    <w:rPr>
                      <w:kern w:val="0"/>
                      <w:szCs w:val="21"/>
                    </w:rPr>
                  </w:pPr>
                  <w:r>
                    <w:rPr>
                      <w:kern w:val="0"/>
                      <w:szCs w:val="21"/>
                    </w:rPr>
                    <w:t>消毒车间储罐区，</w:t>
                  </w:r>
                  <w:r>
                    <w:rPr>
                      <w:kern w:val="0"/>
                      <w:szCs w:val="21"/>
                      <w:lang/>
                    </w:rPr>
                    <w:t>φ2300×2800</w:t>
                  </w:r>
                  <w:r>
                    <w:rPr>
                      <w:rFonts w:hint="eastAsia"/>
                      <w:kern w:val="0"/>
                      <w:szCs w:val="21"/>
                      <w:lang/>
                    </w:rPr>
                    <w:t>mm</w:t>
                  </w:r>
                </w:p>
              </w:tc>
            </w:tr>
            <w:tr w:rsidR="004052C5">
              <w:trPr>
                <w:trHeight w:val="392"/>
              </w:trPr>
              <w:tc>
                <w:tcPr>
                  <w:tcW w:w="618" w:type="pct"/>
                  <w:tcBorders>
                    <w:tl2br w:val="nil"/>
                    <w:tr2bl w:val="nil"/>
                  </w:tcBorders>
                  <w:shd w:val="clear" w:color="auto" w:fill="auto"/>
                  <w:vAlign w:val="center"/>
                </w:tcPr>
                <w:p w:rsidR="004052C5" w:rsidRDefault="00E13435">
                  <w:pPr>
                    <w:jc w:val="center"/>
                    <w:rPr>
                      <w:szCs w:val="21"/>
                    </w:rPr>
                  </w:pPr>
                  <w:r>
                    <w:rPr>
                      <w:rFonts w:hint="eastAsia"/>
                      <w:szCs w:val="21"/>
                    </w:rPr>
                    <w:t>盐酸（</w:t>
                  </w:r>
                  <w:r>
                    <w:rPr>
                      <w:rFonts w:hint="eastAsia"/>
                      <w:szCs w:val="21"/>
                    </w:rPr>
                    <w:t>31%</w:t>
                  </w:r>
                  <w:r>
                    <w:rPr>
                      <w:rFonts w:hint="eastAsia"/>
                      <w:szCs w:val="21"/>
                    </w:rPr>
                    <w:t>）</w:t>
                  </w:r>
                </w:p>
              </w:tc>
              <w:tc>
                <w:tcPr>
                  <w:tcW w:w="420" w:type="pct"/>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kern w:val="2"/>
                      <w:sz w:val="21"/>
                      <w:szCs w:val="21"/>
                    </w:rPr>
                  </w:pPr>
                  <w:r>
                    <w:rPr>
                      <w:rFonts w:ascii="Times New Roman" w:hAnsi="Times New Roman" w:hint="eastAsia"/>
                      <w:kern w:val="2"/>
                      <w:sz w:val="21"/>
                      <w:szCs w:val="21"/>
                    </w:rPr>
                    <w:t>0</w:t>
                  </w:r>
                </w:p>
              </w:tc>
              <w:tc>
                <w:tcPr>
                  <w:tcW w:w="571" w:type="pct"/>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kern w:val="2"/>
                      <w:sz w:val="21"/>
                      <w:szCs w:val="21"/>
                    </w:rPr>
                  </w:pPr>
                  <w:r>
                    <w:rPr>
                      <w:rFonts w:ascii="Times New Roman" w:hAnsi="Times New Roman" w:hint="eastAsia"/>
                      <w:kern w:val="2"/>
                      <w:sz w:val="21"/>
                      <w:szCs w:val="21"/>
                    </w:rPr>
                    <w:t>/</w:t>
                  </w:r>
                </w:p>
              </w:tc>
              <w:tc>
                <w:tcPr>
                  <w:tcW w:w="696" w:type="pct"/>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kern w:val="2"/>
                      <w:sz w:val="21"/>
                      <w:szCs w:val="21"/>
                    </w:rPr>
                  </w:pPr>
                  <w:r>
                    <w:rPr>
                      <w:rFonts w:ascii="Times New Roman" w:hAnsi="Times New Roman" w:hint="eastAsia"/>
                      <w:kern w:val="2"/>
                      <w:sz w:val="21"/>
                      <w:szCs w:val="21"/>
                    </w:rPr>
                    <w:t>/</w:t>
                  </w:r>
                </w:p>
              </w:tc>
              <w:tc>
                <w:tcPr>
                  <w:tcW w:w="557"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130t/a</w:t>
                  </w:r>
                </w:p>
              </w:tc>
              <w:tc>
                <w:tcPr>
                  <w:tcW w:w="546"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19.62t/a</w:t>
                  </w:r>
                </w:p>
              </w:tc>
              <w:tc>
                <w:tcPr>
                  <w:tcW w:w="779"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罐装（</w:t>
                  </w:r>
                  <w:r>
                    <w:rPr>
                      <w:rFonts w:hint="eastAsia"/>
                      <w:kern w:val="0"/>
                      <w:szCs w:val="21"/>
                    </w:rPr>
                    <w:t>2</w:t>
                  </w:r>
                  <w:r>
                    <w:rPr>
                      <w:rFonts w:hint="eastAsia"/>
                      <w:kern w:val="0"/>
                      <w:szCs w:val="21"/>
                    </w:rPr>
                    <w:t>个</w:t>
                  </w:r>
                  <w:r>
                    <w:rPr>
                      <w:rFonts w:hint="eastAsia"/>
                      <w:kern w:val="0"/>
                      <w:szCs w:val="21"/>
                    </w:rPr>
                    <w:t>10m</w:t>
                  </w:r>
                  <w:r>
                    <w:rPr>
                      <w:rFonts w:hint="eastAsia"/>
                      <w:kern w:val="0"/>
                      <w:szCs w:val="21"/>
                      <w:vertAlign w:val="superscript"/>
                    </w:rPr>
                    <w:t>3</w:t>
                  </w:r>
                  <w:r>
                    <w:rPr>
                      <w:rFonts w:hint="eastAsia"/>
                      <w:kern w:val="0"/>
                      <w:szCs w:val="21"/>
                    </w:rPr>
                    <w:t>塑料罐）</w:t>
                  </w:r>
                  <w:r>
                    <w:rPr>
                      <w:rFonts w:hint="eastAsia"/>
                      <w:szCs w:val="21"/>
                    </w:rPr>
                    <w:t>有效容积按</w:t>
                  </w:r>
                  <w:r>
                    <w:rPr>
                      <w:rFonts w:hint="eastAsia"/>
                      <w:szCs w:val="21"/>
                    </w:rPr>
                    <w:t>85%</w:t>
                  </w:r>
                  <w:r>
                    <w:rPr>
                      <w:rFonts w:hint="eastAsia"/>
                      <w:szCs w:val="21"/>
                    </w:rPr>
                    <w:t>计</w:t>
                  </w:r>
                </w:p>
              </w:tc>
              <w:tc>
                <w:tcPr>
                  <w:tcW w:w="810" w:type="pct"/>
                  <w:tcBorders>
                    <w:tl2br w:val="nil"/>
                    <w:tr2bl w:val="nil"/>
                  </w:tcBorders>
                  <w:shd w:val="clear" w:color="auto" w:fill="auto"/>
                  <w:vAlign w:val="center"/>
                </w:tcPr>
                <w:p w:rsidR="004052C5" w:rsidRDefault="00E13435">
                  <w:pPr>
                    <w:jc w:val="center"/>
                    <w:rPr>
                      <w:kern w:val="0"/>
                      <w:szCs w:val="21"/>
                    </w:rPr>
                  </w:pPr>
                  <w:r>
                    <w:rPr>
                      <w:kern w:val="0"/>
                      <w:szCs w:val="21"/>
                    </w:rPr>
                    <w:t>消毒车间储罐区，</w:t>
                  </w:r>
                  <w:r>
                    <w:rPr>
                      <w:kern w:val="0"/>
                      <w:szCs w:val="21"/>
                      <w:lang/>
                    </w:rPr>
                    <w:t>φ2300×2800</w:t>
                  </w:r>
                  <w:r>
                    <w:rPr>
                      <w:rFonts w:hint="eastAsia"/>
                      <w:kern w:val="0"/>
                      <w:szCs w:val="21"/>
                      <w:lang/>
                    </w:rPr>
                    <w:t>mm</w:t>
                  </w:r>
                </w:p>
              </w:tc>
            </w:tr>
            <w:tr w:rsidR="004052C5">
              <w:trPr>
                <w:trHeight w:val="392"/>
              </w:trPr>
              <w:tc>
                <w:tcPr>
                  <w:tcW w:w="618" w:type="pct"/>
                  <w:tcBorders>
                    <w:tl2br w:val="nil"/>
                    <w:tr2bl w:val="nil"/>
                  </w:tcBorders>
                  <w:shd w:val="clear" w:color="auto" w:fill="auto"/>
                  <w:vAlign w:val="center"/>
                </w:tcPr>
                <w:p w:rsidR="004052C5" w:rsidRDefault="00E13435">
                  <w:pPr>
                    <w:spacing w:line="320" w:lineRule="exact"/>
                    <w:jc w:val="center"/>
                    <w:rPr>
                      <w:szCs w:val="21"/>
                    </w:rPr>
                  </w:pPr>
                  <w:r>
                    <w:rPr>
                      <w:szCs w:val="21"/>
                    </w:rPr>
                    <w:t>硫酸</w:t>
                  </w:r>
                </w:p>
              </w:tc>
              <w:tc>
                <w:tcPr>
                  <w:tcW w:w="420" w:type="pct"/>
                  <w:tcBorders>
                    <w:tl2br w:val="nil"/>
                    <w:tr2bl w:val="nil"/>
                  </w:tcBorders>
                  <w:shd w:val="clear" w:color="auto" w:fill="auto"/>
                  <w:vAlign w:val="center"/>
                </w:tcPr>
                <w:p w:rsidR="004052C5" w:rsidRDefault="00E13435">
                  <w:pPr>
                    <w:snapToGrid w:val="0"/>
                    <w:jc w:val="center"/>
                    <w:rPr>
                      <w:szCs w:val="21"/>
                    </w:rPr>
                  </w:pPr>
                  <w:r>
                    <w:rPr>
                      <w:szCs w:val="21"/>
                    </w:rPr>
                    <w:t>14L</w:t>
                  </w:r>
                </w:p>
              </w:tc>
              <w:tc>
                <w:tcPr>
                  <w:tcW w:w="571" w:type="pct"/>
                  <w:tcBorders>
                    <w:tl2br w:val="nil"/>
                    <w:tr2bl w:val="nil"/>
                  </w:tcBorders>
                  <w:shd w:val="clear" w:color="auto" w:fill="auto"/>
                  <w:vAlign w:val="center"/>
                </w:tcPr>
                <w:p w:rsidR="004052C5" w:rsidRDefault="00E13435">
                  <w:pPr>
                    <w:snapToGrid w:val="0"/>
                    <w:jc w:val="center"/>
                    <w:rPr>
                      <w:szCs w:val="21"/>
                    </w:rPr>
                  </w:pPr>
                  <w:r>
                    <w:rPr>
                      <w:rFonts w:hint="eastAsia"/>
                      <w:szCs w:val="21"/>
                    </w:rPr>
                    <w:t>5</w:t>
                  </w:r>
                  <w:r>
                    <w:rPr>
                      <w:szCs w:val="21"/>
                    </w:rPr>
                    <w:t>L</w:t>
                  </w:r>
                </w:p>
              </w:tc>
              <w:tc>
                <w:tcPr>
                  <w:tcW w:w="696" w:type="pct"/>
                  <w:tcBorders>
                    <w:tl2br w:val="nil"/>
                    <w:tr2bl w:val="nil"/>
                  </w:tcBorders>
                  <w:shd w:val="clear" w:color="auto" w:fill="auto"/>
                  <w:vAlign w:val="center"/>
                </w:tcPr>
                <w:p w:rsidR="004052C5" w:rsidRDefault="00E13435">
                  <w:pPr>
                    <w:jc w:val="center"/>
                    <w:rPr>
                      <w:szCs w:val="21"/>
                    </w:rPr>
                  </w:pPr>
                  <w:r>
                    <w:rPr>
                      <w:szCs w:val="21"/>
                    </w:rPr>
                    <w:t>液态、</w:t>
                  </w:r>
                  <w:r>
                    <w:rPr>
                      <w:szCs w:val="21"/>
                    </w:rPr>
                    <w:t>500ml</w:t>
                  </w:r>
                  <w:r>
                    <w:rPr>
                      <w:szCs w:val="21"/>
                    </w:rPr>
                    <w:t>瓶装</w:t>
                  </w:r>
                </w:p>
              </w:tc>
              <w:tc>
                <w:tcPr>
                  <w:tcW w:w="1883" w:type="pct"/>
                  <w:gridSpan w:val="3"/>
                  <w:tcBorders>
                    <w:tl2br w:val="nil"/>
                    <w:tr2bl w:val="nil"/>
                  </w:tcBorders>
                  <w:shd w:val="clear" w:color="auto" w:fill="auto"/>
                  <w:vAlign w:val="center"/>
                </w:tcPr>
                <w:p w:rsidR="004052C5" w:rsidRDefault="00E13435">
                  <w:pPr>
                    <w:jc w:val="center"/>
                    <w:rPr>
                      <w:kern w:val="0"/>
                      <w:szCs w:val="21"/>
                    </w:rPr>
                  </w:pPr>
                  <w:r>
                    <w:rPr>
                      <w:rFonts w:hint="eastAsia"/>
                      <w:kern w:val="0"/>
                      <w:szCs w:val="21"/>
                    </w:rPr>
                    <w:t>无变化</w:t>
                  </w:r>
                </w:p>
              </w:tc>
              <w:tc>
                <w:tcPr>
                  <w:tcW w:w="810"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实验室试剂柜</w:t>
                  </w:r>
                </w:p>
              </w:tc>
            </w:tr>
            <w:tr w:rsidR="004052C5">
              <w:trPr>
                <w:trHeight w:val="392"/>
              </w:trPr>
              <w:tc>
                <w:tcPr>
                  <w:tcW w:w="618" w:type="pct"/>
                  <w:tcBorders>
                    <w:tl2br w:val="nil"/>
                    <w:tr2bl w:val="nil"/>
                  </w:tcBorders>
                  <w:shd w:val="clear" w:color="auto" w:fill="auto"/>
                  <w:vAlign w:val="center"/>
                </w:tcPr>
                <w:p w:rsidR="004052C5" w:rsidRDefault="00E13435">
                  <w:pPr>
                    <w:spacing w:line="320" w:lineRule="exact"/>
                    <w:jc w:val="center"/>
                    <w:rPr>
                      <w:szCs w:val="21"/>
                    </w:rPr>
                  </w:pPr>
                  <w:r>
                    <w:rPr>
                      <w:szCs w:val="21"/>
                    </w:rPr>
                    <w:t>盐酸</w:t>
                  </w:r>
                </w:p>
              </w:tc>
              <w:tc>
                <w:tcPr>
                  <w:tcW w:w="420" w:type="pct"/>
                  <w:tcBorders>
                    <w:tl2br w:val="nil"/>
                    <w:tr2bl w:val="nil"/>
                  </w:tcBorders>
                  <w:shd w:val="clear" w:color="auto" w:fill="auto"/>
                  <w:vAlign w:val="center"/>
                </w:tcPr>
                <w:p w:rsidR="004052C5" w:rsidRDefault="00E13435">
                  <w:pPr>
                    <w:snapToGrid w:val="0"/>
                    <w:jc w:val="center"/>
                    <w:rPr>
                      <w:szCs w:val="21"/>
                    </w:rPr>
                  </w:pPr>
                  <w:r>
                    <w:rPr>
                      <w:szCs w:val="21"/>
                    </w:rPr>
                    <w:t>8L</w:t>
                  </w:r>
                </w:p>
              </w:tc>
              <w:tc>
                <w:tcPr>
                  <w:tcW w:w="571" w:type="pct"/>
                  <w:tcBorders>
                    <w:tl2br w:val="nil"/>
                    <w:tr2bl w:val="nil"/>
                  </w:tcBorders>
                  <w:shd w:val="clear" w:color="auto" w:fill="auto"/>
                  <w:vAlign w:val="center"/>
                </w:tcPr>
                <w:p w:rsidR="004052C5" w:rsidRDefault="00E13435">
                  <w:pPr>
                    <w:spacing w:line="320" w:lineRule="exact"/>
                    <w:jc w:val="center"/>
                    <w:rPr>
                      <w:szCs w:val="21"/>
                    </w:rPr>
                  </w:pPr>
                  <w:r>
                    <w:rPr>
                      <w:szCs w:val="21"/>
                    </w:rPr>
                    <w:t>5L</w:t>
                  </w:r>
                </w:p>
              </w:tc>
              <w:tc>
                <w:tcPr>
                  <w:tcW w:w="696" w:type="pct"/>
                  <w:tcBorders>
                    <w:tl2br w:val="nil"/>
                    <w:tr2bl w:val="nil"/>
                  </w:tcBorders>
                  <w:shd w:val="clear" w:color="auto" w:fill="auto"/>
                  <w:vAlign w:val="center"/>
                </w:tcPr>
                <w:p w:rsidR="004052C5" w:rsidRDefault="00E13435">
                  <w:pPr>
                    <w:jc w:val="center"/>
                    <w:rPr>
                      <w:szCs w:val="21"/>
                    </w:rPr>
                  </w:pPr>
                  <w:r>
                    <w:rPr>
                      <w:szCs w:val="21"/>
                    </w:rPr>
                    <w:t>液态、</w:t>
                  </w:r>
                  <w:r>
                    <w:rPr>
                      <w:szCs w:val="21"/>
                    </w:rPr>
                    <w:t>500ml</w:t>
                  </w:r>
                  <w:r>
                    <w:rPr>
                      <w:szCs w:val="21"/>
                    </w:rPr>
                    <w:t>瓶装</w:t>
                  </w:r>
                </w:p>
              </w:tc>
              <w:tc>
                <w:tcPr>
                  <w:tcW w:w="1883" w:type="pct"/>
                  <w:gridSpan w:val="3"/>
                  <w:tcBorders>
                    <w:tl2br w:val="nil"/>
                    <w:tr2bl w:val="nil"/>
                  </w:tcBorders>
                  <w:shd w:val="clear" w:color="auto" w:fill="auto"/>
                  <w:vAlign w:val="center"/>
                </w:tcPr>
                <w:p w:rsidR="004052C5" w:rsidRDefault="00E13435">
                  <w:pPr>
                    <w:jc w:val="center"/>
                    <w:rPr>
                      <w:kern w:val="0"/>
                      <w:szCs w:val="21"/>
                    </w:rPr>
                  </w:pPr>
                  <w:r>
                    <w:rPr>
                      <w:rFonts w:hint="eastAsia"/>
                      <w:kern w:val="0"/>
                      <w:szCs w:val="21"/>
                    </w:rPr>
                    <w:t>无变化</w:t>
                  </w:r>
                </w:p>
              </w:tc>
              <w:tc>
                <w:tcPr>
                  <w:tcW w:w="810"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实验室试剂柜</w:t>
                  </w:r>
                </w:p>
              </w:tc>
            </w:tr>
            <w:tr w:rsidR="004052C5">
              <w:trPr>
                <w:trHeight w:val="392"/>
              </w:trPr>
              <w:tc>
                <w:tcPr>
                  <w:tcW w:w="618" w:type="pct"/>
                  <w:tcBorders>
                    <w:tl2br w:val="nil"/>
                    <w:tr2bl w:val="nil"/>
                  </w:tcBorders>
                  <w:shd w:val="clear" w:color="auto" w:fill="auto"/>
                  <w:vAlign w:val="center"/>
                </w:tcPr>
                <w:p w:rsidR="004052C5" w:rsidRDefault="00E13435">
                  <w:pPr>
                    <w:spacing w:line="320" w:lineRule="exact"/>
                    <w:jc w:val="center"/>
                    <w:rPr>
                      <w:szCs w:val="21"/>
                    </w:rPr>
                  </w:pPr>
                  <w:r>
                    <w:rPr>
                      <w:szCs w:val="21"/>
                    </w:rPr>
                    <w:t>氢氧化钠</w:t>
                  </w:r>
                </w:p>
              </w:tc>
              <w:tc>
                <w:tcPr>
                  <w:tcW w:w="420" w:type="pct"/>
                  <w:tcBorders>
                    <w:tl2br w:val="nil"/>
                    <w:tr2bl w:val="nil"/>
                  </w:tcBorders>
                  <w:shd w:val="clear" w:color="auto" w:fill="auto"/>
                  <w:vAlign w:val="center"/>
                </w:tcPr>
                <w:p w:rsidR="004052C5" w:rsidRDefault="00E13435">
                  <w:pPr>
                    <w:snapToGrid w:val="0"/>
                    <w:jc w:val="center"/>
                    <w:rPr>
                      <w:szCs w:val="21"/>
                    </w:rPr>
                  </w:pPr>
                  <w:r>
                    <w:rPr>
                      <w:szCs w:val="21"/>
                    </w:rPr>
                    <w:t>1kg</w:t>
                  </w:r>
                </w:p>
              </w:tc>
              <w:tc>
                <w:tcPr>
                  <w:tcW w:w="571" w:type="pct"/>
                  <w:tcBorders>
                    <w:tl2br w:val="nil"/>
                    <w:tr2bl w:val="nil"/>
                  </w:tcBorders>
                  <w:shd w:val="clear" w:color="auto" w:fill="auto"/>
                  <w:vAlign w:val="center"/>
                </w:tcPr>
                <w:p w:rsidR="004052C5" w:rsidRDefault="00E13435">
                  <w:pPr>
                    <w:spacing w:line="320" w:lineRule="exact"/>
                    <w:jc w:val="center"/>
                    <w:rPr>
                      <w:szCs w:val="21"/>
                    </w:rPr>
                  </w:pPr>
                  <w:r>
                    <w:rPr>
                      <w:rFonts w:hint="eastAsia"/>
                      <w:szCs w:val="21"/>
                    </w:rPr>
                    <w:t>0.5kg</w:t>
                  </w:r>
                </w:p>
              </w:tc>
              <w:tc>
                <w:tcPr>
                  <w:tcW w:w="696" w:type="pct"/>
                  <w:tcBorders>
                    <w:tl2br w:val="nil"/>
                    <w:tr2bl w:val="nil"/>
                  </w:tcBorders>
                  <w:shd w:val="clear" w:color="auto" w:fill="auto"/>
                  <w:vAlign w:val="center"/>
                </w:tcPr>
                <w:p w:rsidR="004052C5" w:rsidRDefault="00E13435">
                  <w:pPr>
                    <w:jc w:val="center"/>
                    <w:rPr>
                      <w:szCs w:val="21"/>
                    </w:rPr>
                  </w:pPr>
                  <w:r>
                    <w:rPr>
                      <w:szCs w:val="21"/>
                    </w:rPr>
                    <w:t>固态、</w:t>
                  </w:r>
                  <w:r>
                    <w:rPr>
                      <w:szCs w:val="21"/>
                    </w:rPr>
                    <w:t>500g</w:t>
                  </w:r>
                  <w:r>
                    <w:rPr>
                      <w:szCs w:val="21"/>
                    </w:rPr>
                    <w:t>瓶装</w:t>
                  </w:r>
                </w:p>
              </w:tc>
              <w:tc>
                <w:tcPr>
                  <w:tcW w:w="1883" w:type="pct"/>
                  <w:gridSpan w:val="3"/>
                  <w:tcBorders>
                    <w:tl2br w:val="nil"/>
                    <w:tr2bl w:val="nil"/>
                  </w:tcBorders>
                  <w:shd w:val="clear" w:color="auto" w:fill="auto"/>
                  <w:vAlign w:val="center"/>
                </w:tcPr>
                <w:p w:rsidR="004052C5" w:rsidRDefault="00E13435">
                  <w:pPr>
                    <w:jc w:val="center"/>
                    <w:rPr>
                      <w:kern w:val="0"/>
                      <w:szCs w:val="21"/>
                    </w:rPr>
                  </w:pPr>
                  <w:r>
                    <w:rPr>
                      <w:rFonts w:hint="eastAsia"/>
                      <w:kern w:val="0"/>
                      <w:szCs w:val="21"/>
                    </w:rPr>
                    <w:t>无变化</w:t>
                  </w:r>
                </w:p>
              </w:tc>
              <w:tc>
                <w:tcPr>
                  <w:tcW w:w="810"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实验室试剂柜</w:t>
                  </w:r>
                </w:p>
              </w:tc>
            </w:tr>
            <w:tr w:rsidR="004052C5">
              <w:trPr>
                <w:trHeight w:val="392"/>
              </w:trPr>
              <w:tc>
                <w:tcPr>
                  <w:tcW w:w="618" w:type="pct"/>
                  <w:tcBorders>
                    <w:tl2br w:val="nil"/>
                    <w:tr2bl w:val="nil"/>
                  </w:tcBorders>
                  <w:shd w:val="clear" w:color="auto" w:fill="auto"/>
                  <w:vAlign w:val="center"/>
                </w:tcPr>
                <w:p w:rsidR="004052C5" w:rsidRDefault="00E13435">
                  <w:pPr>
                    <w:spacing w:line="320" w:lineRule="exact"/>
                    <w:jc w:val="center"/>
                    <w:rPr>
                      <w:szCs w:val="21"/>
                    </w:rPr>
                  </w:pPr>
                  <w:r>
                    <w:rPr>
                      <w:szCs w:val="21"/>
                    </w:rPr>
                    <w:t>碘化汞</w:t>
                  </w:r>
                </w:p>
              </w:tc>
              <w:tc>
                <w:tcPr>
                  <w:tcW w:w="420" w:type="pct"/>
                  <w:tcBorders>
                    <w:tl2br w:val="nil"/>
                    <w:tr2bl w:val="nil"/>
                  </w:tcBorders>
                  <w:shd w:val="clear" w:color="auto" w:fill="auto"/>
                  <w:vAlign w:val="center"/>
                </w:tcPr>
                <w:p w:rsidR="004052C5" w:rsidRDefault="00E13435">
                  <w:pPr>
                    <w:snapToGrid w:val="0"/>
                    <w:jc w:val="center"/>
                    <w:rPr>
                      <w:szCs w:val="21"/>
                    </w:rPr>
                  </w:pPr>
                  <w:r>
                    <w:rPr>
                      <w:szCs w:val="21"/>
                    </w:rPr>
                    <w:t>2kg</w:t>
                  </w:r>
                </w:p>
              </w:tc>
              <w:tc>
                <w:tcPr>
                  <w:tcW w:w="571" w:type="pct"/>
                  <w:tcBorders>
                    <w:tl2br w:val="nil"/>
                    <w:tr2bl w:val="nil"/>
                  </w:tcBorders>
                  <w:shd w:val="clear" w:color="auto" w:fill="auto"/>
                  <w:vAlign w:val="center"/>
                </w:tcPr>
                <w:p w:rsidR="004052C5" w:rsidRDefault="00E13435">
                  <w:pPr>
                    <w:spacing w:line="320" w:lineRule="exact"/>
                    <w:jc w:val="center"/>
                    <w:rPr>
                      <w:szCs w:val="21"/>
                    </w:rPr>
                  </w:pPr>
                  <w:r>
                    <w:rPr>
                      <w:rFonts w:hint="eastAsia"/>
                      <w:szCs w:val="21"/>
                    </w:rPr>
                    <w:t>0.5kg</w:t>
                  </w:r>
                </w:p>
              </w:tc>
              <w:tc>
                <w:tcPr>
                  <w:tcW w:w="696" w:type="pct"/>
                  <w:tcBorders>
                    <w:tl2br w:val="nil"/>
                    <w:tr2bl w:val="nil"/>
                  </w:tcBorders>
                  <w:shd w:val="clear" w:color="auto" w:fill="auto"/>
                  <w:vAlign w:val="center"/>
                </w:tcPr>
                <w:p w:rsidR="004052C5" w:rsidRDefault="00E13435">
                  <w:pPr>
                    <w:jc w:val="center"/>
                    <w:rPr>
                      <w:szCs w:val="21"/>
                    </w:rPr>
                  </w:pPr>
                  <w:r>
                    <w:rPr>
                      <w:szCs w:val="21"/>
                    </w:rPr>
                    <w:t>固体、</w:t>
                  </w:r>
                  <w:r>
                    <w:rPr>
                      <w:szCs w:val="21"/>
                    </w:rPr>
                    <w:t xml:space="preserve">500g </w:t>
                  </w:r>
                  <w:r>
                    <w:rPr>
                      <w:szCs w:val="21"/>
                    </w:rPr>
                    <w:t>瓶装</w:t>
                  </w:r>
                </w:p>
              </w:tc>
              <w:tc>
                <w:tcPr>
                  <w:tcW w:w="1883" w:type="pct"/>
                  <w:gridSpan w:val="3"/>
                  <w:tcBorders>
                    <w:tl2br w:val="nil"/>
                    <w:tr2bl w:val="nil"/>
                  </w:tcBorders>
                  <w:shd w:val="clear" w:color="auto" w:fill="auto"/>
                  <w:vAlign w:val="center"/>
                </w:tcPr>
                <w:p w:rsidR="004052C5" w:rsidRDefault="00E13435">
                  <w:pPr>
                    <w:jc w:val="center"/>
                    <w:rPr>
                      <w:kern w:val="0"/>
                      <w:szCs w:val="21"/>
                    </w:rPr>
                  </w:pPr>
                  <w:r>
                    <w:rPr>
                      <w:rFonts w:hint="eastAsia"/>
                      <w:kern w:val="0"/>
                      <w:szCs w:val="21"/>
                    </w:rPr>
                    <w:t>无变化</w:t>
                  </w:r>
                </w:p>
              </w:tc>
              <w:tc>
                <w:tcPr>
                  <w:tcW w:w="810"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实验室试剂柜</w:t>
                  </w:r>
                </w:p>
              </w:tc>
            </w:tr>
            <w:tr w:rsidR="004052C5">
              <w:trPr>
                <w:trHeight w:val="392"/>
              </w:trPr>
              <w:tc>
                <w:tcPr>
                  <w:tcW w:w="618" w:type="pct"/>
                  <w:tcBorders>
                    <w:tl2br w:val="nil"/>
                    <w:tr2bl w:val="nil"/>
                  </w:tcBorders>
                  <w:shd w:val="clear" w:color="auto" w:fill="auto"/>
                  <w:vAlign w:val="center"/>
                </w:tcPr>
                <w:p w:rsidR="004052C5" w:rsidRDefault="00E13435">
                  <w:pPr>
                    <w:jc w:val="center"/>
                    <w:rPr>
                      <w:szCs w:val="21"/>
                    </w:rPr>
                  </w:pPr>
                  <w:r>
                    <w:rPr>
                      <w:rFonts w:hint="eastAsia"/>
                      <w:szCs w:val="21"/>
                    </w:rPr>
                    <w:t>电</w:t>
                  </w:r>
                </w:p>
              </w:tc>
              <w:tc>
                <w:tcPr>
                  <w:tcW w:w="1687" w:type="pct"/>
                  <w:gridSpan w:val="3"/>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kern w:val="2"/>
                      <w:sz w:val="21"/>
                      <w:szCs w:val="21"/>
                    </w:rPr>
                  </w:pPr>
                  <w:r>
                    <w:rPr>
                      <w:rFonts w:ascii="Times New Roman" w:hAnsi="Times New Roman" w:hint="eastAsia"/>
                      <w:kern w:val="2"/>
                      <w:sz w:val="21"/>
                      <w:szCs w:val="21"/>
                    </w:rPr>
                    <w:t>300</w:t>
                  </w:r>
                  <w:r>
                    <w:rPr>
                      <w:rFonts w:ascii="Times New Roman" w:hAnsi="Times New Roman"/>
                      <w:sz w:val="18"/>
                      <w:szCs w:val="18"/>
                    </w:rPr>
                    <w:t>万</w:t>
                  </w:r>
                  <w:r>
                    <w:rPr>
                      <w:rFonts w:ascii="Times New Roman" w:hAnsi="Times New Roman"/>
                      <w:sz w:val="18"/>
                      <w:szCs w:val="18"/>
                    </w:rPr>
                    <w:t>kwh</w:t>
                  </w:r>
                </w:p>
              </w:tc>
              <w:tc>
                <w:tcPr>
                  <w:tcW w:w="557" w:type="pct"/>
                  <w:tcBorders>
                    <w:tl2br w:val="nil"/>
                    <w:tr2bl w:val="nil"/>
                  </w:tcBorders>
                  <w:shd w:val="clear" w:color="auto" w:fill="auto"/>
                  <w:vAlign w:val="center"/>
                </w:tcPr>
                <w:p w:rsidR="004052C5" w:rsidRDefault="00E13435">
                  <w:pPr>
                    <w:jc w:val="center"/>
                    <w:rPr>
                      <w:kern w:val="0"/>
                      <w:szCs w:val="21"/>
                    </w:rPr>
                  </w:pPr>
                  <w:r>
                    <w:rPr>
                      <w:rFonts w:hint="eastAsia"/>
                      <w:szCs w:val="21"/>
                    </w:rPr>
                    <w:t>300</w:t>
                  </w:r>
                  <w:r>
                    <w:rPr>
                      <w:sz w:val="18"/>
                      <w:szCs w:val="18"/>
                    </w:rPr>
                    <w:t>万</w:t>
                  </w:r>
                  <w:r>
                    <w:rPr>
                      <w:sz w:val="18"/>
                      <w:szCs w:val="18"/>
                    </w:rPr>
                    <w:t>kwh</w:t>
                  </w:r>
                </w:p>
              </w:tc>
              <w:tc>
                <w:tcPr>
                  <w:tcW w:w="546"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w:t>
                  </w:r>
                </w:p>
              </w:tc>
              <w:tc>
                <w:tcPr>
                  <w:tcW w:w="779"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市政</w:t>
                  </w:r>
                </w:p>
              </w:tc>
              <w:tc>
                <w:tcPr>
                  <w:tcW w:w="810"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w:t>
                  </w:r>
                </w:p>
              </w:tc>
            </w:tr>
            <w:tr w:rsidR="004052C5">
              <w:trPr>
                <w:trHeight w:val="392"/>
              </w:trPr>
              <w:tc>
                <w:tcPr>
                  <w:tcW w:w="618" w:type="pct"/>
                  <w:tcBorders>
                    <w:tl2br w:val="nil"/>
                    <w:tr2bl w:val="nil"/>
                  </w:tcBorders>
                  <w:shd w:val="clear" w:color="auto" w:fill="auto"/>
                  <w:vAlign w:val="center"/>
                </w:tcPr>
                <w:p w:rsidR="004052C5" w:rsidRDefault="00E13435">
                  <w:pPr>
                    <w:jc w:val="center"/>
                    <w:rPr>
                      <w:szCs w:val="21"/>
                    </w:rPr>
                  </w:pPr>
                  <w:r>
                    <w:rPr>
                      <w:rFonts w:hint="eastAsia"/>
                      <w:szCs w:val="21"/>
                    </w:rPr>
                    <w:t>水</w:t>
                  </w:r>
                </w:p>
              </w:tc>
              <w:tc>
                <w:tcPr>
                  <w:tcW w:w="1687" w:type="pct"/>
                  <w:gridSpan w:val="3"/>
                  <w:tcBorders>
                    <w:tl2br w:val="nil"/>
                    <w:tr2bl w:val="nil"/>
                  </w:tcBorders>
                  <w:shd w:val="clear" w:color="auto" w:fill="auto"/>
                  <w:vAlign w:val="center"/>
                </w:tcPr>
                <w:p w:rsidR="004052C5" w:rsidRDefault="00E13435">
                  <w:pPr>
                    <w:pStyle w:val="af4"/>
                    <w:widowControl w:val="0"/>
                    <w:spacing w:beforeAutospacing="0" w:afterAutospacing="0"/>
                    <w:jc w:val="center"/>
                    <w:rPr>
                      <w:rFonts w:ascii="Times New Roman" w:hAnsi="Times New Roman"/>
                      <w:kern w:val="2"/>
                      <w:sz w:val="21"/>
                      <w:szCs w:val="21"/>
                    </w:rPr>
                  </w:pPr>
                  <w:r>
                    <w:rPr>
                      <w:rFonts w:ascii="Times New Roman" w:hAnsi="Times New Roman" w:hint="eastAsia"/>
                      <w:kern w:val="2"/>
                      <w:sz w:val="21"/>
                      <w:szCs w:val="21"/>
                    </w:rPr>
                    <w:t>608m</w:t>
                  </w:r>
                  <w:r>
                    <w:rPr>
                      <w:rFonts w:ascii="Times New Roman" w:hAnsi="Times New Roman" w:hint="eastAsia"/>
                      <w:kern w:val="2"/>
                      <w:sz w:val="21"/>
                      <w:szCs w:val="21"/>
                      <w:vertAlign w:val="superscript"/>
                    </w:rPr>
                    <w:t>3</w:t>
                  </w:r>
                  <w:r>
                    <w:rPr>
                      <w:rFonts w:ascii="Times New Roman" w:hAnsi="Times New Roman" w:hint="eastAsia"/>
                      <w:kern w:val="2"/>
                      <w:sz w:val="21"/>
                      <w:szCs w:val="21"/>
                    </w:rPr>
                    <w:t>/a</w:t>
                  </w:r>
                </w:p>
              </w:tc>
              <w:tc>
                <w:tcPr>
                  <w:tcW w:w="557" w:type="pct"/>
                  <w:tcBorders>
                    <w:tl2br w:val="nil"/>
                    <w:tr2bl w:val="nil"/>
                  </w:tcBorders>
                  <w:shd w:val="clear" w:color="auto" w:fill="auto"/>
                  <w:vAlign w:val="center"/>
                </w:tcPr>
                <w:p w:rsidR="004052C5" w:rsidRDefault="00E13435">
                  <w:pPr>
                    <w:jc w:val="center"/>
                    <w:rPr>
                      <w:kern w:val="0"/>
                      <w:szCs w:val="21"/>
                    </w:rPr>
                  </w:pPr>
                  <w:r>
                    <w:rPr>
                      <w:rFonts w:hint="eastAsia"/>
                      <w:szCs w:val="21"/>
                    </w:rPr>
                    <w:t>608m</w:t>
                  </w:r>
                  <w:r>
                    <w:rPr>
                      <w:rFonts w:hint="eastAsia"/>
                      <w:szCs w:val="21"/>
                      <w:vertAlign w:val="superscript"/>
                    </w:rPr>
                    <w:t>3</w:t>
                  </w:r>
                  <w:r>
                    <w:rPr>
                      <w:rFonts w:hint="eastAsia"/>
                      <w:szCs w:val="21"/>
                    </w:rPr>
                    <w:t>/a</w:t>
                  </w:r>
                </w:p>
              </w:tc>
              <w:tc>
                <w:tcPr>
                  <w:tcW w:w="546"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w:t>
                  </w:r>
                </w:p>
              </w:tc>
              <w:tc>
                <w:tcPr>
                  <w:tcW w:w="779" w:type="pct"/>
                  <w:tcBorders>
                    <w:tl2br w:val="nil"/>
                    <w:tr2bl w:val="nil"/>
                  </w:tcBorders>
                  <w:shd w:val="clear" w:color="auto" w:fill="auto"/>
                  <w:vAlign w:val="center"/>
                </w:tcPr>
                <w:p w:rsidR="004052C5" w:rsidRDefault="00E13435">
                  <w:pPr>
                    <w:jc w:val="center"/>
                    <w:rPr>
                      <w:kern w:val="0"/>
                      <w:szCs w:val="21"/>
                    </w:rPr>
                  </w:pPr>
                  <w:r>
                    <w:rPr>
                      <w:rFonts w:hint="eastAsia"/>
                      <w:kern w:val="0"/>
                      <w:szCs w:val="21"/>
                    </w:rPr>
                    <w:t>市政</w:t>
                  </w:r>
                </w:p>
              </w:tc>
              <w:tc>
                <w:tcPr>
                  <w:tcW w:w="810" w:type="pct"/>
                  <w:tcBorders>
                    <w:tl2br w:val="nil"/>
                    <w:tr2bl w:val="nil"/>
                  </w:tcBorders>
                  <w:shd w:val="clear" w:color="auto" w:fill="auto"/>
                  <w:vAlign w:val="center"/>
                </w:tcPr>
                <w:p w:rsidR="004052C5" w:rsidRDefault="004052C5">
                  <w:pPr>
                    <w:jc w:val="center"/>
                    <w:rPr>
                      <w:kern w:val="0"/>
                      <w:szCs w:val="21"/>
                    </w:rPr>
                  </w:pPr>
                </w:p>
              </w:tc>
            </w:tr>
          </w:tbl>
          <w:p w:rsidR="004052C5" w:rsidRDefault="00E13435">
            <w:pPr>
              <w:widowControl/>
              <w:spacing w:line="360" w:lineRule="auto"/>
              <w:ind w:firstLineChars="200" w:firstLine="420"/>
            </w:pPr>
            <w:r>
              <w:rPr>
                <w:rFonts w:hint="eastAsia"/>
              </w:rPr>
              <w:t>聚合氯化铝（</w:t>
            </w:r>
            <w:r>
              <w:rPr>
                <w:rFonts w:hint="eastAsia"/>
              </w:rPr>
              <w:t>PAC</w:t>
            </w:r>
            <w:r>
              <w:rPr>
                <w:rFonts w:hint="eastAsia"/>
              </w:rPr>
              <w:t>）：无色或黄色树脂状固体，其溶液为无色或黄褐色透明液体，有时因含杂质而呈灰黑色，有吸附、凝聚、沉淀等性能，是一种絮凝剂，广泛用于水质净化处理。</w:t>
            </w:r>
          </w:p>
          <w:p w:rsidR="004052C5" w:rsidRDefault="00E13435">
            <w:pPr>
              <w:widowControl/>
              <w:spacing w:line="360" w:lineRule="auto"/>
              <w:ind w:firstLineChars="200" w:firstLine="420"/>
            </w:pPr>
            <w:r>
              <w:rPr>
                <w:rFonts w:hint="eastAsia"/>
              </w:rPr>
              <w:t>聚丙烯酰胺（</w:t>
            </w:r>
            <w:r>
              <w:rPr>
                <w:rFonts w:hint="eastAsia"/>
              </w:rPr>
              <w:t>PAM</w:t>
            </w:r>
            <w:r>
              <w:rPr>
                <w:rFonts w:hint="eastAsia"/>
              </w:rPr>
              <w:t>）：白色晶体，其溶液为无色透明粘稠液体，聚丙烯酰胺是重要的水溶性聚合物，而且兼具絮凝性、增稠性、耐剪切性、降阻性、分散性等宝贵性能，可用于污水处理污泥增稠处理。</w:t>
            </w:r>
          </w:p>
          <w:p w:rsidR="004052C5" w:rsidRDefault="00E13435">
            <w:pPr>
              <w:widowControl/>
              <w:spacing w:line="360" w:lineRule="auto"/>
              <w:ind w:firstLineChars="200" w:firstLine="420"/>
              <w:rPr>
                <w:kern w:val="0"/>
              </w:rPr>
            </w:pPr>
            <w:r>
              <w:rPr>
                <w:rFonts w:hint="eastAsia"/>
              </w:rPr>
              <w:t>亚氯酸钠</w:t>
            </w:r>
            <w:r>
              <w:rPr>
                <w:rFonts w:hint="eastAsia"/>
                <w:kern w:val="0"/>
              </w:rPr>
              <w:t>：分子式</w:t>
            </w:r>
            <w:r>
              <w:rPr>
                <w:rFonts w:hint="eastAsia"/>
                <w:kern w:val="0"/>
              </w:rPr>
              <w:t>NaClO</w:t>
            </w:r>
            <w:r>
              <w:rPr>
                <w:rFonts w:hint="eastAsia"/>
                <w:kern w:val="0"/>
                <w:vertAlign w:val="subscript"/>
              </w:rPr>
              <w:t>2</w:t>
            </w:r>
            <w:r>
              <w:rPr>
                <w:rFonts w:hint="eastAsia"/>
                <w:kern w:val="0"/>
              </w:rPr>
              <w:t>，分子量</w:t>
            </w:r>
            <w:r>
              <w:rPr>
                <w:rFonts w:hint="eastAsia"/>
                <w:kern w:val="0"/>
              </w:rPr>
              <w:t>90.44</w:t>
            </w:r>
            <w:r>
              <w:rPr>
                <w:rFonts w:hint="eastAsia"/>
                <w:kern w:val="0"/>
              </w:rPr>
              <w:t>，密度</w:t>
            </w:r>
            <w:r>
              <w:rPr>
                <w:rFonts w:hint="eastAsia"/>
                <w:kern w:val="0"/>
              </w:rPr>
              <w:t>1.2g/cm</w:t>
            </w:r>
            <w:r>
              <w:rPr>
                <w:rFonts w:hint="eastAsia"/>
                <w:kern w:val="0"/>
                <w:vertAlign w:val="superscript"/>
              </w:rPr>
              <w:t>3</w:t>
            </w:r>
            <w:r>
              <w:rPr>
                <w:rFonts w:hint="eastAsia"/>
                <w:kern w:val="0"/>
              </w:rPr>
              <w:t>，易溶于水</w:t>
            </w:r>
            <w:r>
              <w:rPr>
                <w:rFonts w:hint="eastAsia"/>
                <w:kern w:val="0"/>
              </w:rPr>
              <w:t>(5</w:t>
            </w:r>
            <w:r>
              <w:rPr>
                <w:rFonts w:hint="eastAsia"/>
                <w:kern w:val="0"/>
              </w:rPr>
              <w:t>℃时为</w:t>
            </w:r>
            <w:r>
              <w:rPr>
                <w:rFonts w:hint="eastAsia"/>
                <w:kern w:val="0"/>
              </w:rPr>
              <w:t>34%</w:t>
            </w:r>
            <w:r>
              <w:rPr>
                <w:rFonts w:hint="eastAsia"/>
                <w:kern w:val="0"/>
              </w:rPr>
              <w:t>；</w:t>
            </w:r>
            <w:r>
              <w:rPr>
                <w:rFonts w:hint="eastAsia"/>
                <w:kern w:val="0"/>
              </w:rPr>
              <w:t>30</w:t>
            </w:r>
            <w:r>
              <w:rPr>
                <w:rFonts w:hint="eastAsia"/>
                <w:kern w:val="0"/>
              </w:rPr>
              <w:t>℃时为</w:t>
            </w:r>
            <w:r>
              <w:rPr>
                <w:rFonts w:hint="eastAsia"/>
                <w:kern w:val="0"/>
              </w:rPr>
              <w:t>46%)</w:t>
            </w:r>
            <w:r>
              <w:rPr>
                <w:rFonts w:hint="eastAsia"/>
                <w:kern w:val="0"/>
              </w:rPr>
              <w:t>。无水物加热至</w:t>
            </w:r>
            <w:r>
              <w:rPr>
                <w:rFonts w:hint="eastAsia"/>
                <w:kern w:val="0"/>
              </w:rPr>
              <w:t>350</w:t>
            </w:r>
            <w:r>
              <w:rPr>
                <w:rFonts w:hint="eastAsia"/>
                <w:kern w:val="0"/>
              </w:rPr>
              <w:t>℃时尚不分解，一般产品因含有水分，加热到</w:t>
            </w:r>
            <w:r>
              <w:rPr>
                <w:rFonts w:hint="eastAsia"/>
                <w:kern w:val="0"/>
              </w:rPr>
              <w:t>180</w:t>
            </w:r>
            <w:r>
              <w:rPr>
                <w:rFonts w:hint="eastAsia"/>
                <w:kern w:val="0"/>
              </w:rPr>
              <w:t>～</w:t>
            </w:r>
            <w:r>
              <w:rPr>
                <w:rFonts w:hint="eastAsia"/>
                <w:kern w:val="0"/>
              </w:rPr>
              <w:t>200</w:t>
            </w:r>
            <w:r>
              <w:rPr>
                <w:rFonts w:hint="eastAsia"/>
                <w:kern w:val="0"/>
              </w:rPr>
              <w:t>℃即分</w:t>
            </w:r>
            <w:r>
              <w:rPr>
                <w:rFonts w:hint="eastAsia"/>
                <w:kern w:val="0"/>
              </w:rPr>
              <w:lastRenderedPageBreak/>
              <w:t>解。碱性水溶液对光稳定，酸性水溶液受光影响则产生爆炸性分解，并放出二氧化氯。强氧化剂，其氧化能力为漂白粉的</w:t>
            </w:r>
            <w:r>
              <w:rPr>
                <w:rFonts w:hint="eastAsia"/>
                <w:kern w:val="0"/>
              </w:rPr>
              <w:t>4</w:t>
            </w:r>
            <w:r>
              <w:rPr>
                <w:rFonts w:hint="eastAsia"/>
                <w:kern w:val="0"/>
              </w:rPr>
              <w:t>～</w:t>
            </w:r>
            <w:r>
              <w:rPr>
                <w:rFonts w:hint="eastAsia"/>
                <w:kern w:val="0"/>
              </w:rPr>
              <w:t>5</w:t>
            </w:r>
            <w:r>
              <w:rPr>
                <w:rFonts w:hint="eastAsia"/>
                <w:kern w:val="0"/>
              </w:rPr>
              <w:t>倍，是漂粉精的</w:t>
            </w:r>
            <w:r>
              <w:rPr>
                <w:rFonts w:hint="eastAsia"/>
                <w:kern w:val="0"/>
              </w:rPr>
              <w:t>2</w:t>
            </w:r>
            <w:r>
              <w:rPr>
                <w:rFonts w:hint="eastAsia"/>
                <w:kern w:val="0"/>
              </w:rPr>
              <w:t>～</w:t>
            </w:r>
            <w:r>
              <w:rPr>
                <w:rFonts w:hint="eastAsia"/>
                <w:kern w:val="0"/>
              </w:rPr>
              <w:t>3</w:t>
            </w:r>
            <w:r>
              <w:rPr>
                <w:rFonts w:hint="eastAsia"/>
                <w:kern w:val="0"/>
              </w:rPr>
              <w:t>倍。与可燃物接触和有机物混合能引起爆炸。用于纸浆、纤维、面粉、淀粉、油脂等的漂白，饮水净化和污水处理，皮革脱毛及制取二氧化氯水溶液等。为高效漂白剂和氧化剂。大鼠经口</w:t>
            </w:r>
            <w:r>
              <w:rPr>
                <w:rFonts w:hint="eastAsia"/>
                <w:kern w:val="0"/>
              </w:rPr>
              <w:t>LD50</w:t>
            </w:r>
            <w:r>
              <w:rPr>
                <w:rFonts w:hint="eastAsia"/>
                <w:kern w:val="0"/>
              </w:rPr>
              <w:t>：</w:t>
            </w:r>
            <w:r>
              <w:rPr>
                <w:rFonts w:hint="eastAsia"/>
                <w:kern w:val="0"/>
              </w:rPr>
              <w:t>165mg/kg</w:t>
            </w:r>
            <w:r>
              <w:rPr>
                <w:rFonts w:hint="eastAsia"/>
                <w:kern w:val="0"/>
              </w:rPr>
              <w:t>。小鼠经口</w:t>
            </w:r>
            <w:r>
              <w:rPr>
                <w:rFonts w:hint="eastAsia"/>
                <w:kern w:val="0"/>
              </w:rPr>
              <w:t>LD50</w:t>
            </w:r>
            <w:r>
              <w:rPr>
                <w:rFonts w:hint="eastAsia"/>
                <w:kern w:val="0"/>
              </w:rPr>
              <w:t>：</w:t>
            </w:r>
            <w:r>
              <w:rPr>
                <w:rFonts w:hint="eastAsia"/>
                <w:kern w:val="0"/>
              </w:rPr>
              <w:t>350mg/kg</w:t>
            </w:r>
            <w:r>
              <w:rPr>
                <w:rFonts w:hint="eastAsia"/>
                <w:kern w:val="0"/>
              </w:rPr>
              <w:t>。</w:t>
            </w:r>
          </w:p>
          <w:p w:rsidR="004052C5" w:rsidRDefault="00E13435">
            <w:pPr>
              <w:spacing w:line="360" w:lineRule="auto"/>
              <w:ind w:firstLineChars="200" w:firstLine="420"/>
              <w:rPr>
                <w:kern w:val="0"/>
              </w:rPr>
            </w:pPr>
            <w:r>
              <w:rPr>
                <w:rFonts w:hint="eastAsia"/>
                <w:kern w:val="0"/>
              </w:rPr>
              <w:t>盐酸：分子式</w:t>
            </w:r>
            <w:r>
              <w:rPr>
                <w:rFonts w:hint="eastAsia"/>
                <w:kern w:val="0"/>
              </w:rPr>
              <w:t>HCl</w:t>
            </w:r>
            <w:r>
              <w:rPr>
                <w:rFonts w:hint="eastAsia"/>
                <w:kern w:val="0"/>
              </w:rPr>
              <w:t>，分子量</w:t>
            </w:r>
            <w:r>
              <w:rPr>
                <w:rFonts w:hint="eastAsia"/>
                <w:kern w:val="0"/>
              </w:rPr>
              <w:t>36.5</w:t>
            </w:r>
            <w:r>
              <w:rPr>
                <w:rFonts w:hint="eastAsia"/>
                <w:kern w:val="0"/>
              </w:rPr>
              <w:t>，无色透明液体，有刺激性气味。</w:t>
            </w:r>
            <w:r>
              <w:rPr>
                <w:rFonts w:hint="eastAsia"/>
                <w:kern w:val="0"/>
              </w:rPr>
              <w:t>pH</w:t>
            </w:r>
            <w:r>
              <w:rPr>
                <w:rFonts w:hint="eastAsia"/>
                <w:kern w:val="0"/>
              </w:rPr>
              <w:t>值：</w:t>
            </w:r>
            <w:r>
              <w:rPr>
                <w:rFonts w:hint="eastAsia"/>
                <w:kern w:val="0"/>
              </w:rPr>
              <w:t>&lt;1(20</w:t>
            </w:r>
            <w:r>
              <w:rPr>
                <w:rFonts w:hint="eastAsia"/>
                <w:kern w:val="0"/>
              </w:rPr>
              <w:t>℃</w:t>
            </w:r>
            <w:r>
              <w:rPr>
                <w:rFonts w:hint="eastAsia"/>
                <w:kern w:val="0"/>
              </w:rPr>
              <w:t>)</w:t>
            </w:r>
            <w:r>
              <w:rPr>
                <w:rFonts w:hint="eastAsia"/>
                <w:kern w:val="0"/>
              </w:rPr>
              <w:t>，相对密度（水</w:t>
            </w:r>
            <w:r>
              <w:rPr>
                <w:rFonts w:hint="eastAsia"/>
                <w:kern w:val="0"/>
              </w:rPr>
              <w:t>= 1</w:t>
            </w:r>
            <w:r>
              <w:rPr>
                <w:rFonts w:hint="eastAsia"/>
                <w:kern w:val="0"/>
              </w:rPr>
              <w:t>）：</w:t>
            </w:r>
            <w:r>
              <w:rPr>
                <w:rFonts w:hint="eastAsia"/>
                <w:kern w:val="0"/>
              </w:rPr>
              <w:t>1.154</w:t>
            </w:r>
            <w:r>
              <w:rPr>
                <w:rFonts w:hint="eastAsia"/>
                <w:kern w:val="0"/>
              </w:rPr>
              <w:t>，饱和蒸汽压</w:t>
            </w:r>
            <w:r>
              <w:rPr>
                <w:rFonts w:hint="eastAsia"/>
                <w:kern w:val="0"/>
              </w:rPr>
              <w:t>(hPa)</w:t>
            </w:r>
            <w:r>
              <w:rPr>
                <w:rFonts w:hint="eastAsia"/>
                <w:kern w:val="0"/>
              </w:rPr>
              <w:t>：</w:t>
            </w:r>
            <w:r>
              <w:rPr>
                <w:rFonts w:hint="eastAsia"/>
                <w:kern w:val="0"/>
              </w:rPr>
              <w:t>12</w:t>
            </w:r>
            <w:r>
              <w:rPr>
                <w:rFonts w:hint="eastAsia"/>
                <w:kern w:val="0"/>
              </w:rPr>
              <w:t>（</w:t>
            </w:r>
            <w:r>
              <w:rPr>
                <w:rFonts w:hint="eastAsia"/>
                <w:kern w:val="0"/>
              </w:rPr>
              <w:t>203</w:t>
            </w:r>
            <w:r>
              <w:rPr>
                <w:rFonts w:hint="eastAsia"/>
                <w:kern w:val="0"/>
              </w:rPr>
              <w:t>℃</w:t>
            </w:r>
            <w:r>
              <w:rPr>
                <w:rFonts w:hint="eastAsia"/>
                <w:kern w:val="0"/>
              </w:rPr>
              <w:t>)</w:t>
            </w:r>
            <w:r>
              <w:rPr>
                <w:rFonts w:hint="eastAsia"/>
                <w:kern w:val="0"/>
              </w:rPr>
              <w:t>，溶解性：可溶于水，不易燃。与金属接触可产生氢气（有爆炸危险）。遇热可产生有毒蒸汽。健康危害：接触其蒸气或烟雾，可引起急性中毒，出现眼结膜炎，鼻及口腔粘膜有烧灼感，鼻衄，齿龈出血，气管炎等。误服可引起消化道灼伤、溃疡形成，有可能引起胃穿孔、腹膜炎等。眼和皮肤接触可致灼伤。慢性影响：长期接触，引起慢性鼻炎、慢性支气管炎、牙齿酸蚀症及皮肤损害。环境危害：对鱼和浮游生物等水生有机物有毒性。</w:t>
            </w:r>
          </w:p>
          <w:p w:rsidR="004052C5" w:rsidRDefault="00E13435">
            <w:pPr>
              <w:widowControl/>
              <w:spacing w:line="360" w:lineRule="auto"/>
              <w:ind w:firstLineChars="200" w:firstLine="420"/>
              <w:jc w:val="left"/>
              <w:rPr>
                <w:kern w:val="0"/>
              </w:rPr>
            </w:pPr>
            <w:r>
              <w:rPr>
                <w:rFonts w:hint="eastAsia"/>
                <w:kern w:val="0"/>
              </w:rPr>
              <w:t>硫酸：分子量</w:t>
            </w:r>
            <w:r>
              <w:rPr>
                <w:rFonts w:hint="eastAsia"/>
                <w:kern w:val="0"/>
              </w:rPr>
              <w:t>98.078</w:t>
            </w:r>
            <w:r>
              <w:rPr>
                <w:rFonts w:hint="eastAsia"/>
                <w:kern w:val="0"/>
              </w:rPr>
              <w:t>，熔点</w:t>
            </w:r>
            <w:r>
              <w:rPr>
                <w:rFonts w:hint="eastAsia"/>
                <w:kern w:val="0"/>
              </w:rPr>
              <w:t>10.37</w:t>
            </w:r>
            <w:r>
              <w:rPr>
                <w:rFonts w:hint="eastAsia"/>
                <w:kern w:val="0"/>
              </w:rPr>
              <w:t>℃，沸点</w:t>
            </w:r>
            <w:r>
              <w:rPr>
                <w:rFonts w:hint="eastAsia"/>
                <w:kern w:val="0"/>
              </w:rPr>
              <w:t>337</w:t>
            </w:r>
            <w:r>
              <w:rPr>
                <w:rFonts w:hint="eastAsia"/>
                <w:kern w:val="0"/>
              </w:rPr>
              <w:t>℃，水溶性任意比互溶，密度</w:t>
            </w:r>
            <w:r>
              <w:rPr>
                <w:rFonts w:hint="eastAsia"/>
                <w:kern w:val="0"/>
              </w:rPr>
              <w:t>1.84g/cm</w:t>
            </w:r>
            <w:r>
              <w:rPr>
                <w:rFonts w:hint="eastAsia"/>
                <w:kern w:val="0"/>
              </w:rPr>
              <w:t>³，外观透明无色无臭液体，安全性描述</w:t>
            </w:r>
            <w:r>
              <w:rPr>
                <w:rFonts w:hint="eastAsia"/>
                <w:kern w:val="0"/>
              </w:rPr>
              <w:t>S26</w:t>
            </w:r>
            <w:r>
              <w:rPr>
                <w:rFonts w:hint="eastAsia"/>
                <w:kern w:val="0"/>
              </w:rPr>
              <w:t>；</w:t>
            </w:r>
            <w:r>
              <w:rPr>
                <w:rFonts w:hint="eastAsia"/>
                <w:kern w:val="0"/>
              </w:rPr>
              <w:t>S30</w:t>
            </w:r>
            <w:r>
              <w:rPr>
                <w:rFonts w:hint="eastAsia"/>
                <w:kern w:val="0"/>
              </w:rPr>
              <w:t>；</w:t>
            </w:r>
            <w:r>
              <w:rPr>
                <w:rFonts w:hint="eastAsia"/>
                <w:kern w:val="0"/>
              </w:rPr>
              <w:t>S45</w:t>
            </w:r>
            <w:r>
              <w:rPr>
                <w:rFonts w:hint="eastAsia"/>
                <w:kern w:val="0"/>
              </w:rPr>
              <w:t>，危险性符号</w:t>
            </w:r>
            <w:r>
              <w:rPr>
                <w:rFonts w:hint="eastAsia"/>
                <w:kern w:val="0"/>
              </w:rPr>
              <w:t>C</w:t>
            </w:r>
            <w:r>
              <w:rPr>
                <w:rFonts w:hint="eastAsia"/>
                <w:kern w:val="0"/>
              </w:rPr>
              <w:t>，危险性描述</w:t>
            </w:r>
            <w:r>
              <w:rPr>
                <w:rFonts w:hint="eastAsia"/>
                <w:kern w:val="0"/>
              </w:rPr>
              <w:t>R35UN</w:t>
            </w:r>
            <w:r>
              <w:rPr>
                <w:rFonts w:hint="eastAsia"/>
                <w:kern w:val="0"/>
              </w:rPr>
              <w:t>，危险货物编号</w:t>
            </w:r>
            <w:r>
              <w:rPr>
                <w:rFonts w:hint="eastAsia"/>
                <w:kern w:val="0"/>
              </w:rPr>
              <w:t>1830</w:t>
            </w:r>
            <w:r>
              <w:rPr>
                <w:rFonts w:hint="eastAsia"/>
                <w:kern w:val="0"/>
              </w:rPr>
              <w:t>，蒸汽压</w:t>
            </w:r>
            <w:r>
              <w:rPr>
                <w:rFonts w:hint="eastAsia"/>
                <w:kern w:val="0"/>
              </w:rPr>
              <w:t>6</w:t>
            </w:r>
            <w:r>
              <w:rPr>
                <w:rFonts w:hint="eastAsia"/>
                <w:kern w:val="0"/>
              </w:rPr>
              <w:t>×</w:t>
            </w:r>
            <w:r>
              <w:rPr>
                <w:rFonts w:hint="eastAsia"/>
                <w:kern w:val="0"/>
              </w:rPr>
              <w:t>10-5mmHg</w:t>
            </w:r>
            <w:r>
              <w:rPr>
                <w:rFonts w:hint="eastAsia"/>
                <w:kern w:val="0"/>
              </w:rPr>
              <w:t>，动态粘滞度</w:t>
            </w:r>
            <w:r>
              <w:rPr>
                <w:rFonts w:hint="eastAsia"/>
                <w:kern w:val="0"/>
              </w:rPr>
              <w:t>0.021Pa</w:t>
            </w:r>
            <w:r>
              <w:rPr>
                <w:rFonts w:hint="eastAsia"/>
                <w:kern w:val="0"/>
              </w:rPr>
              <w:t>·</w:t>
            </w:r>
            <w:r>
              <w:rPr>
                <w:rFonts w:hint="eastAsia"/>
                <w:kern w:val="0"/>
              </w:rPr>
              <w:t>s</w:t>
            </w:r>
            <w:r>
              <w:rPr>
                <w:rFonts w:hint="eastAsia"/>
                <w:kern w:val="0"/>
              </w:rPr>
              <w:t>（</w:t>
            </w:r>
            <w:r>
              <w:rPr>
                <w:rFonts w:hint="eastAsia"/>
                <w:kern w:val="0"/>
              </w:rPr>
              <w:t>25</w:t>
            </w:r>
            <w:r>
              <w:rPr>
                <w:rFonts w:hint="eastAsia"/>
                <w:kern w:val="0"/>
              </w:rPr>
              <w:t>℃），表面张力</w:t>
            </w:r>
            <w:r>
              <w:rPr>
                <w:rFonts w:hint="eastAsia"/>
                <w:kern w:val="0"/>
              </w:rPr>
              <w:t>0.0735N/m</w:t>
            </w:r>
            <w:r>
              <w:rPr>
                <w:rFonts w:hint="eastAsia"/>
                <w:kern w:val="0"/>
              </w:rPr>
              <w:t>，折射率</w:t>
            </w:r>
            <w:r>
              <w:rPr>
                <w:rFonts w:hint="eastAsia"/>
                <w:kern w:val="0"/>
              </w:rPr>
              <w:t>1.41827</w:t>
            </w:r>
            <w:r>
              <w:rPr>
                <w:rFonts w:hint="eastAsia"/>
                <w:kern w:val="0"/>
              </w:rPr>
              <w:t>，热容量</w:t>
            </w:r>
            <w:r>
              <w:rPr>
                <w:rFonts w:hint="eastAsia"/>
                <w:kern w:val="0"/>
              </w:rPr>
              <w:t>1.416J/</w:t>
            </w:r>
            <w:r>
              <w:rPr>
                <w:rFonts w:hint="eastAsia"/>
                <w:kern w:val="0"/>
              </w:rPr>
              <w:t>（</w:t>
            </w:r>
            <w:r>
              <w:rPr>
                <w:rFonts w:hint="eastAsia"/>
                <w:kern w:val="0"/>
              </w:rPr>
              <w:t>g</w:t>
            </w:r>
            <w:r>
              <w:rPr>
                <w:rFonts w:hint="eastAsia"/>
                <w:kern w:val="0"/>
              </w:rPr>
              <w:t>·</w:t>
            </w:r>
            <w:r>
              <w:rPr>
                <w:rFonts w:hint="eastAsia"/>
                <w:kern w:val="0"/>
              </w:rPr>
              <w:t>K</w:t>
            </w:r>
            <w:r>
              <w:rPr>
                <w:rFonts w:hint="eastAsia"/>
                <w:kern w:val="0"/>
              </w:rPr>
              <w:t>）（</w:t>
            </w:r>
            <w:r>
              <w:rPr>
                <w:rFonts w:hint="eastAsia"/>
                <w:kern w:val="0"/>
              </w:rPr>
              <w:t>STP</w:t>
            </w:r>
            <w:r>
              <w:rPr>
                <w:rFonts w:hint="eastAsia"/>
                <w:kern w:val="0"/>
              </w:rPr>
              <w:t>），汽化热</w:t>
            </w:r>
            <w:r>
              <w:rPr>
                <w:rFonts w:hint="eastAsia"/>
                <w:kern w:val="0"/>
              </w:rPr>
              <w:t>0.57kJ/g</w:t>
            </w:r>
            <w:r>
              <w:rPr>
                <w:rFonts w:hint="eastAsia"/>
                <w:kern w:val="0"/>
              </w:rPr>
              <w:t>（</w:t>
            </w:r>
            <w:r>
              <w:rPr>
                <w:rFonts w:hint="eastAsia"/>
                <w:kern w:val="0"/>
              </w:rPr>
              <w:t>STP</w:t>
            </w:r>
            <w:r>
              <w:rPr>
                <w:rFonts w:hint="eastAsia"/>
                <w:kern w:val="0"/>
              </w:rPr>
              <w:t>），熔化热</w:t>
            </w:r>
            <w:r>
              <w:rPr>
                <w:rFonts w:hint="eastAsia"/>
                <w:kern w:val="0"/>
              </w:rPr>
              <w:t>0.1092kJ/g</w:t>
            </w:r>
            <w:r>
              <w:rPr>
                <w:rFonts w:hint="eastAsia"/>
                <w:kern w:val="0"/>
              </w:rPr>
              <w:t>（</w:t>
            </w:r>
            <w:r>
              <w:rPr>
                <w:rFonts w:hint="eastAsia"/>
                <w:kern w:val="0"/>
              </w:rPr>
              <w:t>STP</w:t>
            </w:r>
            <w:r>
              <w:rPr>
                <w:rFonts w:hint="eastAsia"/>
                <w:kern w:val="0"/>
              </w:rPr>
              <w:t>），管制信息易制毒</w:t>
            </w:r>
            <w:r>
              <w:rPr>
                <w:rFonts w:hint="eastAsia"/>
                <w:kern w:val="0"/>
              </w:rPr>
              <w:t>-3</w:t>
            </w:r>
            <w:r>
              <w:rPr>
                <w:rFonts w:hint="eastAsia"/>
                <w:kern w:val="0"/>
              </w:rPr>
              <w:t>。具有腐蚀性、脱水性、强氧化性。毒理性质：属中等毒性。急性毒性：</w:t>
            </w:r>
            <w:r>
              <w:rPr>
                <w:rFonts w:hint="eastAsia"/>
                <w:kern w:val="0"/>
              </w:rPr>
              <w:t>LD502140mg/kg</w:t>
            </w:r>
            <w:r>
              <w:rPr>
                <w:rFonts w:hint="eastAsia"/>
                <w:kern w:val="0"/>
              </w:rPr>
              <w:t>（大鼠经口）；</w:t>
            </w:r>
            <w:r>
              <w:rPr>
                <w:rFonts w:hint="eastAsia"/>
                <w:kern w:val="0"/>
              </w:rPr>
              <w:t>LC50510mg/m</w:t>
            </w:r>
            <w:r>
              <w:rPr>
                <w:rFonts w:hint="eastAsia"/>
                <w:kern w:val="0"/>
              </w:rPr>
              <w:t>³，</w:t>
            </w:r>
            <w:r>
              <w:rPr>
                <w:rFonts w:hint="eastAsia"/>
                <w:kern w:val="0"/>
              </w:rPr>
              <w:t>2</w:t>
            </w:r>
            <w:r>
              <w:rPr>
                <w:rFonts w:hint="eastAsia"/>
                <w:kern w:val="0"/>
              </w:rPr>
              <w:t>小时（大鼠吸入）；</w:t>
            </w:r>
            <w:r>
              <w:rPr>
                <w:rFonts w:hint="eastAsia"/>
                <w:kern w:val="0"/>
              </w:rPr>
              <w:t>320mg/m</w:t>
            </w:r>
            <w:r>
              <w:rPr>
                <w:rFonts w:hint="eastAsia"/>
                <w:kern w:val="0"/>
              </w:rPr>
              <w:t>³，</w:t>
            </w:r>
            <w:r>
              <w:rPr>
                <w:rFonts w:hint="eastAsia"/>
                <w:kern w:val="0"/>
              </w:rPr>
              <w:t>2</w:t>
            </w:r>
            <w:r>
              <w:rPr>
                <w:rFonts w:hint="eastAsia"/>
                <w:kern w:val="0"/>
              </w:rPr>
              <w:t>小时（小鼠吸入）。急救措施：硫酸与皮肤接触需要用大量水冲洗，再涂上</w:t>
            </w:r>
            <w:r>
              <w:rPr>
                <w:rFonts w:hint="eastAsia"/>
                <w:kern w:val="0"/>
              </w:rPr>
              <w:t>3%</w:t>
            </w:r>
            <w:r>
              <w:rPr>
                <w:rFonts w:hint="eastAsia"/>
                <w:kern w:val="0"/>
              </w:rPr>
              <w:t>～</w:t>
            </w:r>
            <w:r>
              <w:rPr>
                <w:rFonts w:hint="eastAsia"/>
                <w:kern w:val="0"/>
              </w:rPr>
              <w:t>5%</w:t>
            </w:r>
            <w:r>
              <w:rPr>
                <w:rFonts w:hint="eastAsia"/>
                <w:kern w:val="0"/>
              </w:rPr>
              <w:t>碳酸氢钠溶液冲，迅速就医。溅入眼睛后应立即提起眼睑，用大量流动清水或生理盐水彻底冲洗至少</w:t>
            </w:r>
            <w:r>
              <w:rPr>
                <w:rFonts w:hint="eastAsia"/>
                <w:kern w:val="0"/>
              </w:rPr>
              <w:t>15</w:t>
            </w:r>
            <w:r>
              <w:rPr>
                <w:rFonts w:hint="eastAsia"/>
                <w:kern w:val="0"/>
              </w:rPr>
              <w:t>分钟。迅速就医。吸入蒸气后应迅速脱离现场至空气新鲜处。保持呼吸道通畅。如呼吸困难，给输氧。如呼吸停止，立即进行人工呼吸。迅速就医。误服后应用水漱口，给饮牛奶或蛋清，迅速就医。</w:t>
            </w:r>
          </w:p>
          <w:p w:rsidR="004052C5" w:rsidRDefault="00E13435">
            <w:pPr>
              <w:widowControl/>
              <w:spacing w:line="360" w:lineRule="auto"/>
              <w:ind w:firstLineChars="200" w:firstLine="420"/>
              <w:jc w:val="left"/>
              <w:rPr>
                <w:kern w:val="0"/>
              </w:rPr>
            </w:pPr>
            <w:r>
              <w:rPr>
                <w:rFonts w:hint="eastAsia"/>
                <w:kern w:val="0"/>
              </w:rPr>
              <w:t>NaOH</w:t>
            </w:r>
            <w:r>
              <w:rPr>
                <w:rFonts w:hint="eastAsia"/>
                <w:kern w:val="0"/>
              </w:rPr>
              <w:t>：</w:t>
            </w:r>
            <w:r w:rsidR="004052C5">
              <w:rPr>
                <w:rFonts w:hint="eastAsia"/>
                <w:kern w:val="0"/>
              </w:rPr>
              <w:fldChar w:fldCharType="begin"/>
            </w:r>
            <w:r>
              <w:rPr>
                <w:rFonts w:hint="eastAsia"/>
                <w:kern w:val="0"/>
              </w:rPr>
              <w:instrText xml:space="preserve"> = 1 \* GB3 </w:instrText>
            </w:r>
            <w:r w:rsidR="004052C5">
              <w:rPr>
                <w:rFonts w:hint="eastAsia"/>
                <w:kern w:val="0"/>
              </w:rPr>
              <w:fldChar w:fldCharType="separate"/>
            </w:r>
            <w:r>
              <w:rPr>
                <w:rFonts w:hint="eastAsia"/>
                <w:kern w:val="0"/>
              </w:rPr>
              <w:t>①</w:t>
            </w:r>
            <w:r w:rsidR="004052C5">
              <w:rPr>
                <w:rFonts w:hint="eastAsia"/>
                <w:kern w:val="0"/>
              </w:rPr>
              <w:fldChar w:fldCharType="end"/>
            </w:r>
            <w:r>
              <w:rPr>
                <w:rFonts w:hint="eastAsia"/>
                <w:kern w:val="0"/>
              </w:rPr>
              <w:t>俗称烧碱、火碱、苛性钠，分子量</w:t>
            </w:r>
            <w:r>
              <w:rPr>
                <w:rFonts w:hint="eastAsia"/>
                <w:kern w:val="0"/>
              </w:rPr>
              <w:t>40.01</w:t>
            </w:r>
            <w:r>
              <w:rPr>
                <w:rFonts w:hint="eastAsia"/>
                <w:kern w:val="0"/>
              </w:rPr>
              <w:t>，密度</w:t>
            </w:r>
            <w:r>
              <w:rPr>
                <w:rFonts w:hint="eastAsia"/>
                <w:kern w:val="0"/>
              </w:rPr>
              <w:t>2.130g/cm3</w:t>
            </w:r>
            <w:r>
              <w:rPr>
                <w:rFonts w:hint="eastAsia"/>
                <w:kern w:val="0"/>
              </w:rPr>
              <w:t>，熔点</w:t>
            </w:r>
            <w:r>
              <w:rPr>
                <w:rFonts w:hint="eastAsia"/>
                <w:kern w:val="0"/>
              </w:rPr>
              <w:t>318.4</w:t>
            </w:r>
            <w:r>
              <w:rPr>
                <w:rFonts w:hint="eastAsia"/>
                <w:kern w:val="0"/>
              </w:rPr>
              <w:t>℃，沸点：</w:t>
            </w:r>
            <w:r>
              <w:rPr>
                <w:rFonts w:hint="eastAsia"/>
                <w:kern w:val="0"/>
              </w:rPr>
              <w:t>1390</w:t>
            </w:r>
            <w:r>
              <w:rPr>
                <w:rFonts w:hint="eastAsia"/>
                <w:kern w:val="0"/>
              </w:rPr>
              <w:t>℃，碱离解常数（</w:t>
            </w:r>
            <w:r>
              <w:rPr>
                <w:rFonts w:hint="eastAsia"/>
                <w:kern w:val="0"/>
              </w:rPr>
              <w:t>Kb</w:t>
            </w:r>
            <w:r>
              <w:rPr>
                <w:rFonts w:hint="eastAsia"/>
                <w:kern w:val="0"/>
              </w:rPr>
              <w:t>）</w:t>
            </w:r>
            <w:r>
              <w:rPr>
                <w:rFonts w:hint="eastAsia"/>
                <w:kern w:val="0"/>
              </w:rPr>
              <w:t>=3.0</w:t>
            </w:r>
            <w:r>
              <w:rPr>
                <w:rFonts w:hint="eastAsia"/>
                <w:kern w:val="0"/>
              </w:rPr>
              <w:t>，碱离解常数倒数对数（</w:t>
            </w:r>
            <w:r>
              <w:rPr>
                <w:rFonts w:hint="eastAsia"/>
                <w:kern w:val="0"/>
              </w:rPr>
              <w:t>pKb</w:t>
            </w:r>
            <w:r>
              <w:rPr>
                <w:rFonts w:hint="eastAsia"/>
                <w:kern w:val="0"/>
              </w:rPr>
              <w:t>）</w:t>
            </w:r>
            <w:r>
              <w:rPr>
                <w:rFonts w:hint="eastAsia"/>
                <w:kern w:val="0"/>
              </w:rPr>
              <w:t>=-0.48</w:t>
            </w:r>
            <w:r>
              <w:rPr>
                <w:rFonts w:hint="eastAsia"/>
                <w:kern w:val="0"/>
              </w:rPr>
              <w:t>。常温下是一种白色晶体，具有强腐蚀性。易溶于水，其水溶液呈强碱性，能使酚酞变红。氢氧化钠是一种极常用的碱，是化学实验室的必备药品之一。</w:t>
            </w:r>
            <w:r w:rsidR="004052C5">
              <w:rPr>
                <w:rFonts w:hint="eastAsia"/>
                <w:kern w:val="0"/>
              </w:rPr>
              <w:fldChar w:fldCharType="begin"/>
            </w:r>
            <w:r>
              <w:rPr>
                <w:rFonts w:hint="eastAsia"/>
                <w:kern w:val="0"/>
              </w:rPr>
              <w:instrText xml:space="preserve"> = 2 \* GB3 </w:instrText>
            </w:r>
            <w:r w:rsidR="004052C5">
              <w:rPr>
                <w:rFonts w:hint="eastAsia"/>
                <w:kern w:val="0"/>
              </w:rPr>
              <w:fldChar w:fldCharType="separate"/>
            </w:r>
            <w:r>
              <w:rPr>
                <w:rFonts w:hint="eastAsia"/>
                <w:kern w:val="0"/>
              </w:rPr>
              <w:t>②</w:t>
            </w:r>
            <w:r w:rsidR="004052C5">
              <w:rPr>
                <w:rFonts w:hint="eastAsia"/>
                <w:kern w:val="0"/>
              </w:rPr>
              <w:fldChar w:fldCharType="end"/>
            </w:r>
            <w:r>
              <w:rPr>
                <w:rFonts w:hint="eastAsia"/>
                <w:kern w:val="0"/>
              </w:rPr>
              <w:t>毒性：致死量：</w:t>
            </w:r>
            <w:r>
              <w:rPr>
                <w:rFonts w:hint="eastAsia"/>
                <w:kern w:val="0"/>
              </w:rPr>
              <w:t>40mg/kg</w:t>
            </w:r>
            <w:r>
              <w:rPr>
                <w:rFonts w:hint="eastAsia"/>
                <w:kern w:val="0"/>
              </w:rPr>
              <w:t>，有强烈刺激和腐蚀性。粉尘或烟雾会刺激眼和呼吸道，腐蚀鼻中隔；皮肤和眼与</w:t>
            </w:r>
            <w:r>
              <w:rPr>
                <w:rFonts w:hint="eastAsia"/>
                <w:kern w:val="0"/>
              </w:rPr>
              <w:t>NaOH</w:t>
            </w:r>
            <w:r>
              <w:rPr>
                <w:rFonts w:hint="eastAsia"/>
                <w:kern w:val="0"/>
              </w:rPr>
              <w:t>直接接触会引起灼伤；误服可造成消化道灼伤，粘膜糜烂、出血和休克，燃烧（分解）可能产生有害的毒性烟雾。</w:t>
            </w:r>
            <w:r w:rsidR="004052C5">
              <w:rPr>
                <w:rFonts w:hint="eastAsia"/>
                <w:kern w:val="0"/>
              </w:rPr>
              <w:fldChar w:fldCharType="begin"/>
            </w:r>
            <w:r>
              <w:rPr>
                <w:rFonts w:hint="eastAsia"/>
                <w:kern w:val="0"/>
              </w:rPr>
              <w:instrText xml:space="preserve"> = 3 \* GB3 </w:instrText>
            </w:r>
            <w:r w:rsidR="004052C5">
              <w:rPr>
                <w:rFonts w:hint="eastAsia"/>
                <w:kern w:val="0"/>
              </w:rPr>
              <w:fldChar w:fldCharType="separate"/>
            </w:r>
            <w:r>
              <w:rPr>
                <w:rFonts w:hint="eastAsia"/>
                <w:kern w:val="0"/>
              </w:rPr>
              <w:t>③</w:t>
            </w:r>
            <w:r w:rsidR="004052C5">
              <w:rPr>
                <w:rFonts w:hint="eastAsia"/>
                <w:kern w:val="0"/>
              </w:rPr>
              <w:fldChar w:fldCharType="end"/>
            </w:r>
            <w:r>
              <w:rPr>
                <w:rFonts w:hint="eastAsia"/>
                <w:kern w:val="0"/>
              </w:rPr>
              <w:t>危险特性：不会燃烧，遇水和水蒸气大量放热，形成腐蚀性溶液。与酸发生中和反应并放热。具有强腐蚀性。</w:t>
            </w:r>
          </w:p>
          <w:p w:rsidR="004052C5" w:rsidRDefault="00E13435">
            <w:pPr>
              <w:spacing w:line="360" w:lineRule="auto"/>
              <w:ind w:firstLineChars="200" w:firstLine="420"/>
              <w:jc w:val="left"/>
              <w:rPr>
                <w:szCs w:val="21"/>
              </w:rPr>
            </w:pPr>
            <w:r>
              <w:rPr>
                <w:rFonts w:hint="eastAsia"/>
              </w:rPr>
              <w:t>项目</w:t>
            </w:r>
            <w:r>
              <w:rPr>
                <w:rFonts w:hint="eastAsia"/>
              </w:rPr>
              <w:t>3</w:t>
            </w:r>
            <w:r>
              <w:rPr>
                <w:rFonts w:hint="eastAsia"/>
              </w:rPr>
              <w:t>台二氧化氯发生器正常工况下同时工作，根据项目</w:t>
            </w:r>
            <w:r>
              <w:rPr>
                <w:rFonts w:hint="eastAsia"/>
                <w:szCs w:val="21"/>
              </w:rPr>
              <w:t>二氧化氯消毒</w:t>
            </w:r>
            <w:r>
              <w:rPr>
                <w:szCs w:val="21"/>
              </w:rPr>
              <w:t>反应原理：</w:t>
            </w:r>
            <w:r>
              <w:rPr>
                <w:szCs w:val="21"/>
              </w:rPr>
              <w:t>5NaClO</w:t>
            </w:r>
            <w:r>
              <w:rPr>
                <w:szCs w:val="21"/>
                <w:vertAlign w:val="subscript"/>
              </w:rPr>
              <w:t>2</w:t>
            </w:r>
            <w:r>
              <w:rPr>
                <w:szCs w:val="21"/>
              </w:rPr>
              <w:t>+4HCl→4ClO</w:t>
            </w:r>
            <w:r>
              <w:rPr>
                <w:szCs w:val="21"/>
                <w:vertAlign w:val="subscript"/>
              </w:rPr>
              <w:t>2</w:t>
            </w:r>
            <w:r>
              <w:rPr>
                <w:szCs w:val="21"/>
              </w:rPr>
              <w:t>+5NaCL+2H</w:t>
            </w:r>
            <w:r>
              <w:rPr>
                <w:szCs w:val="21"/>
                <w:vertAlign w:val="subscript"/>
              </w:rPr>
              <w:t>2</w:t>
            </w:r>
            <w:r>
              <w:rPr>
                <w:szCs w:val="21"/>
              </w:rPr>
              <w:t>O</w:t>
            </w:r>
            <w:r>
              <w:rPr>
                <w:rFonts w:hint="eastAsia"/>
                <w:szCs w:val="21"/>
              </w:rPr>
              <w:t>，以及单台二氧化氯发生器工作速率</w:t>
            </w:r>
            <w:r>
              <w:rPr>
                <w:rFonts w:hint="eastAsia"/>
                <w:szCs w:val="21"/>
              </w:rPr>
              <w:t>4kg/h</w:t>
            </w:r>
            <w:r>
              <w:rPr>
                <w:rFonts w:hint="eastAsia"/>
                <w:szCs w:val="21"/>
              </w:rPr>
              <w:t>，</w:t>
            </w:r>
            <w:r>
              <w:rPr>
                <w:rFonts w:hint="eastAsia"/>
              </w:rPr>
              <w:t>项目亚氯</w:t>
            </w:r>
            <w:r>
              <w:rPr>
                <w:rFonts w:hint="eastAsia"/>
              </w:rPr>
              <w:lastRenderedPageBreak/>
              <w:t>酸钠年用量、盐酸年用量、二氧化氯年产生量、出水中</w:t>
            </w:r>
            <w:r>
              <w:rPr>
                <w:rFonts w:hint="eastAsia"/>
                <w:szCs w:val="21"/>
              </w:rPr>
              <w:t>氯离子浓度</w:t>
            </w:r>
            <w:r>
              <w:rPr>
                <w:rFonts w:hint="eastAsia"/>
              </w:rPr>
              <w:t>分析</w:t>
            </w:r>
            <w:r>
              <w:rPr>
                <w:rFonts w:hint="eastAsia"/>
                <w:szCs w:val="21"/>
              </w:rPr>
              <w:t>核算如下：</w:t>
            </w:r>
          </w:p>
          <w:p w:rsidR="004052C5" w:rsidRDefault="00E13435">
            <w:pPr>
              <w:pStyle w:val="ad"/>
              <w:spacing w:before="0" w:after="0" w:line="240" w:lineRule="auto"/>
              <w:ind w:right="0"/>
              <w:jc w:val="center"/>
              <w:rPr>
                <w:b/>
                <w:bCs/>
                <w:sz w:val="21"/>
                <w:szCs w:val="21"/>
              </w:rPr>
            </w:pPr>
            <w:r>
              <w:rPr>
                <w:rFonts w:hint="eastAsia"/>
                <w:b/>
                <w:bCs/>
                <w:sz w:val="21"/>
                <w:szCs w:val="21"/>
              </w:rPr>
              <w:t>表</w:t>
            </w:r>
            <w:r>
              <w:rPr>
                <w:rFonts w:hint="eastAsia"/>
                <w:b/>
                <w:bCs/>
                <w:sz w:val="21"/>
                <w:szCs w:val="21"/>
              </w:rPr>
              <w:t xml:space="preserve">2-10 </w:t>
            </w:r>
            <w:r>
              <w:rPr>
                <w:rFonts w:hint="eastAsia"/>
                <w:b/>
                <w:bCs/>
                <w:sz w:val="21"/>
                <w:szCs w:val="21"/>
              </w:rPr>
              <w:t>本项目亚氯酸钠、盐酸、二氧化氯年用量及出水中氯离子浓度合理性分析</w:t>
            </w:r>
          </w:p>
          <w:tbl>
            <w:tblPr>
              <w:tblStyle w:val="af7"/>
              <w:tblW w:w="0" w:type="auto"/>
              <w:tblLook w:val="04A0"/>
            </w:tblPr>
            <w:tblGrid>
              <w:gridCol w:w="2054"/>
              <w:gridCol w:w="1200"/>
              <w:gridCol w:w="1021"/>
              <w:gridCol w:w="1377"/>
              <w:gridCol w:w="1376"/>
              <w:gridCol w:w="1377"/>
            </w:tblGrid>
            <w:tr w:rsidR="004052C5">
              <w:tc>
                <w:tcPr>
                  <w:tcW w:w="2054" w:type="dxa"/>
                  <w:vAlign w:val="center"/>
                </w:tcPr>
                <w:p w:rsidR="004052C5" w:rsidRDefault="00E13435">
                  <w:pPr>
                    <w:pStyle w:val="ad"/>
                    <w:spacing w:before="0" w:after="0" w:line="240" w:lineRule="auto"/>
                    <w:ind w:right="0"/>
                    <w:jc w:val="center"/>
                    <w:rPr>
                      <w:sz w:val="21"/>
                      <w:szCs w:val="21"/>
                    </w:rPr>
                  </w:pPr>
                  <w:r>
                    <w:rPr>
                      <w:sz w:val="21"/>
                      <w:szCs w:val="21"/>
                    </w:rPr>
                    <w:t>名称</w:t>
                  </w:r>
                </w:p>
              </w:tc>
              <w:tc>
                <w:tcPr>
                  <w:tcW w:w="2075" w:type="dxa"/>
                  <w:gridSpan w:val="2"/>
                  <w:vAlign w:val="center"/>
                </w:tcPr>
                <w:p w:rsidR="004052C5" w:rsidRDefault="00E13435">
                  <w:pPr>
                    <w:pStyle w:val="ad"/>
                    <w:spacing w:before="0" w:after="0" w:line="240" w:lineRule="auto"/>
                    <w:ind w:right="0"/>
                    <w:jc w:val="center"/>
                    <w:rPr>
                      <w:sz w:val="21"/>
                      <w:szCs w:val="21"/>
                    </w:rPr>
                  </w:pPr>
                  <w:r>
                    <w:rPr>
                      <w:sz w:val="21"/>
                      <w:szCs w:val="21"/>
                    </w:rPr>
                    <w:t>反应物质</w:t>
                  </w:r>
                </w:p>
              </w:tc>
              <w:tc>
                <w:tcPr>
                  <w:tcW w:w="4130" w:type="dxa"/>
                  <w:gridSpan w:val="3"/>
                  <w:vAlign w:val="center"/>
                </w:tcPr>
                <w:p w:rsidR="004052C5" w:rsidRDefault="00E13435">
                  <w:pPr>
                    <w:pStyle w:val="ad"/>
                    <w:spacing w:before="0" w:after="0" w:line="240" w:lineRule="auto"/>
                    <w:ind w:right="0"/>
                    <w:jc w:val="center"/>
                    <w:rPr>
                      <w:sz w:val="21"/>
                      <w:szCs w:val="21"/>
                    </w:rPr>
                  </w:pPr>
                  <w:r>
                    <w:rPr>
                      <w:sz w:val="21"/>
                      <w:szCs w:val="21"/>
                    </w:rPr>
                    <w:t>生成物</w:t>
                  </w:r>
                </w:p>
              </w:tc>
            </w:tr>
            <w:tr w:rsidR="004052C5">
              <w:tc>
                <w:tcPr>
                  <w:tcW w:w="2054" w:type="dxa"/>
                  <w:vAlign w:val="center"/>
                </w:tcPr>
                <w:p w:rsidR="004052C5" w:rsidRDefault="00E13435">
                  <w:pPr>
                    <w:pStyle w:val="ad"/>
                    <w:spacing w:before="0" w:after="0" w:line="240" w:lineRule="auto"/>
                    <w:ind w:right="0"/>
                    <w:jc w:val="center"/>
                    <w:rPr>
                      <w:sz w:val="21"/>
                      <w:szCs w:val="21"/>
                    </w:rPr>
                  </w:pPr>
                  <w:r>
                    <w:rPr>
                      <w:sz w:val="21"/>
                      <w:szCs w:val="21"/>
                    </w:rPr>
                    <w:t>反应方程式</w:t>
                  </w:r>
                  <w:r>
                    <w:rPr>
                      <w:rFonts w:hint="eastAsia"/>
                      <w:sz w:val="21"/>
                      <w:szCs w:val="21"/>
                    </w:rPr>
                    <w:t>对应分子式</w:t>
                  </w:r>
                </w:p>
              </w:tc>
              <w:tc>
                <w:tcPr>
                  <w:tcW w:w="1200" w:type="dxa"/>
                  <w:vAlign w:val="center"/>
                </w:tcPr>
                <w:p w:rsidR="004052C5" w:rsidRDefault="00E13435">
                  <w:pPr>
                    <w:pStyle w:val="ad"/>
                    <w:spacing w:before="0" w:after="0" w:line="240" w:lineRule="auto"/>
                    <w:ind w:right="0"/>
                    <w:jc w:val="center"/>
                    <w:rPr>
                      <w:sz w:val="21"/>
                      <w:szCs w:val="21"/>
                    </w:rPr>
                  </w:pPr>
                  <w:r>
                    <w:rPr>
                      <w:sz w:val="21"/>
                      <w:szCs w:val="21"/>
                    </w:rPr>
                    <w:t>5NaClO</w:t>
                  </w:r>
                  <w:r>
                    <w:rPr>
                      <w:sz w:val="21"/>
                      <w:szCs w:val="21"/>
                      <w:vertAlign w:val="subscript"/>
                    </w:rPr>
                    <w:t>2</w:t>
                  </w:r>
                </w:p>
              </w:tc>
              <w:tc>
                <w:tcPr>
                  <w:tcW w:w="875" w:type="dxa"/>
                  <w:vAlign w:val="center"/>
                </w:tcPr>
                <w:p w:rsidR="004052C5" w:rsidRDefault="00E13435">
                  <w:pPr>
                    <w:pStyle w:val="ad"/>
                    <w:spacing w:before="0" w:after="0" w:line="240" w:lineRule="auto"/>
                    <w:ind w:right="0"/>
                    <w:jc w:val="center"/>
                    <w:rPr>
                      <w:sz w:val="21"/>
                      <w:szCs w:val="21"/>
                    </w:rPr>
                  </w:pPr>
                  <w:r>
                    <w:rPr>
                      <w:sz w:val="21"/>
                      <w:szCs w:val="21"/>
                    </w:rPr>
                    <w:t>4HCl</w:t>
                  </w:r>
                </w:p>
              </w:tc>
              <w:tc>
                <w:tcPr>
                  <w:tcW w:w="1377" w:type="dxa"/>
                  <w:vAlign w:val="center"/>
                </w:tcPr>
                <w:p w:rsidR="004052C5" w:rsidRDefault="00E13435">
                  <w:pPr>
                    <w:pStyle w:val="ad"/>
                    <w:spacing w:before="0" w:after="0" w:line="240" w:lineRule="auto"/>
                    <w:ind w:right="0"/>
                    <w:jc w:val="center"/>
                    <w:rPr>
                      <w:sz w:val="21"/>
                      <w:szCs w:val="21"/>
                    </w:rPr>
                  </w:pPr>
                  <w:r>
                    <w:rPr>
                      <w:sz w:val="21"/>
                      <w:szCs w:val="21"/>
                    </w:rPr>
                    <w:t>4ClO</w:t>
                  </w:r>
                  <w:r>
                    <w:rPr>
                      <w:sz w:val="21"/>
                      <w:szCs w:val="21"/>
                      <w:vertAlign w:val="subscript"/>
                    </w:rPr>
                    <w:t>2</w:t>
                  </w:r>
                </w:p>
              </w:tc>
              <w:tc>
                <w:tcPr>
                  <w:tcW w:w="1376" w:type="dxa"/>
                  <w:vAlign w:val="center"/>
                </w:tcPr>
                <w:p w:rsidR="004052C5" w:rsidRDefault="00E13435">
                  <w:pPr>
                    <w:pStyle w:val="ad"/>
                    <w:spacing w:before="0" w:after="0" w:line="240" w:lineRule="auto"/>
                    <w:ind w:right="0"/>
                    <w:jc w:val="center"/>
                    <w:rPr>
                      <w:sz w:val="21"/>
                      <w:szCs w:val="21"/>
                    </w:rPr>
                  </w:pPr>
                  <w:r>
                    <w:rPr>
                      <w:sz w:val="21"/>
                      <w:szCs w:val="21"/>
                    </w:rPr>
                    <w:t>5NaCl</w:t>
                  </w:r>
                </w:p>
              </w:tc>
              <w:tc>
                <w:tcPr>
                  <w:tcW w:w="1377" w:type="dxa"/>
                  <w:vAlign w:val="center"/>
                </w:tcPr>
                <w:p w:rsidR="004052C5" w:rsidRDefault="00E13435">
                  <w:pPr>
                    <w:pStyle w:val="ad"/>
                    <w:spacing w:before="0" w:after="0" w:line="240" w:lineRule="auto"/>
                    <w:ind w:right="0"/>
                    <w:jc w:val="center"/>
                    <w:rPr>
                      <w:sz w:val="21"/>
                      <w:szCs w:val="21"/>
                    </w:rPr>
                  </w:pPr>
                  <w:r>
                    <w:rPr>
                      <w:sz w:val="21"/>
                      <w:szCs w:val="21"/>
                    </w:rPr>
                    <w:t>2H</w:t>
                  </w:r>
                  <w:r>
                    <w:rPr>
                      <w:sz w:val="21"/>
                      <w:szCs w:val="21"/>
                      <w:vertAlign w:val="subscript"/>
                    </w:rPr>
                    <w:t>2</w:t>
                  </w:r>
                  <w:r>
                    <w:rPr>
                      <w:sz w:val="21"/>
                      <w:szCs w:val="21"/>
                    </w:rPr>
                    <w:t>O</w:t>
                  </w:r>
                </w:p>
              </w:tc>
            </w:tr>
            <w:tr w:rsidR="004052C5">
              <w:tc>
                <w:tcPr>
                  <w:tcW w:w="2054" w:type="dxa"/>
                  <w:vAlign w:val="center"/>
                </w:tcPr>
                <w:p w:rsidR="004052C5" w:rsidRDefault="00E13435">
                  <w:pPr>
                    <w:pStyle w:val="ad"/>
                    <w:spacing w:before="0" w:after="0" w:line="240" w:lineRule="auto"/>
                    <w:ind w:right="0"/>
                    <w:jc w:val="center"/>
                    <w:rPr>
                      <w:sz w:val="21"/>
                      <w:szCs w:val="21"/>
                    </w:rPr>
                  </w:pPr>
                  <w:r>
                    <w:rPr>
                      <w:sz w:val="21"/>
                      <w:szCs w:val="21"/>
                    </w:rPr>
                    <w:t>相对分子质量</w:t>
                  </w:r>
                </w:p>
              </w:tc>
              <w:tc>
                <w:tcPr>
                  <w:tcW w:w="1200" w:type="dxa"/>
                  <w:vAlign w:val="center"/>
                </w:tcPr>
                <w:p w:rsidR="004052C5" w:rsidRDefault="00E13435">
                  <w:pPr>
                    <w:pStyle w:val="ad"/>
                    <w:spacing w:before="0" w:after="0" w:line="240" w:lineRule="auto"/>
                    <w:ind w:right="0"/>
                    <w:jc w:val="center"/>
                    <w:rPr>
                      <w:sz w:val="21"/>
                      <w:szCs w:val="21"/>
                    </w:rPr>
                  </w:pPr>
                  <w:r>
                    <w:rPr>
                      <w:sz w:val="21"/>
                      <w:szCs w:val="21"/>
                    </w:rPr>
                    <w:t>5×90.5</w:t>
                  </w:r>
                </w:p>
              </w:tc>
              <w:tc>
                <w:tcPr>
                  <w:tcW w:w="875" w:type="dxa"/>
                  <w:vAlign w:val="center"/>
                </w:tcPr>
                <w:p w:rsidR="004052C5" w:rsidRDefault="00E13435">
                  <w:pPr>
                    <w:pStyle w:val="ad"/>
                    <w:spacing w:before="0" w:after="0" w:line="240" w:lineRule="auto"/>
                    <w:ind w:right="0"/>
                    <w:jc w:val="center"/>
                    <w:rPr>
                      <w:sz w:val="21"/>
                      <w:szCs w:val="21"/>
                    </w:rPr>
                  </w:pPr>
                  <w:r>
                    <w:rPr>
                      <w:sz w:val="21"/>
                      <w:szCs w:val="21"/>
                    </w:rPr>
                    <w:t>4×36.5</w:t>
                  </w:r>
                </w:p>
              </w:tc>
              <w:tc>
                <w:tcPr>
                  <w:tcW w:w="1377" w:type="dxa"/>
                  <w:vAlign w:val="center"/>
                </w:tcPr>
                <w:p w:rsidR="004052C5" w:rsidRDefault="00E13435">
                  <w:pPr>
                    <w:pStyle w:val="ad"/>
                    <w:spacing w:before="0" w:after="0" w:line="240" w:lineRule="auto"/>
                    <w:ind w:right="0"/>
                    <w:jc w:val="center"/>
                    <w:rPr>
                      <w:sz w:val="21"/>
                      <w:szCs w:val="21"/>
                    </w:rPr>
                  </w:pPr>
                  <w:r>
                    <w:rPr>
                      <w:sz w:val="21"/>
                      <w:szCs w:val="21"/>
                    </w:rPr>
                    <w:t>4×67.5</w:t>
                  </w:r>
                </w:p>
              </w:tc>
              <w:tc>
                <w:tcPr>
                  <w:tcW w:w="1376" w:type="dxa"/>
                  <w:vAlign w:val="center"/>
                </w:tcPr>
                <w:p w:rsidR="004052C5" w:rsidRDefault="00E13435">
                  <w:pPr>
                    <w:pStyle w:val="ad"/>
                    <w:spacing w:before="0" w:after="0" w:line="240" w:lineRule="auto"/>
                    <w:ind w:right="0"/>
                    <w:jc w:val="center"/>
                    <w:rPr>
                      <w:sz w:val="21"/>
                      <w:szCs w:val="21"/>
                    </w:rPr>
                  </w:pPr>
                  <w:r>
                    <w:rPr>
                      <w:sz w:val="21"/>
                      <w:szCs w:val="21"/>
                    </w:rPr>
                    <w:t>5×58.5</w:t>
                  </w:r>
                </w:p>
              </w:tc>
              <w:tc>
                <w:tcPr>
                  <w:tcW w:w="1377" w:type="dxa"/>
                  <w:vAlign w:val="center"/>
                </w:tcPr>
                <w:p w:rsidR="004052C5" w:rsidRDefault="00E13435">
                  <w:pPr>
                    <w:pStyle w:val="ad"/>
                    <w:spacing w:before="0" w:after="0" w:line="240" w:lineRule="auto"/>
                    <w:ind w:right="0"/>
                    <w:jc w:val="center"/>
                    <w:rPr>
                      <w:sz w:val="21"/>
                      <w:szCs w:val="21"/>
                    </w:rPr>
                  </w:pPr>
                  <w:r>
                    <w:rPr>
                      <w:sz w:val="21"/>
                      <w:szCs w:val="21"/>
                    </w:rPr>
                    <w:t>2×18</w:t>
                  </w:r>
                </w:p>
              </w:tc>
            </w:tr>
            <w:tr w:rsidR="004052C5">
              <w:tc>
                <w:tcPr>
                  <w:tcW w:w="2054" w:type="dxa"/>
                  <w:vAlign w:val="center"/>
                </w:tcPr>
                <w:p w:rsidR="004052C5" w:rsidRDefault="00E13435">
                  <w:pPr>
                    <w:pStyle w:val="ad"/>
                    <w:spacing w:before="0" w:after="0" w:line="240" w:lineRule="auto"/>
                    <w:ind w:right="0"/>
                    <w:jc w:val="center"/>
                    <w:rPr>
                      <w:sz w:val="21"/>
                      <w:szCs w:val="21"/>
                    </w:rPr>
                  </w:pPr>
                  <w:r>
                    <w:rPr>
                      <w:sz w:val="21"/>
                      <w:szCs w:val="21"/>
                    </w:rPr>
                    <w:t>物质质量（年用量</w:t>
                  </w:r>
                  <w:r>
                    <w:rPr>
                      <w:sz w:val="21"/>
                      <w:szCs w:val="21"/>
                    </w:rPr>
                    <w:t>/</w:t>
                  </w:r>
                  <w:r>
                    <w:rPr>
                      <w:sz w:val="21"/>
                      <w:szCs w:val="21"/>
                    </w:rPr>
                    <w:t>年产生量）（</w:t>
                  </w:r>
                  <w:r>
                    <w:rPr>
                      <w:sz w:val="21"/>
                      <w:szCs w:val="21"/>
                    </w:rPr>
                    <w:t>t/a</w:t>
                  </w:r>
                  <w:r>
                    <w:rPr>
                      <w:sz w:val="21"/>
                      <w:szCs w:val="21"/>
                    </w:rPr>
                    <w:t>）</w:t>
                  </w:r>
                </w:p>
              </w:tc>
              <w:tc>
                <w:tcPr>
                  <w:tcW w:w="1200" w:type="dxa"/>
                  <w:vAlign w:val="center"/>
                </w:tcPr>
                <w:p w:rsidR="004052C5" w:rsidRDefault="00E13435">
                  <w:pPr>
                    <w:pStyle w:val="ad"/>
                    <w:spacing w:before="0" w:after="0" w:line="240" w:lineRule="auto"/>
                    <w:ind w:right="0"/>
                    <w:jc w:val="center"/>
                    <w:rPr>
                      <w:sz w:val="21"/>
                      <w:szCs w:val="21"/>
                    </w:rPr>
                  </w:pPr>
                  <w:r>
                    <w:rPr>
                      <w:rFonts w:hint="eastAsia"/>
                      <w:sz w:val="21"/>
                      <w:szCs w:val="21"/>
                    </w:rPr>
                    <w:t>293..33</w:t>
                  </w:r>
                  <w:r>
                    <w:rPr>
                      <w:rFonts w:hint="eastAsia"/>
                      <w:sz w:val="21"/>
                      <w:szCs w:val="21"/>
                    </w:rPr>
                    <w:t>（</w:t>
                  </w:r>
                  <w:r>
                    <w:rPr>
                      <w:rFonts w:hint="eastAsia"/>
                      <w:sz w:val="21"/>
                      <w:szCs w:val="21"/>
                    </w:rPr>
                    <w:t>40%</w:t>
                  </w:r>
                  <w:r>
                    <w:rPr>
                      <w:rFonts w:hint="eastAsia"/>
                      <w:sz w:val="21"/>
                      <w:szCs w:val="21"/>
                    </w:rPr>
                    <w:t>）</w:t>
                  </w:r>
                </w:p>
              </w:tc>
              <w:tc>
                <w:tcPr>
                  <w:tcW w:w="875" w:type="dxa"/>
                  <w:vAlign w:val="center"/>
                </w:tcPr>
                <w:p w:rsidR="004052C5" w:rsidRDefault="00E13435">
                  <w:pPr>
                    <w:pStyle w:val="ad"/>
                    <w:spacing w:before="0" w:after="0" w:line="240" w:lineRule="auto"/>
                    <w:ind w:right="0"/>
                    <w:jc w:val="center"/>
                    <w:rPr>
                      <w:sz w:val="21"/>
                      <w:szCs w:val="21"/>
                    </w:rPr>
                  </w:pPr>
                  <w:r>
                    <w:rPr>
                      <w:rFonts w:hint="eastAsia"/>
                      <w:sz w:val="21"/>
                      <w:szCs w:val="21"/>
                    </w:rPr>
                    <w:t>122.6</w:t>
                  </w:r>
                  <w:r>
                    <w:rPr>
                      <w:sz w:val="21"/>
                      <w:szCs w:val="21"/>
                    </w:rPr>
                    <w:t>（</w:t>
                  </w:r>
                  <w:r>
                    <w:rPr>
                      <w:sz w:val="21"/>
                      <w:szCs w:val="21"/>
                    </w:rPr>
                    <w:t>31%</w:t>
                  </w:r>
                  <w:r>
                    <w:rPr>
                      <w:sz w:val="21"/>
                      <w:szCs w:val="21"/>
                    </w:rPr>
                    <w:t>）</w:t>
                  </w:r>
                </w:p>
              </w:tc>
              <w:tc>
                <w:tcPr>
                  <w:tcW w:w="1377" w:type="dxa"/>
                  <w:vAlign w:val="center"/>
                </w:tcPr>
                <w:p w:rsidR="004052C5" w:rsidRDefault="00E13435">
                  <w:pPr>
                    <w:pStyle w:val="ad"/>
                    <w:spacing w:before="0" w:after="0" w:line="240" w:lineRule="auto"/>
                    <w:ind w:right="0"/>
                    <w:jc w:val="center"/>
                    <w:rPr>
                      <w:sz w:val="21"/>
                      <w:szCs w:val="21"/>
                    </w:rPr>
                  </w:pPr>
                  <w:r>
                    <w:rPr>
                      <w:rFonts w:hint="eastAsia"/>
                      <w:sz w:val="21"/>
                      <w:szCs w:val="21"/>
                    </w:rPr>
                    <w:t>70.08</w:t>
                  </w:r>
                  <w:r>
                    <w:rPr>
                      <w:sz w:val="21"/>
                      <w:szCs w:val="21"/>
                    </w:rPr>
                    <w:t>（</w:t>
                  </w:r>
                  <w:r>
                    <w:rPr>
                      <w:rFonts w:hint="eastAsia"/>
                      <w:sz w:val="21"/>
                      <w:szCs w:val="21"/>
                    </w:rPr>
                    <w:t>8</w:t>
                  </w:r>
                  <w:r>
                    <w:rPr>
                      <w:sz w:val="21"/>
                      <w:szCs w:val="21"/>
                    </w:rPr>
                    <w:t>kg/h</w:t>
                  </w:r>
                  <w:r>
                    <w:rPr>
                      <w:sz w:val="21"/>
                      <w:szCs w:val="21"/>
                    </w:rPr>
                    <w:t>）</w:t>
                  </w:r>
                </w:p>
              </w:tc>
              <w:tc>
                <w:tcPr>
                  <w:tcW w:w="1376" w:type="dxa"/>
                  <w:vAlign w:val="center"/>
                </w:tcPr>
                <w:p w:rsidR="004052C5" w:rsidRDefault="00E13435">
                  <w:pPr>
                    <w:pStyle w:val="ad"/>
                    <w:spacing w:before="0" w:after="0" w:line="240" w:lineRule="auto"/>
                    <w:ind w:right="0"/>
                    <w:jc w:val="center"/>
                    <w:rPr>
                      <w:sz w:val="21"/>
                      <w:szCs w:val="21"/>
                    </w:rPr>
                  </w:pPr>
                  <w:r>
                    <w:rPr>
                      <w:rFonts w:hint="eastAsia"/>
                      <w:sz w:val="21"/>
                      <w:szCs w:val="21"/>
                    </w:rPr>
                    <w:t>75.87</w:t>
                  </w:r>
                  <w:r>
                    <w:rPr>
                      <w:sz w:val="21"/>
                      <w:szCs w:val="21"/>
                    </w:rPr>
                    <w:t>（纯物质的量）</w:t>
                  </w:r>
                </w:p>
              </w:tc>
              <w:tc>
                <w:tcPr>
                  <w:tcW w:w="1377" w:type="dxa"/>
                  <w:vAlign w:val="center"/>
                </w:tcPr>
                <w:p w:rsidR="004052C5" w:rsidRDefault="00E13435">
                  <w:pPr>
                    <w:pStyle w:val="ad"/>
                    <w:spacing w:before="0" w:after="0" w:line="240" w:lineRule="auto"/>
                    <w:ind w:right="0"/>
                    <w:jc w:val="center"/>
                    <w:rPr>
                      <w:sz w:val="21"/>
                      <w:szCs w:val="21"/>
                    </w:rPr>
                  </w:pPr>
                  <w:r>
                    <w:rPr>
                      <w:rFonts w:hint="eastAsia"/>
                      <w:sz w:val="21"/>
                      <w:szCs w:val="21"/>
                    </w:rPr>
                    <w:t>269.87</w:t>
                  </w:r>
                  <w:r>
                    <w:rPr>
                      <w:rFonts w:hint="eastAsia"/>
                      <w:sz w:val="21"/>
                      <w:szCs w:val="21"/>
                    </w:rPr>
                    <w:t>（整个反应中的水）</w:t>
                  </w:r>
                </w:p>
              </w:tc>
            </w:tr>
            <w:tr w:rsidR="004052C5">
              <w:tc>
                <w:tcPr>
                  <w:tcW w:w="2054" w:type="dxa"/>
                  <w:vAlign w:val="center"/>
                </w:tcPr>
                <w:p w:rsidR="004052C5" w:rsidRDefault="00E13435">
                  <w:pPr>
                    <w:pStyle w:val="ad"/>
                    <w:spacing w:before="0" w:after="0" w:line="240" w:lineRule="auto"/>
                    <w:ind w:right="0"/>
                    <w:jc w:val="center"/>
                    <w:rPr>
                      <w:sz w:val="21"/>
                      <w:szCs w:val="21"/>
                    </w:rPr>
                  </w:pPr>
                  <w:r>
                    <w:rPr>
                      <w:sz w:val="21"/>
                      <w:szCs w:val="21"/>
                    </w:rPr>
                    <w:t>考虑到富余系数及损失，年实际使用量（</w:t>
                  </w:r>
                  <w:r>
                    <w:rPr>
                      <w:sz w:val="21"/>
                      <w:szCs w:val="21"/>
                    </w:rPr>
                    <w:t>t/a</w:t>
                  </w:r>
                  <w:r>
                    <w:rPr>
                      <w:sz w:val="21"/>
                      <w:szCs w:val="21"/>
                    </w:rPr>
                    <w:t>）</w:t>
                  </w:r>
                </w:p>
              </w:tc>
              <w:tc>
                <w:tcPr>
                  <w:tcW w:w="1200" w:type="dxa"/>
                  <w:vAlign w:val="center"/>
                </w:tcPr>
                <w:p w:rsidR="004052C5" w:rsidRDefault="00E13435">
                  <w:pPr>
                    <w:pStyle w:val="ad"/>
                    <w:spacing w:before="0" w:after="0" w:line="240" w:lineRule="auto"/>
                    <w:ind w:right="0"/>
                    <w:jc w:val="center"/>
                    <w:rPr>
                      <w:sz w:val="21"/>
                      <w:szCs w:val="21"/>
                    </w:rPr>
                  </w:pPr>
                  <w:r>
                    <w:rPr>
                      <w:rFonts w:hint="eastAsia"/>
                      <w:sz w:val="21"/>
                      <w:szCs w:val="21"/>
                    </w:rPr>
                    <w:t>300</w:t>
                  </w:r>
                </w:p>
              </w:tc>
              <w:tc>
                <w:tcPr>
                  <w:tcW w:w="875" w:type="dxa"/>
                  <w:vAlign w:val="center"/>
                </w:tcPr>
                <w:p w:rsidR="004052C5" w:rsidRDefault="00E13435">
                  <w:pPr>
                    <w:pStyle w:val="ad"/>
                    <w:spacing w:before="0" w:after="0" w:line="240" w:lineRule="auto"/>
                    <w:ind w:right="0"/>
                    <w:jc w:val="center"/>
                    <w:rPr>
                      <w:sz w:val="21"/>
                      <w:szCs w:val="21"/>
                    </w:rPr>
                  </w:pPr>
                  <w:r>
                    <w:rPr>
                      <w:rFonts w:hint="eastAsia"/>
                      <w:sz w:val="21"/>
                      <w:szCs w:val="21"/>
                    </w:rPr>
                    <w:t>130</w:t>
                  </w:r>
                </w:p>
              </w:tc>
              <w:tc>
                <w:tcPr>
                  <w:tcW w:w="1377" w:type="dxa"/>
                  <w:vAlign w:val="center"/>
                </w:tcPr>
                <w:p w:rsidR="004052C5" w:rsidRDefault="00E13435">
                  <w:pPr>
                    <w:pStyle w:val="ad"/>
                    <w:spacing w:before="0" w:after="0" w:line="240" w:lineRule="auto"/>
                    <w:ind w:right="0"/>
                    <w:jc w:val="center"/>
                    <w:rPr>
                      <w:sz w:val="21"/>
                      <w:szCs w:val="21"/>
                    </w:rPr>
                  </w:pPr>
                  <w:r>
                    <w:rPr>
                      <w:rFonts w:hint="eastAsia"/>
                      <w:sz w:val="21"/>
                      <w:szCs w:val="21"/>
                    </w:rPr>
                    <w:t>/</w:t>
                  </w:r>
                </w:p>
              </w:tc>
              <w:tc>
                <w:tcPr>
                  <w:tcW w:w="1376" w:type="dxa"/>
                  <w:vAlign w:val="center"/>
                </w:tcPr>
                <w:p w:rsidR="004052C5" w:rsidRDefault="00E13435">
                  <w:pPr>
                    <w:pStyle w:val="ad"/>
                    <w:spacing w:before="0" w:after="0" w:line="240" w:lineRule="auto"/>
                    <w:ind w:right="0"/>
                    <w:jc w:val="center"/>
                    <w:rPr>
                      <w:sz w:val="21"/>
                      <w:szCs w:val="21"/>
                    </w:rPr>
                  </w:pPr>
                  <w:r>
                    <w:rPr>
                      <w:rFonts w:hint="eastAsia"/>
                      <w:sz w:val="21"/>
                      <w:szCs w:val="21"/>
                    </w:rPr>
                    <w:t>/</w:t>
                  </w:r>
                </w:p>
              </w:tc>
              <w:tc>
                <w:tcPr>
                  <w:tcW w:w="1377" w:type="dxa"/>
                  <w:vAlign w:val="center"/>
                </w:tcPr>
                <w:p w:rsidR="004052C5" w:rsidRDefault="00E13435">
                  <w:pPr>
                    <w:pStyle w:val="ad"/>
                    <w:spacing w:before="0" w:after="0" w:line="240" w:lineRule="auto"/>
                    <w:ind w:right="0"/>
                    <w:jc w:val="center"/>
                    <w:rPr>
                      <w:sz w:val="21"/>
                      <w:szCs w:val="21"/>
                    </w:rPr>
                  </w:pPr>
                  <w:r>
                    <w:rPr>
                      <w:rFonts w:hint="eastAsia"/>
                      <w:sz w:val="21"/>
                      <w:szCs w:val="21"/>
                    </w:rPr>
                    <w:t>/</w:t>
                  </w:r>
                </w:p>
              </w:tc>
            </w:tr>
            <w:tr w:rsidR="004052C5">
              <w:tc>
                <w:tcPr>
                  <w:tcW w:w="2054" w:type="dxa"/>
                  <w:vAlign w:val="center"/>
                </w:tcPr>
                <w:p w:rsidR="004052C5" w:rsidRDefault="00E13435">
                  <w:pPr>
                    <w:pStyle w:val="ad"/>
                    <w:spacing w:before="0" w:after="0" w:line="240" w:lineRule="auto"/>
                    <w:ind w:right="0"/>
                    <w:jc w:val="center"/>
                    <w:rPr>
                      <w:sz w:val="21"/>
                      <w:szCs w:val="21"/>
                    </w:rPr>
                  </w:pPr>
                  <w:r>
                    <w:rPr>
                      <w:sz w:val="21"/>
                      <w:szCs w:val="21"/>
                    </w:rPr>
                    <w:t>年实际</w:t>
                  </w:r>
                  <w:r>
                    <w:rPr>
                      <w:sz w:val="21"/>
                      <w:szCs w:val="21"/>
                    </w:rPr>
                    <w:t>Cl</w:t>
                  </w:r>
                  <w:r>
                    <w:rPr>
                      <w:sz w:val="21"/>
                      <w:szCs w:val="21"/>
                    </w:rPr>
                    <w:t>离子引用量（</w:t>
                  </w:r>
                  <w:r>
                    <w:rPr>
                      <w:sz w:val="21"/>
                      <w:szCs w:val="21"/>
                    </w:rPr>
                    <w:t>t/a</w:t>
                  </w:r>
                  <w:r>
                    <w:rPr>
                      <w:sz w:val="21"/>
                      <w:szCs w:val="21"/>
                    </w:rPr>
                    <w:t>）</w:t>
                  </w:r>
                </w:p>
              </w:tc>
              <w:tc>
                <w:tcPr>
                  <w:tcW w:w="1200" w:type="dxa"/>
                  <w:vAlign w:val="center"/>
                </w:tcPr>
                <w:p w:rsidR="004052C5" w:rsidRDefault="00E13435">
                  <w:pPr>
                    <w:pStyle w:val="ad"/>
                    <w:spacing w:before="0" w:after="0" w:line="240" w:lineRule="auto"/>
                    <w:ind w:right="0"/>
                    <w:jc w:val="center"/>
                    <w:rPr>
                      <w:sz w:val="21"/>
                      <w:szCs w:val="21"/>
                    </w:rPr>
                  </w:pPr>
                  <w:r>
                    <w:rPr>
                      <w:rFonts w:hint="eastAsia"/>
                      <w:sz w:val="21"/>
                      <w:szCs w:val="21"/>
                    </w:rPr>
                    <w:t>47.07</w:t>
                  </w:r>
                </w:p>
              </w:tc>
              <w:tc>
                <w:tcPr>
                  <w:tcW w:w="875" w:type="dxa"/>
                  <w:vAlign w:val="center"/>
                </w:tcPr>
                <w:p w:rsidR="004052C5" w:rsidRDefault="00E13435">
                  <w:pPr>
                    <w:pStyle w:val="ad"/>
                    <w:spacing w:before="0" w:after="0" w:line="240" w:lineRule="auto"/>
                    <w:ind w:right="0"/>
                    <w:jc w:val="center"/>
                    <w:rPr>
                      <w:sz w:val="21"/>
                      <w:szCs w:val="21"/>
                    </w:rPr>
                  </w:pPr>
                  <w:r>
                    <w:rPr>
                      <w:rFonts w:hint="eastAsia"/>
                      <w:sz w:val="21"/>
                      <w:szCs w:val="21"/>
                    </w:rPr>
                    <w:t>40.20</w:t>
                  </w:r>
                </w:p>
              </w:tc>
              <w:tc>
                <w:tcPr>
                  <w:tcW w:w="1377" w:type="dxa"/>
                  <w:vAlign w:val="center"/>
                </w:tcPr>
                <w:p w:rsidR="004052C5" w:rsidRDefault="00E13435">
                  <w:pPr>
                    <w:pStyle w:val="ad"/>
                    <w:spacing w:before="0" w:after="0" w:line="240" w:lineRule="auto"/>
                    <w:ind w:right="0"/>
                    <w:jc w:val="center"/>
                    <w:rPr>
                      <w:sz w:val="21"/>
                      <w:szCs w:val="21"/>
                    </w:rPr>
                  </w:pPr>
                  <w:r>
                    <w:rPr>
                      <w:rFonts w:hint="eastAsia"/>
                      <w:sz w:val="21"/>
                      <w:szCs w:val="21"/>
                    </w:rPr>
                    <w:t>/</w:t>
                  </w:r>
                </w:p>
              </w:tc>
              <w:tc>
                <w:tcPr>
                  <w:tcW w:w="1376" w:type="dxa"/>
                  <w:vAlign w:val="center"/>
                </w:tcPr>
                <w:p w:rsidR="004052C5" w:rsidRDefault="00E13435">
                  <w:pPr>
                    <w:pStyle w:val="ad"/>
                    <w:spacing w:before="0" w:after="0" w:line="240" w:lineRule="auto"/>
                    <w:ind w:right="0"/>
                    <w:jc w:val="center"/>
                    <w:rPr>
                      <w:sz w:val="21"/>
                      <w:szCs w:val="21"/>
                    </w:rPr>
                  </w:pPr>
                  <w:r>
                    <w:rPr>
                      <w:rFonts w:hint="eastAsia"/>
                      <w:sz w:val="21"/>
                      <w:szCs w:val="21"/>
                    </w:rPr>
                    <w:t>/</w:t>
                  </w:r>
                </w:p>
              </w:tc>
              <w:tc>
                <w:tcPr>
                  <w:tcW w:w="1377" w:type="dxa"/>
                  <w:vAlign w:val="center"/>
                </w:tcPr>
                <w:p w:rsidR="004052C5" w:rsidRDefault="00E13435">
                  <w:pPr>
                    <w:pStyle w:val="ad"/>
                    <w:spacing w:before="0" w:after="0" w:line="240" w:lineRule="auto"/>
                    <w:ind w:right="0"/>
                    <w:jc w:val="center"/>
                    <w:rPr>
                      <w:sz w:val="21"/>
                      <w:szCs w:val="21"/>
                    </w:rPr>
                  </w:pPr>
                  <w:r>
                    <w:rPr>
                      <w:rFonts w:hint="eastAsia"/>
                      <w:sz w:val="21"/>
                      <w:szCs w:val="21"/>
                    </w:rPr>
                    <w:t>/</w:t>
                  </w:r>
                </w:p>
              </w:tc>
            </w:tr>
            <w:tr w:rsidR="004052C5">
              <w:tc>
                <w:tcPr>
                  <w:tcW w:w="2054" w:type="dxa"/>
                  <w:vAlign w:val="center"/>
                </w:tcPr>
                <w:p w:rsidR="004052C5" w:rsidRDefault="00E13435">
                  <w:pPr>
                    <w:pStyle w:val="ad"/>
                    <w:spacing w:before="0" w:after="0" w:line="240" w:lineRule="auto"/>
                    <w:ind w:right="0"/>
                    <w:jc w:val="center"/>
                    <w:rPr>
                      <w:sz w:val="21"/>
                      <w:szCs w:val="21"/>
                    </w:rPr>
                  </w:pPr>
                  <w:r>
                    <w:rPr>
                      <w:sz w:val="21"/>
                      <w:szCs w:val="21"/>
                    </w:rPr>
                    <w:t>出水中</w:t>
                  </w:r>
                  <w:r>
                    <w:rPr>
                      <w:sz w:val="21"/>
                      <w:szCs w:val="21"/>
                    </w:rPr>
                    <w:t>Cl</w:t>
                  </w:r>
                  <w:r>
                    <w:rPr>
                      <w:sz w:val="21"/>
                      <w:szCs w:val="21"/>
                    </w:rPr>
                    <w:t>离子（</w:t>
                  </w:r>
                  <w:r>
                    <w:rPr>
                      <w:sz w:val="21"/>
                      <w:szCs w:val="21"/>
                    </w:rPr>
                    <w:t>mg/L</w:t>
                  </w:r>
                  <w:r>
                    <w:rPr>
                      <w:sz w:val="21"/>
                      <w:szCs w:val="21"/>
                    </w:rPr>
                    <w:t>）</w:t>
                  </w:r>
                </w:p>
              </w:tc>
              <w:tc>
                <w:tcPr>
                  <w:tcW w:w="2075" w:type="dxa"/>
                  <w:gridSpan w:val="2"/>
                  <w:vAlign w:val="center"/>
                </w:tcPr>
                <w:p w:rsidR="004052C5" w:rsidRDefault="00E13435">
                  <w:pPr>
                    <w:pStyle w:val="ad"/>
                    <w:spacing w:before="0" w:after="0" w:line="240" w:lineRule="auto"/>
                    <w:ind w:right="0"/>
                    <w:jc w:val="center"/>
                    <w:rPr>
                      <w:sz w:val="21"/>
                      <w:szCs w:val="21"/>
                    </w:rPr>
                  </w:pPr>
                  <w:r>
                    <w:rPr>
                      <w:rFonts w:hint="eastAsia"/>
                      <w:sz w:val="21"/>
                      <w:szCs w:val="21"/>
                    </w:rPr>
                    <w:t>7.97</w:t>
                  </w:r>
                </w:p>
              </w:tc>
              <w:tc>
                <w:tcPr>
                  <w:tcW w:w="1377" w:type="dxa"/>
                  <w:vAlign w:val="center"/>
                </w:tcPr>
                <w:p w:rsidR="004052C5" w:rsidRDefault="00E13435">
                  <w:pPr>
                    <w:pStyle w:val="ad"/>
                    <w:spacing w:before="0" w:after="0" w:line="240" w:lineRule="auto"/>
                    <w:ind w:right="0"/>
                    <w:jc w:val="center"/>
                    <w:rPr>
                      <w:sz w:val="21"/>
                      <w:szCs w:val="21"/>
                    </w:rPr>
                  </w:pPr>
                  <w:r>
                    <w:rPr>
                      <w:rFonts w:hint="eastAsia"/>
                      <w:sz w:val="21"/>
                      <w:szCs w:val="21"/>
                      <w:u w:val="single"/>
                    </w:rPr>
                    <w:t>2.336</w:t>
                  </w:r>
                </w:p>
              </w:tc>
              <w:tc>
                <w:tcPr>
                  <w:tcW w:w="1376" w:type="dxa"/>
                  <w:vAlign w:val="center"/>
                </w:tcPr>
                <w:p w:rsidR="004052C5" w:rsidRDefault="00E13435">
                  <w:pPr>
                    <w:pStyle w:val="ad"/>
                    <w:spacing w:before="0" w:after="0" w:line="240" w:lineRule="auto"/>
                    <w:ind w:right="0"/>
                    <w:jc w:val="center"/>
                    <w:rPr>
                      <w:sz w:val="21"/>
                      <w:szCs w:val="21"/>
                    </w:rPr>
                  </w:pPr>
                  <w:r>
                    <w:rPr>
                      <w:rFonts w:hint="eastAsia"/>
                      <w:sz w:val="21"/>
                      <w:szCs w:val="21"/>
                    </w:rPr>
                    <w:t>/</w:t>
                  </w:r>
                </w:p>
              </w:tc>
              <w:tc>
                <w:tcPr>
                  <w:tcW w:w="1377" w:type="dxa"/>
                  <w:vAlign w:val="center"/>
                </w:tcPr>
                <w:p w:rsidR="004052C5" w:rsidRDefault="00E13435">
                  <w:pPr>
                    <w:pStyle w:val="ad"/>
                    <w:spacing w:before="0" w:after="0" w:line="240" w:lineRule="auto"/>
                    <w:ind w:right="0"/>
                    <w:jc w:val="center"/>
                    <w:rPr>
                      <w:sz w:val="21"/>
                      <w:szCs w:val="21"/>
                    </w:rPr>
                  </w:pPr>
                  <w:r>
                    <w:rPr>
                      <w:rFonts w:hint="eastAsia"/>
                      <w:sz w:val="21"/>
                      <w:szCs w:val="21"/>
                    </w:rPr>
                    <w:t>/</w:t>
                  </w:r>
                </w:p>
              </w:tc>
            </w:tr>
          </w:tbl>
          <w:p w:rsidR="004052C5" w:rsidRDefault="00E13435">
            <w:pPr>
              <w:pStyle w:val="ad"/>
              <w:spacing w:before="0" w:after="0" w:line="360" w:lineRule="auto"/>
              <w:ind w:right="0" w:firstLineChars="200" w:firstLine="420"/>
              <w:rPr>
                <w:sz w:val="21"/>
                <w:szCs w:val="24"/>
              </w:rPr>
            </w:pPr>
            <w:r>
              <w:rPr>
                <w:rFonts w:hint="eastAsia"/>
                <w:sz w:val="21"/>
                <w:szCs w:val="24"/>
              </w:rPr>
              <w:t>由上表可知，本项目亚氯酸钠、盐酸年用量与设计二氧化氯发生器规模相匹配，项目出水</w:t>
            </w:r>
            <w:r>
              <w:rPr>
                <w:sz w:val="21"/>
                <w:szCs w:val="24"/>
              </w:rPr>
              <w:t>中</w:t>
            </w:r>
            <w:r>
              <w:rPr>
                <w:sz w:val="21"/>
                <w:szCs w:val="24"/>
              </w:rPr>
              <w:t>Cl</w:t>
            </w:r>
            <w:r>
              <w:rPr>
                <w:sz w:val="21"/>
                <w:szCs w:val="24"/>
              </w:rPr>
              <w:t>离子</w:t>
            </w:r>
            <w:r>
              <w:rPr>
                <w:rFonts w:hint="eastAsia"/>
                <w:sz w:val="21"/>
                <w:szCs w:val="24"/>
              </w:rPr>
              <w:t>浓度为</w:t>
            </w:r>
            <w:r>
              <w:rPr>
                <w:rFonts w:hint="eastAsia"/>
                <w:sz w:val="21"/>
                <w:szCs w:val="24"/>
              </w:rPr>
              <w:t>7.97</w:t>
            </w:r>
            <w:r>
              <w:rPr>
                <w:sz w:val="21"/>
                <w:szCs w:val="24"/>
              </w:rPr>
              <w:t>mg/L</w:t>
            </w:r>
            <w:r>
              <w:rPr>
                <w:rFonts w:hint="eastAsia"/>
                <w:sz w:val="21"/>
                <w:szCs w:val="24"/>
              </w:rPr>
              <w:t>。</w:t>
            </w:r>
          </w:p>
          <w:p w:rsidR="004052C5" w:rsidRDefault="00E13435">
            <w:pPr>
              <w:pStyle w:val="ad"/>
              <w:spacing w:before="0" w:after="0" w:line="360" w:lineRule="auto"/>
              <w:ind w:right="0" w:firstLineChars="200" w:firstLine="420"/>
              <w:rPr>
                <w:sz w:val="21"/>
                <w:szCs w:val="24"/>
              </w:rPr>
            </w:pPr>
            <w:r>
              <w:rPr>
                <w:rFonts w:hint="eastAsia"/>
                <w:sz w:val="21"/>
                <w:szCs w:val="21"/>
                <w:u w:val="single"/>
              </w:rPr>
              <w:t>根据上表分析，参考二氧化氯用于饮用水消毒的研究，在其浓度为</w:t>
            </w:r>
            <w:r>
              <w:rPr>
                <w:rFonts w:hint="eastAsia"/>
                <w:sz w:val="21"/>
                <w:szCs w:val="21"/>
                <w:u w:val="single"/>
              </w:rPr>
              <w:t>0.5</w:t>
            </w:r>
            <w:r>
              <w:rPr>
                <w:rFonts w:hint="eastAsia"/>
                <w:sz w:val="21"/>
                <w:szCs w:val="21"/>
                <w:u w:val="single"/>
              </w:rPr>
              <w:t>～</w:t>
            </w:r>
            <w:r>
              <w:rPr>
                <w:rFonts w:hint="eastAsia"/>
                <w:sz w:val="21"/>
                <w:szCs w:val="21"/>
                <w:u w:val="single"/>
              </w:rPr>
              <w:t>1mg/L</w:t>
            </w:r>
            <w:r>
              <w:rPr>
                <w:rFonts w:hint="eastAsia"/>
                <w:sz w:val="21"/>
                <w:szCs w:val="21"/>
                <w:u w:val="single"/>
              </w:rPr>
              <w:t>时，</w:t>
            </w:r>
            <w:r>
              <w:rPr>
                <w:rFonts w:hint="eastAsia"/>
                <w:sz w:val="21"/>
                <w:szCs w:val="21"/>
                <w:u w:val="single"/>
              </w:rPr>
              <w:t>1</w:t>
            </w:r>
            <w:r>
              <w:rPr>
                <w:rFonts w:hint="eastAsia"/>
                <w:sz w:val="21"/>
                <w:szCs w:val="21"/>
                <w:u w:val="single"/>
              </w:rPr>
              <w:t>分钟内能将水中</w:t>
            </w:r>
            <w:r>
              <w:rPr>
                <w:rFonts w:hint="eastAsia"/>
                <w:sz w:val="21"/>
                <w:szCs w:val="21"/>
                <w:u w:val="single"/>
              </w:rPr>
              <w:t>99%</w:t>
            </w:r>
            <w:r>
              <w:rPr>
                <w:rFonts w:hint="eastAsia"/>
                <w:sz w:val="21"/>
                <w:szCs w:val="21"/>
                <w:u w:val="single"/>
              </w:rPr>
              <w:t>的细菌杀灭，本项目废水中二氧化氯浓度可达</w:t>
            </w:r>
            <w:r>
              <w:rPr>
                <w:rFonts w:hint="eastAsia"/>
                <w:sz w:val="21"/>
                <w:szCs w:val="21"/>
                <w:u w:val="single"/>
              </w:rPr>
              <w:t>2.336</w:t>
            </w:r>
            <w:r>
              <w:rPr>
                <w:sz w:val="21"/>
                <w:szCs w:val="21"/>
                <w:u w:val="single"/>
              </w:rPr>
              <w:t>mg/L</w:t>
            </w:r>
            <w:r>
              <w:rPr>
                <w:rFonts w:hint="eastAsia"/>
                <w:sz w:val="21"/>
                <w:szCs w:val="21"/>
                <w:u w:val="single"/>
              </w:rPr>
              <w:t>，可有效保证废水消毒效果。</w:t>
            </w:r>
          </w:p>
          <w:p w:rsidR="004052C5" w:rsidRDefault="00E13435">
            <w:pPr>
              <w:spacing w:line="360" w:lineRule="auto"/>
              <w:rPr>
                <w:b/>
                <w:bCs/>
              </w:rPr>
            </w:pPr>
            <w:r>
              <w:rPr>
                <w:rFonts w:hint="eastAsia"/>
                <w:b/>
                <w:bCs/>
              </w:rPr>
              <w:t>2.3</w:t>
            </w:r>
            <w:r>
              <w:rPr>
                <w:rFonts w:hint="eastAsia"/>
                <w:b/>
                <w:bCs/>
              </w:rPr>
              <w:t>进出水水质</w:t>
            </w:r>
          </w:p>
          <w:p w:rsidR="004052C5" w:rsidRDefault="00E13435">
            <w:pPr>
              <w:spacing w:line="360" w:lineRule="auto"/>
              <w:ind w:firstLineChars="200" w:firstLine="420"/>
              <w:rPr>
                <w:kern w:val="0"/>
              </w:rPr>
            </w:pPr>
            <w:r>
              <w:rPr>
                <w:rFonts w:hint="eastAsia"/>
                <w:kern w:val="0"/>
              </w:rPr>
              <w:t>本次重大变动对芷江侗族自治县沅州新能源污水处理厂工程进出水水质要求不发生变化。芷江侗族自治县沅州新能源污水处理厂的尾水受纳水体为舞水河。根据受纳水体及省、市环保部门的要求，出水水质应满足《城镇污水处理厂污染物排放标准》（</w:t>
            </w:r>
            <w:r>
              <w:rPr>
                <w:kern w:val="0"/>
              </w:rPr>
              <w:t>GB18918-2002</w:t>
            </w:r>
            <w:r>
              <w:rPr>
                <w:rFonts w:hint="eastAsia"/>
                <w:kern w:val="0"/>
              </w:rPr>
              <w:t>）中一级</w:t>
            </w:r>
            <w:r>
              <w:rPr>
                <w:kern w:val="0"/>
              </w:rPr>
              <w:t>A</w:t>
            </w:r>
            <w:r>
              <w:rPr>
                <w:rFonts w:hint="eastAsia"/>
                <w:kern w:val="0"/>
              </w:rPr>
              <w:t>排放标准。</w:t>
            </w:r>
          </w:p>
          <w:p w:rsidR="004052C5" w:rsidRDefault="00E13435">
            <w:pPr>
              <w:ind w:firstLineChars="200" w:firstLine="422"/>
              <w:jc w:val="center"/>
              <w:rPr>
                <w:b/>
                <w:bCs/>
                <w:szCs w:val="21"/>
              </w:rPr>
            </w:pPr>
            <w:r>
              <w:rPr>
                <w:rFonts w:hint="eastAsia"/>
                <w:b/>
                <w:bCs/>
                <w:szCs w:val="21"/>
              </w:rPr>
              <w:t>表</w:t>
            </w:r>
            <w:r>
              <w:rPr>
                <w:rFonts w:hint="eastAsia"/>
                <w:b/>
                <w:bCs/>
                <w:szCs w:val="21"/>
              </w:rPr>
              <w:t xml:space="preserve">2-11  </w:t>
            </w:r>
            <w:r>
              <w:rPr>
                <w:rFonts w:hint="eastAsia"/>
                <w:b/>
                <w:bCs/>
                <w:szCs w:val="21"/>
              </w:rPr>
              <w:t>污水处理厂设计进水水质（</w:t>
            </w:r>
            <w:r>
              <w:rPr>
                <w:rFonts w:hint="eastAsia"/>
                <w:b/>
                <w:bCs/>
                <w:szCs w:val="21"/>
              </w:rPr>
              <w:t>mg/L</w:t>
            </w:r>
            <w:r>
              <w:rPr>
                <w:rFonts w:hint="eastAsia"/>
                <w:b/>
                <w:bCs/>
                <w:szCs w:val="21"/>
              </w:rPr>
              <w:t>）</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7"/>
              <w:gridCol w:w="1210"/>
              <w:gridCol w:w="1208"/>
              <w:gridCol w:w="1195"/>
              <w:gridCol w:w="1213"/>
              <w:gridCol w:w="1191"/>
              <w:gridCol w:w="1197"/>
            </w:tblGrid>
            <w:tr w:rsidR="004052C5">
              <w:trPr>
                <w:trHeight w:val="397"/>
                <w:jc w:val="center"/>
              </w:trPr>
              <w:tc>
                <w:tcPr>
                  <w:tcW w:w="716" w:type="pct"/>
                  <w:shd w:val="clear" w:color="auto" w:fill="auto"/>
                  <w:vAlign w:val="center"/>
                </w:tcPr>
                <w:p w:rsidR="004052C5" w:rsidRDefault="00E13435">
                  <w:pPr>
                    <w:widowControl/>
                    <w:tabs>
                      <w:tab w:val="right" w:pos="1916"/>
                    </w:tabs>
                    <w:jc w:val="center"/>
                    <w:rPr>
                      <w:rFonts w:cs="宋体"/>
                      <w:b/>
                      <w:bCs/>
                      <w:kern w:val="0"/>
                      <w:szCs w:val="21"/>
                    </w:rPr>
                  </w:pPr>
                  <w:r>
                    <w:rPr>
                      <w:rFonts w:cs="宋体" w:hint="eastAsia"/>
                      <w:b/>
                      <w:bCs/>
                      <w:kern w:val="0"/>
                      <w:szCs w:val="21"/>
                    </w:rPr>
                    <w:t>污染物</w:t>
                  </w:r>
                </w:p>
              </w:tc>
              <w:tc>
                <w:tcPr>
                  <w:tcW w:w="718" w:type="pct"/>
                  <w:vAlign w:val="center"/>
                </w:tcPr>
                <w:p w:rsidR="004052C5" w:rsidRDefault="00E13435">
                  <w:pPr>
                    <w:widowControl/>
                    <w:tabs>
                      <w:tab w:val="right" w:pos="1916"/>
                    </w:tabs>
                    <w:jc w:val="center"/>
                    <w:rPr>
                      <w:rFonts w:cs="宋体"/>
                      <w:b/>
                      <w:bCs/>
                      <w:kern w:val="0"/>
                      <w:szCs w:val="21"/>
                    </w:rPr>
                  </w:pPr>
                  <w:r>
                    <w:rPr>
                      <w:rFonts w:cs="宋体" w:hint="eastAsia"/>
                      <w:b/>
                      <w:bCs/>
                      <w:kern w:val="0"/>
                      <w:szCs w:val="21"/>
                    </w:rPr>
                    <w:t>COD</w:t>
                  </w:r>
                  <w:r>
                    <w:rPr>
                      <w:rFonts w:cs="宋体" w:hint="eastAsia"/>
                      <w:b/>
                      <w:bCs/>
                      <w:kern w:val="0"/>
                      <w:szCs w:val="21"/>
                      <w:vertAlign w:val="subscript"/>
                    </w:rPr>
                    <w:t>cr</w:t>
                  </w:r>
                </w:p>
              </w:tc>
              <w:tc>
                <w:tcPr>
                  <w:tcW w:w="717" w:type="pct"/>
                  <w:vAlign w:val="center"/>
                </w:tcPr>
                <w:p w:rsidR="004052C5" w:rsidRDefault="00E13435">
                  <w:pPr>
                    <w:widowControl/>
                    <w:tabs>
                      <w:tab w:val="right" w:pos="1916"/>
                    </w:tabs>
                    <w:jc w:val="center"/>
                    <w:rPr>
                      <w:rFonts w:cs="宋体"/>
                      <w:b/>
                      <w:bCs/>
                      <w:kern w:val="0"/>
                      <w:szCs w:val="21"/>
                    </w:rPr>
                  </w:pPr>
                  <w:r>
                    <w:rPr>
                      <w:rFonts w:cs="宋体" w:hint="eastAsia"/>
                      <w:b/>
                      <w:bCs/>
                      <w:szCs w:val="21"/>
                    </w:rPr>
                    <w:t>BOD</w:t>
                  </w:r>
                  <w:r>
                    <w:rPr>
                      <w:rFonts w:cs="宋体" w:hint="eastAsia"/>
                      <w:b/>
                      <w:bCs/>
                      <w:szCs w:val="21"/>
                      <w:vertAlign w:val="subscript"/>
                    </w:rPr>
                    <w:t>5</w:t>
                  </w:r>
                </w:p>
              </w:tc>
              <w:tc>
                <w:tcPr>
                  <w:tcW w:w="709" w:type="pct"/>
                  <w:vAlign w:val="center"/>
                </w:tcPr>
                <w:p w:rsidR="004052C5" w:rsidRDefault="00E13435">
                  <w:pPr>
                    <w:widowControl/>
                    <w:tabs>
                      <w:tab w:val="right" w:pos="1916"/>
                    </w:tabs>
                    <w:jc w:val="center"/>
                    <w:rPr>
                      <w:rFonts w:cs="宋体"/>
                      <w:b/>
                      <w:bCs/>
                      <w:kern w:val="0"/>
                      <w:szCs w:val="21"/>
                    </w:rPr>
                  </w:pPr>
                  <w:r>
                    <w:rPr>
                      <w:rFonts w:cs="宋体" w:hint="eastAsia"/>
                      <w:b/>
                      <w:bCs/>
                      <w:szCs w:val="21"/>
                    </w:rPr>
                    <w:t>SS</w:t>
                  </w:r>
                </w:p>
              </w:tc>
              <w:tc>
                <w:tcPr>
                  <w:tcW w:w="720" w:type="pct"/>
                  <w:vAlign w:val="center"/>
                </w:tcPr>
                <w:p w:rsidR="004052C5" w:rsidRDefault="00E13435">
                  <w:pPr>
                    <w:widowControl/>
                    <w:tabs>
                      <w:tab w:val="right" w:pos="1916"/>
                    </w:tabs>
                    <w:jc w:val="center"/>
                    <w:rPr>
                      <w:rFonts w:cs="宋体"/>
                      <w:b/>
                      <w:bCs/>
                      <w:kern w:val="0"/>
                      <w:szCs w:val="21"/>
                    </w:rPr>
                  </w:pPr>
                  <w:r>
                    <w:rPr>
                      <w:rFonts w:cs="宋体" w:hint="eastAsia"/>
                      <w:b/>
                      <w:bCs/>
                      <w:szCs w:val="21"/>
                    </w:rPr>
                    <w:t>NH</w:t>
                  </w:r>
                  <w:r>
                    <w:rPr>
                      <w:rFonts w:cs="宋体" w:hint="eastAsia"/>
                      <w:b/>
                      <w:bCs/>
                      <w:szCs w:val="21"/>
                      <w:vertAlign w:val="subscript"/>
                    </w:rPr>
                    <w:t>3</w:t>
                  </w:r>
                  <w:r>
                    <w:rPr>
                      <w:rFonts w:cs="宋体" w:hint="eastAsia"/>
                      <w:b/>
                      <w:bCs/>
                      <w:szCs w:val="21"/>
                    </w:rPr>
                    <w:t>-N</w:t>
                  </w:r>
                </w:p>
              </w:tc>
              <w:tc>
                <w:tcPr>
                  <w:tcW w:w="706" w:type="pct"/>
                  <w:vAlign w:val="center"/>
                </w:tcPr>
                <w:p w:rsidR="004052C5" w:rsidRDefault="00E13435">
                  <w:pPr>
                    <w:widowControl/>
                    <w:tabs>
                      <w:tab w:val="right" w:pos="1916"/>
                    </w:tabs>
                    <w:jc w:val="center"/>
                    <w:rPr>
                      <w:rFonts w:cs="宋体"/>
                      <w:b/>
                      <w:bCs/>
                      <w:kern w:val="0"/>
                      <w:szCs w:val="21"/>
                    </w:rPr>
                  </w:pPr>
                  <w:r>
                    <w:rPr>
                      <w:rFonts w:cs="宋体" w:hint="eastAsia"/>
                      <w:b/>
                      <w:bCs/>
                      <w:szCs w:val="21"/>
                    </w:rPr>
                    <w:t>TN</w:t>
                  </w:r>
                </w:p>
              </w:tc>
              <w:tc>
                <w:tcPr>
                  <w:tcW w:w="710" w:type="pct"/>
                  <w:vAlign w:val="center"/>
                </w:tcPr>
                <w:p w:rsidR="004052C5" w:rsidRDefault="00E13435">
                  <w:pPr>
                    <w:widowControl/>
                    <w:tabs>
                      <w:tab w:val="right" w:pos="1916"/>
                    </w:tabs>
                    <w:jc w:val="center"/>
                    <w:rPr>
                      <w:rFonts w:cs="宋体"/>
                      <w:b/>
                      <w:bCs/>
                      <w:szCs w:val="21"/>
                    </w:rPr>
                  </w:pPr>
                  <w:r>
                    <w:rPr>
                      <w:rFonts w:cs="宋体" w:hint="eastAsia"/>
                      <w:b/>
                      <w:bCs/>
                      <w:szCs w:val="21"/>
                    </w:rPr>
                    <w:t>TP</w:t>
                  </w:r>
                </w:p>
              </w:tc>
            </w:tr>
            <w:tr w:rsidR="004052C5">
              <w:trPr>
                <w:trHeight w:val="397"/>
                <w:jc w:val="center"/>
              </w:trPr>
              <w:tc>
                <w:tcPr>
                  <w:tcW w:w="716" w:type="pct"/>
                  <w:shd w:val="clear" w:color="auto" w:fill="auto"/>
                  <w:vAlign w:val="center"/>
                </w:tcPr>
                <w:p w:rsidR="004052C5" w:rsidRDefault="00E13435">
                  <w:pPr>
                    <w:widowControl/>
                    <w:tabs>
                      <w:tab w:val="right" w:pos="1916"/>
                    </w:tabs>
                    <w:jc w:val="center"/>
                    <w:rPr>
                      <w:rFonts w:cs="宋体"/>
                      <w:kern w:val="0"/>
                      <w:szCs w:val="21"/>
                    </w:rPr>
                  </w:pPr>
                  <w:r>
                    <w:rPr>
                      <w:rFonts w:cs="宋体" w:hint="eastAsia"/>
                      <w:kern w:val="0"/>
                      <w:szCs w:val="21"/>
                    </w:rPr>
                    <w:t>进水水质要求</w:t>
                  </w:r>
                </w:p>
              </w:tc>
              <w:tc>
                <w:tcPr>
                  <w:tcW w:w="718" w:type="pct"/>
                  <w:vAlign w:val="center"/>
                </w:tcPr>
                <w:p w:rsidR="004052C5" w:rsidRDefault="00E13435">
                  <w:pPr>
                    <w:widowControl/>
                    <w:tabs>
                      <w:tab w:val="right" w:pos="1916"/>
                    </w:tabs>
                    <w:jc w:val="center"/>
                    <w:rPr>
                      <w:rFonts w:cs="宋体"/>
                      <w:kern w:val="0"/>
                      <w:szCs w:val="21"/>
                    </w:rPr>
                  </w:pPr>
                  <w:r>
                    <w:rPr>
                      <w:rFonts w:cs="宋体" w:hint="eastAsia"/>
                      <w:kern w:val="0"/>
                      <w:szCs w:val="21"/>
                    </w:rPr>
                    <w:t>280</w:t>
                  </w:r>
                </w:p>
              </w:tc>
              <w:tc>
                <w:tcPr>
                  <w:tcW w:w="717" w:type="pct"/>
                  <w:vAlign w:val="center"/>
                </w:tcPr>
                <w:p w:rsidR="004052C5" w:rsidRDefault="00E13435">
                  <w:pPr>
                    <w:widowControl/>
                    <w:tabs>
                      <w:tab w:val="right" w:pos="1916"/>
                    </w:tabs>
                    <w:jc w:val="center"/>
                    <w:rPr>
                      <w:rFonts w:cs="宋体"/>
                      <w:kern w:val="0"/>
                      <w:szCs w:val="21"/>
                    </w:rPr>
                  </w:pPr>
                  <w:r>
                    <w:rPr>
                      <w:rFonts w:cs="宋体" w:hint="eastAsia"/>
                      <w:kern w:val="0"/>
                      <w:szCs w:val="21"/>
                    </w:rPr>
                    <w:t>120</w:t>
                  </w:r>
                </w:p>
              </w:tc>
              <w:tc>
                <w:tcPr>
                  <w:tcW w:w="709" w:type="pct"/>
                  <w:vAlign w:val="center"/>
                </w:tcPr>
                <w:p w:rsidR="004052C5" w:rsidRDefault="00E13435">
                  <w:pPr>
                    <w:widowControl/>
                    <w:tabs>
                      <w:tab w:val="right" w:pos="1916"/>
                    </w:tabs>
                    <w:jc w:val="center"/>
                    <w:rPr>
                      <w:rFonts w:cs="宋体"/>
                      <w:kern w:val="0"/>
                      <w:szCs w:val="21"/>
                    </w:rPr>
                  </w:pPr>
                  <w:r>
                    <w:rPr>
                      <w:rFonts w:cs="宋体" w:hint="eastAsia"/>
                      <w:kern w:val="0"/>
                      <w:szCs w:val="21"/>
                    </w:rPr>
                    <w:t>250</w:t>
                  </w:r>
                </w:p>
              </w:tc>
              <w:tc>
                <w:tcPr>
                  <w:tcW w:w="720" w:type="pct"/>
                  <w:vAlign w:val="center"/>
                </w:tcPr>
                <w:p w:rsidR="004052C5" w:rsidRDefault="00E13435">
                  <w:pPr>
                    <w:widowControl/>
                    <w:tabs>
                      <w:tab w:val="right" w:pos="1916"/>
                    </w:tabs>
                    <w:jc w:val="center"/>
                    <w:rPr>
                      <w:rFonts w:cs="宋体"/>
                      <w:kern w:val="0"/>
                      <w:szCs w:val="21"/>
                    </w:rPr>
                  </w:pPr>
                  <w:r>
                    <w:rPr>
                      <w:rFonts w:cs="宋体" w:hint="eastAsia"/>
                      <w:kern w:val="0"/>
                      <w:szCs w:val="21"/>
                    </w:rPr>
                    <w:t>35</w:t>
                  </w:r>
                </w:p>
              </w:tc>
              <w:tc>
                <w:tcPr>
                  <w:tcW w:w="706" w:type="pct"/>
                  <w:vAlign w:val="center"/>
                </w:tcPr>
                <w:p w:rsidR="004052C5" w:rsidRDefault="00E13435">
                  <w:pPr>
                    <w:widowControl/>
                    <w:tabs>
                      <w:tab w:val="right" w:pos="1916"/>
                    </w:tabs>
                    <w:jc w:val="center"/>
                    <w:rPr>
                      <w:rFonts w:cs="宋体"/>
                      <w:kern w:val="0"/>
                      <w:szCs w:val="21"/>
                    </w:rPr>
                  </w:pPr>
                  <w:r>
                    <w:rPr>
                      <w:rFonts w:cs="宋体" w:hint="eastAsia"/>
                      <w:kern w:val="0"/>
                      <w:szCs w:val="21"/>
                    </w:rPr>
                    <w:t>40</w:t>
                  </w:r>
                </w:p>
              </w:tc>
              <w:tc>
                <w:tcPr>
                  <w:tcW w:w="710" w:type="pct"/>
                  <w:vAlign w:val="center"/>
                </w:tcPr>
                <w:p w:rsidR="004052C5" w:rsidRDefault="00E13435">
                  <w:pPr>
                    <w:widowControl/>
                    <w:tabs>
                      <w:tab w:val="right" w:pos="1916"/>
                    </w:tabs>
                    <w:jc w:val="center"/>
                    <w:rPr>
                      <w:rFonts w:cs="宋体"/>
                      <w:kern w:val="0"/>
                      <w:szCs w:val="21"/>
                    </w:rPr>
                  </w:pPr>
                  <w:r>
                    <w:rPr>
                      <w:rFonts w:cs="宋体" w:hint="eastAsia"/>
                      <w:kern w:val="0"/>
                      <w:szCs w:val="21"/>
                    </w:rPr>
                    <w:t>4.0</w:t>
                  </w:r>
                </w:p>
              </w:tc>
            </w:tr>
            <w:tr w:rsidR="004052C5">
              <w:trPr>
                <w:trHeight w:val="267"/>
                <w:jc w:val="center"/>
              </w:trPr>
              <w:tc>
                <w:tcPr>
                  <w:tcW w:w="716" w:type="pct"/>
                  <w:shd w:val="clear" w:color="auto" w:fill="auto"/>
                  <w:vAlign w:val="center"/>
                </w:tcPr>
                <w:p w:rsidR="004052C5" w:rsidRDefault="00E13435">
                  <w:pPr>
                    <w:widowControl/>
                    <w:tabs>
                      <w:tab w:val="right" w:pos="1916"/>
                    </w:tabs>
                    <w:jc w:val="center"/>
                    <w:rPr>
                      <w:rFonts w:cs="宋体"/>
                      <w:kern w:val="0"/>
                      <w:szCs w:val="21"/>
                    </w:rPr>
                  </w:pPr>
                  <w:bookmarkStart w:id="32" w:name="_Toc31556"/>
                  <w:r>
                    <w:rPr>
                      <w:rFonts w:cs="宋体" w:hint="eastAsia"/>
                      <w:kern w:val="0"/>
                      <w:szCs w:val="21"/>
                    </w:rPr>
                    <w:t>出水水质要求</w:t>
                  </w:r>
                </w:p>
              </w:tc>
              <w:tc>
                <w:tcPr>
                  <w:tcW w:w="718" w:type="pct"/>
                  <w:vAlign w:val="center"/>
                </w:tcPr>
                <w:p w:rsidR="004052C5" w:rsidRDefault="00E13435">
                  <w:pPr>
                    <w:widowControl/>
                    <w:tabs>
                      <w:tab w:val="right" w:pos="1916"/>
                    </w:tabs>
                    <w:jc w:val="center"/>
                    <w:rPr>
                      <w:rFonts w:cs="宋体"/>
                      <w:kern w:val="0"/>
                      <w:szCs w:val="21"/>
                    </w:rPr>
                  </w:pPr>
                  <w:r>
                    <w:rPr>
                      <w:szCs w:val="21"/>
                    </w:rPr>
                    <w:t>≤50</w:t>
                  </w:r>
                </w:p>
              </w:tc>
              <w:tc>
                <w:tcPr>
                  <w:tcW w:w="717" w:type="pct"/>
                  <w:vAlign w:val="center"/>
                </w:tcPr>
                <w:p w:rsidR="004052C5" w:rsidRDefault="00E13435">
                  <w:pPr>
                    <w:widowControl/>
                    <w:tabs>
                      <w:tab w:val="right" w:pos="1916"/>
                    </w:tabs>
                    <w:jc w:val="center"/>
                    <w:rPr>
                      <w:rFonts w:cs="宋体"/>
                      <w:kern w:val="0"/>
                      <w:szCs w:val="21"/>
                    </w:rPr>
                  </w:pPr>
                  <w:r>
                    <w:rPr>
                      <w:szCs w:val="21"/>
                    </w:rPr>
                    <w:t>≤10</w:t>
                  </w:r>
                </w:p>
              </w:tc>
              <w:tc>
                <w:tcPr>
                  <w:tcW w:w="709" w:type="pct"/>
                  <w:vAlign w:val="center"/>
                </w:tcPr>
                <w:p w:rsidR="004052C5" w:rsidRDefault="00E13435">
                  <w:pPr>
                    <w:widowControl/>
                    <w:tabs>
                      <w:tab w:val="right" w:pos="1916"/>
                    </w:tabs>
                    <w:jc w:val="center"/>
                    <w:rPr>
                      <w:rFonts w:cs="宋体"/>
                      <w:kern w:val="0"/>
                      <w:szCs w:val="21"/>
                    </w:rPr>
                  </w:pPr>
                  <w:r>
                    <w:rPr>
                      <w:szCs w:val="21"/>
                    </w:rPr>
                    <w:t>≤10</w:t>
                  </w:r>
                </w:p>
              </w:tc>
              <w:tc>
                <w:tcPr>
                  <w:tcW w:w="720" w:type="pct"/>
                  <w:vAlign w:val="center"/>
                </w:tcPr>
                <w:p w:rsidR="004052C5" w:rsidRDefault="00E13435">
                  <w:pPr>
                    <w:widowControl/>
                    <w:tabs>
                      <w:tab w:val="right" w:pos="1916"/>
                    </w:tabs>
                    <w:jc w:val="center"/>
                    <w:rPr>
                      <w:rFonts w:cs="宋体"/>
                      <w:kern w:val="0"/>
                      <w:szCs w:val="21"/>
                    </w:rPr>
                  </w:pPr>
                  <w:r>
                    <w:rPr>
                      <w:szCs w:val="21"/>
                    </w:rPr>
                    <w:t>≤</w:t>
                  </w:r>
                  <w:r>
                    <w:rPr>
                      <w:rFonts w:hint="eastAsia"/>
                      <w:szCs w:val="21"/>
                    </w:rPr>
                    <w:t>8</w:t>
                  </w:r>
                </w:p>
              </w:tc>
              <w:tc>
                <w:tcPr>
                  <w:tcW w:w="706" w:type="pct"/>
                  <w:vAlign w:val="center"/>
                </w:tcPr>
                <w:p w:rsidR="004052C5" w:rsidRDefault="00E13435">
                  <w:pPr>
                    <w:widowControl/>
                    <w:tabs>
                      <w:tab w:val="right" w:pos="1916"/>
                    </w:tabs>
                    <w:jc w:val="center"/>
                    <w:rPr>
                      <w:rFonts w:cs="宋体"/>
                      <w:kern w:val="0"/>
                      <w:szCs w:val="21"/>
                    </w:rPr>
                  </w:pPr>
                  <w:r>
                    <w:rPr>
                      <w:szCs w:val="21"/>
                    </w:rPr>
                    <w:t>≤15</w:t>
                  </w:r>
                </w:p>
              </w:tc>
              <w:tc>
                <w:tcPr>
                  <w:tcW w:w="710" w:type="pct"/>
                  <w:vAlign w:val="center"/>
                </w:tcPr>
                <w:p w:rsidR="004052C5" w:rsidRDefault="00E13435">
                  <w:pPr>
                    <w:widowControl/>
                    <w:tabs>
                      <w:tab w:val="right" w:pos="1916"/>
                    </w:tabs>
                    <w:jc w:val="center"/>
                    <w:rPr>
                      <w:rFonts w:cs="宋体"/>
                      <w:kern w:val="0"/>
                      <w:szCs w:val="21"/>
                    </w:rPr>
                  </w:pPr>
                  <w:r>
                    <w:rPr>
                      <w:szCs w:val="21"/>
                    </w:rPr>
                    <w:t>≤0.5</w:t>
                  </w:r>
                </w:p>
              </w:tc>
            </w:tr>
            <w:tr w:rsidR="004052C5">
              <w:trPr>
                <w:trHeight w:val="267"/>
                <w:jc w:val="center"/>
              </w:trPr>
              <w:tc>
                <w:tcPr>
                  <w:tcW w:w="716" w:type="pct"/>
                  <w:shd w:val="clear" w:color="auto" w:fill="auto"/>
                  <w:vAlign w:val="center"/>
                </w:tcPr>
                <w:p w:rsidR="004052C5" w:rsidRDefault="00E13435">
                  <w:pPr>
                    <w:widowControl/>
                    <w:tabs>
                      <w:tab w:val="right" w:pos="1916"/>
                    </w:tabs>
                    <w:jc w:val="center"/>
                    <w:rPr>
                      <w:rFonts w:cs="宋体"/>
                      <w:kern w:val="0"/>
                      <w:szCs w:val="21"/>
                    </w:rPr>
                  </w:pPr>
                  <w:r>
                    <w:rPr>
                      <w:rFonts w:cs="宋体" w:hint="eastAsia"/>
                      <w:kern w:val="0"/>
                      <w:szCs w:val="21"/>
                    </w:rPr>
                    <w:t>去除率</w:t>
                  </w:r>
                </w:p>
              </w:tc>
              <w:tc>
                <w:tcPr>
                  <w:tcW w:w="718" w:type="pct"/>
                  <w:vAlign w:val="center"/>
                </w:tcPr>
                <w:p w:rsidR="004052C5" w:rsidRDefault="00E13435">
                  <w:pPr>
                    <w:widowControl/>
                    <w:tabs>
                      <w:tab w:val="right" w:pos="1916"/>
                    </w:tabs>
                    <w:jc w:val="center"/>
                    <w:rPr>
                      <w:rFonts w:cs="宋体"/>
                      <w:kern w:val="0"/>
                      <w:szCs w:val="21"/>
                    </w:rPr>
                  </w:pPr>
                  <w:r>
                    <w:rPr>
                      <w:rFonts w:cs="宋体" w:hint="eastAsia"/>
                      <w:kern w:val="0"/>
                      <w:szCs w:val="21"/>
                    </w:rPr>
                    <w:t>82.1%</w:t>
                  </w:r>
                </w:p>
              </w:tc>
              <w:tc>
                <w:tcPr>
                  <w:tcW w:w="717" w:type="pct"/>
                  <w:vAlign w:val="center"/>
                </w:tcPr>
                <w:p w:rsidR="004052C5" w:rsidRDefault="00E13435">
                  <w:pPr>
                    <w:widowControl/>
                    <w:tabs>
                      <w:tab w:val="right" w:pos="1916"/>
                    </w:tabs>
                    <w:jc w:val="center"/>
                    <w:rPr>
                      <w:rFonts w:cs="宋体"/>
                      <w:kern w:val="0"/>
                      <w:szCs w:val="21"/>
                    </w:rPr>
                  </w:pPr>
                  <w:r>
                    <w:rPr>
                      <w:rFonts w:cs="宋体" w:hint="eastAsia"/>
                      <w:kern w:val="0"/>
                      <w:szCs w:val="21"/>
                    </w:rPr>
                    <w:t>91.7%</w:t>
                  </w:r>
                </w:p>
              </w:tc>
              <w:tc>
                <w:tcPr>
                  <w:tcW w:w="709" w:type="pct"/>
                  <w:vAlign w:val="center"/>
                </w:tcPr>
                <w:p w:rsidR="004052C5" w:rsidRDefault="00E13435">
                  <w:pPr>
                    <w:widowControl/>
                    <w:tabs>
                      <w:tab w:val="right" w:pos="1916"/>
                    </w:tabs>
                    <w:jc w:val="center"/>
                    <w:rPr>
                      <w:rFonts w:cs="宋体"/>
                      <w:kern w:val="0"/>
                      <w:szCs w:val="21"/>
                    </w:rPr>
                  </w:pPr>
                  <w:r>
                    <w:rPr>
                      <w:rFonts w:cs="宋体" w:hint="eastAsia"/>
                      <w:kern w:val="0"/>
                      <w:szCs w:val="21"/>
                    </w:rPr>
                    <w:t>96%</w:t>
                  </w:r>
                </w:p>
              </w:tc>
              <w:tc>
                <w:tcPr>
                  <w:tcW w:w="720" w:type="pct"/>
                  <w:vAlign w:val="center"/>
                </w:tcPr>
                <w:p w:rsidR="004052C5" w:rsidRDefault="00E13435">
                  <w:pPr>
                    <w:widowControl/>
                    <w:tabs>
                      <w:tab w:val="right" w:pos="1916"/>
                    </w:tabs>
                    <w:jc w:val="center"/>
                    <w:rPr>
                      <w:rFonts w:cs="宋体"/>
                      <w:kern w:val="0"/>
                      <w:szCs w:val="21"/>
                    </w:rPr>
                  </w:pPr>
                  <w:r>
                    <w:rPr>
                      <w:rFonts w:cs="宋体" w:hint="eastAsia"/>
                      <w:kern w:val="0"/>
                      <w:szCs w:val="21"/>
                    </w:rPr>
                    <w:t>77.1%</w:t>
                  </w:r>
                </w:p>
              </w:tc>
              <w:tc>
                <w:tcPr>
                  <w:tcW w:w="706" w:type="pct"/>
                  <w:vAlign w:val="center"/>
                </w:tcPr>
                <w:p w:rsidR="004052C5" w:rsidRDefault="00E13435">
                  <w:pPr>
                    <w:widowControl/>
                    <w:tabs>
                      <w:tab w:val="right" w:pos="1916"/>
                    </w:tabs>
                    <w:jc w:val="center"/>
                    <w:rPr>
                      <w:rFonts w:cs="宋体"/>
                      <w:kern w:val="0"/>
                      <w:szCs w:val="21"/>
                    </w:rPr>
                  </w:pPr>
                  <w:r>
                    <w:rPr>
                      <w:rFonts w:cs="宋体" w:hint="eastAsia"/>
                      <w:kern w:val="0"/>
                      <w:szCs w:val="21"/>
                    </w:rPr>
                    <w:t>62.5%</w:t>
                  </w:r>
                </w:p>
              </w:tc>
              <w:tc>
                <w:tcPr>
                  <w:tcW w:w="710" w:type="pct"/>
                  <w:vAlign w:val="center"/>
                </w:tcPr>
                <w:p w:rsidR="004052C5" w:rsidRDefault="00E13435">
                  <w:pPr>
                    <w:widowControl/>
                    <w:tabs>
                      <w:tab w:val="right" w:pos="1916"/>
                    </w:tabs>
                    <w:jc w:val="center"/>
                    <w:rPr>
                      <w:rFonts w:cs="宋体"/>
                      <w:kern w:val="0"/>
                      <w:szCs w:val="21"/>
                    </w:rPr>
                  </w:pPr>
                  <w:r>
                    <w:rPr>
                      <w:rFonts w:cs="宋体" w:hint="eastAsia"/>
                      <w:kern w:val="0"/>
                      <w:szCs w:val="21"/>
                    </w:rPr>
                    <w:t>87.5%</w:t>
                  </w:r>
                </w:p>
              </w:tc>
            </w:tr>
          </w:tbl>
          <w:bookmarkEnd w:id="32"/>
          <w:p w:rsidR="004052C5" w:rsidRDefault="00E13435">
            <w:pPr>
              <w:spacing w:line="360" w:lineRule="auto"/>
              <w:rPr>
                <w:b/>
                <w:bCs/>
                <w:sz w:val="24"/>
              </w:rPr>
            </w:pPr>
            <w:r>
              <w:rPr>
                <w:rFonts w:hint="eastAsia"/>
                <w:b/>
                <w:bCs/>
                <w:sz w:val="24"/>
              </w:rPr>
              <w:t>2.4</w:t>
            </w:r>
            <w:r>
              <w:rPr>
                <w:b/>
                <w:bCs/>
                <w:sz w:val="24"/>
              </w:rPr>
              <w:t>服务范围及污水量</w:t>
            </w:r>
            <w:bookmarkEnd w:id="31"/>
          </w:p>
          <w:p w:rsidR="004052C5" w:rsidRDefault="00E13435">
            <w:pPr>
              <w:spacing w:line="360" w:lineRule="auto"/>
              <w:ind w:firstLineChars="200" w:firstLine="420"/>
              <w:rPr>
                <w:szCs w:val="21"/>
              </w:rPr>
            </w:pPr>
            <w:r>
              <w:rPr>
                <w:rFonts w:hint="eastAsia"/>
                <w:szCs w:val="21"/>
              </w:rPr>
              <w:t>本项目变动前后服务范围不发生变化，均</w:t>
            </w:r>
            <w:bookmarkStart w:id="33" w:name="OLE_LINK41"/>
            <w:r>
              <w:rPr>
                <w:rFonts w:hint="eastAsia"/>
                <w:szCs w:val="21"/>
              </w:rPr>
              <w:t>为</w:t>
            </w:r>
            <w:bookmarkEnd w:id="33"/>
            <w:r>
              <w:rPr>
                <w:rFonts w:hint="eastAsia"/>
                <w:szCs w:val="21"/>
              </w:rPr>
              <w:t>芷江侗族自治县县城芷江镇及岩桥镇产生的生活污水。</w:t>
            </w:r>
          </w:p>
          <w:p w:rsidR="004052C5" w:rsidRDefault="00E13435">
            <w:pPr>
              <w:ind w:firstLineChars="200" w:firstLine="422"/>
              <w:jc w:val="center"/>
              <w:rPr>
                <w:b/>
                <w:bCs/>
                <w:szCs w:val="21"/>
              </w:rPr>
            </w:pPr>
            <w:r>
              <w:rPr>
                <w:rFonts w:hint="eastAsia"/>
                <w:b/>
                <w:bCs/>
                <w:szCs w:val="21"/>
              </w:rPr>
              <w:t>表</w:t>
            </w:r>
            <w:r>
              <w:rPr>
                <w:rFonts w:hint="eastAsia"/>
                <w:b/>
                <w:bCs/>
                <w:szCs w:val="21"/>
              </w:rPr>
              <w:t xml:space="preserve">2-12 </w:t>
            </w:r>
            <w:r>
              <w:rPr>
                <w:rFonts w:hint="eastAsia"/>
                <w:b/>
                <w:bCs/>
                <w:szCs w:val="21"/>
              </w:rPr>
              <w:t>重大变动前后项目服务范围及污水量情况一览表</w:t>
            </w:r>
          </w:p>
          <w:tbl>
            <w:tblPr>
              <w:tblStyle w:val="af7"/>
              <w:tblW w:w="0" w:type="auto"/>
              <w:tblLook w:val="04A0"/>
            </w:tblPr>
            <w:tblGrid>
              <w:gridCol w:w="1892"/>
              <w:gridCol w:w="3711"/>
              <w:gridCol w:w="2802"/>
            </w:tblGrid>
            <w:tr w:rsidR="004052C5">
              <w:tc>
                <w:tcPr>
                  <w:tcW w:w="1892" w:type="dxa"/>
                  <w:vAlign w:val="center"/>
                </w:tcPr>
                <w:p w:rsidR="004052C5" w:rsidRDefault="00E13435">
                  <w:pPr>
                    <w:jc w:val="center"/>
                    <w:rPr>
                      <w:b/>
                      <w:bCs/>
                      <w:szCs w:val="21"/>
                    </w:rPr>
                  </w:pPr>
                  <w:r>
                    <w:rPr>
                      <w:b/>
                      <w:bCs/>
                      <w:szCs w:val="21"/>
                    </w:rPr>
                    <w:t>项目</w:t>
                  </w:r>
                </w:p>
              </w:tc>
              <w:tc>
                <w:tcPr>
                  <w:tcW w:w="3711" w:type="dxa"/>
                  <w:vAlign w:val="center"/>
                </w:tcPr>
                <w:p w:rsidR="004052C5" w:rsidRDefault="00E13435">
                  <w:pPr>
                    <w:jc w:val="center"/>
                    <w:rPr>
                      <w:b/>
                      <w:bCs/>
                      <w:szCs w:val="21"/>
                    </w:rPr>
                  </w:pPr>
                  <w:r>
                    <w:rPr>
                      <w:b/>
                      <w:bCs/>
                      <w:szCs w:val="21"/>
                    </w:rPr>
                    <w:t>原环评</w:t>
                  </w:r>
                </w:p>
              </w:tc>
              <w:tc>
                <w:tcPr>
                  <w:tcW w:w="2802" w:type="dxa"/>
                  <w:vAlign w:val="center"/>
                </w:tcPr>
                <w:p w:rsidR="004052C5" w:rsidRDefault="00E13435">
                  <w:pPr>
                    <w:jc w:val="center"/>
                    <w:rPr>
                      <w:b/>
                      <w:bCs/>
                      <w:szCs w:val="21"/>
                    </w:rPr>
                  </w:pPr>
                  <w:r>
                    <w:rPr>
                      <w:b/>
                      <w:bCs/>
                      <w:szCs w:val="21"/>
                    </w:rPr>
                    <w:t>重大变动后</w:t>
                  </w:r>
                </w:p>
              </w:tc>
            </w:tr>
            <w:tr w:rsidR="004052C5">
              <w:tc>
                <w:tcPr>
                  <w:tcW w:w="1892" w:type="dxa"/>
                  <w:vAlign w:val="center"/>
                </w:tcPr>
                <w:p w:rsidR="004052C5" w:rsidRDefault="00E13435">
                  <w:pPr>
                    <w:jc w:val="center"/>
                    <w:rPr>
                      <w:b/>
                      <w:bCs/>
                      <w:szCs w:val="21"/>
                    </w:rPr>
                  </w:pPr>
                  <w:r>
                    <w:rPr>
                      <w:b/>
                      <w:bCs/>
                      <w:szCs w:val="21"/>
                    </w:rPr>
                    <w:t>纳污范围</w:t>
                  </w:r>
                </w:p>
              </w:tc>
              <w:tc>
                <w:tcPr>
                  <w:tcW w:w="3711" w:type="dxa"/>
                  <w:vAlign w:val="center"/>
                </w:tcPr>
                <w:p w:rsidR="004052C5" w:rsidRDefault="00E13435">
                  <w:pPr>
                    <w:jc w:val="center"/>
                    <w:rPr>
                      <w:szCs w:val="21"/>
                    </w:rPr>
                  </w:pPr>
                  <w:r>
                    <w:rPr>
                      <w:szCs w:val="21"/>
                    </w:rPr>
                    <w:t>芷江侗族自治县县城芷江镇及岩桥镇集镇</w:t>
                  </w:r>
                </w:p>
              </w:tc>
              <w:tc>
                <w:tcPr>
                  <w:tcW w:w="2802" w:type="dxa"/>
                  <w:vAlign w:val="center"/>
                </w:tcPr>
                <w:p w:rsidR="004052C5" w:rsidRDefault="00E13435">
                  <w:pPr>
                    <w:jc w:val="center"/>
                    <w:rPr>
                      <w:szCs w:val="21"/>
                    </w:rPr>
                  </w:pPr>
                  <w:r>
                    <w:rPr>
                      <w:szCs w:val="21"/>
                    </w:rPr>
                    <w:t>无变化</w:t>
                  </w:r>
                </w:p>
              </w:tc>
            </w:tr>
            <w:tr w:rsidR="004052C5">
              <w:tc>
                <w:tcPr>
                  <w:tcW w:w="1892" w:type="dxa"/>
                  <w:vAlign w:val="center"/>
                </w:tcPr>
                <w:p w:rsidR="004052C5" w:rsidRDefault="00E13435">
                  <w:pPr>
                    <w:jc w:val="center"/>
                    <w:rPr>
                      <w:b/>
                      <w:bCs/>
                      <w:szCs w:val="21"/>
                    </w:rPr>
                  </w:pPr>
                  <w:r>
                    <w:rPr>
                      <w:b/>
                      <w:bCs/>
                      <w:szCs w:val="21"/>
                    </w:rPr>
                    <w:t>服务人口</w:t>
                  </w:r>
                </w:p>
              </w:tc>
              <w:tc>
                <w:tcPr>
                  <w:tcW w:w="3711" w:type="dxa"/>
                  <w:vAlign w:val="center"/>
                </w:tcPr>
                <w:p w:rsidR="004052C5" w:rsidRDefault="00E13435">
                  <w:pPr>
                    <w:jc w:val="center"/>
                    <w:rPr>
                      <w:szCs w:val="21"/>
                    </w:rPr>
                  </w:pPr>
                  <w:r>
                    <w:rPr>
                      <w:szCs w:val="21"/>
                    </w:rPr>
                    <w:t>近期</w:t>
                  </w:r>
                  <w:r>
                    <w:rPr>
                      <w:szCs w:val="21"/>
                    </w:rPr>
                    <w:t>15.68</w:t>
                  </w:r>
                  <w:r>
                    <w:rPr>
                      <w:szCs w:val="21"/>
                    </w:rPr>
                    <w:t>万人，远期</w:t>
                  </w:r>
                  <w:r>
                    <w:rPr>
                      <w:szCs w:val="21"/>
                    </w:rPr>
                    <w:t>23.5</w:t>
                  </w:r>
                </w:p>
              </w:tc>
              <w:tc>
                <w:tcPr>
                  <w:tcW w:w="2802" w:type="dxa"/>
                  <w:vAlign w:val="center"/>
                </w:tcPr>
                <w:p w:rsidR="004052C5" w:rsidRDefault="00E13435">
                  <w:pPr>
                    <w:jc w:val="center"/>
                    <w:rPr>
                      <w:szCs w:val="21"/>
                    </w:rPr>
                  </w:pPr>
                  <w:r>
                    <w:rPr>
                      <w:szCs w:val="21"/>
                    </w:rPr>
                    <w:t>无变化</w:t>
                  </w:r>
                </w:p>
              </w:tc>
            </w:tr>
            <w:tr w:rsidR="004052C5">
              <w:tc>
                <w:tcPr>
                  <w:tcW w:w="1892" w:type="dxa"/>
                  <w:vAlign w:val="center"/>
                </w:tcPr>
                <w:p w:rsidR="004052C5" w:rsidRDefault="00E13435">
                  <w:pPr>
                    <w:jc w:val="center"/>
                    <w:rPr>
                      <w:b/>
                      <w:bCs/>
                      <w:szCs w:val="21"/>
                    </w:rPr>
                  </w:pPr>
                  <w:r>
                    <w:rPr>
                      <w:b/>
                      <w:bCs/>
                      <w:szCs w:val="21"/>
                    </w:rPr>
                    <w:lastRenderedPageBreak/>
                    <w:t>污水量</w:t>
                  </w:r>
                </w:p>
              </w:tc>
              <w:tc>
                <w:tcPr>
                  <w:tcW w:w="3711" w:type="dxa"/>
                  <w:vAlign w:val="center"/>
                </w:tcPr>
                <w:p w:rsidR="004052C5" w:rsidRDefault="00E13435">
                  <w:pPr>
                    <w:jc w:val="center"/>
                    <w:rPr>
                      <w:szCs w:val="21"/>
                    </w:rPr>
                  </w:pPr>
                  <w:r>
                    <w:rPr>
                      <w:szCs w:val="21"/>
                    </w:rPr>
                    <w:t>2.777</w:t>
                  </w:r>
                  <w:r>
                    <w:rPr>
                      <w:szCs w:val="21"/>
                    </w:rPr>
                    <w:t>（万</w:t>
                  </w:r>
                  <w:r>
                    <w:rPr>
                      <w:szCs w:val="21"/>
                    </w:rPr>
                    <w:t>m</w:t>
                  </w:r>
                  <w:r>
                    <w:rPr>
                      <w:szCs w:val="21"/>
                      <w:vertAlign w:val="superscript"/>
                    </w:rPr>
                    <w:t>3</w:t>
                  </w:r>
                  <w:r>
                    <w:rPr>
                      <w:szCs w:val="21"/>
                    </w:rPr>
                    <w:t>/d</w:t>
                  </w:r>
                  <w:r>
                    <w:rPr>
                      <w:szCs w:val="21"/>
                    </w:rPr>
                    <w:t>），远期</w:t>
                  </w:r>
                  <w:r>
                    <w:rPr>
                      <w:szCs w:val="21"/>
                    </w:rPr>
                    <w:t>5.588</w:t>
                  </w:r>
                  <w:r>
                    <w:rPr>
                      <w:szCs w:val="21"/>
                    </w:rPr>
                    <w:t>（万</w:t>
                  </w:r>
                  <w:r>
                    <w:rPr>
                      <w:szCs w:val="21"/>
                    </w:rPr>
                    <w:t>m</w:t>
                  </w:r>
                  <w:r>
                    <w:rPr>
                      <w:szCs w:val="21"/>
                      <w:vertAlign w:val="superscript"/>
                    </w:rPr>
                    <w:t>3</w:t>
                  </w:r>
                  <w:r>
                    <w:rPr>
                      <w:szCs w:val="21"/>
                    </w:rPr>
                    <w:t>/d</w:t>
                  </w:r>
                  <w:r>
                    <w:rPr>
                      <w:szCs w:val="21"/>
                    </w:rPr>
                    <w:t>）</w:t>
                  </w:r>
                </w:p>
              </w:tc>
              <w:tc>
                <w:tcPr>
                  <w:tcW w:w="2802" w:type="dxa"/>
                  <w:vAlign w:val="center"/>
                </w:tcPr>
                <w:p w:rsidR="004052C5" w:rsidRDefault="00E13435">
                  <w:pPr>
                    <w:jc w:val="center"/>
                    <w:rPr>
                      <w:szCs w:val="21"/>
                    </w:rPr>
                  </w:pPr>
                  <w:r>
                    <w:rPr>
                      <w:szCs w:val="21"/>
                    </w:rPr>
                    <w:t>无变化</w:t>
                  </w:r>
                </w:p>
              </w:tc>
            </w:tr>
          </w:tbl>
          <w:p w:rsidR="004052C5" w:rsidRDefault="00E13435">
            <w:pPr>
              <w:spacing w:line="360" w:lineRule="auto"/>
              <w:rPr>
                <w:b/>
                <w:bCs/>
                <w:sz w:val="24"/>
              </w:rPr>
            </w:pPr>
            <w:r>
              <w:rPr>
                <w:b/>
                <w:bCs/>
                <w:sz w:val="24"/>
              </w:rPr>
              <w:t>2.8</w:t>
            </w:r>
            <w:r>
              <w:rPr>
                <w:b/>
                <w:bCs/>
                <w:sz w:val="24"/>
              </w:rPr>
              <w:t>公用工程</w:t>
            </w:r>
          </w:p>
          <w:p w:rsidR="004052C5" w:rsidRDefault="00E13435">
            <w:pPr>
              <w:pStyle w:val="af4"/>
              <w:spacing w:before="0" w:beforeAutospacing="0" w:after="0" w:afterAutospacing="0" w:line="360" w:lineRule="auto"/>
              <w:ind w:firstLineChars="200" w:firstLine="420"/>
              <w:outlineLvl w:val="1"/>
              <w:rPr>
                <w:rFonts w:ascii="Times New Roman" w:hAnsi="Times New Roman"/>
                <w:kern w:val="28"/>
                <w:sz w:val="21"/>
                <w:szCs w:val="21"/>
              </w:rPr>
            </w:pPr>
            <w:r>
              <w:rPr>
                <w:rFonts w:ascii="Times New Roman" w:hAnsi="Times New Roman" w:hint="eastAsia"/>
                <w:kern w:val="28"/>
                <w:sz w:val="21"/>
                <w:szCs w:val="21"/>
              </w:rPr>
              <w:t>（</w:t>
            </w:r>
            <w:r>
              <w:rPr>
                <w:rFonts w:ascii="Times New Roman" w:hAnsi="Times New Roman" w:hint="eastAsia"/>
                <w:kern w:val="28"/>
                <w:sz w:val="21"/>
                <w:szCs w:val="21"/>
              </w:rPr>
              <w:t>1</w:t>
            </w:r>
            <w:r>
              <w:rPr>
                <w:rFonts w:ascii="Times New Roman" w:hAnsi="Times New Roman" w:hint="eastAsia"/>
                <w:kern w:val="28"/>
                <w:sz w:val="21"/>
                <w:szCs w:val="21"/>
              </w:rPr>
              <w:t>）厂区给水</w:t>
            </w:r>
          </w:p>
          <w:p w:rsidR="004052C5" w:rsidRDefault="00E13435">
            <w:pPr>
              <w:pStyle w:val="BGB-0"/>
            </w:pPr>
            <w:r>
              <w:rPr>
                <w:rFonts w:hint="eastAsia"/>
              </w:rPr>
              <w:t>本项目用水主要为二氧化氯发生器稀释用水、实验室用水、员工生活用水。</w:t>
            </w:r>
          </w:p>
          <w:p w:rsidR="004052C5" w:rsidRDefault="00E13435">
            <w:pPr>
              <w:pStyle w:val="af4"/>
              <w:spacing w:before="0" w:beforeAutospacing="0" w:after="0" w:afterAutospacing="0" w:line="360" w:lineRule="auto"/>
              <w:ind w:firstLineChars="200" w:firstLine="420"/>
              <w:jc w:val="both"/>
              <w:rPr>
                <w:rFonts w:ascii="Times New Roman" w:hAnsi="Times New Roman"/>
                <w:kern w:val="28"/>
                <w:sz w:val="21"/>
                <w:szCs w:val="21"/>
              </w:rPr>
            </w:pPr>
            <w:r>
              <w:rPr>
                <w:rFonts w:ascii="Times New Roman" w:hAnsi="Times New Roman" w:hint="eastAsia"/>
                <w:kern w:val="28"/>
                <w:sz w:val="21"/>
                <w:szCs w:val="21"/>
              </w:rPr>
              <w:t>厂区生活用水及消防用水接自芷江镇给水管网，厂区给水管网呈环状布置，以满足消防要求。</w:t>
            </w:r>
            <w:r>
              <w:rPr>
                <w:rFonts w:ascii="Times New Roman" w:hAnsi="Times New Roman"/>
                <w:kern w:val="28"/>
                <w:sz w:val="21"/>
                <w:szCs w:val="21"/>
              </w:rPr>
              <w:t>污水处理厂主要用水为生产管理用房</w:t>
            </w:r>
            <w:r>
              <w:rPr>
                <w:rFonts w:ascii="Times New Roman" w:hAnsi="Times New Roman" w:hint="eastAsia"/>
                <w:kern w:val="28"/>
                <w:sz w:val="21"/>
                <w:szCs w:val="21"/>
              </w:rPr>
              <w:t>、</w:t>
            </w:r>
            <w:r>
              <w:rPr>
                <w:rFonts w:ascii="Times New Roman" w:hAnsi="Times New Roman"/>
                <w:kern w:val="28"/>
                <w:sz w:val="21"/>
                <w:szCs w:val="21"/>
              </w:rPr>
              <w:t>门卫室生活用水</w:t>
            </w:r>
            <w:r>
              <w:rPr>
                <w:rFonts w:ascii="Times New Roman" w:hAnsi="Times New Roman" w:hint="eastAsia"/>
                <w:kern w:val="28"/>
                <w:sz w:val="21"/>
                <w:szCs w:val="21"/>
              </w:rPr>
              <w:t>、实验室用水、消防用水</w:t>
            </w:r>
            <w:r>
              <w:rPr>
                <w:rFonts w:ascii="Times New Roman" w:hAnsi="Times New Roman"/>
                <w:kern w:val="28"/>
                <w:sz w:val="21"/>
                <w:szCs w:val="21"/>
              </w:rPr>
              <w:t>。生活用水由城市给水管网提供，由附近市政供水管网接入，市政水压约</w:t>
            </w:r>
            <w:r>
              <w:rPr>
                <w:rFonts w:ascii="Times New Roman" w:hAnsi="Times New Roman"/>
                <w:kern w:val="28"/>
                <w:sz w:val="21"/>
                <w:szCs w:val="21"/>
              </w:rPr>
              <w:t>0.3MPa</w:t>
            </w:r>
            <w:r>
              <w:rPr>
                <w:rFonts w:ascii="Times New Roman" w:hAnsi="Times New Roman"/>
                <w:kern w:val="28"/>
                <w:sz w:val="21"/>
                <w:szCs w:val="21"/>
              </w:rPr>
              <w:t>。箱体内地下建筑室内消防栓用水量为</w:t>
            </w:r>
            <w:r>
              <w:rPr>
                <w:rFonts w:ascii="Times New Roman" w:hAnsi="Times New Roman"/>
                <w:kern w:val="28"/>
                <w:sz w:val="21"/>
                <w:szCs w:val="21"/>
              </w:rPr>
              <w:t>30L/s</w:t>
            </w:r>
            <w:r>
              <w:rPr>
                <w:rFonts w:ascii="Times New Roman" w:hAnsi="Times New Roman"/>
                <w:kern w:val="28"/>
                <w:sz w:val="21"/>
                <w:szCs w:val="21"/>
              </w:rPr>
              <w:t>，室外消防栓用水量为</w:t>
            </w:r>
            <w:r>
              <w:rPr>
                <w:rFonts w:ascii="Times New Roman" w:hAnsi="Times New Roman"/>
                <w:kern w:val="28"/>
                <w:sz w:val="21"/>
                <w:szCs w:val="21"/>
              </w:rPr>
              <w:t>15L/s</w:t>
            </w:r>
            <w:r>
              <w:rPr>
                <w:rFonts w:ascii="Times New Roman" w:hAnsi="Times New Roman"/>
                <w:kern w:val="28"/>
                <w:sz w:val="21"/>
                <w:szCs w:val="21"/>
              </w:rPr>
              <w:t>，室外给水系统为生活、</w:t>
            </w:r>
            <w:r>
              <w:rPr>
                <w:rFonts w:ascii="Times New Roman" w:hAnsi="Times New Roman" w:hint="eastAsia"/>
                <w:kern w:val="28"/>
                <w:sz w:val="21"/>
                <w:szCs w:val="21"/>
              </w:rPr>
              <w:t>实验、</w:t>
            </w:r>
            <w:r>
              <w:rPr>
                <w:rFonts w:ascii="Times New Roman" w:hAnsi="Times New Roman"/>
                <w:kern w:val="28"/>
                <w:sz w:val="21"/>
                <w:szCs w:val="21"/>
              </w:rPr>
              <w:t>消防共用管道系统。</w:t>
            </w:r>
          </w:p>
          <w:p w:rsidR="004052C5" w:rsidRDefault="00E13435">
            <w:pPr>
              <w:pStyle w:val="af4"/>
              <w:spacing w:before="0" w:beforeAutospacing="0" w:after="0" w:afterAutospacing="0" w:line="360" w:lineRule="auto"/>
              <w:ind w:firstLineChars="200" w:firstLine="420"/>
              <w:jc w:val="both"/>
              <w:rPr>
                <w:rFonts w:ascii="Times New Roman" w:hAnsi="Times New Roman"/>
                <w:kern w:val="28"/>
                <w:sz w:val="21"/>
                <w:szCs w:val="21"/>
                <w:u w:val="single"/>
              </w:rPr>
            </w:pPr>
            <w:r>
              <w:rPr>
                <w:rFonts w:ascii="Times New Roman" w:hAnsi="Times New Roman" w:hint="eastAsia"/>
                <w:kern w:val="28"/>
                <w:sz w:val="21"/>
                <w:szCs w:val="21"/>
                <w:u w:val="single"/>
              </w:rPr>
              <w:t>项目原环评无二氧化氯发生器，本次重大变动后，新增二氧化氯发生器，增加二氧化氯发生器清洗稀释用水。稀释废水中主要成分为氯化钠、亚氯酸钠分子，直接进入消毒池内。</w:t>
            </w:r>
          </w:p>
          <w:p w:rsidR="004052C5" w:rsidRDefault="00E13435">
            <w:pPr>
              <w:pStyle w:val="af4"/>
              <w:spacing w:before="0" w:beforeAutospacing="0" w:after="0" w:afterAutospacing="0" w:line="360" w:lineRule="auto"/>
              <w:ind w:firstLineChars="200" w:firstLine="420"/>
              <w:jc w:val="both"/>
              <w:rPr>
                <w:rFonts w:ascii="Times New Roman" w:hAnsi="Times New Roman"/>
                <w:kern w:val="28"/>
                <w:sz w:val="21"/>
                <w:szCs w:val="21"/>
                <w:u w:val="single"/>
              </w:rPr>
            </w:pPr>
            <w:r>
              <w:rPr>
                <w:rFonts w:ascii="Times New Roman" w:hAnsi="Times New Roman" w:hint="eastAsia"/>
                <w:kern w:val="28"/>
                <w:sz w:val="21"/>
                <w:szCs w:val="21"/>
                <w:u w:val="single"/>
              </w:rPr>
              <w:t>项目原环评设食堂宿舍，重大变动后未设置食堂宿舍，故生活用水量存在变化。</w:t>
            </w:r>
          </w:p>
          <w:p w:rsidR="004052C5" w:rsidRDefault="00E13435">
            <w:pPr>
              <w:pStyle w:val="af4"/>
              <w:spacing w:before="0" w:beforeAutospacing="0" w:after="0" w:afterAutospacing="0" w:line="360" w:lineRule="auto"/>
              <w:ind w:firstLineChars="200" w:firstLine="420"/>
              <w:jc w:val="both"/>
              <w:rPr>
                <w:rFonts w:ascii="Times New Roman" w:hAnsi="Times New Roman"/>
                <w:kern w:val="28"/>
                <w:sz w:val="21"/>
                <w:szCs w:val="21"/>
              </w:rPr>
            </w:pPr>
            <w:r>
              <w:rPr>
                <w:rFonts w:ascii="Times New Roman" w:hAnsi="Times New Roman" w:hint="eastAsia"/>
                <w:kern w:val="28"/>
                <w:sz w:val="21"/>
                <w:szCs w:val="21"/>
              </w:rPr>
              <w:t>项目给排水</w:t>
            </w:r>
            <w:r>
              <w:rPr>
                <w:rFonts w:ascii="Times New Roman" w:hAnsi="Times New Roman"/>
                <w:kern w:val="28"/>
                <w:sz w:val="21"/>
                <w:szCs w:val="21"/>
              </w:rPr>
              <w:t>见</w:t>
            </w:r>
            <w:r>
              <w:rPr>
                <w:rFonts w:ascii="Times New Roman" w:hAnsi="Times New Roman" w:hint="eastAsia"/>
                <w:kern w:val="28"/>
                <w:sz w:val="21"/>
                <w:szCs w:val="21"/>
              </w:rPr>
              <w:t>下</w:t>
            </w:r>
            <w:r>
              <w:rPr>
                <w:rFonts w:ascii="Times New Roman" w:hAnsi="Times New Roman"/>
                <w:kern w:val="28"/>
                <w:sz w:val="21"/>
                <w:szCs w:val="21"/>
              </w:rPr>
              <w:t>表。</w:t>
            </w:r>
          </w:p>
          <w:p w:rsidR="004052C5" w:rsidRDefault="00E13435">
            <w:pPr>
              <w:tabs>
                <w:tab w:val="right" w:pos="1916"/>
              </w:tabs>
              <w:jc w:val="center"/>
              <w:rPr>
                <w:b/>
                <w:bCs/>
                <w:szCs w:val="21"/>
              </w:rPr>
            </w:pPr>
            <w:r>
              <w:rPr>
                <w:b/>
                <w:bCs/>
                <w:szCs w:val="21"/>
              </w:rPr>
              <w:t>表</w:t>
            </w:r>
            <w:r>
              <w:rPr>
                <w:rFonts w:hint="eastAsia"/>
                <w:b/>
                <w:bCs/>
                <w:szCs w:val="21"/>
              </w:rPr>
              <w:t>2-13</w:t>
            </w:r>
            <w:r>
              <w:rPr>
                <w:b/>
                <w:bCs/>
                <w:szCs w:val="21"/>
              </w:rPr>
              <w:t xml:space="preserve"> </w:t>
            </w:r>
            <w:r>
              <w:rPr>
                <w:b/>
                <w:bCs/>
                <w:szCs w:val="21"/>
              </w:rPr>
              <w:t>厂区</w:t>
            </w:r>
            <w:r>
              <w:rPr>
                <w:rFonts w:hint="eastAsia"/>
                <w:b/>
                <w:bCs/>
                <w:szCs w:val="21"/>
              </w:rPr>
              <w:t>给排</w:t>
            </w:r>
            <w:r>
              <w:rPr>
                <w:b/>
                <w:bCs/>
                <w:szCs w:val="21"/>
              </w:rPr>
              <w:t>用水量表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4"/>
              <w:gridCol w:w="958"/>
              <w:gridCol w:w="971"/>
              <w:gridCol w:w="761"/>
              <w:gridCol w:w="1128"/>
              <w:gridCol w:w="792"/>
              <w:gridCol w:w="1270"/>
              <w:gridCol w:w="1270"/>
            </w:tblGrid>
            <w:tr w:rsidR="004052C5">
              <w:trPr>
                <w:trHeight w:hRule="exact" w:val="614"/>
                <w:jc w:val="center"/>
              </w:trPr>
              <w:tc>
                <w:tcPr>
                  <w:tcW w:w="1114" w:type="dxa"/>
                  <w:vAlign w:val="center"/>
                </w:tcPr>
                <w:p w:rsidR="004052C5" w:rsidRDefault="00E13435">
                  <w:pPr>
                    <w:jc w:val="center"/>
                    <w:rPr>
                      <w:b/>
                      <w:bCs/>
                      <w:szCs w:val="21"/>
                    </w:rPr>
                  </w:pPr>
                  <w:r>
                    <w:rPr>
                      <w:b/>
                      <w:bCs/>
                      <w:szCs w:val="21"/>
                    </w:rPr>
                    <w:t>项目</w:t>
                  </w:r>
                </w:p>
              </w:tc>
              <w:tc>
                <w:tcPr>
                  <w:tcW w:w="958" w:type="dxa"/>
                  <w:vAlign w:val="center"/>
                </w:tcPr>
                <w:p w:rsidR="004052C5" w:rsidRDefault="00E13435">
                  <w:pPr>
                    <w:jc w:val="center"/>
                    <w:rPr>
                      <w:b/>
                      <w:bCs/>
                      <w:szCs w:val="21"/>
                    </w:rPr>
                  </w:pPr>
                  <w:r>
                    <w:rPr>
                      <w:rFonts w:hint="eastAsia"/>
                      <w:b/>
                      <w:bCs/>
                      <w:szCs w:val="21"/>
                    </w:rPr>
                    <w:t>评价时段</w:t>
                  </w:r>
                </w:p>
              </w:tc>
              <w:tc>
                <w:tcPr>
                  <w:tcW w:w="971" w:type="dxa"/>
                  <w:vAlign w:val="center"/>
                </w:tcPr>
                <w:p w:rsidR="004052C5" w:rsidRDefault="00E13435">
                  <w:pPr>
                    <w:jc w:val="center"/>
                    <w:rPr>
                      <w:b/>
                      <w:bCs/>
                      <w:szCs w:val="21"/>
                    </w:rPr>
                  </w:pPr>
                  <w:r>
                    <w:rPr>
                      <w:b/>
                      <w:bCs/>
                      <w:szCs w:val="21"/>
                    </w:rPr>
                    <w:t>用水定额</w:t>
                  </w:r>
                </w:p>
              </w:tc>
              <w:tc>
                <w:tcPr>
                  <w:tcW w:w="761" w:type="dxa"/>
                  <w:vAlign w:val="center"/>
                </w:tcPr>
                <w:p w:rsidR="004052C5" w:rsidRDefault="00E13435">
                  <w:pPr>
                    <w:jc w:val="center"/>
                    <w:rPr>
                      <w:b/>
                      <w:bCs/>
                      <w:szCs w:val="21"/>
                    </w:rPr>
                  </w:pPr>
                  <w:r>
                    <w:rPr>
                      <w:b/>
                      <w:bCs/>
                      <w:szCs w:val="21"/>
                    </w:rPr>
                    <w:t>人数</w:t>
                  </w:r>
                </w:p>
              </w:tc>
              <w:tc>
                <w:tcPr>
                  <w:tcW w:w="1128" w:type="dxa"/>
                  <w:vAlign w:val="center"/>
                </w:tcPr>
                <w:p w:rsidR="004052C5" w:rsidRDefault="00E13435">
                  <w:pPr>
                    <w:jc w:val="center"/>
                    <w:rPr>
                      <w:b/>
                      <w:bCs/>
                      <w:szCs w:val="21"/>
                    </w:rPr>
                  </w:pPr>
                  <w:r>
                    <w:rPr>
                      <w:b/>
                      <w:bCs/>
                      <w:szCs w:val="21"/>
                    </w:rPr>
                    <w:t>用水量（</w:t>
                  </w:r>
                  <w:r>
                    <w:rPr>
                      <w:b/>
                      <w:bCs/>
                      <w:szCs w:val="21"/>
                    </w:rPr>
                    <w:t>m</w:t>
                  </w:r>
                  <w:r>
                    <w:rPr>
                      <w:b/>
                      <w:bCs/>
                      <w:szCs w:val="21"/>
                      <w:vertAlign w:val="superscript"/>
                    </w:rPr>
                    <w:t>3</w:t>
                  </w:r>
                  <w:r>
                    <w:rPr>
                      <w:b/>
                      <w:bCs/>
                      <w:szCs w:val="21"/>
                    </w:rPr>
                    <w:t>/a</w:t>
                  </w:r>
                  <w:r>
                    <w:rPr>
                      <w:b/>
                      <w:bCs/>
                      <w:szCs w:val="21"/>
                    </w:rPr>
                    <w:t>）</w:t>
                  </w:r>
                </w:p>
              </w:tc>
              <w:tc>
                <w:tcPr>
                  <w:tcW w:w="792" w:type="dxa"/>
                  <w:vAlign w:val="center"/>
                </w:tcPr>
                <w:p w:rsidR="004052C5" w:rsidRDefault="00E13435">
                  <w:pPr>
                    <w:jc w:val="center"/>
                    <w:rPr>
                      <w:b/>
                      <w:bCs/>
                      <w:szCs w:val="21"/>
                    </w:rPr>
                  </w:pPr>
                  <w:r>
                    <w:rPr>
                      <w:b/>
                      <w:bCs/>
                      <w:szCs w:val="21"/>
                    </w:rPr>
                    <w:t>产污系数</w:t>
                  </w:r>
                </w:p>
              </w:tc>
              <w:tc>
                <w:tcPr>
                  <w:tcW w:w="1270" w:type="dxa"/>
                  <w:vAlign w:val="center"/>
                </w:tcPr>
                <w:p w:rsidR="004052C5" w:rsidRDefault="00E13435">
                  <w:pPr>
                    <w:tabs>
                      <w:tab w:val="right" w:pos="1916"/>
                    </w:tabs>
                    <w:jc w:val="center"/>
                    <w:rPr>
                      <w:b/>
                      <w:bCs/>
                      <w:szCs w:val="21"/>
                    </w:rPr>
                  </w:pPr>
                  <w:r>
                    <w:rPr>
                      <w:b/>
                      <w:bCs/>
                      <w:szCs w:val="21"/>
                    </w:rPr>
                    <w:t>废水量（</w:t>
                  </w:r>
                  <w:r>
                    <w:rPr>
                      <w:b/>
                      <w:bCs/>
                      <w:szCs w:val="21"/>
                    </w:rPr>
                    <w:t>m</w:t>
                  </w:r>
                  <w:r>
                    <w:rPr>
                      <w:b/>
                      <w:bCs/>
                      <w:szCs w:val="21"/>
                      <w:vertAlign w:val="superscript"/>
                    </w:rPr>
                    <w:t>3</w:t>
                  </w:r>
                  <w:r>
                    <w:rPr>
                      <w:b/>
                      <w:bCs/>
                      <w:szCs w:val="21"/>
                    </w:rPr>
                    <w:t>/a</w:t>
                  </w:r>
                  <w:r>
                    <w:rPr>
                      <w:b/>
                      <w:bCs/>
                      <w:szCs w:val="21"/>
                    </w:rPr>
                    <w:t>）</w:t>
                  </w:r>
                </w:p>
              </w:tc>
              <w:tc>
                <w:tcPr>
                  <w:tcW w:w="1270" w:type="dxa"/>
                  <w:vAlign w:val="center"/>
                </w:tcPr>
                <w:p w:rsidR="004052C5" w:rsidRDefault="00E13435">
                  <w:pPr>
                    <w:tabs>
                      <w:tab w:val="right" w:pos="1916"/>
                    </w:tabs>
                    <w:jc w:val="center"/>
                    <w:rPr>
                      <w:b/>
                      <w:bCs/>
                      <w:szCs w:val="21"/>
                    </w:rPr>
                  </w:pPr>
                  <w:r>
                    <w:rPr>
                      <w:rFonts w:hint="eastAsia"/>
                      <w:b/>
                      <w:bCs/>
                      <w:szCs w:val="21"/>
                    </w:rPr>
                    <w:t>备注</w:t>
                  </w:r>
                </w:p>
              </w:tc>
            </w:tr>
            <w:tr w:rsidR="004052C5">
              <w:trPr>
                <w:trHeight w:hRule="exact" w:val="614"/>
                <w:jc w:val="center"/>
              </w:trPr>
              <w:tc>
                <w:tcPr>
                  <w:tcW w:w="1114" w:type="dxa"/>
                  <w:vMerge w:val="restart"/>
                  <w:vAlign w:val="center"/>
                </w:tcPr>
                <w:p w:rsidR="004052C5" w:rsidRDefault="00E13435">
                  <w:pPr>
                    <w:jc w:val="center"/>
                    <w:rPr>
                      <w:szCs w:val="21"/>
                    </w:rPr>
                  </w:pPr>
                  <w:r>
                    <w:rPr>
                      <w:szCs w:val="21"/>
                    </w:rPr>
                    <w:t>办公、生活用水（自来水）</w:t>
                  </w:r>
                </w:p>
              </w:tc>
              <w:tc>
                <w:tcPr>
                  <w:tcW w:w="958" w:type="dxa"/>
                  <w:vAlign w:val="center"/>
                </w:tcPr>
                <w:p w:rsidR="004052C5" w:rsidRDefault="00E13435">
                  <w:pPr>
                    <w:jc w:val="center"/>
                    <w:rPr>
                      <w:szCs w:val="21"/>
                    </w:rPr>
                  </w:pPr>
                  <w:r>
                    <w:rPr>
                      <w:rFonts w:hint="eastAsia"/>
                      <w:szCs w:val="21"/>
                    </w:rPr>
                    <w:t>原环评</w:t>
                  </w:r>
                </w:p>
              </w:tc>
              <w:tc>
                <w:tcPr>
                  <w:tcW w:w="971" w:type="dxa"/>
                  <w:vAlign w:val="center"/>
                </w:tcPr>
                <w:p w:rsidR="004052C5" w:rsidRDefault="00E13435">
                  <w:pPr>
                    <w:jc w:val="center"/>
                    <w:rPr>
                      <w:szCs w:val="21"/>
                    </w:rPr>
                  </w:pPr>
                  <w:r>
                    <w:rPr>
                      <w:kern w:val="0"/>
                      <w:szCs w:val="21"/>
                    </w:rPr>
                    <w:t>150L/</w:t>
                  </w:r>
                  <w:r>
                    <w:rPr>
                      <w:kern w:val="0"/>
                      <w:szCs w:val="21"/>
                    </w:rPr>
                    <w:t>人</w:t>
                  </w:r>
                  <w:r>
                    <w:rPr>
                      <w:kern w:val="0"/>
                      <w:szCs w:val="21"/>
                    </w:rPr>
                    <w:t>•d</w:t>
                  </w:r>
                </w:p>
              </w:tc>
              <w:tc>
                <w:tcPr>
                  <w:tcW w:w="761" w:type="dxa"/>
                  <w:vAlign w:val="center"/>
                </w:tcPr>
                <w:p w:rsidR="004052C5" w:rsidRDefault="00E13435">
                  <w:pPr>
                    <w:jc w:val="center"/>
                    <w:rPr>
                      <w:szCs w:val="21"/>
                    </w:rPr>
                  </w:pPr>
                  <w:r>
                    <w:rPr>
                      <w:rFonts w:hint="eastAsia"/>
                      <w:szCs w:val="21"/>
                    </w:rPr>
                    <w:t>16</w:t>
                  </w:r>
                </w:p>
              </w:tc>
              <w:tc>
                <w:tcPr>
                  <w:tcW w:w="1128" w:type="dxa"/>
                  <w:vAlign w:val="center"/>
                </w:tcPr>
                <w:p w:rsidR="004052C5" w:rsidRDefault="00E13435">
                  <w:pPr>
                    <w:jc w:val="center"/>
                    <w:rPr>
                      <w:szCs w:val="21"/>
                    </w:rPr>
                  </w:pPr>
                  <w:r>
                    <w:rPr>
                      <w:rFonts w:hint="eastAsia"/>
                      <w:szCs w:val="21"/>
                    </w:rPr>
                    <w:t>876</w:t>
                  </w:r>
                </w:p>
              </w:tc>
              <w:tc>
                <w:tcPr>
                  <w:tcW w:w="792" w:type="dxa"/>
                  <w:vAlign w:val="center"/>
                </w:tcPr>
                <w:p w:rsidR="004052C5" w:rsidRDefault="00E13435">
                  <w:pPr>
                    <w:jc w:val="center"/>
                    <w:rPr>
                      <w:szCs w:val="21"/>
                    </w:rPr>
                  </w:pPr>
                  <w:r>
                    <w:rPr>
                      <w:rFonts w:hint="eastAsia"/>
                      <w:szCs w:val="21"/>
                    </w:rPr>
                    <w:t>0.8</w:t>
                  </w:r>
                </w:p>
              </w:tc>
              <w:tc>
                <w:tcPr>
                  <w:tcW w:w="1270" w:type="dxa"/>
                  <w:vAlign w:val="center"/>
                </w:tcPr>
                <w:p w:rsidR="004052C5" w:rsidRDefault="00E13435">
                  <w:pPr>
                    <w:tabs>
                      <w:tab w:val="right" w:pos="1916"/>
                    </w:tabs>
                    <w:jc w:val="center"/>
                    <w:rPr>
                      <w:szCs w:val="21"/>
                    </w:rPr>
                  </w:pPr>
                  <w:r>
                    <w:rPr>
                      <w:rFonts w:hint="eastAsia"/>
                      <w:szCs w:val="21"/>
                    </w:rPr>
                    <w:t>700.8</w:t>
                  </w:r>
                </w:p>
              </w:tc>
              <w:tc>
                <w:tcPr>
                  <w:tcW w:w="1270" w:type="dxa"/>
                  <w:vAlign w:val="center"/>
                </w:tcPr>
                <w:p w:rsidR="004052C5" w:rsidRDefault="00E13435">
                  <w:pPr>
                    <w:tabs>
                      <w:tab w:val="right" w:pos="1916"/>
                    </w:tabs>
                    <w:jc w:val="center"/>
                    <w:rPr>
                      <w:szCs w:val="21"/>
                    </w:rPr>
                  </w:pPr>
                  <w:r>
                    <w:rPr>
                      <w:rFonts w:hint="eastAsia"/>
                      <w:szCs w:val="21"/>
                    </w:rPr>
                    <w:t>设食堂宿舍</w:t>
                  </w:r>
                </w:p>
              </w:tc>
            </w:tr>
            <w:tr w:rsidR="004052C5">
              <w:trPr>
                <w:trHeight w:hRule="exact" w:val="780"/>
                <w:jc w:val="center"/>
              </w:trPr>
              <w:tc>
                <w:tcPr>
                  <w:tcW w:w="1114" w:type="dxa"/>
                  <w:vMerge/>
                  <w:vAlign w:val="center"/>
                </w:tcPr>
                <w:p w:rsidR="004052C5" w:rsidRDefault="004052C5">
                  <w:pPr>
                    <w:jc w:val="center"/>
                    <w:rPr>
                      <w:szCs w:val="21"/>
                    </w:rPr>
                  </w:pPr>
                </w:p>
              </w:tc>
              <w:tc>
                <w:tcPr>
                  <w:tcW w:w="958" w:type="dxa"/>
                  <w:vAlign w:val="center"/>
                </w:tcPr>
                <w:p w:rsidR="004052C5" w:rsidRDefault="00E13435">
                  <w:pPr>
                    <w:jc w:val="center"/>
                    <w:rPr>
                      <w:szCs w:val="21"/>
                    </w:rPr>
                  </w:pPr>
                  <w:r>
                    <w:rPr>
                      <w:rFonts w:hint="eastAsia"/>
                      <w:szCs w:val="21"/>
                    </w:rPr>
                    <w:t>重大变动后</w:t>
                  </w:r>
                </w:p>
              </w:tc>
              <w:tc>
                <w:tcPr>
                  <w:tcW w:w="971" w:type="dxa"/>
                  <w:vAlign w:val="center"/>
                </w:tcPr>
                <w:p w:rsidR="004052C5" w:rsidRDefault="00E13435">
                  <w:pPr>
                    <w:jc w:val="center"/>
                    <w:rPr>
                      <w:szCs w:val="21"/>
                    </w:rPr>
                  </w:pPr>
                  <w:r>
                    <w:rPr>
                      <w:szCs w:val="21"/>
                    </w:rPr>
                    <w:t>38m</w:t>
                  </w:r>
                  <w:r>
                    <w:rPr>
                      <w:szCs w:val="21"/>
                      <w:vertAlign w:val="superscript"/>
                    </w:rPr>
                    <w:t>3</w:t>
                  </w:r>
                  <w:r>
                    <w:rPr>
                      <w:szCs w:val="21"/>
                    </w:rPr>
                    <w:t>/</w:t>
                  </w:r>
                  <w:r>
                    <w:rPr>
                      <w:szCs w:val="21"/>
                    </w:rPr>
                    <w:t>人</w:t>
                  </w:r>
                  <w:r>
                    <w:rPr>
                      <w:szCs w:val="21"/>
                    </w:rPr>
                    <w:t>·a</w:t>
                  </w:r>
                </w:p>
              </w:tc>
              <w:tc>
                <w:tcPr>
                  <w:tcW w:w="761" w:type="dxa"/>
                  <w:vAlign w:val="center"/>
                </w:tcPr>
                <w:p w:rsidR="004052C5" w:rsidRDefault="00E13435">
                  <w:pPr>
                    <w:tabs>
                      <w:tab w:val="right" w:pos="1916"/>
                    </w:tabs>
                    <w:jc w:val="center"/>
                    <w:rPr>
                      <w:szCs w:val="21"/>
                    </w:rPr>
                  </w:pPr>
                  <w:r>
                    <w:rPr>
                      <w:szCs w:val="21"/>
                    </w:rPr>
                    <w:t>16</w:t>
                  </w:r>
                </w:p>
              </w:tc>
              <w:tc>
                <w:tcPr>
                  <w:tcW w:w="1128" w:type="dxa"/>
                  <w:vAlign w:val="center"/>
                </w:tcPr>
                <w:p w:rsidR="004052C5" w:rsidRDefault="00E13435">
                  <w:pPr>
                    <w:jc w:val="center"/>
                    <w:rPr>
                      <w:szCs w:val="21"/>
                    </w:rPr>
                  </w:pPr>
                  <w:r>
                    <w:rPr>
                      <w:szCs w:val="21"/>
                    </w:rPr>
                    <w:t>608</w:t>
                  </w:r>
                </w:p>
              </w:tc>
              <w:tc>
                <w:tcPr>
                  <w:tcW w:w="792" w:type="dxa"/>
                  <w:vAlign w:val="center"/>
                </w:tcPr>
                <w:p w:rsidR="004052C5" w:rsidRDefault="00E13435">
                  <w:pPr>
                    <w:jc w:val="center"/>
                    <w:rPr>
                      <w:szCs w:val="21"/>
                    </w:rPr>
                  </w:pPr>
                  <w:r>
                    <w:rPr>
                      <w:szCs w:val="21"/>
                    </w:rPr>
                    <w:t>0.8</w:t>
                  </w:r>
                </w:p>
              </w:tc>
              <w:tc>
                <w:tcPr>
                  <w:tcW w:w="1270" w:type="dxa"/>
                  <w:vAlign w:val="center"/>
                </w:tcPr>
                <w:p w:rsidR="004052C5" w:rsidRDefault="00E13435">
                  <w:pPr>
                    <w:tabs>
                      <w:tab w:val="right" w:pos="1916"/>
                    </w:tabs>
                    <w:jc w:val="center"/>
                    <w:rPr>
                      <w:szCs w:val="21"/>
                    </w:rPr>
                  </w:pPr>
                  <w:r>
                    <w:rPr>
                      <w:szCs w:val="21"/>
                    </w:rPr>
                    <w:t>486.4</w:t>
                  </w:r>
                </w:p>
              </w:tc>
              <w:tc>
                <w:tcPr>
                  <w:tcW w:w="1270" w:type="dxa"/>
                  <w:vAlign w:val="center"/>
                </w:tcPr>
                <w:p w:rsidR="004052C5" w:rsidRDefault="00E13435">
                  <w:pPr>
                    <w:tabs>
                      <w:tab w:val="right" w:pos="1916"/>
                    </w:tabs>
                    <w:jc w:val="center"/>
                    <w:rPr>
                      <w:szCs w:val="21"/>
                    </w:rPr>
                  </w:pPr>
                  <w:r>
                    <w:rPr>
                      <w:rFonts w:hint="eastAsia"/>
                      <w:szCs w:val="21"/>
                    </w:rPr>
                    <w:t>实际未设食堂宿舍</w:t>
                  </w:r>
                </w:p>
              </w:tc>
            </w:tr>
            <w:tr w:rsidR="004052C5">
              <w:trPr>
                <w:trHeight w:hRule="exact" w:val="780"/>
                <w:jc w:val="center"/>
              </w:trPr>
              <w:tc>
                <w:tcPr>
                  <w:tcW w:w="1114" w:type="dxa"/>
                  <w:vAlign w:val="center"/>
                </w:tcPr>
                <w:p w:rsidR="004052C5" w:rsidRDefault="00E13435">
                  <w:pPr>
                    <w:jc w:val="center"/>
                    <w:rPr>
                      <w:szCs w:val="21"/>
                    </w:rPr>
                  </w:pPr>
                  <w:r>
                    <w:rPr>
                      <w:rFonts w:hint="eastAsia"/>
                      <w:szCs w:val="21"/>
                    </w:rPr>
                    <w:t>实验用水</w:t>
                  </w:r>
                </w:p>
              </w:tc>
              <w:tc>
                <w:tcPr>
                  <w:tcW w:w="958" w:type="dxa"/>
                  <w:vAlign w:val="center"/>
                </w:tcPr>
                <w:p w:rsidR="004052C5" w:rsidRDefault="00E13435">
                  <w:pPr>
                    <w:jc w:val="center"/>
                    <w:rPr>
                      <w:szCs w:val="21"/>
                    </w:rPr>
                  </w:pPr>
                  <w:r>
                    <w:rPr>
                      <w:rFonts w:hint="eastAsia"/>
                      <w:szCs w:val="21"/>
                    </w:rPr>
                    <w:t>重大变动前后</w:t>
                  </w:r>
                </w:p>
              </w:tc>
              <w:tc>
                <w:tcPr>
                  <w:tcW w:w="971" w:type="dxa"/>
                  <w:vAlign w:val="center"/>
                </w:tcPr>
                <w:p w:rsidR="004052C5" w:rsidRDefault="00E13435">
                  <w:pPr>
                    <w:jc w:val="center"/>
                    <w:rPr>
                      <w:szCs w:val="21"/>
                    </w:rPr>
                  </w:pPr>
                  <w:r>
                    <w:rPr>
                      <w:rFonts w:hint="eastAsia"/>
                      <w:szCs w:val="21"/>
                    </w:rPr>
                    <w:t>0.01t/d</w:t>
                  </w:r>
                </w:p>
              </w:tc>
              <w:tc>
                <w:tcPr>
                  <w:tcW w:w="761" w:type="dxa"/>
                  <w:vAlign w:val="center"/>
                </w:tcPr>
                <w:p w:rsidR="004052C5" w:rsidRDefault="00E13435">
                  <w:pPr>
                    <w:tabs>
                      <w:tab w:val="right" w:pos="1916"/>
                    </w:tabs>
                    <w:jc w:val="center"/>
                    <w:rPr>
                      <w:szCs w:val="21"/>
                    </w:rPr>
                  </w:pPr>
                  <w:r>
                    <w:rPr>
                      <w:rFonts w:hint="eastAsia"/>
                      <w:szCs w:val="21"/>
                    </w:rPr>
                    <w:t>/</w:t>
                  </w:r>
                </w:p>
              </w:tc>
              <w:tc>
                <w:tcPr>
                  <w:tcW w:w="1128" w:type="dxa"/>
                  <w:vAlign w:val="center"/>
                </w:tcPr>
                <w:p w:rsidR="004052C5" w:rsidRDefault="00E13435">
                  <w:pPr>
                    <w:jc w:val="center"/>
                    <w:rPr>
                      <w:szCs w:val="21"/>
                    </w:rPr>
                  </w:pPr>
                  <w:r>
                    <w:rPr>
                      <w:rFonts w:hint="eastAsia"/>
                      <w:szCs w:val="21"/>
                    </w:rPr>
                    <w:t>3.65</w:t>
                  </w:r>
                </w:p>
              </w:tc>
              <w:tc>
                <w:tcPr>
                  <w:tcW w:w="792" w:type="dxa"/>
                  <w:vAlign w:val="center"/>
                </w:tcPr>
                <w:p w:rsidR="004052C5" w:rsidRDefault="00E13435">
                  <w:pPr>
                    <w:jc w:val="center"/>
                    <w:rPr>
                      <w:szCs w:val="21"/>
                    </w:rPr>
                  </w:pPr>
                  <w:r>
                    <w:rPr>
                      <w:rFonts w:hint="eastAsia"/>
                      <w:szCs w:val="21"/>
                    </w:rPr>
                    <w:t>0.8</w:t>
                  </w:r>
                </w:p>
              </w:tc>
              <w:tc>
                <w:tcPr>
                  <w:tcW w:w="1270" w:type="dxa"/>
                  <w:vAlign w:val="center"/>
                </w:tcPr>
                <w:p w:rsidR="004052C5" w:rsidRDefault="00E13435">
                  <w:pPr>
                    <w:tabs>
                      <w:tab w:val="right" w:pos="1916"/>
                    </w:tabs>
                    <w:jc w:val="center"/>
                    <w:rPr>
                      <w:szCs w:val="21"/>
                    </w:rPr>
                  </w:pPr>
                  <w:r>
                    <w:rPr>
                      <w:rFonts w:hint="eastAsia"/>
                      <w:szCs w:val="21"/>
                    </w:rPr>
                    <w:t>2.92</w:t>
                  </w:r>
                </w:p>
              </w:tc>
              <w:tc>
                <w:tcPr>
                  <w:tcW w:w="1270" w:type="dxa"/>
                  <w:vAlign w:val="center"/>
                </w:tcPr>
                <w:p w:rsidR="004052C5" w:rsidRDefault="00E13435">
                  <w:pPr>
                    <w:tabs>
                      <w:tab w:val="right" w:pos="1916"/>
                    </w:tabs>
                    <w:jc w:val="center"/>
                    <w:rPr>
                      <w:szCs w:val="21"/>
                    </w:rPr>
                  </w:pPr>
                  <w:r>
                    <w:rPr>
                      <w:rFonts w:hint="eastAsia"/>
                      <w:szCs w:val="21"/>
                    </w:rPr>
                    <w:t>重大变动前后用水量一样</w:t>
                  </w:r>
                </w:p>
              </w:tc>
            </w:tr>
            <w:tr w:rsidR="004052C5">
              <w:trPr>
                <w:trHeight w:hRule="exact" w:val="780"/>
                <w:jc w:val="center"/>
              </w:trPr>
              <w:tc>
                <w:tcPr>
                  <w:tcW w:w="1114" w:type="dxa"/>
                  <w:vMerge w:val="restart"/>
                  <w:vAlign w:val="center"/>
                </w:tcPr>
                <w:p w:rsidR="004052C5" w:rsidRDefault="00E13435">
                  <w:pPr>
                    <w:jc w:val="center"/>
                    <w:rPr>
                      <w:szCs w:val="21"/>
                      <w:u w:val="single"/>
                    </w:rPr>
                  </w:pPr>
                  <w:r>
                    <w:rPr>
                      <w:rFonts w:hint="eastAsia"/>
                      <w:szCs w:val="21"/>
                      <w:u w:val="single"/>
                    </w:rPr>
                    <w:t>二氧化氯发生器</w:t>
                  </w:r>
                  <w:r>
                    <w:rPr>
                      <w:rFonts w:hint="eastAsia"/>
                      <w:szCs w:val="21"/>
                      <w:u w:val="single"/>
                    </w:rPr>
                    <w:t>(3</w:t>
                  </w:r>
                  <w:r>
                    <w:rPr>
                      <w:rFonts w:hint="eastAsia"/>
                      <w:szCs w:val="21"/>
                      <w:u w:val="single"/>
                    </w:rPr>
                    <w:t>台</w:t>
                  </w:r>
                  <w:r>
                    <w:rPr>
                      <w:rFonts w:hint="eastAsia"/>
                      <w:szCs w:val="21"/>
                      <w:u w:val="single"/>
                    </w:rPr>
                    <w:t>)</w:t>
                  </w:r>
                  <w:r>
                    <w:rPr>
                      <w:rFonts w:hint="eastAsia"/>
                      <w:szCs w:val="21"/>
                      <w:u w:val="single"/>
                    </w:rPr>
                    <w:t>稀释用水</w:t>
                  </w:r>
                </w:p>
              </w:tc>
              <w:tc>
                <w:tcPr>
                  <w:tcW w:w="958" w:type="dxa"/>
                  <w:vAlign w:val="center"/>
                </w:tcPr>
                <w:p w:rsidR="004052C5" w:rsidRDefault="00E13435">
                  <w:pPr>
                    <w:jc w:val="center"/>
                    <w:rPr>
                      <w:szCs w:val="21"/>
                      <w:u w:val="single"/>
                    </w:rPr>
                  </w:pPr>
                  <w:r>
                    <w:rPr>
                      <w:rFonts w:hint="eastAsia"/>
                      <w:szCs w:val="21"/>
                      <w:u w:val="single"/>
                    </w:rPr>
                    <w:t>原环评</w:t>
                  </w:r>
                </w:p>
              </w:tc>
              <w:tc>
                <w:tcPr>
                  <w:tcW w:w="971" w:type="dxa"/>
                  <w:vAlign w:val="center"/>
                </w:tcPr>
                <w:p w:rsidR="004052C5" w:rsidRDefault="00E13435">
                  <w:pPr>
                    <w:jc w:val="center"/>
                    <w:rPr>
                      <w:szCs w:val="21"/>
                      <w:u w:val="single"/>
                    </w:rPr>
                  </w:pPr>
                  <w:r>
                    <w:rPr>
                      <w:rFonts w:hint="eastAsia"/>
                      <w:szCs w:val="21"/>
                      <w:u w:val="single"/>
                    </w:rPr>
                    <w:t>/</w:t>
                  </w:r>
                </w:p>
              </w:tc>
              <w:tc>
                <w:tcPr>
                  <w:tcW w:w="761" w:type="dxa"/>
                  <w:vAlign w:val="center"/>
                </w:tcPr>
                <w:p w:rsidR="004052C5" w:rsidRDefault="00E13435">
                  <w:pPr>
                    <w:tabs>
                      <w:tab w:val="right" w:pos="1916"/>
                    </w:tabs>
                    <w:jc w:val="center"/>
                    <w:rPr>
                      <w:szCs w:val="21"/>
                      <w:u w:val="single"/>
                    </w:rPr>
                  </w:pPr>
                  <w:r>
                    <w:rPr>
                      <w:rFonts w:hint="eastAsia"/>
                      <w:szCs w:val="21"/>
                      <w:u w:val="single"/>
                    </w:rPr>
                    <w:t>/</w:t>
                  </w:r>
                </w:p>
              </w:tc>
              <w:tc>
                <w:tcPr>
                  <w:tcW w:w="1128" w:type="dxa"/>
                  <w:vAlign w:val="center"/>
                </w:tcPr>
                <w:p w:rsidR="004052C5" w:rsidRDefault="00E13435">
                  <w:pPr>
                    <w:jc w:val="center"/>
                    <w:rPr>
                      <w:szCs w:val="21"/>
                      <w:u w:val="single"/>
                    </w:rPr>
                  </w:pPr>
                  <w:r>
                    <w:rPr>
                      <w:rFonts w:hint="eastAsia"/>
                      <w:szCs w:val="21"/>
                      <w:u w:val="single"/>
                    </w:rPr>
                    <w:t>/</w:t>
                  </w:r>
                </w:p>
              </w:tc>
              <w:tc>
                <w:tcPr>
                  <w:tcW w:w="792" w:type="dxa"/>
                  <w:vAlign w:val="center"/>
                </w:tcPr>
                <w:p w:rsidR="004052C5" w:rsidRDefault="00E13435">
                  <w:pPr>
                    <w:jc w:val="center"/>
                    <w:rPr>
                      <w:szCs w:val="21"/>
                      <w:u w:val="single"/>
                    </w:rPr>
                  </w:pPr>
                  <w:r>
                    <w:rPr>
                      <w:rFonts w:hint="eastAsia"/>
                      <w:szCs w:val="21"/>
                      <w:u w:val="single"/>
                    </w:rPr>
                    <w:t>/</w:t>
                  </w:r>
                </w:p>
              </w:tc>
              <w:tc>
                <w:tcPr>
                  <w:tcW w:w="1270" w:type="dxa"/>
                  <w:vAlign w:val="center"/>
                </w:tcPr>
                <w:p w:rsidR="004052C5" w:rsidRDefault="00E13435">
                  <w:pPr>
                    <w:tabs>
                      <w:tab w:val="right" w:pos="1916"/>
                    </w:tabs>
                    <w:jc w:val="center"/>
                    <w:rPr>
                      <w:szCs w:val="21"/>
                      <w:u w:val="single"/>
                    </w:rPr>
                  </w:pPr>
                  <w:r>
                    <w:rPr>
                      <w:rFonts w:hint="eastAsia"/>
                      <w:szCs w:val="21"/>
                      <w:u w:val="single"/>
                    </w:rPr>
                    <w:t>/</w:t>
                  </w:r>
                </w:p>
              </w:tc>
              <w:tc>
                <w:tcPr>
                  <w:tcW w:w="1270" w:type="dxa"/>
                  <w:vAlign w:val="center"/>
                </w:tcPr>
                <w:p w:rsidR="004052C5" w:rsidRDefault="00E13435">
                  <w:pPr>
                    <w:tabs>
                      <w:tab w:val="right" w:pos="1916"/>
                    </w:tabs>
                    <w:jc w:val="center"/>
                    <w:rPr>
                      <w:szCs w:val="21"/>
                      <w:u w:val="single"/>
                    </w:rPr>
                  </w:pPr>
                  <w:r>
                    <w:rPr>
                      <w:rFonts w:hint="eastAsia"/>
                      <w:szCs w:val="21"/>
                      <w:u w:val="single"/>
                    </w:rPr>
                    <w:t>无二氧化氯发生器设备</w:t>
                  </w:r>
                </w:p>
              </w:tc>
            </w:tr>
            <w:tr w:rsidR="004052C5">
              <w:trPr>
                <w:trHeight w:hRule="exact" w:val="780"/>
                <w:jc w:val="center"/>
              </w:trPr>
              <w:tc>
                <w:tcPr>
                  <w:tcW w:w="1114" w:type="dxa"/>
                  <w:vMerge/>
                  <w:vAlign w:val="center"/>
                </w:tcPr>
                <w:p w:rsidR="004052C5" w:rsidRDefault="004052C5">
                  <w:pPr>
                    <w:jc w:val="center"/>
                    <w:rPr>
                      <w:szCs w:val="21"/>
                      <w:u w:val="single"/>
                    </w:rPr>
                  </w:pPr>
                </w:p>
              </w:tc>
              <w:tc>
                <w:tcPr>
                  <w:tcW w:w="958" w:type="dxa"/>
                  <w:vAlign w:val="center"/>
                </w:tcPr>
                <w:p w:rsidR="004052C5" w:rsidRDefault="00E13435">
                  <w:pPr>
                    <w:jc w:val="center"/>
                    <w:rPr>
                      <w:szCs w:val="21"/>
                      <w:u w:val="single"/>
                    </w:rPr>
                  </w:pPr>
                  <w:r>
                    <w:rPr>
                      <w:rFonts w:hint="eastAsia"/>
                      <w:szCs w:val="21"/>
                      <w:u w:val="single"/>
                    </w:rPr>
                    <w:t>重大变动后</w:t>
                  </w:r>
                </w:p>
              </w:tc>
              <w:tc>
                <w:tcPr>
                  <w:tcW w:w="971" w:type="dxa"/>
                  <w:vAlign w:val="center"/>
                </w:tcPr>
                <w:p w:rsidR="004052C5" w:rsidRDefault="00E13435">
                  <w:pPr>
                    <w:jc w:val="center"/>
                    <w:rPr>
                      <w:szCs w:val="21"/>
                      <w:u w:val="single"/>
                    </w:rPr>
                  </w:pPr>
                  <w:r>
                    <w:rPr>
                      <w:rFonts w:hint="eastAsia"/>
                      <w:szCs w:val="21"/>
                      <w:u w:val="single"/>
                    </w:rPr>
                    <w:t>0.5</w:t>
                  </w:r>
                  <w:r>
                    <w:rPr>
                      <w:szCs w:val="21"/>
                      <w:u w:val="single"/>
                    </w:rPr>
                    <w:t>m</w:t>
                  </w:r>
                  <w:r>
                    <w:rPr>
                      <w:szCs w:val="21"/>
                      <w:u w:val="single"/>
                      <w:vertAlign w:val="superscript"/>
                    </w:rPr>
                    <w:t>3</w:t>
                  </w:r>
                  <w:r>
                    <w:rPr>
                      <w:szCs w:val="21"/>
                      <w:u w:val="single"/>
                    </w:rPr>
                    <w:t>/</w:t>
                  </w:r>
                  <w:r>
                    <w:rPr>
                      <w:rFonts w:hint="eastAsia"/>
                      <w:szCs w:val="21"/>
                      <w:u w:val="single"/>
                    </w:rPr>
                    <w:t>月</w:t>
                  </w:r>
                  <w:r>
                    <w:rPr>
                      <w:szCs w:val="21"/>
                      <w:u w:val="single"/>
                    </w:rPr>
                    <w:t>·</w:t>
                  </w:r>
                  <w:r>
                    <w:rPr>
                      <w:rFonts w:hint="eastAsia"/>
                      <w:szCs w:val="21"/>
                      <w:u w:val="single"/>
                    </w:rPr>
                    <w:t>台</w:t>
                  </w:r>
                </w:p>
              </w:tc>
              <w:tc>
                <w:tcPr>
                  <w:tcW w:w="761" w:type="dxa"/>
                  <w:vAlign w:val="center"/>
                </w:tcPr>
                <w:p w:rsidR="004052C5" w:rsidRDefault="00E13435">
                  <w:pPr>
                    <w:tabs>
                      <w:tab w:val="right" w:pos="1916"/>
                    </w:tabs>
                    <w:jc w:val="center"/>
                    <w:rPr>
                      <w:szCs w:val="21"/>
                      <w:u w:val="single"/>
                    </w:rPr>
                  </w:pPr>
                  <w:r>
                    <w:rPr>
                      <w:rFonts w:hint="eastAsia"/>
                      <w:szCs w:val="21"/>
                      <w:u w:val="single"/>
                    </w:rPr>
                    <w:t>/</w:t>
                  </w:r>
                </w:p>
              </w:tc>
              <w:tc>
                <w:tcPr>
                  <w:tcW w:w="1128" w:type="dxa"/>
                  <w:vAlign w:val="center"/>
                </w:tcPr>
                <w:p w:rsidR="004052C5" w:rsidRDefault="00E13435">
                  <w:pPr>
                    <w:jc w:val="center"/>
                    <w:rPr>
                      <w:szCs w:val="21"/>
                      <w:u w:val="single"/>
                    </w:rPr>
                  </w:pPr>
                  <w:r>
                    <w:rPr>
                      <w:rFonts w:hint="eastAsia"/>
                      <w:szCs w:val="21"/>
                      <w:u w:val="single"/>
                    </w:rPr>
                    <w:t>18</w:t>
                  </w:r>
                </w:p>
              </w:tc>
              <w:tc>
                <w:tcPr>
                  <w:tcW w:w="792" w:type="dxa"/>
                  <w:vAlign w:val="center"/>
                </w:tcPr>
                <w:p w:rsidR="004052C5" w:rsidRDefault="00E13435">
                  <w:pPr>
                    <w:jc w:val="center"/>
                    <w:rPr>
                      <w:szCs w:val="21"/>
                      <w:u w:val="single"/>
                    </w:rPr>
                  </w:pPr>
                  <w:r>
                    <w:rPr>
                      <w:rFonts w:hint="eastAsia"/>
                      <w:szCs w:val="21"/>
                      <w:u w:val="single"/>
                    </w:rPr>
                    <w:t>1</w:t>
                  </w:r>
                </w:p>
              </w:tc>
              <w:tc>
                <w:tcPr>
                  <w:tcW w:w="1270" w:type="dxa"/>
                  <w:vAlign w:val="center"/>
                </w:tcPr>
                <w:p w:rsidR="004052C5" w:rsidRDefault="00E13435">
                  <w:pPr>
                    <w:tabs>
                      <w:tab w:val="right" w:pos="1916"/>
                    </w:tabs>
                    <w:jc w:val="center"/>
                    <w:rPr>
                      <w:szCs w:val="21"/>
                      <w:u w:val="single"/>
                    </w:rPr>
                  </w:pPr>
                  <w:r>
                    <w:rPr>
                      <w:rFonts w:hint="eastAsia"/>
                      <w:szCs w:val="21"/>
                      <w:u w:val="single"/>
                    </w:rPr>
                    <w:t>18</w:t>
                  </w:r>
                </w:p>
              </w:tc>
              <w:tc>
                <w:tcPr>
                  <w:tcW w:w="1270" w:type="dxa"/>
                  <w:vAlign w:val="center"/>
                </w:tcPr>
                <w:p w:rsidR="004052C5" w:rsidRDefault="00E13435">
                  <w:pPr>
                    <w:tabs>
                      <w:tab w:val="right" w:pos="1916"/>
                    </w:tabs>
                    <w:jc w:val="center"/>
                    <w:rPr>
                      <w:szCs w:val="21"/>
                      <w:u w:val="single"/>
                    </w:rPr>
                  </w:pPr>
                  <w:r>
                    <w:rPr>
                      <w:rFonts w:hint="eastAsia"/>
                      <w:szCs w:val="21"/>
                      <w:u w:val="single"/>
                    </w:rPr>
                    <w:t>直接进入消毒池</w:t>
                  </w:r>
                </w:p>
              </w:tc>
            </w:tr>
            <w:tr w:rsidR="004052C5">
              <w:trPr>
                <w:trHeight w:hRule="exact" w:val="780"/>
                <w:jc w:val="center"/>
              </w:trPr>
              <w:tc>
                <w:tcPr>
                  <w:tcW w:w="1114" w:type="dxa"/>
                  <w:vMerge w:val="restart"/>
                  <w:vAlign w:val="center"/>
                </w:tcPr>
                <w:p w:rsidR="004052C5" w:rsidRDefault="00E13435">
                  <w:pPr>
                    <w:jc w:val="center"/>
                    <w:rPr>
                      <w:szCs w:val="21"/>
                      <w:u w:val="single"/>
                    </w:rPr>
                  </w:pPr>
                  <w:r>
                    <w:rPr>
                      <w:rFonts w:hint="eastAsia"/>
                      <w:szCs w:val="21"/>
                      <w:u w:val="single"/>
                    </w:rPr>
                    <w:t>二氧化氯反应生成水</w:t>
                  </w:r>
                </w:p>
              </w:tc>
              <w:tc>
                <w:tcPr>
                  <w:tcW w:w="958" w:type="dxa"/>
                  <w:vAlign w:val="center"/>
                </w:tcPr>
                <w:p w:rsidR="004052C5" w:rsidRDefault="00E13435">
                  <w:pPr>
                    <w:jc w:val="center"/>
                    <w:rPr>
                      <w:szCs w:val="21"/>
                      <w:u w:val="single"/>
                    </w:rPr>
                  </w:pPr>
                  <w:r>
                    <w:rPr>
                      <w:rFonts w:hint="eastAsia"/>
                      <w:szCs w:val="21"/>
                      <w:u w:val="single"/>
                    </w:rPr>
                    <w:t>原环评</w:t>
                  </w:r>
                </w:p>
              </w:tc>
              <w:tc>
                <w:tcPr>
                  <w:tcW w:w="971" w:type="dxa"/>
                  <w:vAlign w:val="center"/>
                </w:tcPr>
                <w:p w:rsidR="004052C5" w:rsidRDefault="00E13435">
                  <w:pPr>
                    <w:jc w:val="center"/>
                    <w:rPr>
                      <w:szCs w:val="21"/>
                      <w:u w:val="single"/>
                    </w:rPr>
                  </w:pPr>
                  <w:r>
                    <w:rPr>
                      <w:rFonts w:hint="eastAsia"/>
                      <w:szCs w:val="21"/>
                      <w:u w:val="single"/>
                    </w:rPr>
                    <w:t>/</w:t>
                  </w:r>
                </w:p>
              </w:tc>
              <w:tc>
                <w:tcPr>
                  <w:tcW w:w="761" w:type="dxa"/>
                  <w:vAlign w:val="center"/>
                </w:tcPr>
                <w:p w:rsidR="004052C5" w:rsidRDefault="00E13435">
                  <w:pPr>
                    <w:tabs>
                      <w:tab w:val="right" w:pos="1916"/>
                    </w:tabs>
                    <w:jc w:val="center"/>
                    <w:rPr>
                      <w:szCs w:val="21"/>
                      <w:u w:val="single"/>
                    </w:rPr>
                  </w:pPr>
                  <w:r>
                    <w:rPr>
                      <w:rFonts w:hint="eastAsia"/>
                      <w:szCs w:val="21"/>
                      <w:u w:val="single"/>
                    </w:rPr>
                    <w:t>/</w:t>
                  </w:r>
                </w:p>
              </w:tc>
              <w:tc>
                <w:tcPr>
                  <w:tcW w:w="1128" w:type="dxa"/>
                  <w:vAlign w:val="center"/>
                </w:tcPr>
                <w:p w:rsidR="004052C5" w:rsidRDefault="00E13435">
                  <w:pPr>
                    <w:jc w:val="center"/>
                    <w:rPr>
                      <w:szCs w:val="21"/>
                      <w:u w:val="single"/>
                    </w:rPr>
                  </w:pPr>
                  <w:r>
                    <w:rPr>
                      <w:rFonts w:hint="eastAsia"/>
                      <w:szCs w:val="21"/>
                      <w:u w:val="single"/>
                    </w:rPr>
                    <w:t>/</w:t>
                  </w:r>
                </w:p>
              </w:tc>
              <w:tc>
                <w:tcPr>
                  <w:tcW w:w="792" w:type="dxa"/>
                  <w:vAlign w:val="center"/>
                </w:tcPr>
                <w:p w:rsidR="004052C5" w:rsidRDefault="00E13435">
                  <w:pPr>
                    <w:jc w:val="center"/>
                    <w:rPr>
                      <w:szCs w:val="21"/>
                      <w:u w:val="single"/>
                    </w:rPr>
                  </w:pPr>
                  <w:r>
                    <w:rPr>
                      <w:rFonts w:hint="eastAsia"/>
                      <w:szCs w:val="21"/>
                      <w:u w:val="single"/>
                    </w:rPr>
                    <w:t>/</w:t>
                  </w:r>
                </w:p>
              </w:tc>
              <w:tc>
                <w:tcPr>
                  <w:tcW w:w="1270" w:type="dxa"/>
                  <w:vAlign w:val="center"/>
                </w:tcPr>
                <w:p w:rsidR="004052C5" w:rsidRDefault="00E13435">
                  <w:pPr>
                    <w:tabs>
                      <w:tab w:val="right" w:pos="1916"/>
                    </w:tabs>
                    <w:jc w:val="center"/>
                    <w:rPr>
                      <w:szCs w:val="21"/>
                      <w:u w:val="single"/>
                    </w:rPr>
                  </w:pPr>
                  <w:r>
                    <w:rPr>
                      <w:rFonts w:hint="eastAsia"/>
                      <w:szCs w:val="21"/>
                      <w:u w:val="single"/>
                    </w:rPr>
                    <w:t>/</w:t>
                  </w:r>
                </w:p>
              </w:tc>
              <w:tc>
                <w:tcPr>
                  <w:tcW w:w="1270" w:type="dxa"/>
                  <w:vAlign w:val="center"/>
                </w:tcPr>
                <w:p w:rsidR="004052C5" w:rsidRDefault="00E13435">
                  <w:pPr>
                    <w:tabs>
                      <w:tab w:val="right" w:pos="1916"/>
                    </w:tabs>
                    <w:jc w:val="center"/>
                    <w:rPr>
                      <w:szCs w:val="21"/>
                      <w:u w:val="single"/>
                    </w:rPr>
                  </w:pPr>
                  <w:r>
                    <w:rPr>
                      <w:rFonts w:hint="eastAsia"/>
                      <w:szCs w:val="21"/>
                      <w:u w:val="single"/>
                    </w:rPr>
                    <w:t>无二氧化氯发生器设备</w:t>
                  </w:r>
                </w:p>
              </w:tc>
            </w:tr>
            <w:tr w:rsidR="004052C5">
              <w:trPr>
                <w:trHeight w:hRule="exact" w:val="780"/>
                <w:jc w:val="center"/>
              </w:trPr>
              <w:tc>
                <w:tcPr>
                  <w:tcW w:w="1114" w:type="dxa"/>
                  <w:vMerge/>
                  <w:vAlign w:val="center"/>
                </w:tcPr>
                <w:p w:rsidR="004052C5" w:rsidRDefault="004052C5">
                  <w:pPr>
                    <w:jc w:val="center"/>
                    <w:rPr>
                      <w:szCs w:val="21"/>
                      <w:u w:val="single"/>
                    </w:rPr>
                  </w:pPr>
                </w:p>
              </w:tc>
              <w:tc>
                <w:tcPr>
                  <w:tcW w:w="958" w:type="dxa"/>
                  <w:vAlign w:val="center"/>
                </w:tcPr>
                <w:p w:rsidR="004052C5" w:rsidRDefault="00E13435">
                  <w:pPr>
                    <w:jc w:val="center"/>
                    <w:rPr>
                      <w:szCs w:val="21"/>
                      <w:u w:val="single"/>
                    </w:rPr>
                  </w:pPr>
                  <w:r>
                    <w:rPr>
                      <w:rFonts w:hint="eastAsia"/>
                      <w:szCs w:val="21"/>
                      <w:u w:val="single"/>
                    </w:rPr>
                    <w:t>重大变动后</w:t>
                  </w:r>
                </w:p>
              </w:tc>
              <w:tc>
                <w:tcPr>
                  <w:tcW w:w="971" w:type="dxa"/>
                  <w:vAlign w:val="center"/>
                </w:tcPr>
                <w:p w:rsidR="004052C5" w:rsidRDefault="00E13435">
                  <w:pPr>
                    <w:jc w:val="center"/>
                    <w:rPr>
                      <w:szCs w:val="21"/>
                      <w:u w:val="single"/>
                    </w:rPr>
                  </w:pPr>
                  <w:r>
                    <w:rPr>
                      <w:rFonts w:hint="eastAsia"/>
                      <w:szCs w:val="21"/>
                      <w:u w:val="single"/>
                    </w:rPr>
                    <w:t>/</w:t>
                  </w:r>
                </w:p>
              </w:tc>
              <w:tc>
                <w:tcPr>
                  <w:tcW w:w="761" w:type="dxa"/>
                  <w:vAlign w:val="center"/>
                </w:tcPr>
                <w:p w:rsidR="004052C5" w:rsidRDefault="00E13435">
                  <w:pPr>
                    <w:tabs>
                      <w:tab w:val="right" w:pos="1916"/>
                    </w:tabs>
                    <w:jc w:val="center"/>
                    <w:rPr>
                      <w:szCs w:val="21"/>
                      <w:u w:val="single"/>
                    </w:rPr>
                  </w:pPr>
                  <w:r>
                    <w:rPr>
                      <w:rFonts w:hint="eastAsia"/>
                      <w:szCs w:val="21"/>
                      <w:u w:val="single"/>
                    </w:rPr>
                    <w:t>/</w:t>
                  </w:r>
                </w:p>
              </w:tc>
              <w:tc>
                <w:tcPr>
                  <w:tcW w:w="1128" w:type="dxa"/>
                  <w:vAlign w:val="center"/>
                </w:tcPr>
                <w:p w:rsidR="004052C5" w:rsidRDefault="00E13435">
                  <w:pPr>
                    <w:jc w:val="center"/>
                    <w:rPr>
                      <w:szCs w:val="21"/>
                      <w:u w:val="single"/>
                    </w:rPr>
                  </w:pPr>
                  <w:r>
                    <w:rPr>
                      <w:rFonts w:hint="eastAsia"/>
                      <w:szCs w:val="21"/>
                      <w:u w:val="single"/>
                    </w:rPr>
                    <w:t>360</w:t>
                  </w:r>
                </w:p>
              </w:tc>
              <w:tc>
                <w:tcPr>
                  <w:tcW w:w="792" w:type="dxa"/>
                  <w:vAlign w:val="center"/>
                </w:tcPr>
                <w:p w:rsidR="004052C5" w:rsidRDefault="00E13435">
                  <w:pPr>
                    <w:jc w:val="center"/>
                    <w:rPr>
                      <w:szCs w:val="21"/>
                      <w:u w:val="single"/>
                    </w:rPr>
                  </w:pPr>
                  <w:r>
                    <w:rPr>
                      <w:rFonts w:hint="eastAsia"/>
                      <w:szCs w:val="21"/>
                      <w:u w:val="single"/>
                    </w:rPr>
                    <w:t>1</w:t>
                  </w:r>
                </w:p>
              </w:tc>
              <w:tc>
                <w:tcPr>
                  <w:tcW w:w="1270" w:type="dxa"/>
                  <w:vAlign w:val="center"/>
                </w:tcPr>
                <w:p w:rsidR="004052C5" w:rsidRDefault="00E13435">
                  <w:pPr>
                    <w:tabs>
                      <w:tab w:val="right" w:pos="1916"/>
                    </w:tabs>
                    <w:jc w:val="center"/>
                    <w:rPr>
                      <w:szCs w:val="21"/>
                      <w:u w:val="single"/>
                    </w:rPr>
                  </w:pPr>
                  <w:r>
                    <w:rPr>
                      <w:rFonts w:hint="eastAsia"/>
                      <w:szCs w:val="21"/>
                      <w:u w:val="single"/>
                    </w:rPr>
                    <w:t>360</w:t>
                  </w:r>
                </w:p>
              </w:tc>
              <w:tc>
                <w:tcPr>
                  <w:tcW w:w="1270" w:type="dxa"/>
                  <w:vAlign w:val="center"/>
                </w:tcPr>
                <w:p w:rsidR="004052C5" w:rsidRDefault="00E13435">
                  <w:pPr>
                    <w:tabs>
                      <w:tab w:val="right" w:pos="1916"/>
                    </w:tabs>
                    <w:jc w:val="center"/>
                    <w:rPr>
                      <w:szCs w:val="21"/>
                      <w:u w:val="single"/>
                    </w:rPr>
                  </w:pPr>
                  <w:r>
                    <w:rPr>
                      <w:rFonts w:hint="eastAsia"/>
                      <w:szCs w:val="21"/>
                      <w:u w:val="single"/>
                    </w:rPr>
                    <w:t>直接进入消毒池</w:t>
                  </w:r>
                </w:p>
              </w:tc>
            </w:tr>
          </w:tbl>
          <w:p w:rsidR="004052C5" w:rsidRDefault="00E13435">
            <w:pPr>
              <w:pStyle w:val="af4"/>
              <w:spacing w:before="0" w:beforeAutospacing="0" w:after="0" w:afterAutospacing="0" w:line="360" w:lineRule="auto"/>
              <w:ind w:firstLineChars="200" w:firstLine="480"/>
              <w:rPr>
                <w:rFonts w:ascii="Times New Roman" w:hAnsi="Times New Roman"/>
                <w:kern w:val="28"/>
                <w:sz w:val="21"/>
                <w:szCs w:val="21"/>
              </w:rPr>
            </w:pPr>
            <w:r>
              <w:t>（</w:t>
            </w:r>
            <w:r>
              <w:rPr>
                <w:rFonts w:ascii="Times New Roman" w:hAnsi="Times New Roman"/>
                <w:kern w:val="28"/>
                <w:sz w:val="21"/>
                <w:szCs w:val="21"/>
              </w:rPr>
              <w:t>2</w:t>
            </w:r>
            <w:r>
              <w:rPr>
                <w:rFonts w:ascii="Times New Roman" w:hAnsi="Times New Roman"/>
                <w:kern w:val="28"/>
                <w:sz w:val="21"/>
                <w:szCs w:val="21"/>
              </w:rPr>
              <w:t>）厂区排水</w:t>
            </w:r>
          </w:p>
          <w:p w:rsidR="004052C5" w:rsidRDefault="00E13435">
            <w:pPr>
              <w:pStyle w:val="af4"/>
              <w:spacing w:before="0" w:beforeAutospacing="0" w:after="0" w:afterAutospacing="0" w:line="360" w:lineRule="auto"/>
              <w:ind w:firstLineChars="200" w:firstLine="420"/>
              <w:rPr>
                <w:rFonts w:ascii="Times New Roman" w:hAnsi="Times New Roman"/>
                <w:kern w:val="28"/>
                <w:sz w:val="21"/>
                <w:szCs w:val="21"/>
              </w:rPr>
            </w:pPr>
            <w:r>
              <w:rPr>
                <w:rFonts w:ascii="Times New Roman" w:hAnsi="Times New Roman" w:hint="eastAsia"/>
                <w:kern w:val="28"/>
                <w:sz w:val="21"/>
                <w:szCs w:val="21"/>
              </w:rPr>
              <w:t>厂区排水为雨污分流制，雨水由道路上雨水口收集，最终排入就近水体。生活污水全部由污水管网收集进入粗格栅前</w:t>
            </w:r>
            <w:r>
              <w:rPr>
                <w:rFonts w:ascii="Times New Roman" w:hAnsi="Times New Roman"/>
                <w:kern w:val="28"/>
                <w:sz w:val="21"/>
                <w:szCs w:val="21"/>
              </w:rPr>
              <w:t>进入本</w:t>
            </w:r>
            <w:r>
              <w:rPr>
                <w:rFonts w:ascii="Times New Roman" w:hAnsi="Times New Roman" w:hint="eastAsia"/>
                <w:kern w:val="28"/>
                <w:sz w:val="21"/>
                <w:szCs w:val="21"/>
              </w:rPr>
              <w:t>项目污水</w:t>
            </w:r>
            <w:r>
              <w:rPr>
                <w:rFonts w:ascii="Times New Roman" w:hAnsi="Times New Roman"/>
                <w:kern w:val="28"/>
                <w:sz w:val="21"/>
                <w:szCs w:val="21"/>
              </w:rPr>
              <w:t>处理厂处理</w:t>
            </w:r>
            <w:r>
              <w:rPr>
                <w:rFonts w:ascii="Times New Roman" w:hAnsi="Times New Roman" w:hint="eastAsia"/>
                <w:kern w:val="28"/>
                <w:sz w:val="21"/>
                <w:szCs w:val="21"/>
              </w:rPr>
              <w:t>达标后排放。</w:t>
            </w:r>
          </w:p>
          <w:p w:rsidR="004052C5" w:rsidRDefault="00E13435">
            <w:pPr>
              <w:pStyle w:val="af4"/>
              <w:spacing w:before="0" w:beforeAutospacing="0" w:after="0" w:afterAutospacing="0" w:line="360" w:lineRule="auto"/>
              <w:ind w:firstLineChars="200" w:firstLine="420"/>
              <w:rPr>
                <w:rFonts w:ascii="Times New Roman" w:hAnsi="Times New Roman"/>
                <w:kern w:val="28"/>
                <w:sz w:val="21"/>
                <w:szCs w:val="21"/>
              </w:rPr>
            </w:pPr>
            <w:r>
              <w:rPr>
                <w:rFonts w:ascii="Times New Roman" w:hAnsi="Times New Roman"/>
                <w:kern w:val="28"/>
                <w:sz w:val="21"/>
                <w:szCs w:val="21"/>
              </w:rPr>
              <w:t>（</w:t>
            </w:r>
            <w:r>
              <w:rPr>
                <w:rFonts w:ascii="Times New Roman" w:hAnsi="Times New Roman"/>
                <w:kern w:val="28"/>
                <w:sz w:val="21"/>
                <w:szCs w:val="21"/>
              </w:rPr>
              <w:t>3</w:t>
            </w:r>
            <w:r>
              <w:rPr>
                <w:rFonts w:ascii="Times New Roman" w:hAnsi="Times New Roman"/>
                <w:kern w:val="28"/>
                <w:sz w:val="21"/>
                <w:szCs w:val="21"/>
              </w:rPr>
              <w:t>）供电工程</w:t>
            </w:r>
          </w:p>
          <w:p w:rsidR="004052C5" w:rsidRDefault="00E13435">
            <w:pPr>
              <w:pStyle w:val="af4"/>
              <w:spacing w:before="0" w:beforeAutospacing="0" w:after="0" w:afterAutospacing="0" w:line="360" w:lineRule="auto"/>
              <w:ind w:firstLineChars="200" w:firstLine="420"/>
              <w:rPr>
                <w:rFonts w:ascii="Times New Roman" w:hAnsi="Times New Roman"/>
                <w:kern w:val="28"/>
                <w:sz w:val="21"/>
                <w:szCs w:val="21"/>
              </w:rPr>
            </w:pPr>
            <w:r>
              <w:rPr>
                <w:rFonts w:ascii="Times New Roman" w:hAnsi="Times New Roman" w:hint="eastAsia"/>
                <w:kern w:val="28"/>
                <w:sz w:val="21"/>
                <w:szCs w:val="21"/>
              </w:rPr>
              <w:lastRenderedPageBreak/>
              <w:t>本工程的负荷等级为二级负荷。为保证污水厂电气系统的连续、可靠运行，按两路</w:t>
            </w:r>
            <w:r>
              <w:rPr>
                <w:rFonts w:ascii="Times New Roman" w:hAnsi="Times New Roman"/>
                <w:kern w:val="28"/>
                <w:sz w:val="21"/>
                <w:szCs w:val="21"/>
              </w:rPr>
              <w:t>10 kV</w:t>
            </w:r>
            <w:r>
              <w:rPr>
                <w:rFonts w:ascii="Times New Roman" w:hAnsi="Times New Roman" w:hint="eastAsia"/>
                <w:kern w:val="28"/>
                <w:sz w:val="21"/>
                <w:szCs w:val="21"/>
              </w:rPr>
              <w:t>电源供电设计，由终端杆电缆埋地至变配电室。本工程两路</w:t>
            </w:r>
            <w:r>
              <w:rPr>
                <w:rFonts w:ascii="Times New Roman" w:hAnsi="Times New Roman"/>
                <w:kern w:val="28"/>
                <w:sz w:val="21"/>
                <w:szCs w:val="21"/>
              </w:rPr>
              <w:t>10kV</w:t>
            </w:r>
            <w:r>
              <w:rPr>
                <w:rFonts w:ascii="Times New Roman" w:hAnsi="Times New Roman" w:hint="eastAsia"/>
                <w:kern w:val="28"/>
                <w:sz w:val="21"/>
                <w:szCs w:val="21"/>
              </w:rPr>
              <w:t>电源引自污水厂附近区域变电站，两路电源都需满足</w:t>
            </w:r>
            <w:r>
              <w:rPr>
                <w:rFonts w:ascii="Times New Roman" w:hAnsi="Times New Roman"/>
                <w:kern w:val="28"/>
                <w:sz w:val="21"/>
                <w:szCs w:val="21"/>
              </w:rPr>
              <w:t>100%</w:t>
            </w:r>
            <w:r>
              <w:rPr>
                <w:rFonts w:ascii="Times New Roman" w:hAnsi="Times New Roman" w:hint="eastAsia"/>
                <w:kern w:val="28"/>
                <w:sz w:val="21"/>
                <w:szCs w:val="21"/>
              </w:rPr>
              <w:t>全部负荷要求。在配电间设置一台</w:t>
            </w:r>
            <w:r>
              <w:rPr>
                <w:rFonts w:ascii="Times New Roman" w:hAnsi="Times New Roman"/>
                <w:kern w:val="28"/>
                <w:sz w:val="21"/>
                <w:szCs w:val="21"/>
              </w:rPr>
              <w:t>800</w:t>
            </w:r>
            <w:r>
              <w:rPr>
                <w:rFonts w:ascii="Times New Roman" w:hAnsi="Times New Roman" w:hint="eastAsia"/>
                <w:kern w:val="28"/>
                <w:sz w:val="21"/>
                <w:szCs w:val="21"/>
              </w:rPr>
              <w:t>KVA</w:t>
            </w:r>
            <w:r>
              <w:rPr>
                <w:rFonts w:ascii="Times New Roman" w:hAnsi="Times New Roman" w:hint="eastAsia"/>
                <w:kern w:val="28"/>
                <w:sz w:val="21"/>
                <w:szCs w:val="21"/>
              </w:rPr>
              <w:t>干式变压器。</w:t>
            </w:r>
          </w:p>
          <w:p w:rsidR="004052C5" w:rsidRDefault="00E13435">
            <w:pPr>
              <w:pStyle w:val="af4"/>
              <w:spacing w:before="0" w:beforeAutospacing="0" w:after="0" w:afterAutospacing="0" w:line="360" w:lineRule="auto"/>
              <w:ind w:firstLineChars="200" w:firstLine="420"/>
              <w:rPr>
                <w:rFonts w:ascii="Times New Roman" w:hAnsi="Times New Roman"/>
                <w:kern w:val="28"/>
                <w:sz w:val="21"/>
                <w:szCs w:val="21"/>
              </w:rPr>
            </w:pPr>
            <w:r>
              <w:rPr>
                <w:rFonts w:ascii="Times New Roman" w:hAnsi="Times New Roman" w:hint="eastAsia"/>
                <w:kern w:val="28"/>
                <w:sz w:val="21"/>
                <w:szCs w:val="21"/>
              </w:rPr>
              <w:t>（</w:t>
            </w:r>
            <w:r>
              <w:rPr>
                <w:rFonts w:ascii="Times New Roman" w:hAnsi="Times New Roman" w:hint="eastAsia"/>
                <w:kern w:val="28"/>
                <w:sz w:val="21"/>
                <w:szCs w:val="21"/>
              </w:rPr>
              <w:t>4</w:t>
            </w:r>
            <w:r>
              <w:rPr>
                <w:rFonts w:ascii="Times New Roman" w:hAnsi="Times New Roman" w:hint="eastAsia"/>
                <w:kern w:val="28"/>
                <w:sz w:val="21"/>
                <w:szCs w:val="21"/>
              </w:rPr>
              <w:t>）</w:t>
            </w:r>
            <w:r>
              <w:rPr>
                <w:rFonts w:ascii="Times New Roman" w:hAnsi="Times New Roman"/>
                <w:kern w:val="28"/>
                <w:sz w:val="21"/>
                <w:szCs w:val="21"/>
              </w:rPr>
              <w:t>供热</w:t>
            </w:r>
          </w:p>
          <w:p w:rsidR="004052C5" w:rsidRDefault="00E13435">
            <w:pPr>
              <w:pStyle w:val="af4"/>
              <w:spacing w:before="0" w:beforeAutospacing="0" w:after="0" w:afterAutospacing="0" w:line="360" w:lineRule="auto"/>
              <w:ind w:firstLineChars="200" w:firstLine="420"/>
              <w:rPr>
                <w:rFonts w:ascii="Times New Roman" w:hAnsi="Times New Roman"/>
                <w:kern w:val="28"/>
                <w:sz w:val="21"/>
                <w:szCs w:val="21"/>
              </w:rPr>
            </w:pPr>
            <w:r>
              <w:rPr>
                <w:rFonts w:ascii="Times New Roman" w:hAnsi="Times New Roman" w:hint="eastAsia"/>
                <w:kern w:val="28"/>
                <w:sz w:val="21"/>
                <w:szCs w:val="21"/>
              </w:rPr>
              <w:t>门卫</w:t>
            </w:r>
            <w:r>
              <w:rPr>
                <w:rFonts w:ascii="Times New Roman" w:hAnsi="Times New Roman"/>
                <w:kern w:val="28"/>
                <w:sz w:val="21"/>
                <w:szCs w:val="21"/>
              </w:rPr>
              <w:t>室等房间供热自行选用电能供热。</w:t>
            </w:r>
          </w:p>
          <w:p w:rsidR="004052C5" w:rsidRDefault="00E13435">
            <w:pPr>
              <w:pStyle w:val="af4"/>
              <w:spacing w:before="0" w:beforeAutospacing="0" w:after="0" w:afterAutospacing="0" w:line="360" w:lineRule="auto"/>
              <w:ind w:firstLineChars="200" w:firstLine="420"/>
              <w:rPr>
                <w:rFonts w:ascii="Times New Roman" w:hAnsi="Times New Roman"/>
                <w:kern w:val="28"/>
                <w:sz w:val="21"/>
                <w:szCs w:val="21"/>
              </w:rPr>
            </w:pPr>
            <w:r>
              <w:rPr>
                <w:rFonts w:ascii="Times New Roman" w:hAnsi="Times New Roman" w:hint="eastAsia"/>
                <w:kern w:val="28"/>
                <w:sz w:val="21"/>
                <w:szCs w:val="21"/>
              </w:rPr>
              <w:t>（</w:t>
            </w:r>
            <w:r>
              <w:rPr>
                <w:rFonts w:ascii="Times New Roman" w:hAnsi="Times New Roman" w:hint="eastAsia"/>
                <w:kern w:val="28"/>
                <w:sz w:val="21"/>
                <w:szCs w:val="21"/>
              </w:rPr>
              <w:t>5</w:t>
            </w:r>
            <w:r>
              <w:rPr>
                <w:rFonts w:ascii="Times New Roman" w:hAnsi="Times New Roman" w:hint="eastAsia"/>
                <w:kern w:val="28"/>
                <w:sz w:val="21"/>
                <w:szCs w:val="21"/>
              </w:rPr>
              <w:t>）</w:t>
            </w:r>
            <w:r>
              <w:rPr>
                <w:rFonts w:ascii="Times New Roman" w:hAnsi="Times New Roman"/>
                <w:kern w:val="28"/>
                <w:sz w:val="21"/>
                <w:szCs w:val="21"/>
              </w:rPr>
              <w:t>运输及</w:t>
            </w:r>
            <w:r>
              <w:rPr>
                <w:rFonts w:ascii="Times New Roman" w:hAnsi="Times New Roman" w:hint="eastAsia"/>
                <w:kern w:val="28"/>
                <w:sz w:val="21"/>
                <w:szCs w:val="21"/>
              </w:rPr>
              <w:t>通讯</w:t>
            </w:r>
          </w:p>
          <w:p w:rsidR="004052C5" w:rsidRDefault="00E13435">
            <w:pPr>
              <w:pStyle w:val="af4"/>
              <w:spacing w:before="0" w:beforeAutospacing="0" w:after="0" w:afterAutospacing="0" w:line="360" w:lineRule="auto"/>
              <w:ind w:firstLineChars="200" w:firstLine="420"/>
              <w:rPr>
                <w:rFonts w:ascii="Times New Roman" w:hAnsi="Times New Roman"/>
                <w:kern w:val="28"/>
                <w:sz w:val="21"/>
                <w:szCs w:val="21"/>
              </w:rPr>
            </w:pPr>
            <w:r>
              <w:rPr>
                <w:rFonts w:ascii="Times New Roman" w:hAnsi="Times New Roman" w:hint="eastAsia"/>
                <w:kern w:val="28"/>
                <w:sz w:val="21"/>
                <w:szCs w:val="21"/>
              </w:rPr>
              <w:t>厂内通道采用城市型沥青混凝土路面。厂区路网按功能区划分和建筑物的使用要求联络成环。其主干线道路设计宽度为</w:t>
            </w:r>
            <w:r>
              <w:rPr>
                <w:rFonts w:ascii="Times New Roman" w:hAnsi="Times New Roman"/>
                <w:kern w:val="28"/>
                <w:sz w:val="21"/>
                <w:szCs w:val="21"/>
              </w:rPr>
              <w:t>6.0</w:t>
            </w:r>
            <w:r>
              <w:rPr>
                <w:rFonts w:ascii="Times New Roman" w:hAnsi="Times New Roman" w:hint="eastAsia"/>
                <w:kern w:val="28"/>
                <w:sz w:val="21"/>
                <w:szCs w:val="21"/>
              </w:rPr>
              <w:t>米，支线道路设计宽度为</w:t>
            </w:r>
            <w:r>
              <w:rPr>
                <w:rFonts w:ascii="Times New Roman" w:hAnsi="Times New Roman"/>
                <w:kern w:val="28"/>
                <w:sz w:val="21"/>
                <w:szCs w:val="21"/>
              </w:rPr>
              <w:t>4.0</w:t>
            </w:r>
            <w:r>
              <w:rPr>
                <w:rFonts w:ascii="Times New Roman" w:hAnsi="Times New Roman" w:hint="eastAsia"/>
                <w:kern w:val="28"/>
                <w:sz w:val="21"/>
                <w:szCs w:val="21"/>
              </w:rPr>
              <w:t>米，人行道宽为</w:t>
            </w:r>
            <w:r>
              <w:rPr>
                <w:rFonts w:ascii="Times New Roman" w:hAnsi="Times New Roman"/>
                <w:kern w:val="28"/>
                <w:sz w:val="21"/>
                <w:szCs w:val="21"/>
              </w:rPr>
              <w:t>2.0</w:t>
            </w:r>
            <w:r>
              <w:rPr>
                <w:rFonts w:ascii="Times New Roman" w:hAnsi="Times New Roman" w:hint="eastAsia"/>
                <w:kern w:val="28"/>
                <w:sz w:val="21"/>
                <w:szCs w:val="21"/>
              </w:rPr>
              <w:t>米。主干道转弯半径为</w:t>
            </w:r>
            <w:r>
              <w:rPr>
                <w:rFonts w:ascii="Times New Roman" w:hAnsi="Times New Roman"/>
                <w:kern w:val="28"/>
                <w:sz w:val="21"/>
                <w:szCs w:val="21"/>
              </w:rPr>
              <w:t>9.0</w:t>
            </w:r>
            <w:r>
              <w:rPr>
                <w:rFonts w:ascii="Times New Roman" w:hAnsi="Times New Roman" w:hint="eastAsia"/>
                <w:kern w:val="28"/>
                <w:sz w:val="21"/>
                <w:szCs w:val="21"/>
              </w:rPr>
              <w:t>米。</w:t>
            </w:r>
          </w:p>
          <w:p w:rsidR="004052C5" w:rsidRDefault="00E13435">
            <w:pPr>
              <w:pStyle w:val="af4"/>
              <w:spacing w:before="0" w:beforeAutospacing="0" w:after="0" w:afterAutospacing="0" w:line="360" w:lineRule="auto"/>
              <w:ind w:firstLineChars="200" w:firstLine="420"/>
              <w:rPr>
                <w:rFonts w:ascii="Times New Roman" w:hAnsi="Times New Roman"/>
                <w:kern w:val="28"/>
                <w:sz w:val="21"/>
                <w:szCs w:val="21"/>
              </w:rPr>
            </w:pPr>
            <w:r>
              <w:rPr>
                <w:rFonts w:ascii="Times New Roman" w:hAnsi="Times New Roman" w:hint="eastAsia"/>
                <w:kern w:val="28"/>
                <w:sz w:val="21"/>
                <w:szCs w:val="21"/>
              </w:rPr>
              <w:t>根据生产和生活需要污水厂配备以下车辆：自卸卡车一部、面包车一部、轿车一部、汽车一部。根据厂区内生产调度指挥和对外通讯联络的需要，处理厂设程控自动电话交换机一部，厂内构筑物之间的通讯，设置内线电话。为满足厂内与外部的联系，设</w:t>
            </w:r>
            <w:r>
              <w:rPr>
                <w:rFonts w:ascii="Times New Roman" w:hAnsi="Times New Roman"/>
                <w:kern w:val="28"/>
                <w:sz w:val="21"/>
                <w:szCs w:val="21"/>
              </w:rPr>
              <w:t>3~4</w:t>
            </w:r>
            <w:r>
              <w:rPr>
                <w:rFonts w:ascii="Times New Roman" w:hAnsi="Times New Roman" w:hint="eastAsia"/>
                <w:kern w:val="28"/>
                <w:sz w:val="21"/>
                <w:szCs w:val="21"/>
              </w:rPr>
              <w:t>部程控直拨电话。</w:t>
            </w:r>
          </w:p>
          <w:p w:rsidR="004052C5" w:rsidRDefault="00E13435">
            <w:pPr>
              <w:pStyle w:val="af4"/>
              <w:spacing w:before="0" w:beforeAutospacing="0" w:after="0" w:afterAutospacing="0" w:line="360" w:lineRule="auto"/>
              <w:ind w:firstLineChars="200" w:firstLine="420"/>
              <w:rPr>
                <w:rFonts w:ascii="Times New Roman" w:hAnsi="Times New Roman"/>
                <w:kern w:val="28"/>
                <w:sz w:val="21"/>
                <w:szCs w:val="21"/>
              </w:rPr>
            </w:pPr>
            <w:r>
              <w:rPr>
                <w:rFonts w:ascii="Times New Roman" w:hAnsi="Times New Roman"/>
                <w:kern w:val="28"/>
                <w:sz w:val="21"/>
                <w:szCs w:val="21"/>
              </w:rPr>
              <w:t>（</w:t>
            </w:r>
            <w:r>
              <w:rPr>
                <w:rFonts w:ascii="Times New Roman" w:hAnsi="Times New Roman"/>
                <w:kern w:val="28"/>
                <w:sz w:val="21"/>
                <w:szCs w:val="21"/>
              </w:rPr>
              <w:t>6</w:t>
            </w:r>
            <w:r>
              <w:rPr>
                <w:rFonts w:ascii="Times New Roman" w:hAnsi="Times New Roman"/>
                <w:kern w:val="28"/>
                <w:sz w:val="21"/>
                <w:szCs w:val="21"/>
              </w:rPr>
              <w:t>）绿化</w:t>
            </w:r>
          </w:p>
          <w:p w:rsidR="004052C5" w:rsidRDefault="00E13435">
            <w:pPr>
              <w:pStyle w:val="af4"/>
              <w:spacing w:before="0" w:beforeAutospacing="0" w:after="0" w:afterAutospacing="0" w:line="360" w:lineRule="auto"/>
              <w:ind w:firstLineChars="200" w:firstLine="420"/>
              <w:rPr>
                <w:rFonts w:ascii="Times New Roman" w:hAnsi="Times New Roman"/>
                <w:kern w:val="28"/>
                <w:sz w:val="21"/>
                <w:szCs w:val="21"/>
              </w:rPr>
            </w:pPr>
            <w:r>
              <w:rPr>
                <w:rFonts w:ascii="Times New Roman" w:hAnsi="Times New Roman" w:hint="eastAsia"/>
                <w:kern w:val="28"/>
                <w:sz w:val="21"/>
                <w:szCs w:val="21"/>
              </w:rPr>
              <w:t>厂区周边设置绿化防护林带，以隔离和减少污水处理厂对周围环境的影响。</w:t>
            </w:r>
          </w:p>
          <w:p w:rsidR="004052C5" w:rsidRDefault="00E13435">
            <w:pPr>
              <w:pStyle w:val="af4"/>
              <w:spacing w:before="0" w:beforeAutospacing="0" w:after="0" w:afterAutospacing="0" w:line="360" w:lineRule="auto"/>
              <w:ind w:firstLineChars="200" w:firstLine="420"/>
              <w:rPr>
                <w:rFonts w:ascii="Times New Roman" w:hAnsi="Times New Roman"/>
                <w:kern w:val="28"/>
                <w:sz w:val="21"/>
                <w:szCs w:val="21"/>
              </w:rPr>
            </w:pPr>
            <w:r>
              <w:rPr>
                <w:rFonts w:ascii="Times New Roman" w:hAnsi="Times New Roman" w:hint="eastAsia"/>
                <w:kern w:val="28"/>
                <w:sz w:val="21"/>
                <w:szCs w:val="21"/>
              </w:rPr>
              <w:t>生产区以植树为主，广植草皮。厂前区营造观赏休闲的室外空间场所，体现现代化工厂的形象需求创造优美、清新的工作生活环境。</w:t>
            </w:r>
          </w:p>
          <w:p w:rsidR="004052C5" w:rsidRDefault="00E13435">
            <w:pPr>
              <w:spacing w:line="360" w:lineRule="auto"/>
              <w:rPr>
                <w:b/>
                <w:bCs/>
                <w:sz w:val="24"/>
              </w:rPr>
            </w:pPr>
            <w:r>
              <w:rPr>
                <w:b/>
                <w:bCs/>
                <w:sz w:val="24"/>
              </w:rPr>
              <w:t>2.10</w:t>
            </w:r>
            <w:r>
              <w:rPr>
                <w:b/>
                <w:bCs/>
                <w:sz w:val="24"/>
              </w:rPr>
              <w:t>工作制度及劳动定员</w:t>
            </w:r>
          </w:p>
          <w:p w:rsidR="004052C5" w:rsidRDefault="00E13435">
            <w:pPr>
              <w:pStyle w:val="af6"/>
              <w:spacing w:before="0" w:after="0"/>
              <w:ind w:firstLine="420"/>
              <w:rPr>
                <w:rFonts w:ascii="Times New Roman" w:hAnsi="Times New Roman"/>
                <w:kern w:val="2"/>
                <w:szCs w:val="21"/>
              </w:rPr>
            </w:pPr>
            <w:r>
              <w:rPr>
                <w:rFonts w:ascii="Times New Roman" w:hAnsi="Times New Roman" w:hint="eastAsia"/>
                <w:kern w:val="2"/>
                <w:szCs w:val="21"/>
              </w:rPr>
              <w:t>变动前后项目</w:t>
            </w:r>
            <w:r>
              <w:rPr>
                <w:rFonts w:ascii="Times New Roman" w:hAnsi="Times New Roman"/>
                <w:kern w:val="2"/>
                <w:szCs w:val="21"/>
              </w:rPr>
              <w:t>工作制度</w:t>
            </w:r>
            <w:r>
              <w:rPr>
                <w:rFonts w:ascii="Times New Roman" w:hAnsi="Times New Roman" w:hint="eastAsia"/>
                <w:kern w:val="2"/>
                <w:szCs w:val="21"/>
              </w:rPr>
              <w:t>不变</w:t>
            </w:r>
            <w:r>
              <w:rPr>
                <w:rFonts w:ascii="Times New Roman" w:hAnsi="Times New Roman"/>
                <w:kern w:val="2"/>
                <w:szCs w:val="21"/>
              </w:rPr>
              <w:t>：年工作</w:t>
            </w:r>
            <w:r>
              <w:rPr>
                <w:rFonts w:ascii="Times New Roman" w:hAnsi="Times New Roman"/>
                <w:kern w:val="2"/>
                <w:szCs w:val="21"/>
              </w:rPr>
              <w:t>365</w:t>
            </w:r>
            <w:r>
              <w:rPr>
                <w:rFonts w:ascii="Times New Roman" w:hAnsi="Times New Roman"/>
                <w:kern w:val="2"/>
                <w:szCs w:val="21"/>
              </w:rPr>
              <w:t>天，</w:t>
            </w:r>
            <w:r>
              <w:rPr>
                <w:rFonts w:ascii="Times New Roman" w:hAnsi="Times New Roman" w:hint="eastAsia"/>
                <w:kern w:val="2"/>
                <w:szCs w:val="21"/>
              </w:rPr>
              <w:t>三班制，</w:t>
            </w:r>
            <w:r>
              <w:rPr>
                <w:rFonts w:ascii="Times New Roman" w:hAnsi="Times New Roman"/>
                <w:kern w:val="2"/>
                <w:szCs w:val="21"/>
              </w:rPr>
              <w:t>每天</w:t>
            </w:r>
            <w:r>
              <w:rPr>
                <w:rFonts w:ascii="Times New Roman" w:hAnsi="Times New Roman"/>
                <w:kern w:val="2"/>
                <w:szCs w:val="21"/>
              </w:rPr>
              <w:t>24</w:t>
            </w:r>
            <w:r>
              <w:rPr>
                <w:rFonts w:ascii="Times New Roman" w:hAnsi="Times New Roman"/>
                <w:kern w:val="2"/>
                <w:szCs w:val="21"/>
              </w:rPr>
              <w:t>小时。</w:t>
            </w:r>
          </w:p>
          <w:p w:rsidR="004052C5" w:rsidRDefault="00E13435">
            <w:pPr>
              <w:pStyle w:val="af4"/>
              <w:spacing w:before="0" w:beforeAutospacing="0" w:after="0" w:afterAutospacing="0" w:line="360" w:lineRule="auto"/>
              <w:ind w:firstLineChars="200" w:firstLine="420"/>
              <w:rPr>
                <w:rFonts w:ascii="Times New Roman" w:hAnsi="Times New Roman"/>
                <w:b/>
                <w:bCs/>
                <w:kern w:val="2"/>
                <w:szCs w:val="24"/>
              </w:rPr>
            </w:pPr>
            <w:r>
              <w:rPr>
                <w:rFonts w:ascii="Times New Roman" w:hAnsi="Times New Roman" w:hint="eastAsia"/>
                <w:kern w:val="2"/>
                <w:sz w:val="21"/>
                <w:szCs w:val="21"/>
              </w:rPr>
              <w:t>变动前后项目</w:t>
            </w:r>
            <w:r>
              <w:rPr>
                <w:rFonts w:ascii="Times New Roman" w:hAnsi="Times New Roman"/>
                <w:kern w:val="2"/>
                <w:sz w:val="21"/>
                <w:szCs w:val="21"/>
              </w:rPr>
              <w:t>劳动定员</w:t>
            </w:r>
            <w:r>
              <w:rPr>
                <w:rFonts w:ascii="Times New Roman" w:hAnsi="Times New Roman" w:hint="eastAsia"/>
                <w:kern w:val="2"/>
                <w:sz w:val="21"/>
                <w:szCs w:val="21"/>
              </w:rPr>
              <w:t>不变</w:t>
            </w:r>
            <w:r>
              <w:rPr>
                <w:rFonts w:ascii="Times New Roman" w:hAnsi="Times New Roman"/>
                <w:kern w:val="2"/>
                <w:sz w:val="21"/>
                <w:szCs w:val="21"/>
              </w:rPr>
              <w:t>：</w:t>
            </w:r>
            <w:r>
              <w:rPr>
                <w:rFonts w:ascii="Times New Roman" w:hAnsi="Times New Roman" w:hint="eastAsia"/>
                <w:kern w:val="2"/>
                <w:sz w:val="21"/>
                <w:szCs w:val="21"/>
              </w:rPr>
              <w:t>16</w:t>
            </w:r>
            <w:r>
              <w:rPr>
                <w:rFonts w:ascii="Times New Roman" w:hAnsi="Times New Roman"/>
                <w:kern w:val="2"/>
                <w:sz w:val="21"/>
                <w:szCs w:val="21"/>
              </w:rPr>
              <w:t>人。</w:t>
            </w:r>
            <w:r>
              <w:rPr>
                <w:rFonts w:ascii="Times New Roman" w:hAnsi="Times New Roman" w:hint="eastAsia"/>
                <w:kern w:val="2"/>
                <w:sz w:val="21"/>
                <w:szCs w:val="21"/>
              </w:rPr>
              <w:t>重大变动后企业取消食堂和宿舍。</w:t>
            </w:r>
          </w:p>
        </w:tc>
      </w:tr>
      <w:tr w:rsidR="004052C5">
        <w:trPr>
          <w:trHeight w:val="1269"/>
          <w:jc w:val="center"/>
        </w:trPr>
        <w:tc>
          <w:tcPr>
            <w:tcW w:w="540" w:type="dxa"/>
            <w:vAlign w:val="center"/>
          </w:tcPr>
          <w:p w:rsidR="004052C5" w:rsidRDefault="00E13435">
            <w:pPr>
              <w:pStyle w:val="af4"/>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lastRenderedPageBreak/>
              <w:t>工艺流程和产排污环节</w:t>
            </w:r>
          </w:p>
        </w:tc>
        <w:tc>
          <w:tcPr>
            <w:tcW w:w="8485" w:type="dxa"/>
          </w:tcPr>
          <w:p w:rsidR="004052C5" w:rsidRDefault="00E13435">
            <w:pPr>
              <w:spacing w:line="360" w:lineRule="auto"/>
              <w:rPr>
                <w:b/>
                <w:bCs/>
                <w:sz w:val="24"/>
              </w:rPr>
            </w:pPr>
            <w:r>
              <w:rPr>
                <w:b/>
                <w:bCs/>
                <w:sz w:val="24"/>
              </w:rPr>
              <w:t>2.11</w:t>
            </w:r>
            <w:r>
              <w:rPr>
                <w:b/>
                <w:bCs/>
                <w:sz w:val="24"/>
              </w:rPr>
              <w:t>施工期</w:t>
            </w:r>
          </w:p>
          <w:p w:rsidR="004052C5" w:rsidRDefault="00E13435">
            <w:pPr>
              <w:pStyle w:val="BGB-0"/>
              <w:rPr>
                <w:rFonts w:cs="Times New Roman"/>
              </w:rPr>
            </w:pPr>
            <w:r>
              <w:rPr>
                <w:rFonts w:ascii="Calibri" w:hAnsi="Calibri" w:cs="Times New Roman" w:hint="eastAsia"/>
                <w:kern w:val="0"/>
              </w:rPr>
              <w:t>根据现场勘查，本项目管网及污水处理厂区均已建设完成，不存在施工期</w:t>
            </w:r>
            <w:r>
              <w:rPr>
                <w:rFonts w:hint="eastAsia"/>
                <w:bCs/>
              </w:rPr>
              <w:t>。</w:t>
            </w:r>
            <w:r>
              <w:t>故本评价不考虑施工期环境影响。</w:t>
            </w:r>
            <w:r>
              <w:rPr>
                <w:rFonts w:hint="eastAsia"/>
              </w:rPr>
              <w:t xml:space="preserve"> </w:t>
            </w:r>
          </w:p>
          <w:p w:rsidR="004052C5" w:rsidRDefault="00E13435">
            <w:pPr>
              <w:pStyle w:val="3"/>
              <w:spacing w:line="360" w:lineRule="auto"/>
              <w:rPr>
                <w:sz w:val="24"/>
                <w:szCs w:val="24"/>
              </w:rPr>
            </w:pPr>
            <w:r>
              <w:rPr>
                <w:sz w:val="24"/>
                <w:szCs w:val="24"/>
              </w:rPr>
              <w:t>2.12</w:t>
            </w:r>
            <w:r>
              <w:rPr>
                <w:sz w:val="24"/>
                <w:szCs w:val="24"/>
              </w:rPr>
              <w:t>运营期</w:t>
            </w:r>
          </w:p>
          <w:p w:rsidR="004052C5" w:rsidRDefault="00E13435">
            <w:pPr>
              <w:pStyle w:val="BGB-0"/>
              <w:rPr>
                <w:rFonts w:ascii="Calibri" w:hAnsi="Calibri" w:cs="Times New Roman"/>
                <w:kern w:val="0"/>
              </w:rPr>
            </w:pPr>
            <w:r>
              <w:rPr>
                <w:rFonts w:hint="eastAsia"/>
              </w:rPr>
              <w:t>本次重大变动仅废水处理工艺中消毒工艺发生变化，其他工序无变化。</w:t>
            </w:r>
            <w:r>
              <w:rPr>
                <w:rFonts w:ascii="Calibri" w:hAnsi="Calibri" w:cs="Times New Roman"/>
                <w:kern w:val="0"/>
              </w:rPr>
              <w:t>本次</w:t>
            </w:r>
            <w:r>
              <w:rPr>
                <w:rFonts w:ascii="Calibri" w:hAnsi="Calibri" w:cs="Times New Roman" w:hint="eastAsia"/>
                <w:kern w:val="0"/>
              </w:rPr>
              <w:t>重大变动</w:t>
            </w:r>
            <w:r>
              <w:rPr>
                <w:rFonts w:ascii="Calibri" w:hAnsi="Calibri" w:cs="Times New Roman"/>
                <w:kern w:val="0"/>
              </w:rPr>
              <w:t>后工艺流程图详见下图：</w:t>
            </w:r>
          </w:p>
          <w:p w:rsidR="004052C5" w:rsidRDefault="004052C5">
            <w:pPr>
              <w:pStyle w:val="BGB-0"/>
              <w:rPr>
                <w:rFonts w:ascii="Calibri" w:hAnsi="Calibri" w:cs="Times New Roman"/>
                <w:kern w:val="0"/>
              </w:rPr>
            </w:pPr>
            <w:r w:rsidRPr="004052C5">
              <w:pict>
                <v:shape id="_x0000_s1074" type="#_x0000_t202" style="position:absolute;left:0;text-align:left;margin-left:313.65pt;margin-top:12.45pt;width:61.5pt;height:20.25pt;z-index:251728896" o:gfxdata="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CZuZdYAAAAJAQAADwAAAAAAAAABACAAAAAiAAAAZHJzL2Rvd25yZXYueG1sUEsBAhQAFAAA&#10;AAgAh07iQHTrIEdjAgAAxgQAAA4AAAAAAAAAAQAgAAAAJQEAAGRycy9lMm9Eb2MueG1sUEsFBgAA&#10;AAAGAAYAWQEAAPoFAAAAAA==&#10;" fillcolor="white [3201]" strokeweight=".5pt">
                  <v:stroke joinstyle="round"/>
                  <v:textbox>
                    <w:txbxContent>
                      <w:p w:rsidR="00E13435" w:rsidRDefault="00E13435">
                        <w:pPr>
                          <w:rPr>
                            <w:sz w:val="18"/>
                            <w:szCs w:val="18"/>
                          </w:rPr>
                        </w:pPr>
                        <w:r>
                          <w:rPr>
                            <w:rFonts w:hint="eastAsia"/>
                            <w:sz w:val="18"/>
                            <w:szCs w:val="18"/>
                          </w:rPr>
                          <w:t>固废、恶臭</w:t>
                        </w:r>
                      </w:p>
                    </w:txbxContent>
                  </v:textbox>
                </v:shape>
              </w:pict>
            </w:r>
            <w:r w:rsidR="00E13435">
              <w:rPr>
                <w:noProof/>
              </w:rPr>
              <w:drawing>
                <wp:anchor distT="0" distB="0" distL="114300" distR="114300" simplePos="0" relativeHeight="251727872" behindDoc="0" locked="0" layoutInCell="1" allowOverlap="1">
                  <wp:simplePos x="0" y="0"/>
                  <wp:positionH relativeFrom="column">
                    <wp:posOffset>9525</wp:posOffset>
                  </wp:positionH>
                  <wp:positionV relativeFrom="paragraph">
                    <wp:posOffset>100965</wp:posOffset>
                  </wp:positionV>
                  <wp:extent cx="5247005" cy="3049270"/>
                  <wp:effectExtent l="0" t="0" r="10795" b="17780"/>
                  <wp:wrapNone/>
                  <wp:docPr id="1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
                          <pic:cNvPicPr>
                            <a:picLocks noChangeAspect="1"/>
                          </pic:cNvPicPr>
                        </pic:nvPicPr>
                        <pic:blipFill>
                          <a:blip r:embed="rId13" cstate="print"/>
                          <a:stretch>
                            <a:fillRect/>
                          </a:stretch>
                        </pic:blipFill>
                        <pic:spPr>
                          <a:xfrm>
                            <a:off x="0" y="0"/>
                            <a:ext cx="5247005" cy="3049270"/>
                          </a:xfrm>
                          <a:prstGeom prst="rect">
                            <a:avLst/>
                          </a:prstGeom>
                          <a:noFill/>
                          <a:ln>
                            <a:noFill/>
                          </a:ln>
                        </pic:spPr>
                      </pic:pic>
                    </a:graphicData>
                  </a:graphic>
                </wp:anchor>
              </w:drawing>
            </w:r>
          </w:p>
          <w:p w:rsidR="004052C5" w:rsidRDefault="004052C5">
            <w:pPr>
              <w:pStyle w:val="af2"/>
              <w:rPr>
                <w:rFonts w:ascii="Times New Roman" w:hAnsi="Times New Roman" w:cs="Times New Roman"/>
                <w:sz w:val="21"/>
                <w:szCs w:val="21"/>
              </w:rPr>
            </w:pPr>
            <w:r w:rsidRPr="004052C5">
              <w:rPr>
                <w:sz w:val="21"/>
              </w:rPr>
              <w:pict>
                <v:shapetype id="_x0000_t32" coordsize="21600,21600" o:spt="32" o:oned="t" path="m,l21600,21600e" filled="f">
                  <v:path arrowok="t" fillok="f" o:connecttype="none"/>
                  <o:lock v:ext="edit" shapetype="t"/>
                </v:shapetype>
                <v:shape id="_x0000_s1073" type="#_x0000_t32" style="position:absolute;left:0;text-align:left;margin-left:329.4pt;margin-top:13.1pt;width:0;height:18pt;flip:y;z-index:251729920" o:gfxdata="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BsyxtcAAAAJAQAADwAAAAAAAAABACAAAAAiAAAAZHJzL2Rvd25yZXYueG1sUEsB&#10;AhQAFAAAAAgAh07iQIe7eWIvAgAAJAQAAA4AAAAAAAAAAQAgAAAAJgEAAGRycy9lMm9Eb2MueG1s&#10;UEsFBgAAAAAGAAYAWQEAAMcFAAAAAA==&#10;" strokecolor="black [3213]" strokeweight="1.5pt">
                  <v:stroke dashstyle="dash" endarrow="block" joinstyle="miter"/>
                </v:shape>
              </w:pict>
            </w:r>
          </w:p>
          <w:p w:rsidR="004052C5" w:rsidRDefault="004052C5">
            <w:pPr>
              <w:pStyle w:val="af2"/>
              <w:rPr>
                <w:rFonts w:ascii="Times New Roman" w:hAnsi="Times New Roman" w:cs="Times New Roman"/>
                <w:sz w:val="21"/>
                <w:szCs w:val="21"/>
              </w:rPr>
            </w:pPr>
          </w:p>
          <w:p w:rsidR="004052C5" w:rsidRDefault="004052C5">
            <w:pPr>
              <w:pStyle w:val="af2"/>
              <w:rPr>
                <w:rFonts w:ascii="Times New Roman" w:hAnsi="Times New Roman" w:cs="Times New Roman"/>
                <w:sz w:val="21"/>
                <w:szCs w:val="21"/>
              </w:rPr>
            </w:pPr>
            <w:r w:rsidRPr="004052C5">
              <w:rPr>
                <w:sz w:val="21"/>
              </w:rPr>
              <w:pict>
                <v:shape id="_x0000_s1072" type="#_x0000_t202" style="position:absolute;left:0;text-align:left;margin-left:347.35pt;margin-top:1.35pt;width:39pt;height:20.25pt;z-index:251738112" o:gfxdata="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dwVbs1QAAAAgB&#10;AAAPAAAAAAAAAAEAIAAAACIAAABkcnMvZG93bnJldi54bWxQSwECFAAUAAAACACHTuJArA6+cVcC&#10;AAC6BAAADgAAAAAAAAABACAAAAAkAQAAZHJzL2Uyb0RvYy54bWxQSwUGAAAAAAYABgBZAQAA7QUA&#10;AAAA&#10;" fillcolor="white [3201]" strokeweight=".5pt">
                  <v:stroke joinstyle="round"/>
                  <v:textbox>
                    <w:txbxContent>
                      <w:p w:rsidR="00E13435" w:rsidRDefault="00E13435">
                        <w:pPr>
                          <w:rPr>
                            <w:sz w:val="18"/>
                            <w:szCs w:val="18"/>
                          </w:rPr>
                        </w:pPr>
                        <w:r>
                          <w:rPr>
                            <w:rFonts w:hint="eastAsia"/>
                            <w:sz w:val="18"/>
                            <w:szCs w:val="18"/>
                          </w:rPr>
                          <w:t>废气</w:t>
                        </w:r>
                      </w:p>
                    </w:txbxContent>
                  </v:textbox>
                </v:shape>
              </w:pict>
            </w:r>
            <w:r w:rsidRPr="004052C5">
              <w:rPr>
                <w:sz w:val="21"/>
              </w:rPr>
              <w:pict>
                <v:shape id="_x0000_s1071" type="#_x0000_t32" style="position:absolute;left:0;text-align:left;margin-left:359.9pt;margin-top:21.6pt;width:.65pt;height:13.5pt;flip:x y;z-index:251737088" o:gfxdata="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9iFx9oAAAAJAQAADwAAAAAAAAABACAAAAAiAAAAZHJzL2Rvd25yZXYueG1sUEsBAhQA&#10;FAAAAAgAh07iQEbHsqkpAgAAJQQAAA4AAAAAAAAAAQAgAAAAKQEAAGRycy9lMm9Eb2MueG1sUEsF&#10;BgAAAAAGAAYAWQEAAMQFAAAAAA==&#10;" strokecolor="black [3213]" strokeweight="1.5pt">
                  <v:stroke dashstyle="dash" endarrow="block" joinstyle="miter"/>
                </v:shape>
              </w:pict>
            </w:r>
          </w:p>
          <w:p w:rsidR="004052C5" w:rsidRDefault="004052C5">
            <w:pPr>
              <w:pStyle w:val="af2"/>
              <w:rPr>
                <w:rFonts w:ascii="Times New Roman" w:hAnsi="Times New Roman" w:cs="Times New Roman"/>
                <w:sz w:val="21"/>
                <w:szCs w:val="21"/>
              </w:rPr>
            </w:pPr>
            <w:r w:rsidRPr="004052C5">
              <w:rPr>
                <w:sz w:val="21"/>
              </w:rPr>
              <w:pict>
                <v:shape id="_x0000_s1070" type="#_x0000_t202" style="position:absolute;left:0;text-align:left;margin-left:290.2pt;margin-top:22.7pt;width:38.2pt;height:20.25pt;z-index:251739136" o:gfxdata="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YAjgnXAAAA&#10;CQEAAA8AAAAAAAAAAQAgAAAAIgAAAGRycy9kb3ducmV2LnhtbFBLAQIUABQAAAAIAIdO4kB6gq/j&#10;VwIAALoEAAAOAAAAAAAAAAEAIAAAACYBAABkcnMvZTJvRG9jLnhtbFBLBQYAAAAABgAGAFkBAADv&#10;BQAAAAA=&#10;" fillcolor="white [3201]" strokeweight=".5pt">
                  <v:stroke joinstyle="round"/>
                  <v:textbox>
                    <w:txbxContent>
                      <w:p w:rsidR="00E13435" w:rsidRDefault="00E13435">
                        <w:pPr>
                          <w:rPr>
                            <w:sz w:val="18"/>
                            <w:szCs w:val="18"/>
                          </w:rPr>
                        </w:pPr>
                        <w:r>
                          <w:rPr>
                            <w:rFonts w:hint="eastAsia"/>
                            <w:sz w:val="18"/>
                            <w:szCs w:val="18"/>
                          </w:rPr>
                          <w:t>废水</w:t>
                        </w:r>
                      </w:p>
                    </w:txbxContent>
                  </v:textbox>
                </v:shape>
              </w:pict>
            </w:r>
            <w:r w:rsidRPr="004052C5">
              <w:rPr>
                <w:sz w:val="21"/>
              </w:rPr>
              <w:pict>
                <v:shape id="_x0000_s1069" type="#_x0000_t202" style="position:absolute;left:0;text-align:left;margin-left:371.85pt;margin-top:16.35pt;width:49.95pt;height:19pt;z-index:251734016" o:gfxdata="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067vJ2gAAAAkBAAAPAAAAAAAAAAEAIAAAACIAAABk&#10;cnMvZG93bnJldi54bWxQSwECFAAUAAAACACHTuJAQWSWpz0CAABpBAAADgAAAAAAAAABACAAAAAp&#10;AQAAZHJzL2Uyb0RvYy54bWxQSwUGAAAAAAYABgBZAQAA2AUAAAAA&#10;" filled="f" stroked="f" strokeweight=".5pt">
                  <v:textbox>
                    <w:txbxContent>
                      <w:p w:rsidR="00E13435" w:rsidRDefault="00E13435">
                        <w:pPr>
                          <w:rPr>
                            <w:b/>
                            <w:bCs/>
                            <w:color w:val="FF0000"/>
                          </w:rPr>
                        </w:pPr>
                        <w:r>
                          <w:rPr>
                            <w:b/>
                            <w:bCs/>
                            <w:color w:val="FF0000"/>
                            <w:szCs w:val="21"/>
                            <w:u w:val="single"/>
                          </w:rPr>
                          <w:t>NaClO</w:t>
                        </w:r>
                        <w:r>
                          <w:rPr>
                            <w:b/>
                            <w:bCs/>
                            <w:color w:val="FF0000"/>
                            <w:szCs w:val="21"/>
                            <w:u w:val="single"/>
                            <w:vertAlign w:val="subscript"/>
                          </w:rPr>
                          <w:t>2</w:t>
                        </w:r>
                      </w:p>
                    </w:txbxContent>
                  </v:textbox>
                </v:shape>
              </w:pict>
            </w:r>
            <w:r w:rsidRPr="004052C5">
              <w:rPr>
                <w:sz w:val="21"/>
              </w:rPr>
              <w:pict>
                <v:shape id="_x0000_s1068" type="#_x0000_t202" style="position:absolute;left:0;text-align:left;margin-left:340.8pt;margin-top:14.35pt;width:35.8pt;height:23.15pt;z-index:251732992" o:gfxdata="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SEFcf2gAAAAkBAAAPAAAAAAAA&#10;AAEAIAAAACIAAABkcnMvZG93bnJldi54bWxQSwECFAAUAAAACACHTuJAY/WyG0kCAAB1BAAADgAA&#10;AAAAAAABACAAAAApAQAAZHJzL2Uyb0RvYy54bWxQSwUGAAAAAAYABgBZAQAA5AUAAAAA&#10;" filled="f" stroked="f" strokeweight=".5pt">
                  <v:textbox>
                    <w:txbxContent>
                      <w:p w:rsidR="00E13435" w:rsidRDefault="00E13435">
                        <w:pPr>
                          <w:rPr>
                            <w:color w:val="FF0000"/>
                          </w:rPr>
                        </w:pPr>
                        <w:r>
                          <w:rPr>
                            <w:rFonts w:hint="eastAsia"/>
                            <w:color w:val="FF0000"/>
                          </w:rPr>
                          <w:t>HCl</w:t>
                        </w:r>
                      </w:p>
                    </w:txbxContent>
                  </v:textbox>
                </v:shape>
              </w:pict>
            </w:r>
            <w:r w:rsidRPr="004052C5">
              <w:rPr>
                <w:sz w:val="21"/>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67" type="#_x0000_t22" style="position:absolute;left:0;text-align:left;margin-left:352.8pt;margin-top:7.95pt;width:15pt;height:33.35pt;z-index:251731968;v-text-anchor:middle" o:gfxdata="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Gmlb/XAAAACQEA&#10;AA8AAAAAAAAAAQAgAAAAIgAAAGRycy9kb3ducmV2LnhtbFBLAQIUABQAAAAIAIdO4kBHw/sujQIA&#10;ABsFAAAOAAAAAAAAAAEAIAAAACYBAABkcnMvZTJvRG9jLnhtbFBLBQYAAAAABgAGAFkBAAAlBgAA&#10;AAA=&#10;" adj="2429" fillcolor="#4874cb [3204]" strokecolor="#2e54a1" strokeweight="1pt">
                  <v:stroke joinstyle="miter"/>
                </v:shape>
              </w:pict>
            </w:r>
            <w:r w:rsidRPr="004052C5">
              <w:rPr>
                <w:sz w:val="21"/>
              </w:rPr>
              <w:pict>
                <v:shape id="_x0000_s1066" type="#_x0000_t22" style="position:absolute;left:0;text-align:left;margin-left:380.75pt;margin-top:7.65pt;width:15pt;height:33.35pt;z-index:251730944;v-text-anchor:middle" o:gfxdata="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ShnjjXAAAACQEAAA8AAAAAAAAAAQAgAAAAIgAAAGRycy9kb3ducmV2LnhtbFBLAQIUABQAAAAI&#10;AIdO4kCZLflumQIAACcFAAAOAAAAAAAAAAEAIAAAACYBAABkcnMvZTJvRG9jLnhtbFBLBQYAAAAA&#10;BgAGAFkBAAAxBgAAAAA=&#10;" adj="2429" fillcolor="#4874cb [3204]" strokecolor="#2e54a1" strokeweight="1pt">
                  <v:stroke joinstyle="miter"/>
                </v:shape>
              </w:pict>
            </w:r>
          </w:p>
          <w:p w:rsidR="004052C5" w:rsidRDefault="004052C5">
            <w:pPr>
              <w:pStyle w:val="14"/>
              <w:rPr>
                <w:sz w:val="21"/>
                <w:szCs w:val="21"/>
              </w:rPr>
            </w:pPr>
            <w:r w:rsidRPr="004052C5">
              <w:rPr>
                <w:sz w:val="21"/>
              </w:rPr>
              <w:lastRenderedPageBreak/>
              <w:pict>
                <v:shape id="_x0000_s1065" type="#_x0000_t32" style="position:absolute;left:0;text-align:left;margin-left:307pt;margin-top:18.3pt;width:.25pt;height:15.8pt;flip:y;z-index:251740160" o:gfxdata="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CR&#10;7OTZAAAACQEAAA8AAAAAAAAAAQAgAAAAIgAAAGRycy9kb3ducmV2LnhtbFBLAQIUABQAAAAIAIdO&#10;4kDTicq2IgIAABsEAAAOAAAAAAAAAAEAIAAAACgBAABkcnMvZTJvRG9jLnhtbFBLBQYAAAAABgAG&#10;AFkBAAC8BQAAAAA=&#10;" strokecolor="black [3213]" strokeweight="1.5pt">
                  <v:stroke dashstyle="dash" endarrow="block" joinstyle="miter"/>
                </v:shape>
              </w:pict>
            </w:r>
            <w:r w:rsidRPr="004052C5">
              <w:rPr>
                <w:sz w:val="21"/>
              </w:rPr>
              <w:pict>
                <v:shapetype id="_x0000_t33" coordsize="21600,21600" o:spt="33" o:oned="t" path="m,l21600,r,21600e" filled="f">
                  <v:stroke joinstyle="miter"/>
                  <v:path arrowok="t" fillok="f" o:connecttype="none"/>
                  <o:lock v:ext="edit" shapetype="t"/>
                </v:shapetype>
                <v:shape id="_x0000_s1064" type="#_x0000_t33" style="position:absolute;left:0;text-align:left;margin-left:355.75pt;margin-top:2.8pt;width:18.3pt;height:46.65pt;rotation:90;z-index:251736064" o:gfxdata="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37KkTZAAAACAEAAA8AAAAAAAAAAQAgAAAAIgAAAGRycy9kb3du&#10;cmV2LnhtbFBLAQIUABQAAAAIAIdO4kD5ENmdNwIAAEIEAAAOAAAAAAAAAAEAIAAAACgBAABkcnMv&#10;ZTJvRG9jLnhtbFBLBQYAAAAABgAGAFkBAADRBQAAAAA=&#10;" strokecolor="red" strokeweight="1pt">
                  <v:stroke dashstyle="3 1" endarrow="block"/>
                </v:shape>
              </w:pict>
            </w:r>
            <w:r w:rsidRPr="004052C5">
              <w:rPr>
                <w:sz w:val="21"/>
              </w:rPr>
              <w:pict>
                <v:shape id="_x0000_s1063" type="#_x0000_t33" style="position:absolute;left:0;text-align:left;margin-left:341.1pt;margin-top:16.1pt;width:18pt;height:20.4pt;rotation:90;z-index:251735040" o:gfxdata="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krBH2AAAAAkBAAAPAAAAAAAAAAEAIAAAACIA&#10;AABkcnMvZG93bnJldi54bWxQSwECFAAUAAAACACHTuJAO0oqXkICAABOBAAADgAAAAAAAAABACAA&#10;AAAnAQAAZHJzL2Uyb0RvYy54bWxQSwUGAAAAAAYABgBZAQAA2wUAAAAA&#10;" strokecolor="red" strokeweight="1pt">
                  <v:stroke dashstyle="3 1" endarrow="block"/>
                </v:shape>
              </w:pict>
            </w:r>
          </w:p>
          <w:p w:rsidR="004052C5" w:rsidRDefault="004052C5">
            <w:pPr>
              <w:rPr>
                <w:szCs w:val="21"/>
              </w:rPr>
            </w:pPr>
          </w:p>
          <w:p w:rsidR="004052C5" w:rsidRDefault="004052C5">
            <w:pPr>
              <w:pStyle w:val="af2"/>
              <w:rPr>
                <w:rFonts w:ascii="Times New Roman" w:hAnsi="Times New Roman" w:cs="Times New Roman"/>
                <w:sz w:val="21"/>
                <w:szCs w:val="21"/>
              </w:rPr>
            </w:pPr>
          </w:p>
          <w:p w:rsidR="004052C5" w:rsidRDefault="004052C5">
            <w:pPr>
              <w:pStyle w:val="14"/>
              <w:rPr>
                <w:sz w:val="21"/>
                <w:szCs w:val="21"/>
              </w:rPr>
            </w:pPr>
          </w:p>
          <w:p w:rsidR="004052C5" w:rsidRDefault="004052C5">
            <w:pPr>
              <w:rPr>
                <w:szCs w:val="21"/>
              </w:rPr>
            </w:pPr>
          </w:p>
          <w:p w:rsidR="004052C5" w:rsidRDefault="004052C5">
            <w:pPr>
              <w:pStyle w:val="af2"/>
              <w:rPr>
                <w:rFonts w:ascii="Times New Roman" w:hAnsi="Times New Roman" w:cs="Times New Roman"/>
                <w:sz w:val="21"/>
                <w:szCs w:val="21"/>
              </w:rPr>
            </w:pPr>
          </w:p>
          <w:p w:rsidR="004052C5" w:rsidRDefault="004052C5">
            <w:pPr>
              <w:rPr>
                <w:szCs w:val="21"/>
              </w:rPr>
            </w:pPr>
          </w:p>
          <w:p w:rsidR="004052C5" w:rsidRDefault="00E13435">
            <w:pPr>
              <w:ind w:firstLineChars="200" w:firstLine="422"/>
              <w:jc w:val="center"/>
              <w:rPr>
                <w:b/>
                <w:bCs/>
                <w:szCs w:val="21"/>
                <w:u w:val="single"/>
              </w:rPr>
            </w:pPr>
            <w:r>
              <w:rPr>
                <w:rFonts w:hint="eastAsia"/>
                <w:b/>
                <w:bCs/>
                <w:szCs w:val="21"/>
                <w:u w:val="single"/>
              </w:rPr>
              <w:t>图</w:t>
            </w:r>
            <w:r>
              <w:rPr>
                <w:rFonts w:hint="eastAsia"/>
                <w:b/>
                <w:bCs/>
                <w:szCs w:val="21"/>
                <w:u w:val="single"/>
              </w:rPr>
              <w:t xml:space="preserve">2-1 </w:t>
            </w:r>
            <w:r>
              <w:rPr>
                <w:rFonts w:hint="eastAsia"/>
                <w:b/>
                <w:bCs/>
                <w:szCs w:val="21"/>
                <w:u w:val="single"/>
              </w:rPr>
              <w:t>工艺流程图</w:t>
            </w:r>
          </w:p>
          <w:p w:rsidR="004052C5" w:rsidRDefault="00E13435">
            <w:pPr>
              <w:spacing w:line="360" w:lineRule="auto"/>
              <w:ind w:firstLineChars="200" w:firstLine="420"/>
              <w:jc w:val="left"/>
              <w:rPr>
                <w:szCs w:val="21"/>
              </w:rPr>
            </w:pPr>
            <w:r>
              <w:rPr>
                <w:szCs w:val="21"/>
              </w:rPr>
              <w:t>工艺流程简述：</w:t>
            </w:r>
          </w:p>
          <w:p w:rsidR="004052C5" w:rsidRDefault="00E13435">
            <w:pPr>
              <w:spacing w:line="360" w:lineRule="auto"/>
              <w:ind w:firstLineChars="200" w:firstLine="420"/>
              <w:jc w:val="left"/>
              <w:rPr>
                <w:szCs w:val="21"/>
              </w:rPr>
            </w:pPr>
            <w:r>
              <w:rPr>
                <w:szCs w:val="21"/>
              </w:rPr>
              <w:t>1</w:t>
            </w:r>
            <w:r>
              <w:rPr>
                <w:szCs w:val="21"/>
              </w:rPr>
              <w:t>、预处理（粗格栅、细格栅及旋流沉砂池）：通过污水收集管网进入粗格栅，粗格栅渠安装钢丝牵引绳格栅，去除污水中较大的杂物和悬浮物，经提升泵站提升至细格栅及沉砂池。细格栅进一步去除污水中细小悬浮物，降低生物处理负荷，沉砂池利用旋流机使池内水流作旋流运动，使水中的砂粒和有机物分开，去除粒径较大的无机砂粒，保证后续处理流程的正常运行，减少后续处理构筑物发生沉积。</w:t>
            </w:r>
          </w:p>
          <w:p w:rsidR="004052C5" w:rsidRDefault="00E13435">
            <w:pPr>
              <w:spacing w:line="360" w:lineRule="auto"/>
              <w:ind w:firstLineChars="200" w:firstLine="420"/>
              <w:jc w:val="left"/>
              <w:rPr>
                <w:szCs w:val="21"/>
              </w:rPr>
            </w:pPr>
            <w:r>
              <w:rPr>
                <w:szCs w:val="21"/>
              </w:rPr>
              <w:t>2</w:t>
            </w:r>
            <w:r>
              <w:rPr>
                <w:szCs w:val="21"/>
              </w:rPr>
              <w:t>、</w:t>
            </w:r>
            <w:r>
              <w:rPr>
                <w:rFonts w:hint="eastAsia"/>
                <w:szCs w:val="21"/>
              </w:rPr>
              <w:t>AAO+</w:t>
            </w:r>
            <w:r>
              <w:rPr>
                <w:rFonts w:hint="eastAsia"/>
                <w:szCs w:val="21"/>
              </w:rPr>
              <w:t>二沉池工艺</w:t>
            </w:r>
            <w:r>
              <w:rPr>
                <w:szCs w:val="21"/>
              </w:rPr>
              <w:t>：</w:t>
            </w:r>
            <w:r>
              <w:rPr>
                <w:szCs w:val="21"/>
              </w:rPr>
              <w:t>AAO</w:t>
            </w:r>
            <w:r>
              <w:rPr>
                <w:szCs w:val="21"/>
              </w:rPr>
              <w:t>生物脱氮除磷工艺是传统活性污泥工艺、生物硝化及反硝化工艺和生物除磷工艺的综合。在该工艺流程内，</w:t>
            </w:r>
            <w:r>
              <w:rPr>
                <w:szCs w:val="21"/>
              </w:rPr>
              <w:t>BOD</w:t>
            </w:r>
            <w:r>
              <w:rPr>
                <w:szCs w:val="21"/>
              </w:rPr>
              <w:t>、</w:t>
            </w:r>
            <w:r>
              <w:rPr>
                <w:szCs w:val="21"/>
              </w:rPr>
              <w:t>SS</w:t>
            </w:r>
            <w:r>
              <w:rPr>
                <w:szCs w:val="21"/>
              </w:rPr>
              <w:t>和以各种形式存在的氮和磷将一并被去除。该系统的活性污泥中，菌群主要由硝化菌、反硝化菌和聚磷菌组成，专性厌氧和一般专性好氧菌群均基本被工艺过程所淘汰。在好氧段，硝化细菌将入流中的氨氮及由有机氮氨化成的氨氮，通过生物硝化作用，转化成硝酸盐</w:t>
            </w:r>
            <w:r>
              <w:rPr>
                <w:rFonts w:hint="eastAsia"/>
                <w:szCs w:val="21"/>
              </w:rPr>
              <w:t>；</w:t>
            </w:r>
            <w:r>
              <w:rPr>
                <w:szCs w:val="21"/>
              </w:rPr>
              <w:t>在缺氧段，反硝化细菌将内回流带入的硝酸盐通过生物反硝化作用，转化成氮气逸入大气中，从而达到脱氮的目的</w:t>
            </w:r>
            <w:r>
              <w:rPr>
                <w:rFonts w:hint="eastAsia"/>
                <w:szCs w:val="21"/>
              </w:rPr>
              <w:t>：</w:t>
            </w:r>
            <w:r>
              <w:rPr>
                <w:szCs w:val="21"/>
              </w:rPr>
              <w:t>在厌氧段，聚磷菌释放磷，并吸收低级脂肪酸等易降解的有机物</w:t>
            </w:r>
            <w:r>
              <w:rPr>
                <w:rFonts w:hint="eastAsia"/>
                <w:szCs w:val="21"/>
              </w:rPr>
              <w:t>；</w:t>
            </w:r>
            <w:r>
              <w:rPr>
                <w:szCs w:val="21"/>
              </w:rPr>
              <w:t>而在好氧段，聚磷菌超量吸收磷，并通过剩余污泥的排放，将磷去除</w:t>
            </w:r>
            <w:r>
              <w:rPr>
                <w:rFonts w:hint="eastAsia"/>
                <w:szCs w:val="21"/>
              </w:rPr>
              <w:t>。经</w:t>
            </w:r>
            <w:r>
              <w:rPr>
                <w:szCs w:val="21"/>
              </w:rPr>
              <w:t>AAO</w:t>
            </w:r>
            <w:r>
              <w:rPr>
                <w:rFonts w:hint="eastAsia"/>
                <w:szCs w:val="21"/>
              </w:rPr>
              <w:t>处理后的废水经二沉池初步沉淀。</w:t>
            </w:r>
          </w:p>
          <w:p w:rsidR="004052C5" w:rsidRDefault="00E13435">
            <w:pPr>
              <w:spacing w:line="360" w:lineRule="auto"/>
              <w:ind w:firstLineChars="200" w:firstLine="420"/>
              <w:jc w:val="left"/>
              <w:rPr>
                <w:szCs w:val="21"/>
              </w:rPr>
            </w:pPr>
            <w:r>
              <w:rPr>
                <w:rFonts w:hint="eastAsia"/>
                <w:szCs w:val="21"/>
              </w:rPr>
              <w:t>3</w:t>
            </w:r>
            <w:r>
              <w:rPr>
                <w:rFonts w:hint="eastAsia"/>
                <w:szCs w:val="21"/>
              </w:rPr>
              <w:t>、</w:t>
            </w:r>
            <w:r>
              <w:rPr>
                <w:szCs w:val="21"/>
              </w:rPr>
              <w:t>高效沉淀池</w:t>
            </w:r>
          </w:p>
          <w:p w:rsidR="004052C5" w:rsidRDefault="00E13435">
            <w:pPr>
              <w:tabs>
                <w:tab w:val="right" w:pos="1916"/>
              </w:tabs>
              <w:spacing w:line="360" w:lineRule="auto"/>
              <w:ind w:firstLineChars="200" w:firstLine="420"/>
              <w:rPr>
                <w:sz w:val="24"/>
              </w:rPr>
            </w:pPr>
            <w:r>
              <w:rPr>
                <w:szCs w:val="21"/>
              </w:rPr>
              <w:t>高效沉淀池工艺是在传统的平流沉淀池的基础上，充分利用了动态混凝、加速絮凝原理和浅池理论，把混凝、强化絮凝、斜管沉淀三个过程进行优化。主要基于四个机理：独特的一体化反应区设计、反应区到沉淀区较低的流速变化、沉淀区到反应区的污泥循环和采用斜管沉淀布置。反应池分为两个部分：快速混凝搅拌反应池和慢速混凝推流式反应池。快速混凝搅拌反应池是将原水引入到反应池底板的中央，在圆筒中间安装一个叶轮，该叶轮的作用是使反应池内水流均匀混合，并为絮凝和聚合电解质的分配提供所需的动能。矾花慢速地从预沉池进入到澄清池，这样可避免矾花破碎，并产生涡旋，使大量的悬浮固体颗粒在该区均匀沉积。矾花在澄清池下部汇集成污泥并浓缩。浓缩区分为两层：上层为再循环污泥的浓缩，下层是产生大量浓缩污泥的地方。逆流式斜管沉淀区将剩余的矾花沉淀。通过固定在清水收集槽进行水力分布，斜管将提高水流均匀分配。清水由一个集水槽系统收回。絮凝物堆积在</w:t>
            </w:r>
            <w:r>
              <w:rPr>
                <w:szCs w:val="21"/>
              </w:rPr>
              <w:lastRenderedPageBreak/>
              <w:t>澄清池下部，形成的污泥也在这部分区域浓缩。</w:t>
            </w:r>
          </w:p>
          <w:p w:rsidR="004052C5" w:rsidRDefault="00E13435">
            <w:pPr>
              <w:tabs>
                <w:tab w:val="right" w:pos="1916"/>
              </w:tabs>
              <w:spacing w:line="360" w:lineRule="auto"/>
              <w:jc w:val="center"/>
              <w:rPr>
                <w:sz w:val="24"/>
              </w:rPr>
            </w:pPr>
            <w:r>
              <w:rPr>
                <w:noProof/>
              </w:rPr>
              <w:drawing>
                <wp:inline distT="0" distB="0" distL="114300" distR="114300">
                  <wp:extent cx="4685030" cy="2315210"/>
                  <wp:effectExtent l="0" t="0" r="1270" b="8890"/>
                  <wp:docPr id="5" name="图片 11" descr="说明: 20095251316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说明: 200952513168584"/>
                          <pic:cNvPicPr>
                            <a:picLocks noChangeAspect="1"/>
                          </pic:cNvPicPr>
                        </pic:nvPicPr>
                        <pic:blipFill>
                          <a:blip r:embed="rId14" cstate="print"/>
                          <a:stretch>
                            <a:fillRect/>
                          </a:stretch>
                        </pic:blipFill>
                        <pic:spPr>
                          <a:xfrm>
                            <a:off x="0" y="0"/>
                            <a:ext cx="4685030" cy="2315210"/>
                          </a:xfrm>
                          <a:prstGeom prst="rect">
                            <a:avLst/>
                          </a:prstGeom>
                          <a:noFill/>
                          <a:ln>
                            <a:noFill/>
                          </a:ln>
                        </pic:spPr>
                      </pic:pic>
                    </a:graphicData>
                  </a:graphic>
                </wp:inline>
              </w:drawing>
            </w:r>
          </w:p>
          <w:p w:rsidR="004052C5" w:rsidRDefault="00E13435">
            <w:pPr>
              <w:spacing w:line="360" w:lineRule="auto"/>
              <w:ind w:firstLineChars="200" w:firstLine="422"/>
              <w:jc w:val="center"/>
              <w:rPr>
                <w:b/>
                <w:bCs/>
                <w:szCs w:val="21"/>
              </w:rPr>
            </w:pPr>
            <w:r>
              <w:rPr>
                <w:rFonts w:hint="eastAsia"/>
                <w:b/>
                <w:bCs/>
                <w:szCs w:val="21"/>
              </w:rPr>
              <w:t>图</w:t>
            </w:r>
            <w:r>
              <w:rPr>
                <w:rFonts w:hint="eastAsia"/>
                <w:b/>
                <w:bCs/>
                <w:szCs w:val="21"/>
              </w:rPr>
              <w:t xml:space="preserve">2-2 </w:t>
            </w:r>
            <w:r>
              <w:rPr>
                <w:rFonts w:hint="eastAsia"/>
                <w:b/>
                <w:bCs/>
                <w:szCs w:val="21"/>
              </w:rPr>
              <w:t>高效沉淀池原理图</w:t>
            </w:r>
          </w:p>
          <w:p w:rsidR="004052C5" w:rsidRDefault="00E13435">
            <w:pPr>
              <w:pStyle w:val="aa"/>
              <w:rPr>
                <w:rFonts w:ascii="Times New Roman" w:hAnsi="Times New Roman"/>
              </w:rPr>
            </w:pPr>
            <w:r>
              <w:rPr>
                <w:rFonts w:ascii="Times New Roman" w:hAnsi="Times New Roman"/>
                <w:noProof/>
              </w:rPr>
              <w:drawing>
                <wp:inline distT="0" distB="0" distL="114300" distR="114300">
                  <wp:extent cx="4822190" cy="2430780"/>
                  <wp:effectExtent l="0" t="0" r="16510" b="7620"/>
                  <wp:docPr id="7" name="图片 12" descr="说明: 20110624130887889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说明: 201106241308878894765"/>
                          <pic:cNvPicPr>
                            <a:picLocks noChangeAspect="1"/>
                          </pic:cNvPicPr>
                        </pic:nvPicPr>
                        <pic:blipFill>
                          <a:blip r:embed="rId15" cstate="print"/>
                          <a:stretch>
                            <a:fillRect/>
                          </a:stretch>
                        </pic:blipFill>
                        <pic:spPr>
                          <a:xfrm>
                            <a:off x="0" y="0"/>
                            <a:ext cx="4822190" cy="2430780"/>
                          </a:xfrm>
                          <a:prstGeom prst="rect">
                            <a:avLst/>
                          </a:prstGeom>
                          <a:noFill/>
                          <a:ln>
                            <a:noFill/>
                          </a:ln>
                        </pic:spPr>
                      </pic:pic>
                    </a:graphicData>
                  </a:graphic>
                </wp:inline>
              </w:drawing>
            </w:r>
          </w:p>
          <w:p w:rsidR="004052C5" w:rsidRDefault="00E13435">
            <w:pPr>
              <w:spacing w:line="360" w:lineRule="auto"/>
              <w:ind w:firstLineChars="200" w:firstLine="422"/>
              <w:jc w:val="center"/>
              <w:rPr>
                <w:sz w:val="24"/>
              </w:rPr>
            </w:pPr>
            <w:r>
              <w:rPr>
                <w:rFonts w:hint="eastAsia"/>
                <w:b/>
                <w:bCs/>
                <w:szCs w:val="21"/>
              </w:rPr>
              <w:t>图</w:t>
            </w:r>
            <w:r>
              <w:rPr>
                <w:rFonts w:hint="eastAsia"/>
                <w:b/>
                <w:bCs/>
                <w:szCs w:val="21"/>
              </w:rPr>
              <w:t xml:space="preserve">2-3  </w:t>
            </w:r>
            <w:r>
              <w:rPr>
                <w:rFonts w:hint="eastAsia"/>
                <w:b/>
                <w:bCs/>
                <w:szCs w:val="21"/>
              </w:rPr>
              <w:t>高效沉淀池结构示意图</w:t>
            </w:r>
          </w:p>
          <w:p w:rsidR="004052C5" w:rsidRDefault="00E13435">
            <w:pPr>
              <w:tabs>
                <w:tab w:val="right" w:pos="1916"/>
              </w:tabs>
              <w:spacing w:line="360" w:lineRule="auto"/>
              <w:ind w:firstLineChars="200" w:firstLine="420"/>
              <w:rPr>
                <w:szCs w:val="21"/>
              </w:rPr>
            </w:pPr>
            <w:r>
              <w:rPr>
                <w:rFonts w:hint="eastAsia"/>
                <w:szCs w:val="21"/>
              </w:rPr>
              <w:t>4</w:t>
            </w:r>
            <w:r>
              <w:rPr>
                <w:rFonts w:hint="eastAsia"/>
                <w:szCs w:val="21"/>
              </w:rPr>
              <w:t>、</w:t>
            </w:r>
            <w:r>
              <w:rPr>
                <w:szCs w:val="21"/>
              </w:rPr>
              <w:t>精密过滤池</w:t>
            </w:r>
          </w:p>
          <w:p w:rsidR="004052C5" w:rsidRDefault="00E13435">
            <w:pPr>
              <w:tabs>
                <w:tab w:val="right" w:pos="1916"/>
              </w:tabs>
              <w:spacing w:line="360" w:lineRule="auto"/>
              <w:ind w:firstLineChars="200" w:firstLine="420"/>
              <w:rPr>
                <w:szCs w:val="21"/>
              </w:rPr>
            </w:pPr>
            <w:r>
              <w:rPr>
                <w:noProof/>
                <w:szCs w:val="21"/>
              </w:rPr>
              <w:drawing>
                <wp:anchor distT="0" distB="0" distL="114300" distR="114300" simplePos="0" relativeHeight="251664384" behindDoc="0" locked="0" layoutInCell="1" allowOverlap="1">
                  <wp:simplePos x="0" y="0"/>
                  <wp:positionH relativeFrom="column">
                    <wp:posOffset>323850</wp:posOffset>
                  </wp:positionH>
                  <wp:positionV relativeFrom="paragraph">
                    <wp:posOffset>200660</wp:posOffset>
                  </wp:positionV>
                  <wp:extent cx="4666615" cy="1884680"/>
                  <wp:effectExtent l="0" t="0" r="635" b="1270"/>
                  <wp:wrapNone/>
                  <wp:docPr id="6" name="图片 2" descr="说明: 精密过滤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说明: 精密过滤器.jpg"/>
                          <pic:cNvPicPr>
                            <a:picLocks noChangeAspect="1"/>
                          </pic:cNvPicPr>
                        </pic:nvPicPr>
                        <pic:blipFill>
                          <a:blip r:embed="rId16" cstate="print"/>
                          <a:stretch>
                            <a:fillRect/>
                          </a:stretch>
                        </pic:blipFill>
                        <pic:spPr>
                          <a:xfrm>
                            <a:off x="0" y="0"/>
                            <a:ext cx="4666615" cy="1884680"/>
                          </a:xfrm>
                          <a:prstGeom prst="rect">
                            <a:avLst/>
                          </a:prstGeom>
                          <a:noFill/>
                          <a:ln>
                            <a:noFill/>
                          </a:ln>
                        </pic:spPr>
                      </pic:pic>
                    </a:graphicData>
                  </a:graphic>
                </wp:anchor>
              </w:drawing>
            </w:r>
            <w:r>
              <w:rPr>
                <w:szCs w:val="21"/>
              </w:rPr>
              <w:t>精密过滤池已经被广泛用于污水深度处理中，其构造如</w:t>
            </w:r>
            <w:r>
              <w:rPr>
                <w:rFonts w:hint="eastAsia"/>
                <w:szCs w:val="21"/>
              </w:rPr>
              <w:t>下</w:t>
            </w:r>
            <w:r>
              <w:rPr>
                <w:szCs w:val="21"/>
              </w:rPr>
              <w:t>图所示。</w:t>
            </w:r>
          </w:p>
          <w:p w:rsidR="004052C5" w:rsidRDefault="004052C5">
            <w:pPr>
              <w:tabs>
                <w:tab w:val="right" w:pos="1916"/>
              </w:tabs>
              <w:rPr>
                <w:sz w:val="24"/>
              </w:rPr>
            </w:pPr>
          </w:p>
          <w:p w:rsidR="004052C5" w:rsidRDefault="004052C5" w:rsidP="00E13435">
            <w:pPr>
              <w:pStyle w:val="23"/>
              <w:ind w:firstLine="480"/>
              <w:rPr>
                <w:sz w:val="24"/>
              </w:rPr>
            </w:pPr>
          </w:p>
          <w:p w:rsidR="004052C5" w:rsidRDefault="004052C5">
            <w:pPr>
              <w:rPr>
                <w:sz w:val="24"/>
              </w:rPr>
            </w:pPr>
          </w:p>
          <w:p w:rsidR="004052C5" w:rsidRDefault="004052C5">
            <w:pPr>
              <w:pStyle w:val="23"/>
            </w:pPr>
          </w:p>
          <w:p w:rsidR="004052C5" w:rsidRDefault="004052C5">
            <w:pPr>
              <w:tabs>
                <w:tab w:val="right" w:pos="1916"/>
              </w:tabs>
              <w:rPr>
                <w:sz w:val="24"/>
              </w:rPr>
            </w:pPr>
          </w:p>
          <w:p w:rsidR="004052C5" w:rsidRDefault="004052C5" w:rsidP="00E13435">
            <w:pPr>
              <w:pStyle w:val="23"/>
              <w:ind w:firstLine="480"/>
              <w:rPr>
                <w:sz w:val="24"/>
              </w:rPr>
            </w:pPr>
          </w:p>
          <w:p w:rsidR="004052C5" w:rsidRDefault="004052C5">
            <w:pPr>
              <w:rPr>
                <w:sz w:val="24"/>
              </w:rPr>
            </w:pPr>
          </w:p>
          <w:p w:rsidR="004052C5" w:rsidRDefault="004052C5">
            <w:pPr>
              <w:pStyle w:val="23"/>
            </w:pPr>
          </w:p>
          <w:p w:rsidR="004052C5" w:rsidRDefault="004052C5">
            <w:pPr>
              <w:tabs>
                <w:tab w:val="right" w:pos="1916"/>
              </w:tabs>
              <w:rPr>
                <w:sz w:val="24"/>
              </w:rPr>
            </w:pPr>
          </w:p>
          <w:p w:rsidR="004052C5" w:rsidRDefault="004052C5">
            <w:pPr>
              <w:tabs>
                <w:tab w:val="right" w:pos="1916"/>
              </w:tabs>
              <w:rPr>
                <w:sz w:val="24"/>
              </w:rPr>
            </w:pPr>
          </w:p>
          <w:p w:rsidR="004052C5" w:rsidRDefault="00E13435">
            <w:pPr>
              <w:spacing w:line="360" w:lineRule="auto"/>
              <w:ind w:firstLineChars="200" w:firstLine="422"/>
              <w:jc w:val="center"/>
              <w:rPr>
                <w:b/>
                <w:bCs/>
                <w:szCs w:val="21"/>
              </w:rPr>
            </w:pPr>
            <w:r>
              <w:rPr>
                <w:rFonts w:hint="eastAsia"/>
                <w:b/>
                <w:bCs/>
                <w:szCs w:val="21"/>
              </w:rPr>
              <w:t>图</w:t>
            </w:r>
            <w:r>
              <w:rPr>
                <w:rFonts w:hint="eastAsia"/>
                <w:b/>
                <w:bCs/>
                <w:szCs w:val="21"/>
              </w:rPr>
              <w:t xml:space="preserve">2-4  </w:t>
            </w:r>
            <w:r>
              <w:rPr>
                <w:rFonts w:hint="eastAsia"/>
                <w:b/>
                <w:bCs/>
                <w:szCs w:val="21"/>
              </w:rPr>
              <w:t>精密过滤池结构示意图</w:t>
            </w:r>
          </w:p>
          <w:p w:rsidR="004052C5" w:rsidRDefault="00E13435">
            <w:pPr>
              <w:spacing w:line="360" w:lineRule="auto"/>
              <w:ind w:firstLineChars="200" w:firstLine="420"/>
              <w:rPr>
                <w:szCs w:val="21"/>
              </w:rPr>
            </w:pPr>
            <w:r>
              <w:rPr>
                <w:rFonts w:hint="eastAsia"/>
                <w:szCs w:val="21"/>
              </w:rPr>
              <w:lastRenderedPageBreak/>
              <w:t>设备的核心装置就是中间的过滤系统滤网盘，设备为连续过滤，当滚筒内有水进入时，自控系统将启动驱动系统驱动滚筒转动，同时启动反冲洗泵。滚筒开始缓慢转动，反冲洗泵抽取滤后出水对滤网进行反冲洗。冲洗下来的颗粒物质由设备内部的反冲洗水收集槽收集，并通过排污管排出设备。反冲洗的同时，过滤正常运行。当无水通过设备时，设备将自动停止。精密过滤池在过滤系统的操作中可实行自动控制和手动控制相结合，系统采用</w:t>
            </w:r>
            <w:r>
              <w:rPr>
                <w:rFonts w:hint="eastAsia"/>
                <w:szCs w:val="21"/>
              </w:rPr>
              <w:t>PLC</w:t>
            </w:r>
            <w:r>
              <w:rPr>
                <w:rFonts w:hint="eastAsia"/>
                <w:szCs w:val="21"/>
              </w:rPr>
              <w:t>控制。</w:t>
            </w:r>
          </w:p>
          <w:p w:rsidR="004052C5" w:rsidRDefault="00E13435">
            <w:pPr>
              <w:numPr>
                <w:ilvl w:val="0"/>
                <w:numId w:val="7"/>
              </w:numPr>
              <w:spacing w:line="360" w:lineRule="auto"/>
              <w:ind w:firstLineChars="200" w:firstLine="420"/>
              <w:jc w:val="left"/>
              <w:rPr>
                <w:szCs w:val="21"/>
                <w:u w:val="single"/>
              </w:rPr>
            </w:pPr>
            <w:r>
              <w:rPr>
                <w:rFonts w:hint="eastAsia"/>
                <w:szCs w:val="21"/>
                <w:u w:val="single"/>
              </w:rPr>
              <w:t>消毒工艺：</w:t>
            </w:r>
          </w:p>
          <w:p w:rsidR="004052C5" w:rsidRDefault="00E13435">
            <w:pPr>
              <w:numPr>
                <w:ilvl w:val="255"/>
                <w:numId w:val="0"/>
              </w:numPr>
              <w:spacing w:line="360" w:lineRule="auto"/>
              <w:ind w:firstLineChars="200" w:firstLine="420"/>
              <w:jc w:val="left"/>
              <w:rPr>
                <w:szCs w:val="21"/>
              </w:rPr>
            </w:pPr>
            <w:r>
              <w:rPr>
                <w:rFonts w:hint="eastAsia"/>
                <w:szCs w:val="21"/>
              </w:rPr>
              <w:t>①项目原环评采用紫外线消毒工艺：紫外线杀菌消毒是利用适当波长的紫外线能够破坏微生物机体细胞中的</w:t>
            </w:r>
            <w:r>
              <w:rPr>
                <w:rFonts w:hint="eastAsia"/>
                <w:szCs w:val="21"/>
              </w:rPr>
              <w:t>DNA(</w:t>
            </w:r>
            <w:r>
              <w:rPr>
                <w:rFonts w:hint="eastAsia"/>
                <w:szCs w:val="21"/>
              </w:rPr>
              <w:t>脱氧核糖核酸</w:t>
            </w:r>
            <w:r>
              <w:rPr>
                <w:rFonts w:hint="eastAsia"/>
                <w:szCs w:val="21"/>
              </w:rPr>
              <w:t>)</w:t>
            </w:r>
            <w:r>
              <w:rPr>
                <w:rFonts w:hint="eastAsia"/>
                <w:szCs w:val="21"/>
              </w:rPr>
              <w:t>或</w:t>
            </w:r>
            <w:r>
              <w:rPr>
                <w:rFonts w:hint="eastAsia"/>
                <w:szCs w:val="21"/>
              </w:rPr>
              <w:t>RNA(</w:t>
            </w:r>
            <w:r>
              <w:rPr>
                <w:rFonts w:hint="eastAsia"/>
                <w:szCs w:val="21"/>
              </w:rPr>
              <w:t>核糖核酸</w:t>
            </w:r>
            <w:r>
              <w:rPr>
                <w:rFonts w:hint="eastAsia"/>
                <w:szCs w:val="21"/>
              </w:rPr>
              <w:t>)</w:t>
            </w:r>
            <w:r>
              <w:rPr>
                <w:rFonts w:hint="eastAsia"/>
                <w:szCs w:val="21"/>
              </w:rPr>
              <w:t>的分子结构，造成生长性细胞死亡和</w:t>
            </w:r>
            <w:r>
              <w:rPr>
                <w:rFonts w:hint="eastAsia"/>
                <w:szCs w:val="21"/>
              </w:rPr>
              <w:t>(</w:t>
            </w:r>
            <w:r>
              <w:rPr>
                <w:rFonts w:hint="eastAsia"/>
                <w:szCs w:val="21"/>
              </w:rPr>
              <w:t>或</w:t>
            </w:r>
            <w:r>
              <w:rPr>
                <w:rFonts w:hint="eastAsia"/>
                <w:szCs w:val="21"/>
              </w:rPr>
              <w:t>)</w:t>
            </w:r>
            <w:r>
              <w:rPr>
                <w:rFonts w:hint="eastAsia"/>
                <w:szCs w:val="21"/>
              </w:rPr>
              <w:t>再生性细胞死亡，达到杀菌消毒的效果。紫外线消毒技术是基于现代防疫学、医学和光动力学的基础上，利用特殊设计的高效率、高强度和长寿命的</w:t>
            </w:r>
            <w:r>
              <w:rPr>
                <w:rFonts w:hint="eastAsia"/>
                <w:szCs w:val="21"/>
              </w:rPr>
              <w:t>UVC</w:t>
            </w:r>
            <w:r>
              <w:rPr>
                <w:rFonts w:hint="eastAsia"/>
                <w:szCs w:val="21"/>
              </w:rPr>
              <w:t>波段紫外光照射流水，将水中各种细菌、病毒、寄生虫、水藻以及其他病原体直接杀死。紫外线辐射消毒具有杀菌效率高、不污染水体、无二次污染、占地面积少、土建费用低、运行安全可靠等优点。</w:t>
            </w:r>
          </w:p>
          <w:p w:rsidR="004052C5" w:rsidRDefault="00E13435">
            <w:pPr>
              <w:numPr>
                <w:ilvl w:val="255"/>
                <w:numId w:val="0"/>
              </w:numPr>
              <w:spacing w:line="360" w:lineRule="auto"/>
              <w:ind w:firstLineChars="200" w:firstLine="420"/>
              <w:jc w:val="left"/>
              <w:rPr>
                <w:szCs w:val="21"/>
              </w:rPr>
            </w:pPr>
            <w:r>
              <w:rPr>
                <w:rFonts w:hint="eastAsia"/>
                <w:szCs w:val="21"/>
              </w:rPr>
              <w:t>②本项目重大变动后采用二氧化氯消毒工艺。项目设置消毒车间，配备</w:t>
            </w:r>
            <w:r>
              <w:rPr>
                <w:rFonts w:hint="eastAsia"/>
                <w:szCs w:val="21"/>
              </w:rPr>
              <w:t>4</w:t>
            </w:r>
            <w:r>
              <w:rPr>
                <w:rFonts w:hint="eastAsia"/>
                <w:szCs w:val="21"/>
              </w:rPr>
              <w:t>个罐体（</w:t>
            </w:r>
            <w:r>
              <w:rPr>
                <w:rFonts w:hint="eastAsia"/>
                <w:szCs w:val="21"/>
              </w:rPr>
              <w:t>10m</w:t>
            </w:r>
            <w:r>
              <w:rPr>
                <w:rFonts w:hint="eastAsia"/>
                <w:szCs w:val="21"/>
                <w:vertAlign w:val="superscript"/>
              </w:rPr>
              <w:t>3</w:t>
            </w:r>
            <w:r>
              <w:rPr>
                <w:rFonts w:hint="eastAsia"/>
                <w:szCs w:val="21"/>
              </w:rPr>
              <w:t>/</w:t>
            </w:r>
            <w:r>
              <w:rPr>
                <w:rFonts w:hint="eastAsia"/>
                <w:szCs w:val="21"/>
              </w:rPr>
              <w:t>个）用于盛装亚氯酸钠（</w:t>
            </w:r>
            <w:r>
              <w:rPr>
                <w:rFonts w:hint="eastAsia"/>
                <w:szCs w:val="21"/>
              </w:rPr>
              <w:t>2</w:t>
            </w:r>
            <w:r>
              <w:rPr>
                <w:rFonts w:hint="eastAsia"/>
                <w:szCs w:val="21"/>
              </w:rPr>
              <w:t>个）和盐酸（</w:t>
            </w:r>
            <w:r>
              <w:rPr>
                <w:rFonts w:hint="eastAsia"/>
                <w:szCs w:val="21"/>
              </w:rPr>
              <w:t>2</w:t>
            </w:r>
            <w:r>
              <w:rPr>
                <w:rFonts w:hint="eastAsia"/>
                <w:szCs w:val="21"/>
              </w:rPr>
              <w:t>个）原料，罐体配备磁翻板液位控制器，</w:t>
            </w:r>
            <w:r>
              <w:rPr>
                <w:rFonts w:hint="eastAsia"/>
                <w:szCs w:val="21"/>
              </w:rPr>
              <w:t>4-20mA</w:t>
            </w:r>
            <w:r>
              <w:rPr>
                <w:rFonts w:hint="eastAsia"/>
                <w:szCs w:val="21"/>
              </w:rPr>
              <w:t>信号输出，当任何一个储罐到达低液位时，二氧化氯发生器进料系统切换至另一个罐体，在</w:t>
            </w:r>
            <w:r>
              <w:rPr>
                <w:rFonts w:hint="eastAsia"/>
                <w:szCs w:val="21"/>
              </w:rPr>
              <w:t>4kg/h</w:t>
            </w:r>
            <w:r>
              <w:rPr>
                <w:rFonts w:hint="eastAsia"/>
                <w:szCs w:val="21"/>
              </w:rPr>
              <w:t>的二氧化氯发生器中反应（最大容积</w:t>
            </w:r>
            <w:r>
              <w:rPr>
                <w:rFonts w:hint="eastAsia"/>
                <w:szCs w:val="21"/>
              </w:rPr>
              <w:t>0.5m</w:t>
            </w:r>
            <w:r>
              <w:rPr>
                <w:rFonts w:hint="eastAsia"/>
                <w:szCs w:val="21"/>
                <w:vertAlign w:val="superscript"/>
              </w:rPr>
              <w:t>3</w:t>
            </w:r>
            <w:r>
              <w:rPr>
                <w:rFonts w:hint="eastAsia"/>
                <w:szCs w:val="21"/>
              </w:rPr>
              <w:t>），采用进口计量泵输送两种化学原料，进料稳定，配比科学，设备具有停水，欠水压保护提前警示保护并自动停机，同时启动安全保护功能。项目二氧化氯发生器两用一备，</w:t>
            </w:r>
            <w:r>
              <w:rPr>
                <w:rFonts w:hint="eastAsia"/>
                <w:szCs w:val="21"/>
              </w:rPr>
              <w:t>3</w:t>
            </w:r>
            <w:r>
              <w:rPr>
                <w:rFonts w:hint="eastAsia"/>
                <w:szCs w:val="21"/>
              </w:rPr>
              <w:t>台二氧化氯发生器交替运行，能有效保证</w:t>
            </w:r>
            <w:r>
              <w:rPr>
                <w:rFonts w:hint="eastAsia"/>
                <w:szCs w:val="21"/>
              </w:rPr>
              <w:t>2</w:t>
            </w:r>
            <w:r>
              <w:rPr>
                <w:rFonts w:hint="eastAsia"/>
                <w:szCs w:val="21"/>
              </w:rPr>
              <w:t>台二氧化氯发生器同时正常运行。</w:t>
            </w:r>
          </w:p>
          <w:p w:rsidR="004052C5" w:rsidRDefault="00E13435">
            <w:pPr>
              <w:numPr>
                <w:ilvl w:val="255"/>
                <w:numId w:val="0"/>
              </w:numPr>
              <w:spacing w:line="360" w:lineRule="auto"/>
              <w:ind w:firstLineChars="200" w:firstLine="420"/>
              <w:jc w:val="left"/>
              <w:rPr>
                <w:szCs w:val="21"/>
                <w:u w:val="single"/>
              </w:rPr>
            </w:pPr>
            <w:r>
              <w:rPr>
                <w:rFonts w:hint="eastAsia"/>
                <w:szCs w:val="21"/>
                <w:u w:val="single"/>
              </w:rPr>
              <w:t>项目二氧化氯采用水射器负压投加，将反应液体与二氧化氯一起排入消毒池内，故无反应废水产生。</w:t>
            </w:r>
            <w:r>
              <w:rPr>
                <w:rFonts w:ascii="Segoe UI" w:hAnsi="Segoe UI" w:cs="Segoe UI" w:hint="eastAsia"/>
                <w:color w:val="333333"/>
                <w:szCs w:val="21"/>
                <w:shd w:val="clear" w:color="auto" w:fill="FFFFFF"/>
              </w:rPr>
              <w:t>项目二氧化氯发生器设置有大量程流量计，</w:t>
            </w:r>
            <w:r>
              <w:rPr>
                <w:rFonts w:ascii="Segoe UI" w:eastAsia="Segoe UI" w:hAnsi="Segoe UI" w:cs="Segoe UI"/>
                <w:color w:val="333333"/>
                <w:szCs w:val="21"/>
                <w:shd w:val="clear" w:color="auto" w:fill="FFFFFF"/>
              </w:rPr>
              <w:t>定期</w:t>
            </w:r>
            <w:r>
              <w:rPr>
                <w:rFonts w:ascii="Segoe UI" w:hAnsi="Segoe UI" w:cs="Segoe UI" w:hint="eastAsia"/>
                <w:color w:val="333333"/>
                <w:szCs w:val="21"/>
                <w:shd w:val="clear" w:color="auto" w:fill="FFFFFF"/>
              </w:rPr>
              <w:t>或</w:t>
            </w:r>
            <w:r>
              <w:rPr>
                <w:rFonts w:ascii="Segoe UI" w:eastAsia="Segoe UI" w:hAnsi="Segoe UI" w:cs="Segoe UI"/>
                <w:color w:val="333333"/>
                <w:szCs w:val="21"/>
                <w:shd w:val="clear" w:color="auto" w:fill="FFFFFF"/>
              </w:rPr>
              <w:t>不定期或在需要的时候，投加稀释水</w:t>
            </w:r>
            <w:r>
              <w:rPr>
                <w:rFonts w:ascii="Segoe UI" w:hAnsi="Segoe UI" w:cs="Segoe UI" w:hint="eastAsia"/>
                <w:color w:val="333333"/>
                <w:szCs w:val="21"/>
                <w:shd w:val="clear" w:color="auto" w:fill="FFFFFF"/>
              </w:rPr>
              <w:t>，可有效</w:t>
            </w:r>
            <w:r>
              <w:rPr>
                <w:rFonts w:ascii="Segoe UI" w:eastAsia="Segoe UI" w:hAnsi="Segoe UI" w:cs="Segoe UI"/>
                <w:color w:val="333333"/>
                <w:szCs w:val="21"/>
                <w:shd w:val="clear" w:color="auto" w:fill="FFFFFF"/>
              </w:rPr>
              <w:t>避免结晶现象发生，</w:t>
            </w:r>
            <w:r>
              <w:rPr>
                <w:rFonts w:ascii="Segoe UI" w:hAnsi="Segoe UI" w:cs="Segoe UI" w:hint="eastAsia"/>
                <w:color w:val="333333"/>
                <w:szCs w:val="21"/>
                <w:shd w:val="clear" w:color="auto" w:fill="FFFFFF"/>
              </w:rPr>
              <w:t>同时降低废水排放导致</w:t>
            </w:r>
            <w:r>
              <w:rPr>
                <w:rFonts w:ascii="Segoe UI" w:eastAsia="Segoe UI" w:hAnsi="Segoe UI" w:cs="Segoe UI"/>
                <w:color w:val="333333"/>
                <w:szCs w:val="21"/>
                <w:shd w:val="clear" w:color="auto" w:fill="FFFFFF"/>
              </w:rPr>
              <w:t>反应室的反应液中二氧化氯的</w:t>
            </w:r>
            <w:r>
              <w:rPr>
                <w:rFonts w:ascii="Segoe UI" w:hAnsi="Segoe UI" w:cs="Segoe UI" w:hint="eastAsia"/>
                <w:color w:val="333333"/>
                <w:szCs w:val="21"/>
                <w:shd w:val="clear" w:color="auto" w:fill="FFFFFF"/>
              </w:rPr>
              <w:t>挥发，</w:t>
            </w:r>
            <w:r>
              <w:rPr>
                <w:rFonts w:ascii="Segoe UI" w:eastAsia="Segoe UI" w:hAnsi="Segoe UI" w:cs="Segoe UI"/>
                <w:color w:val="333333"/>
                <w:szCs w:val="21"/>
                <w:shd w:val="clear" w:color="auto" w:fill="FFFFFF"/>
              </w:rPr>
              <w:t>造成操作人员吸入大量的气体，严重影响操作人员身体健康</w:t>
            </w:r>
            <w:r>
              <w:rPr>
                <w:rFonts w:ascii="Segoe UI" w:hAnsi="Segoe UI" w:cs="Segoe UI" w:hint="eastAsia"/>
                <w:color w:val="333333"/>
                <w:szCs w:val="21"/>
                <w:shd w:val="clear" w:color="auto" w:fill="FFFFFF"/>
              </w:rPr>
              <w:t>等风险</w:t>
            </w:r>
            <w:r>
              <w:rPr>
                <w:rFonts w:ascii="Segoe UI" w:eastAsia="Segoe UI" w:hAnsi="Segoe UI" w:cs="Segoe UI"/>
                <w:color w:val="333333"/>
                <w:szCs w:val="21"/>
                <w:shd w:val="clear" w:color="auto" w:fill="FFFFFF"/>
              </w:rPr>
              <w:t>。</w:t>
            </w:r>
            <w:r>
              <w:rPr>
                <w:rFonts w:ascii="Segoe UI" w:hAnsi="Segoe UI" w:cs="Segoe UI" w:hint="eastAsia"/>
                <w:color w:val="333333"/>
                <w:szCs w:val="21"/>
                <w:shd w:val="clear" w:color="auto" w:fill="FFFFFF"/>
              </w:rPr>
              <w:t>本项目选用二氧化氯发生器装置操作简易，安全，可有效解决</w:t>
            </w:r>
            <w:r>
              <w:rPr>
                <w:rFonts w:ascii="Segoe UI" w:eastAsia="Segoe UI" w:hAnsi="Segoe UI" w:cs="Segoe UI"/>
                <w:color w:val="333333"/>
                <w:szCs w:val="21"/>
                <w:shd w:val="clear" w:color="auto" w:fill="FFFFFF"/>
              </w:rPr>
              <w:t>结晶现象发生。</w:t>
            </w:r>
          </w:p>
          <w:p w:rsidR="004052C5" w:rsidRDefault="00E13435">
            <w:pPr>
              <w:numPr>
                <w:ilvl w:val="255"/>
                <w:numId w:val="0"/>
              </w:numPr>
              <w:spacing w:line="360" w:lineRule="auto"/>
              <w:ind w:firstLineChars="200" w:firstLine="420"/>
              <w:jc w:val="left"/>
              <w:rPr>
                <w:szCs w:val="21"/>
                <w:u w:val="single"/>
              </w:rPr>
            </w:pPr>
            <w:r>
              <w:rPr>
                <w:rFonts w:hint="eastAsia"/>
                <w:szCs w:val="21"/>
                <w:u w:val="single"/>
              </w:rPr>
              <w:t>参考二氧化氯用于饮用水消毒的研究，在其浓度为</w:t>
            </w:r>
            <w:r>
              <w:rPr>
                <w:rFonts w:hint="eastAsia"/>
                <w:szCs w:val="21"/>
                <w:u w:val="single"/>
              </w:rPr>
              <w:t>0.5</w:t>
            </w:r>
            <w:r>
              <w:rPr>
                <w:rFonts w:hint="eastAsia"/>
                <w:szCs w:val="21"/>
                <w:u w:val="single"/>
              </w:rPr>
              <w:t>～</w:t>
            </w:r>
            <w:r>
              <w:rPr>
                <w:rFonts w:hint="eastAsia"/>
                <w:szCs w:val="21"/>
                <w:u w:val="single"/>
              </w:rPr>
              <w:t>1mg/L</w:t>
            </w:r>
            <w:r>
              <w:rPr>
                <w:rFonts w:hint="eastAsia"/>
                <w:szCs w:val="21"/>
                <w:u w:val="single"/>
              </w:rPr>
              <w:t>时，</w:t>
            </w:r>
            <w:r>
              <w:rPr>
                <w:rFonts w:hint="eastAsia"/>
                <w:szCs w:val="21"/>
                <w:u w:val="single"/>
              </w:rPr>
              <w:t>1</w:t>
            </w:r>
            <w:r>
              <w:rPr>
                <w:rFonts w:hint="eastAsia"/>
                <w:szCs w:val="21"/>
                <w:u w:val="single"/>
              </w:rPr>
              <w:t>分钟内能将水中</w:t>
            </w:r>
            <w:r>
              <w:rPr>
                <w:rFonts w:hint="eastAsia"/>
                <w:szCs w:val="21"/>
                <w:u w:val="single"/>
              </w:rPr>
              <w:t>99%</w:t>
            </w:r>
            <w:r>
              <w:rPr>
                <w:rFonts w:hint="eastAsia"/>
                <w:szCs w:val="21"/>
                <w:u w:val="single"/>
              </w:rPr>
              <w:t>的细菌杀灭，灭菌效果为</w:t>
            </w:r>
            <w:hyperlink r:id="rId17" w:history="1">
              <w:r>
                <w:rPr>
                  <w:rFonts w:hint="eastAsia"/>
                  <w:szCs w:val="21"/>
                  <w:u w:val="single"/>
                </w:rPr>
                <w:t>氯气</w:t>
              </w:r>
            </w:hyperlink>
            <w:r>
              <w:rPr>
                <w:rFonts w:hint="eastAsia"/>
                <w:szCs w:val="21"/>
                <w:u w:val="single"/>
              </w:rPr>
              <w:t>的</w:t>
            </w:r>
            <w:r>
              <w:rPr>
                <w:rFonts w:hint="eastAsia"/>
                <w:szCs w:val="21"/>
                <w:u w:val="single"/>
              </w:rPr>
              <w:t>10</w:t>
            </w:r>
            <w:r>
              <w:rPr>
                <w:rFonts w:hint="eastAsia"/>
                <w:szCs w:val="21"/>
                <w:u w:val="single"/>
              </w:rPr>
              <w:t>倍，</w:t>
            </w:r>
            <w:hyperlink r:id="rId18" w:history="1">
              <w:r>
                <w:rPr>
                  <w:rFonts w:hint="eastAsia"/>
                  <w:szCs w:val="21"/>
                  <w:u w:val="single"/>
                </w:rPr>
                <w:t>次氯酸钠</w:t>
              </w:r>
            </w:hyperlink>
            <w:r>
              <w:rPr>
                <w:rFonts w:hint="eastAsia"/>
                <w:szCs w:val="21"/>
                <w:u w:val="single"/>
              </w:rPr>
              <w:t>的</w:t>
            </w:r>
            <w:r>
              <w:rPr>
                <w:rFonts w:hint="eastAsia"/>
                <w:szCs w:val="21"/>
                <w:u w:val="single"/>
              </w:rPr>
              <w:t>2</w:t>
            </w:r>
            <w:r>
              <w:rPr>
                <w:rFonts w:hint="eastAsia"/>
                <w:szCs w:val="21"/>
                <w:u w:val="single"/>
              </w:rPr>
              <w:t>倍，抑制病毒的能力也比氯高</w:t>
            </w:r>
            <w:r>
              <w:rPr>
                <w:rFonts w:hint="eastAsia"/>
                <w:szCs w:val="21"/>
                <w:u w:val="single"/>
              </w:rPr>
              <w:t>3</w:t>
            </w:r>
            <w:r>
              <w:rPr>
                <w:rFonts w:hint="eastAsia"/>
                <w:szCs w:val="21"/>
                <w:u w:val="single"/>
              </w:rPr>
              <w:t>倍，比臭氧高</w:t>
            </w:r>
            <w:r>
              <w:rPr>
                <w:rFonts w:hint="eastAsia"/>
                <w:szCs w:val="21"/>
                <w:u w:val="single"/>
              </w:rPr>
              <w:t>1.9</w:t>
            </w:r>
            <w:r>
              <w:rPr>
                <w:rFonts w:hint="eastAsia"/>
                <w:szCs w:val="21"/>
                <w:u w:val="single"/>
              </w:rPr>
              <w:t>倍。二氧化氯是净化水的一种十分有效的净水剂，其中包括良好的除臭与脱色能力、低浓度下高效杀菌和杀病毒能力。二氧化氯还有杀菌快速，</w:t>
            </w:r>
            <w:r>
              <w:rPr>
                <w:rFonts w:hint="eastAsia"/>
                <w:szCs w:val="21"/>
                <w:u w:val="single"/>
              </w:rPr>
              <w:t>pH</w:t>
            </w:r>
            <w:r>
              <w:rPr>
                <w:rFonts w:hint="eastAsia"/>
                <w:szCs w:val="21"/>
                <w:u w:val="single"/>
              </w:rPr>
              <w:t>范围广（</w:t>
            </w:r>
            <w:r>
              <w:rPr>
                <w:rFonts w:hint="eastAsia"/>
                <w:szCs w:val="21"/>
                <w:u w:val="single"/>
              </w:rPr>
              <w:t>6-10</w:t>
            </w:r>
            <w:r>
              <w:rPr>
                <w:rFonts w:hint="eastAsia"/>
                <w:szCs w:val="21"/>
                <w:u w:val="single"/>
              </w:rPr>
              <w:t>），不受水硬度和盐份多少的影响，能维持长时间的杀菌作用，能高效率地消灭</w:t>
            </w:r>
            <w:hyperlink r:id="rId19" w:history="1">
              <w:r>
                <w:rPr>
                  <w:rFonts w:hint="eastAsia"/>
                  <w:szCs w:val="21"/>
                  <w:u w:val="single"/>
                </w:rPr>
                <w:t>原生动物</w:t>
              </w:r>
            </w:hyperlink>
            <w:r>
              <w:rPr>
                <w:rFonts w:hint="eastAsia"/>
                <w:szCs w:val="21"/>
                <w:u w:val="single"/>
              </w:rPr>
              <w:t>、孢子、霉菌、水藻和生物膜，不生成氯代酚和三卤甲烷，能将许多有机化合物氧化，从而降低水的毒性和诱变性质等多种特点。</w:t>
            </w:r>
          </w:p>
          <w:p w:rsidR="004052C5" w:rsidRDefault="00E13435">
            <w:pPr>
              <w:numPr>
                <w:ilvl w:val="255"/>
                <w:numId w:val="0"/>
              </w:numPr>
              <w:spacing w:line="360" w:lineRule="auto"/>
              <w:ind w:firstLineChars="200" w:firstLine="420"/>
              <w:jc w:val="left"/>
              <w:rPr>
                <w:u w:val="single"/>
              </w:rPr>
            </w:pPr>
            <w:r>
              <w:rPr>
                <w:rFonts w:hint="eastAsia"/>
                <w:szCs w:val="21"/>
                <w:u w:val="single"/>
              </w:rPr>
              <w:t>二氧化氯消毒</w:t>
            </w:r>
            <w:r>
              <w:rPr>
                <w:szCs w:val="21"/>
                <w:u w:val="single"/>
              </w:rPr>
              <w:t>反应原理：</w:t>
            </w:r>
            <w:r>
              <w:rPr>
                <w:szCs w:val="21"/>
                <w:u w:val="single"/>
              </w:rPr>
              <w:t>5NaClO</w:t>
            </w:r>
            <w:r>
              <w:rPr>
                <w:szCs w:val="21"/>
                <w:u w:val="single"/>
                <w:vertAlign w:val="subscript"/>
              </w:rPr>
              <w:t>2</w:t>
            </w:r>
            <w:r>
              <w:rPr>
                <w:szCs w:val="21"/>
                <w:u w:val="single"/>
              </w:rPr>
              <w:t>+4HCl→4ClO</w:t>
            </w:r>
            <w:r>
              <w:rPr>
                <w:szCs w:val="21"/>
                <w:u w:val="single"/>
                <w:vertAlign w:val="subscript"/>
              </w:rPr>
              <w:t>2</w:t>
            </w:r>
            <w:r>
              <w:rPr>
                <w:szCs w:val="21"/>
                <w:u w:val="single"/>
              </w:rPr>
              <w:t>+5NaCL+2H</w:t>
            </w:r>
            <w:r>
              <w:rPr>
                <w:szCs w:val="21"/>
                <w:u w:val="single"/>
                <w:vertAlign w:val="subscript"/>
              </w:rPr>
              <w:t>2</w:t>
            </w:r>
            <w:r>
              <w:rPr>
                <w:szCs w:val="21"/>
                <w:u w:val="single"/>
              </w:rPr>
              <w:t>O</w:t>
            </w:r>
          </w:p>
          <w:p w:rsidR="004052C5" w:rsidRDefault="00E13435">
            <w:pPr>
              <w:numPr>
                <w:ilvl w:val="0"/>
                <w:numId w:val="7"/>
              </w:numPr>
              <w:spacing w:line="360" w:lineRule="auto"/>
              <w:ind w:firstLineChars="200" w:firstLine="420"/>
              <w:jc w:val="left"/>
              <w:rPr>
                <w:szCs w:val="21"/>
              </w:rPr>
            </w:pPr>
            <w:r>
              <w:rPr>
                <w:rFonts w:hint="eastAsia"/>
                <w:szCs w:val="21"/>
              </w:rPr>
              <w:t>低温干化工艺，利用污泥除湿干化机，污泥除湿干化机是利用除湿热泵对污泥采用热</w:t>
            </w:r>
            <w:r>
              <w:rPr>
                <w:rFonts w:hint="eastAsia"/>
                <w:szCs w:val="21"/>
              </w:rPr>
              <w:lastRenderedPageBreak/>
              <w:t>风循环冷凝除湿烘干。其工艺流程如下：</w:t>
            </w:r>
          </w:p>
          <w:p w:rsidR="004052C5" w:rsidRDefault="00E13435">
            <w:pPr>
              <w:tabs>
                <w:tab w:val="right" w:pos="1916"/>
              </w:tabs>
              <w:rPr>
                <w:b/>
              </w:rPr>
            </w:pPr>
            <w:r>
              <w:rPr>
                <w:noProof/>
              </w:rPr>
              <w:drawing>
                <wp:anchor distT="0" distB="0" distL="114300" distR="114300" simplePos="0" relativeHeight="251665408" behindDoc="0" locked="0" layoutInCell="1" allowOverlap="1">
                  <wp:simplePos x="0" y="0"/>
                  <wp:positionH relativeFrom="column">
                    <wp:posOffset>187960</wp:posOffset>
                  </wp:positionH>
                  <wp:positionV relativeFrom="paragraph">
                    <wp:posOffset>37465</wp:posOffset>
                  </wp:positionV>
                  <wp:extent cx="4873625" cy="1948815"/>
                  <wp:effectExtent l="0" t="0" r="3175" b="13335"/>
                  <wp:wrapNone/>
                  <wp:docPr id="8" name="图片 17" descr="污泥除湿干化机原理图-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污泥除湿干化机原理图-600"/>
                          <pic:cNvPicPr>
                            <a:picLocks noChangeAspect="1"/>
                          </pic:cNvPicPr>
                        </pic:nvPicPr>
                        <pic:blipFill>
                          <a:blip r:embed="rId20" cstate="print"/>
                          <a:stretch>
                            <a:fillRect/>
                          </a:stretch>
                        </pic:blipFill>
                        <pic:spPr>
                          <a:xfrm>
                            <a:off x="0" y="0"/>
                            <a:ext cx="4873625" cy="1948815"/>
                          </a:xfrm>
                          <a:prstGeom prst="rect">
                            <a:avLst/>
                          </a:prstGeom>
                          <a:noFill/>
                          <a:ln>
                            <a:noFill/>
                          </a:ln>
                        </pic:spPr>
                      </pic:pic>
                    </a:graphicData>
                  </a:graphic>
                </wp:anchor>
              </w:drawing>
            </w:r>
          </w:p>
          <w:p w:rsidR="004052C5" w:rsidRDefault="004052C5">
            <w:pPr>
              <w:tabs>
                <w:tab w:val="right" w:pos="1916"/>
              </w:tabs>
              <w:rPr>
                <w:b/>
              </w:rPr>
            </w:pPr>
          </w:p>
          <w:p w:rsidR="004052C5" w:rsidRDefault="004052C5">
            <w:pPr>
              <w:tabs>
                <w:tab w:val="right" w:pos="1916"/>
              </w:tabs>
              <w:rPr>
                <w:b/>
              </w:rPr>
            </w:pPr>
          </w:p>
          <w:p w:rsidR="004052C5" w:rsidRDefault="004052C5">
            <w:pPr>
              <w:tabs>
                <w:tab w:val="right" w:pos="1916"/>
              </w:tabs>
              <w:rPr>
                <w:b/>
              </w:rPr>
            </w:pPr>
          </w:p>
          <w:p w:rsidR="004052C5" w:rsidRDefault="004052C5">
            <w:pPr>
              <w:tabs>
                <w:tab w:val="right" w:pos="1916"/>
              </w:tabs>
              <w:rPr>
                <w:b/>
              </w:rPr>
            </w:pPr>
          </w:p>
          <w:p w:rsidR="004052C5" w:rsidRDefault="004052C5">
            <w:pPr>
              <w:tabs>
                <w:tab w:val="right" w:pos="1916"/>
              </w:tabs>
              <w:spacing w:line="360" w:lineRule="auto"/>
              <w:rPr>
                <w:b/>
              </w:rPr>
            </w:pPr>
          </w:p>
          <w:p w:rsidR="004052C5" w:rsidRDefault="004052C5">
            <w:pPr>
              <w:pStyle w:val="23"/>
              <w:ind w:leftChars="0" w:left="0" w:firstLineChars="0" w:firstLine="0"/>
            </w:pPr>
          </w:p>
          <w:p w:rsidR="004052C5" w:rsidRDefault="004052C5"/>
          <w:p w:rsidR="004052C5" w:rsidRDefault="004052C5">
            <w:pPr>
              <w:pStyle w:val="Default"/>
              <w:rPr>
                <w:color w:val="auto"/>
              </w:rPr>
            </w:pPr>
          </w:p>
          <w:p w:rsidR="004052C5" w:rsidRDefault="004052C5">
            <w:pPr>
              <w:pStyle w:val="22"/>
            </w:pPr>
          </w:p>
          <w:p w:rsidR="004052C5" w:rsidRDefault="004052C5">
            <w:pPr>
              <w:pStyle w:val="23"/>
              <w:ind w:leftChars="0" w:left="0" w:firstLineChars="0" w:firstLine="0"/>
            </w:pPr>
          </w:p>
          <w:p w:rsidR="004052C5" w:rsidRDefault="00E13435">
            <w:pPr>
              <w:spacing w:line="360" w:lineRule="auto"/>
              <w:ind w:firstLineChars="200" w:firstLine="422"/>
              <w:jc w:val="center"/>
              <w:rPr>
                <w:b/>
                <w:bCs/>
                <w:szCs w:val="21"/>
              </w:rPr>
            </w:pPr>
            <w:r>
              <w:rPr>
                <w:rFonts w:hint="eastAsia"/>
                <w:b/>
                <w:bCs/>
                <w:szCs w:val="21"/>
              </w:rPr>
              <w:t>图</w:t>
            </w:r>
            <w:r>
              <w:rPr>
                <w:rFonts w:hint="eastAsia"/>
                <w:b/>
                <w:bCs/>
                <w:szCs w:val="21"/>
              </w:rPr>
              <w:t xml:space="preserve">2-5  </w:t>
            </w:r>
            <w:r>
              <w:rPr>
                <w:rFonts w:hint="eastAsia"/>
                <w:b/>
                <w:bCs/>
                <w:szCs w:val="21"/>
              </w:rPr>
              <w:t>低温干化工</w:t>
            </w:r>
          </w:p>
          <w:p w:rsidR="004052C5" w:rsidRDefault="00E13435">
            <w:pPr>
              <w:spacing w:line="360" w:lineRule="auto"/>
              <w:ind w:firstLineChars="200" w:firstLine="420"/>
              <w:rPr>
                <w:szCs w:val="21"/>
              </w:rPr>
            </w:pPr>
            <w:r>
              <w:rPr>
                <w:rFonts w:hint="eastAsia"/>
                <w:szCs w:val="21"/>
              </w:rPr>
              <w:t>传统的污泥热干化系统供热量</w:t>
            </w:r>
            <w:r>
              <w:rPr>
                <w:rFonts w:hint="eastAsia"/>
                <w:szCs w:val="21"/>
              </w:rPr>
              <w:t>90%</w:t>
            </w:r>
            <w:r>
              <w:rPr>
                <w:rFonts w:hint="eastAsia"/>
                <w:szCs w:val="21"/>
              </w:rPr>
              <w:t>转化成排风热损失（水蒸气潜热及热空气显热），除湿干化是回收排风中水蒸气潜热和空气显热，除湿干化过程中没有任何废热排风。热泵除湿干燥是利用制冷系统使来自干燥室的湿空气降温同时通过热泵原理回收水分凝结潜热加热空气达到干燥物料目的。热泵除湿干燥室除湿加热泵结合，是干燥过程中能量循环利用。</w:t>
            </w:r>
          </w:p>
          <w:p w:rsidR="004052C5" w:rsidRDefault="00E13435">
            <w:pPr>
              <w:spacing w:line="360" w:lineRule="auto"/>
              <w:ind w:firstLineChars="200" w:firstLine="420"/>
              <w:rPr>
                <w:szCs w:val="21"/>
              </w:rPr>
            </w:pPr>
            <w:r>
              <w:rPr>
                <w:rFonts w:hint="eastAsia"/>
                <w:szCs w:val="21"/>
              </w:rPr>
              <w:t>除湿回热循环式在热泵除湿干燥机内增加回热量，使进入蒸发器的空气温度下降而去冷凝器的空气温度上升；回热循环使蒸发器冷量用于空气降温减少，而用于降温除湿过程冷量增加，使热泵干燥的最佳蒸发温度及最佳除湿量上升；增加回热循环的热泵除湿干燥比普通热泵干燥节能</w:t>
            </w:r>
            <w:r>
              <w:rPr>
                <w:rFonts w:hint="eastAsia"/>
                <w:szCs w:val="21"/>
              </w:rPr>
              <w:t>30%</w:t>
            </w:r>
            <w:r>
              <w:rPr>
                <w:rFonts w:hint="eastAsia"/>
                <w:szCs w:val="21"/>
              </w:rPr>
              <w:t>以上。</w:t>
            </w:r>
          </w:p>
          <w:p w:rsidR="004052C5" w:rsidRDefault="00E13435">
            <w:pPr>
              <w:spacing w:line="360" w:lineRule="auto"/>
              <w:ind w:firstLineChars="200" w:firstLine="420"/>
              <w:rPr>
                <w:szCs w:val="21"/>
              </w:rPr>
            </w:pPr>
            <w:r>
              <w:rPr>
                <w:rFonts w:hint="eastAsia"/>
                <w:szCs w:val="21"/>
              </w:rPr>
              <w:t>80%</w:t>
            </w:r>
            <w:r>
              <w:rPr>
                <w:rFonts w:hint="eastAsia"/>
                <w:szCs w:val="21"/>
              </w:rPr>
              <w:t>脱水污泥通过螺旋输送机重力卸入污泥湿料仓。料仓容积</w:t>
            </w:r>
            <w:r>
              <w:rPr>
                <w:szCs w:val="21"/>
              </w:rPr>
              <w:t>10m³</w:t>
            </w:r>
            <w:r>
              <w:rPr>
                <w:rFonts w:hint="eastAsia"/>
                <w:szCs w:val="21"/>
              </w:rPr>
              <w:t>。在料仓底部设置破拱滑架将污泥推入卸料螺旋，卸料螺旋再将污泥挤入污泥转运泵的泵腔中。破拱滑架由液压驱动。设置</w:t>
            </w:r>
            <w:r>
              <w:rPr>
                <w:rFonts w:hint="eastAsia"/>
                <w:szCs w:val="21"/>
              </w:rPr>
              <w:t>1</w:t>
            </w:r>
            <w:r>
              <w:rPr>
                <w:rFonts w:hint="eastAsia"/>
                <w:szCs w:val="21"/>
              </w:rPr>
              <w:t>台污泥转送泵，设置</w:t>
            </w:r>
            <w:r>
              <w:rPr>
                <w:rFonts w:hint="eastAsia"/>
                <w:szCs w:val="21"/>
              </w:rPr>
              <w:t>1</w:t>
            </w:r>
            <w:r>
              <w:rPr>
                <w:rFonts w:hint="eastAsia"/>
                <w:szCs w:val="21"/>
              </w:rPr>
              <w:t>台污泥喂料泵对干化机进行喂料，污泥喂料泵通过变频控制，随时调节干化机的进泥量。料仓顶部配备了超声波料位计，可对污泥的料位进行控制。</w:t>
            </w:r>
          </w:p>
          <w:p w:rsidR="004052C5" w:rsidRDefault="00E13435">
            <w:pPr>
              <w:spacing w:line="360" w:lineRule="auto"/>
              <w:ind w:firstLineChars="200" w:firstLine="420"/>
              <w:rPr>
                <w:szCs w:val="21"/>
              </w:rPr>
            </w:pPr>
            <w:r>
              <w:rPr>
                <w:rFonts w:hint="eastAsia"/>
                <w:szCs w:val="21"/>
              </w:rPr>
              <w:t>脱水污泥进入污泥除湿干化机中，干燥温度为</w:t>
            </w:r>
            <w:r>
              <w:rPr>
                <w:rFonts w:hint="eastAsia"/>
                <w:szCs w:val="21"/>
              </w:rPr>
              <w:t>40~80</w:t>
            </w:r>
            <w:r>
              <w:rPr>
                <w:rFonts w:hint="eastAsia"/>
                <w:szCs w:val="21"/>
              </w:rPr>
              <w:t>℃，通过干燥机后，污泥含水率降至</w:t>
            </w:r>
            <w:r>
              <w:rPr>
                <w:rFonts w:hint="eastAsia"/>
                <w:szCs w:val="21"/>
              </w:rPr>
              <w:t>40%</w:t>
            </w:r>
            <w:r>
              <w:rPr>
                <w:rFonts w:hint="eastAsia"/>
                <w:szCs w:val="21"/>
              </w:rPr>
              <w:t>，再通过挤条机将污泥挤压成型，进入干料仓中储存。</w:t>
            </w:r>
          </w:p>
          <w:p w:rsidR="004052C5" w:rsidRDefault="00E13435">
            <w:pPr>
              <w:spacing w:line="360" w:lineRule="auto"/>
              <w:ind w:firstLineChars="200" w:firstLine="420"/>
              <w:rPr>
                <w:szCs w:val="21"/>
              </w:rPr>
            </w:pPr>
            <w:r>
              <w:rPr>
                <w:rFonts w:hint="eastAsia"/>
                <w:szCs w:val="21"/>
              </w:rPr>
              <w:t>本方案共设置</w:t>
            </w:r>
            <w:r>
              <w:rPr>
                <w:rFonts w:hint="eastAsia"/>
                <w:szCs w:val="21"/>
              </w:rPr>
              <w:t>2</w:t>
            </w:r>
            <w:r>
              <w:rPr>
                <w:rFonts w:hint="eastAsia"/>
                <w:szCs w:val="21"/>
              </w:rPr>
              <w:t>台污泥除湿干化机设备。</w:t>
            </w:r>
          </w:p>
          <w:p w:rsidR="004052C5" w:rsidRDefault="00E13435">
            <w:pPr>
              <w:spacing w:line="360" w:lineRule="auto"/>
              <w:ind w:firstLineChars="200" w:firstLine="420"/>
              <w:rPr>
                <w:szCs w:val="21"/>
              </w:rPr>
            </w:pPr>
            <w:r>
              <w:rPr>
                <w:rFonts w:hint="eastAsia"/>
                <w:szCs w:val="21"/>
              </w:rPr>
              <w:t>干化系统由</w:t>
            </w:r>
            <w:r>
              <w:rPr>
                <w:rFonts w:hint="eastAsia"/>
                <w:szCs w:val="21"/>
              </w:rPr>
              <w:t>PLC</w:t>
            </w:r>
            <w:r>
              <w:rPr>
                <w:rFonts w:hint="eastAsia"/>
                <w:szCs w:val="21"/>
              </w:rPr>
              <w:t>控制。控制柜位于干化装置旁边。电机控制中心（</w:t>
            </w:r>
            <w:r>
              <w:rPr>
                <w:rFonts w:hint="eastAsia"/>
                <w:szCs w:val="21"/>
              </w:rPr>
              <w:t>MCC</w:t>
            </w:r>
            <w:r>
              <w:rPr>
                <w:rFonts w:hint="eastAsia"/>
                <w:szCs w:val="21"/>
              </w:rPr>
              <w:t>）可独立置于其他地点。干燥机系统通过触摸屏操作。除启动和停机过程外，完全自动运行。</w:t>
            </w:r>
          </w:p>
          <w:p w:rsidR="004052C5" w:rsidRDefault="00E13435">
            <w:pPr>
              <w:spacing w:line="360" w:lineRule="auto"/>
              <w:ind w:firstLineChars="200" w:firstLine="420"/>
              <w:rPr>
                <w:szCs w:val="21"/>
              </w:rPr>
            </w:pPr>
            <w:r>
              <w:rPr>
                <w:szCs w:val="21"/>
              </w:rPr>
              <w:t>营运期产污环节分析：</w:t>
            </w:r>
          </w:p>
          <w:p w:rsidR="004052C5" w:rsidRDefault="00E13435">
            <w:pPr>
              <w:spacing w:line="360" w:lineRule="auto"/>
              <w:ind w:firstLineChars="200" w:firstLine="420"/>
              <w:rPr>
                <w:szCs w:val="21"/>
              </w:rPr>
            </w:pPr>
            <w:r>
              <w:rPr>
                <w:szCs w:val="21"/>
              </w:rPr>
              <w:t>废气：本项目产生的废气主要为预处理、</w:t>
            </w:r>
            <w:r>
              <w:rPr>
                <w:szCs w:val="21"/>
              </w:rPr>
              <w:t>AAO</w:t>
            </w:r>
            <w:r>
              <w:rPr>
                <w:szCs w:val="21"/>
              </w:rPr>
              <w:t>生物池、污泥脱水间等工艺产生的恶臭</w:t>
            </w:r>
            <w:r>
              <w:rPr>
                <w:rFonts w:hint="eastAsia"/>
                <w:szCs w:val="21"/>
              </w:rPr>
              <w:t>、盐酸储罐产生的氯化氢</w:t>
            </w:r>
            <w:r>
              <w:rPr>
                <w:szCs w:val="21"/>
              </w:rPr>
              <w:t>。</w:t>
            </w:r>
          </w:p>
          <w:p w:rsidR="004052C5" w:rsidRDefault="00E13435">
            <w:pPr>
              <w:spacing w:line="360" w:lineRule="auto"/>
              <w:ind w:firstLineChars="200" w:firstLine="420"/>
              <w:rPr>
                <w:szCs w:val="21"/>
              </w:rPr>
            </w:pPr>
            <w:r>
              <w:rPr>
                <w:szCs w:val="21"/>
              </w:rPr>
              <w:t>废水：本项目产生的废水主要为职工生活污水</w:t>
            </w:r>
            <w:r>
              <w:rPr>
                <w:rFonts w:hint="eastAsia"/>
                <w:szCs w:val="21"/>
              </w:rPr>
              <w:t>、二氧化氯反应生成水、清洗稀释水</w:t>
            </w:r>
            <w:r>
              <w:rPr>
                <w:szCs w:val="21"/>
              </w:rPr>
              <w:t>。</w:t>
            </w:r>
          </w:p>
          <w:p w:rsidR="004052C5" w:rsidRDefault="00E13435">
            <w:pPr>
              <w:spacing w:line="360" w:lineRule="auto"/>
              <w:ind w:firstLineChars="200" w:firstLine="420"/>
              <w:rPr>
                <w:szCs w:val="21"/>
              </w:rPr>
            </w:pPr>
            <w:r>
              <w:rPr>
                <w:szCs w:val="21"/>
              </w:rPr>
              <w:t>噪声：本项目噪声源主要为污水厂的各类设备噪声。</w:t>
            </w:r>
          </w:p>
          <w:p w:rsidR="004052C5" w:rsidRDefault="00E13435">
            <w:pPr>
              <w:spacing w:line="360" w:lineRule="auto"/>
              <w:ind w:firstLineChars="200" w:firstLine="420"/>
              <w:rPr>
                <w:bCs/>
                <w:szCs w:val="21"/>
              </w:rPr>
            </w:pPr>
            <w:r>
              <w:rPr>
                <w:szCs w:val="21"/>
              </w:rPr>
              <w:lastRenderedPageBreak/>
              <w:t>固废：本项目固体废物主要包括栅渣、沉砂、污泥</w:t>
            </w:r>
            <w:r>
              <w:rPr>
                <w:rFonts w:hint="eastAsia"/>
                <w:szCs w:val="21"/>
              </w:rPr>
              <w:t>、</w:t>
            </w:r>
            <w:r>
              <w:rPr>
                <w:szCs w:val="21"/>
              </w:rPr>
              <w:t>在线监测及化验室产生的废液、废</w:t>
            </w:r>
            <w:r>
              <w:rPr>
                <w:rFonts w:hint="eastAsia"/>
                <w:szCs w:val="21"/>
              </w:rPr>
              <w:t>润滑</w:t>
            </w:r>
            <w:r>
              <w:rPr>
                <w:szCs w:val="21"/>
              </w:rPr>
              <w:t>油和生活垃圾等。</w:t>
            </w:r>
          </w:p>
        </w:tc>
      </w:tr>
      <w:tr w:rsidR="004052C5">
        <w:trPr>
          <w:trHeight w:val="90"/>
          <w:jc w:val="center"/>
        </w:trPr>
        <w:tc>
          <w:tcPr>
            <w:tcW w:w="540" w:type="dxa"/>
            <w:vAlign w:val="center"/>
          </w:tcPr>
          <w:p w:rsidR="004052C5" w:rsidRDefault="00E13435">
            <w:pPr>
              <w:pStyle w:val="af4"/>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lastRenderedPageBreak/>
              <w:t>与项目有关的原有环境污染问题</w:t>
            </w:r>
          </w:p>
        </w:tc>
        <w:tc>
          <w:tcPr>
            <w:tcW w:w="8485" w:type="dxa"/>
          </w:tcPr>
          <w:p w:rsidR="004052C5" w:rsidRDefault="00E13435">
            <w:pPr>
              <w:spacing w:line="360" w:lineRule="auto"/>
              <w:ind w:firstLineChars="200" w:firstLine="420"/>
              <w:rPr>
                <w:bCs/>
                <w:szCs w:val="21"/>
                <w:u w:val="single"/>
              </w:rPr>
            </w:pPr>
            <w:r>
              <w:rPr>
                <w:rFonts w:hint="eastAsia"/>
              </w:rPr>
              <w:t>根据现场勘查及业主提供资料，本</w:t>
            </w:r>
            <w:r>
              <w:rPr>
                <w:rFonts w:hint="eastAsia"/>
                <w:szCs w:val="21"/>
              </w:rPr>
              <w:t>项目</w:t>
            </w:r>
            <w:r>
              <w:rPr>
                <w:szCs w:val="21"/>
              </w:rPr>
              <w:t>于</w:t>
            </w:r>
            <w:r>
              <w:rPr>
                <w:szCs w:val="21"/>
              </w:rPr>
              <w:t>2018</w:t>
            </w:r>
            <w:r>
              <w:rPr>
                <w:szCs w:val="21"/>
              </w:rPr>
              <w:t>年</w:t>
            </w:r>
            <w:r>
              <w:rPr>
                <w:szCs w:val="21"/>
              </w:rPr>
              <w:t>10</w:t>
            </w:r>
            <w:r>
              <w:rPr>
                <w:szCs w:val="21"/>
              </w:rPr>
              <w:t>月动工建设，</w:t>
            </w:r>
            <w:r>
              <w:rPr>
                <w:szCs w:val="21"/>
              </w:rPr>
              <w:t>2020</w:t>
            </w:r>
            <w:r>
              <w:rPr>
                <w:szCs w:val="21"/>
              </w:rPr>
              <w:t>年</w:t>
            </w:r>
            <w:r>
              <w:rPr>
                <w:szCs w:val="21"/>
              </w:rPr>
              <w:t>6</w:t>
            </w:r>
            <w:r>
              <w:rPr>
                <w:szCs w:val="21"/>
              </w:rPr>
              <w:t>月建成，项</w:t>
            </w:r>
            <w:r>
              <w:rPr>
                <w:rFonts w:hint="eastAsia"/>
                <w:szCs w:val="21"/>
              </w:rPr>
              <w:t>目</w:t>
            </w:r>
            <w:r>
              <w:rPr>
                <w:rFonts w:hint="eastAsia"/>
                <w:szCs w:val="21"/>
              </w:rPr>
              <w:t>2024</w:t>
            </w:r>
            <w:r>
              <w:rPr>
                <w:rFonts w:hint="eastAsia"/>
                <w:szCs w:val="21"/>
              </w:rPr>
              <w:t>年</w:t>
            </w:r>
            <w:r>
              <w:rPr>
                <w:rFonts w:hint="eastAsia"/>
                <w:szCs w:val="21"/>
              </w:rPr>
              <w:t>4</w:t>
            </w:r>
            <w:r>
              <w:rPr>
                <w:rFonts w:hint="eastAsia"/>
                <w:szCs w:val="21"/>
              </w:rPr>
              <w:t>月进行了试运行，于</w:t>
            </w:r>
            <w:r>
              <w:rPr>
                <w:rFonts w:hint="eastAsia"/>
                <w:szCs w:val="21"/>
              </w:rPr>
              <w:t>2024</w:t>
            </w:r>
            <w:r>
              <w:rPr>
                <w:rFonts w:hint="eastAsia"/>
                <w:szCs w:val="21"/>
              </w:rPr>
              <w:t>年</w:t>
            </w:r>
            <w:r>
              <w:rPr>
                <w:rFonts w:hint="eastAsia"/>
                <w:szCs w:val="21"/>
              </w:rPr>
              <w:t>8</w:t>
            </w:r>
            <w:r>
              <w:rPr>
                <w:rFonts w:hint="eastAsia"/>
                <w:szCs w:val="21"/>
              </w:rPr>
              <w:t>月发现重大变动后，污水处理厂停止运行至今，项目厂区内目前无废水、废气、噪声等产生，且试运行期间固废均及时清理，无遗留固体废物。</w:t>
            </w:r>
            <w:r>
              <w:rPr>
                <w:rFonts w:hint="eastAsia"/>
                <w:szCs w:val="21"/>
                <w:u w:val="single"/>
              </w:rPr>
              <w:t>项目试运行期间各环保处理设施均运行正常，</w:t>
            </w:r>
            <w:r>
              <w:rPr>
                <w:rFonts w:hint="eastAsia"/>
                <w:u w:val="single"/>
              </w:rPr>
              <w:t>未收到环保投诉等问题。</w:t>
            </w:r>
            <w:r>
              <w:rPr>
                <w:rFonts w:hint="eastAsia"/>
                <w:szCs w:val="21"/>
              </w:rPr>
              <w:t>不存在与本项目有关的</w:t>
            </w:r>
            <w:r>
              <w:rPr>
                <w:bCs/>
                <w:szCs w:val="21"/>
              </w:rPr>
              <w:t>原有环境污染问题</w:t>
            </w:r>
            <w:r>
              <w:rPr>
                <w:rFonts w:hint="eastAsia"/>
                <w:bCs/>
                <w:szCs w:val="21"/>
              </w:rPr>
              <w:t>。</w:t>
            </w:r>
          </w:p>
          <w:p w:rsidR="004052C5" w:rsidRDefault="00E13435">
            <w:pPr>
              <w:spacing w:line="360" w:lineRule="auto"/>
              <w:ind w:firstLineChars="200" w:firstLine="420"/>
              <w:rPr>
                <w:bCs/>
                <w:szCs w:val="21"/>
                <w:u w:val="single"/>
              </w:rPr>
            </w:pPr>
            <w:r>
              <w:rPr>
                <w:rFonts w:hint="eastAsia"/>
                <w:bCs/>
                <w:szCs w:val="21"/>
                <w:u w:val="single"/>
              </w:rPr>
              <w:t>项目试运行期间存在的问题：</w:t>
            </w:r>
          </w:p>
          <w:p w:rsidR="004052C5" w:rsidRDefault="00E13435">
            <w:pPr>
              <w:spacing w:line="360" w:lineRule="auto"/>
              <w:ind w:firstLineChars="200" w:firstLine="420"/>
              <w:rPr>
                <w:bCs/>
                <w:szCs w:val="21"/>
                <w:u w:val="single"/>
              </w:rPr>
            </w:pPr>
            <w:r>
              <w:rPr>
                <w:rFonts w:hint="eastAsia"/>
                <w:bCs/>
                <w:szCs w:val="21"/>
                <w:u w:val="single"/>
              </w:rPr>
              <w:t>①项目亚氯酸钠、盐酸罐区均未设置围堰。</w:t>
            </w:r>
          </w:p>
          <w:p w:rsidR="004052C5" w:rsidRDefault="00E13435">
            <w:pPr>
              <w:pStyle w:val="Default"/>
              <w:spacing w:line="360" w:lineRule="auto"/>
              <w:ind w:firstLineChars="200" w:firstLine="420"/>
              <w:rPr>
                <w:rFonts w:ascii="Times New Roman" w:hAnsi="Times New Roman" w:cs="Times New Roman"/>
                <w:bCs/>
                <w:color w:val="auto"/>
                <w:sz w:val="21"/>
                <w:szCs w:val="21"/>
                <w:u w:val="single"/>
              </w:rPr>
            </w:pPr>
            <w:r>
              <w:rPr>
                <w:rFonts w:ascii="Times New Roman" w:hAnsi="Times New Roman" w:cs="Times New Roman" w:hint="eastAsia"/>
                <w:bCs/>
                <w:color w:val="auto"/>
                <w:sz w:val="21"/>
                <w:szCs w:val="21"/>
                <w:u w:val="single"/>
              </w:rPr>
              <w:t>②由于</w:t>
            </w:r>
            <w:r>
              <w:rPr>
                <w:rFonts w:ascii="Times New Roman" w:hAnsi="Times New Roman" w:cs="Times New Roman" w:hint="eastAsia"/>
                <w:color w:val="auto"/>
                <w:sz w:val="21"/>
                <w:szCs w:val="21"/>
                <w:u w:val="single"/>
              </w:rPr>
              <w:t>初步设计与实际设备选型存在一定的误差，原环评为初步设计阶段编制完成的，原环评中</w:t>
            </w:r>
            <w:r>
              <w:rPr>
                <w:rFonts w:ascii="Times New Roman" w:hAnsi="Times New Roman" w:cs="Times New Roman" w:hint="eastAsia"/>
                <w:bCs/>
                <w:color w:val="auto"/>
                <w:sz w:val="21"/>
                <w:szCs w:val="21"/>
                <w:u w:val="single"/>
              </w:rPr>
              <w:t>设置一套生物除臭装置（</w:t>
            </w:r>
            <w:r>
              <w:rPr>
                <w:rFonts w:ascii="Times New Roman" w:hAnsi="Times New Roman" w:cs="Times New Roman" w:hint="eastAsia"/>
                <w:bCs/>
                <w:color w:val="auto"/>
                <w:sz w:val="21"/>
                <w:szCs w:val="21"/>
                <w:u w:val="single"/>
              </w:rPr>
              <w:t>2</w:t>
            </w:r>
            <w:r>
              <w:rPr>
                <w:rFonts w:ascii="Times New Roman" w:hAnsi="Times New Roman" w:cs="Times New Roman" w:hint="eastAsia"/>
                <w:bCs/>
                <w:color w:val="auto"/>
                <w:sz w:val="21"/>
                <w:szCs w:val="21"/>
                <w:u w:val="single"/>
              </w:rPr>
              <w:t>套滤池，</w:t>
            </w:r>
            <w:r>
              <w:rPr>
                <w:rFonts w:ascii="Times New Roman" w:hAnsi="Times New Roman" w:cs="Times New Roman" w:hint="eastAsia"/>
                <w:bCs/>
                <w:color w:val="auto"/>
                <w:sz w:val="21"/>
                <w:szCs w:val="21"/>
                <w:u w:val="single"/>
              </w:rPr>
              <w:t>34000m</w:t>
            </w:r>
            <w:r>
              <w:rPr>
                <w:rFonts w:ascii="Times New Roman" w:hAnsi="Times New Roman" w:cs="Times New Roman" w:hint="eastAsia"/>
                <w:bCs/>
                <w:color w:val="auto"/>
                <w:sz w:val="21"/>
                <w:szCs w:val="21"/>
                <w:u w:val="single"/>
                <w:vertAlign w:val="superscript"/>
              </w:rPr>
              <w:t>3</w:t>
            </w:r>
            <w:r>
              <w:rPr>
                <w:rFonts w:ascii="Times New Roman" w:hAnsi="Times New Roman" w:cs="Times New Roman" w:hint="eastAsia"/>
                <w:bCs/>
                <w:color w:val="auto"/>
                <w:sz w:val="21"/>
                <w:szCs w:val="21"/>
                <w:u w:val="single"/>
              </w:rPr>
              <w:t>/h</w:t>
            </w:r>
            <w:r>
              <w:rPr>
                <w:rFonts w:ascii="Times New Roman" w:hAnsi="Times New Roman" w:cs="Times New Roman" w:hint="eastAsia"/>
                <w:bCs/>
                <w:color w:val="auto"/>
                <w:sz w:val="21"/>
                <w:szCs w:val="21"/>
                <w:u w:val="single"/>
              </w:rPr>
              <w:t>）仅对</w:t>
            </w:r>
            <w:r>
              <w:rPr>
                <w:rFonts w:ascii="Times New Roman" w:hAnsi="Times New Roman" w:cs="Times New Roman"/>
                <w:color w:val="auto"/>
                <w:sz w:val="21"/>
                <w:szCs w:val="21"/>
                <w:u w:val="single"/>
              </w:rPr>
              <w:t>厂区内前处理部分</w:t>
            </w:r>
            <w:r>
              <w:rPr>
                <w:rFonts w:ascii="Times New Roman" w:hAnsi="Times New Roman" w:cs="Times New Roman" w:hint="eastAsia"/>
                <w:color w:val="auto"/>
                <w:sz w:val="21"/>
                <w:szCs w:val="21"/>
                <w:u w:val="single"/>
              </w:rPr>
              <w:t>及污泥脱水车间臭气进行处理</w:t>
            </w:r>
            <w:r>
              <w:rPr>
                <w:rFonts w:ascii="Times New Roman" w:hAnsi="Times New Roman" w:cs="Times New Roman" w:hint="eastAsia"/>
                <w:bCs/>
                <w:color w:val="auto"/>
                <w:sz w:val="21"/>
                <w:szCs w:val="21"/>
                <w:u w:val="single"/>
              </w:rPr>
              <w:t>，风机总风量</w:t>
            </w:r>
            <w:r>
              <w:rPr>
                <w:rFonts w:ascii="Times New Roman" w:hAnsi="Times New Roman" w:cs="Times New Roman" w:hint="eastAsia"/>
                <w:bCs/>
                <w:color w:val="auto"/>
                <w:sz w:val="21"/>
                <w:szCs w:val="21"/>
                <w:u w:val="single"/>
              </w:rPr>
              <w:t>68000m</w:t>
            </w:r>
            <w:r>
              <w:rPr>
                <w:rFonts w:ascii="Times New Roman" w:hAnsi="Times New Roman" w:cs="Times New Roman" w:hint="eastAsia"/>
                <w:bCs/>
                <w:color w:val="auto"/>
                <w:sz w:val="21"/>
                <w:szCs w:val="21"/>
                <w:u w:val="single"/>
                <w:vertAlign w:val="superscript"/>
              </w:rPr>
              <w:t>3</w:t>
            </w:r>
            <w:r>
              <w:rPr>
                <w:rFonts w:ascii="Times New Roman" w:hAnsi="Times New Roman" w:cs="Times New Roman" w:hint="eastAsia"/>
                <w:bCs/>
                <w:color w:val="auto"/>
                <w:sz w:val="21"/>
                <w:szCs w:val="21"/>
                <w:u w:val="single"/>
              </w:rPr>
              <w:t>/h</w:t>
            </w:r>
            <w:r>
              <w:rPr>
                <w:rFonts w:ascii="Times New Roman" w:hAnsi="Times New Roman" w:cs="Times New Roman" w:hint="eastAsia"/>
                <w:bCs/>
                <w:color w:val="auto"/>
                <w:sz w:val="21"/>
                <w:szCs w:val="21"/>
                <w:u w:val="single"/>
              </w:rPr>
              <w:t>，</w:t>
            </w:r>
            <w:r>
              <w:rPr>
                <w:rFonts w:ascii="Times New Roman" w:hAnsi="Times New Roman" w:cs="Times New Roman" w:hint="eastAsia"/>
                <w:bCs/>
                <w:color w:val="auto"/>
                <w:sz w:val="21"/>
                <w:szCs w:val="21"/>
                <w:u w:val="single"/>
              </w:rPr>
              <w:t>4</w:t>
            </w:r>
            <w:r>
              <w:rPr>
                <w:rFonts w:ascii="Times New Roman" w:hAnsi="Times New Roman" w:cs="Times New Roman" w:hint="eastAsia"/>
                <w:bCs/>
                <w:color w:val="auto"/>
                <w:sz w:val="21"/>
                <w:szCs w:val="21"/>
                <w:u w:val="single"/>
              </w:rPr>
              <w:t>台风机（一套滤池配</w:t>
            </w:r>
            <w:r>
              <w:rPr>
                <w:rFonts w:ascii="Times New Roman" w:hAnsi="Times New Roman" w:cs="Times New Roman" w:hint="eastAsia"/>
                <w:bCs/>
                <w:color w:val="auto"/>
                <w:sz w:val="21"/>
                <w:szCs w:val="21"/>
                <w:u w:val="single"/>
              </w:rPr>
              <w:t>2</w:t>
            </w:r>
            <w:r>
              <w:rPr>
                <w:rFonts w:ascii="Times New Roman" w:hAnsi="Times New Roman" w:cs="Times New Roman" w:hint="eastAsia"/>
                <w:bCs/>
                <w:color w:val="auto"/>
                <w:sz w:val="21"/>
                <w:szCs w:val="21"/>
                <w:u w:val="single"/>
              </w:rPr>
              <w:t>台风机，一用一备），单台</w:t>
            </w:r>
            <w:r>
              <w:rPr>
                <w:rFonts w:ascii="Times New Roman" w:hAnsi="Times New Roman" w:cs="Times New Roman" w:hint="eastAsia"/>
                <w:bCs/>
                <w:color w:val="auto"/>
                <w:sz w:val="21"/>
                <w:szCs w:val="21"/>
                <w:u w:val="single"/>
              </w:rPr>
              <w:t>17000m</w:t>
            </w:r>
            <w:r>
              <w:rPr>
                <w:rFonts w:ascii="Times New Roman" w:hAnsi="Times New Roman" w:cs="Times New Roman" w:hint="eastAsia"/>
                <w:bCs/>
                <w:color w:val="auto"/>
                <w:sz w:val="21"/>
                <w:szCs w:val="21"/>
                <w:u w:val="single"/>
                <w:vertAlign w:val="superscript"/>
              </w:rPr>
              <w:t>3</w:t>
            </w:r>
            <w:r>
              <w:rPr>
                <w:rFonts w:ascii="Times New Roman" w:hAnsi="Times New Roman" w:cs="Times New Roman" w:hint="eastAsia"/>
                <w:bCs/>
                <w:color w:val="auto"/>
                <w:sz w:val="21"/>
                <w:szCs w:val="21"/>
                <w:u w:val="single"/>
              </w:rPr>
              <w:t>/h</w:t>
            </w:r>
            <w:r>
              <w:rPr>
                <w:rFonts w:ascii="Times New Roman" w:hAnsi="Times New Roman" w:cs="Times New Roman" w:hint="eastAsia"/>
                <w:bCs/>
                <w:color w:val="auto"/>
                <w:sz w:val="21"/>
                <w:szCs w:val="21"/>
                <w:u w:val="single"/>
              </w:rPr>
              <w:t>。</w:t>
            </w:r>
          </w:p>
          <w:p w:rsidR="004052C5" w:rsidRDefault="00E13435">
            <w:pPr>
              <w:pStyle w:val="Default"/>
              <w:spacing w:line="360" w:lineRule="auto"/>
              <w:ind w:firstLineChars="200" w:firstLine="420"/>
              <w:rPr>
                <w:rFonts w:ascii="Times New Roman" w:hAnsi="Times New Roman" w:cs="Times New Roman"/>
                <w:bCs/>
                <w:color w:val="auto"/>
                <w:sz w:val="21"/>
                <w:szCs w:val="21"/>
                <w:u w:val="single"/>
              </w:rPr>
            </w:pPr>
            <w:r>
              <w:rPr>
                <w:rFonts w:ascii="Times New Roman" w:hAnsi="Times New Roman" w:cs="Times New Roman" w:hint="eastAsia"/>
                <w:bCs/>
                <w:color w:val="auto"/>
                <w:sz w:val="21"/>
                <w:szCs w:val="21"/>
                <w:u w:val="single"/>
              </w:rPr>
              <w:t>实际建设</w:t>
            </w:r>
            <w:r>
              <w:rPr>
                <w:rFonts w:ascii="Times New Roman" w:hAnsi="Times New Roman" w:cs="Times New Roman" w:hint="eastAsia"/>
                <w:color w:val="auto"/>
                <w:sz w:val="21"/>
                <w:szCs w:val="21"/>
                <w:u w:val="single"/>
              </w:rPr>
              <w:t>设置</w:t>
            </w:r>
            <w:r>
              <w:rPr>
                <w:rFonts w:ascii="Times New Roman" w:hAnsi="Times New Roman" w:cs="Times New Roman" w:hint="eastAsia"/>
                <w:bCs/>
                <w:color w:val="auto"/>
                <w:sz w:val="21"/>
                <w:szCs w:val="21"/>
                <w:u w:val="single"/>
              </w:rPr>
              <w:t>2</w:t>
            </w:r>
            <w:r>
              <w:rPr>
                <w:rFonts w:ascii="Times New Roman" w:hAnsi="Times New Roman" w:cs="Times New Roman" w:hint="eastAsia"/>
                <w:bCs/>
                <w:color w:val="auto"/>
                <w:sz w:val="21"/>
                <w:szCs w:val="21"/>
                <w:u w:val="single"/>
              </w:rPr>
              <w:t>套生物除臭装置（</w:t>
            </w:r>
            <w:r>
              <w:rPr>
                <w:rFonts w:ascii="Times New Roman" w:hAnsi="Times New Roman" w:cs="Times New Roman" w:hint="eastAsia"/>
                <w:bCs/>
                <w:color w:val="auto"/>
                <w:sz w:val="21"/>
                <w:szCs w:val="21"/>
                <w:u w:val="single"/>
              </w:rPr>
              <w:t>4</w:t>
            </w:r>
            <w:r>
              <w:rPr>
                <w:rFonts w:ascii="Times New Roman" w:hAnsi="Times New Roman" w:cs="Times New Roman" w:hint="eastAsia"/>
                <w:bCs/>
                <w:color w:val="auto"/>
                <w:sz w:val="21"/>
                <w:szCs w:val="21"/>
                <w:u w:val="single"/>
              </w:rPr>
              <w:t>套滤池，</w:t>
            </w:r>
            <w:r>
              <w:rPr>
                <w:rFonts w:ascii="Times New Roman" w:hAnsi="Times New Roman" w:cs="Times New Roman" w:hint="eastAsia"/>
                <w:bCs/>
                <w:color w:val="auto"/>
                <w:sz w:val="21"/>
                <w:szCs w:val="21"/>
                <w:u w:val="single"/>
              </w:rPr>
              <w:t>30000m</w:t>
            </w:r>
            <w:r>
              <w:rPr>
                <w:rFonts w:ascii="Times New Roman" w:hAnsi="Times New Roman" w:cs="Times New Roman" w:hint="eastAsia"/>
                <w:bCs/>
                <w:color w:val="auto"/>
                <w:sz w:val="21"/>
                <w:szCs w:val="21"/>
                <w:u w:val="single"/>
                <w:vertAlign w:val="superscript"/>
              </w:rPr>
              <w:t>3</w:t>
            </w:r>
            <w:r>
              <w:rPr>
                <w:rFonts w:ascii="Times New Roman" w:hAnsi="Times New Roman" w:cs="Times New Roman" w:hint="eastAsia"/>
                <w:bCs/>
                <w:color w:val="auto"/>
                <w:sz w:val="21"/>
                <w:szCs w:val="21"/>
                <w:u w:val="single"/>
              </w:rPr>
              <w:t>/h</w:t>
            </w:r>
            <w:r>
              <w:rPr>
                <w:rFonts w:ascii="Times New Roman" w:hAnsi="Times New Roman" w:cs="Times New Roman" w:hint="eastAsia"/>
                <w:bCs/>
                <w:color w:val="auto"/>
                <w:sz w:val="21"/>
                <w:szCs w:val="21"/>
                <w:u w:val="single"/>
              </w:rPr>
              <w:t>）分别对</w:t>
            </w:r>
            <w:r>
              <w:rPr>
                <w:rFonts w:ascii="Times New Roman" w:hAnsi="Times New Roman" w:cs="Times New Roman"/>
                <w:color w:val="auto"/>
                <w:sz w:val="21"/>
                <w:szCs w:val="21"/>
                <w:u w:val="single"/>
              </w:rPr>
              <w:t>厂区内前处理部分</w:t>
            </w:r>
            <w:r>
              <w:rPr>
                <w:rFonts w:ascii="Times New Roman" w:hAnsi="Times New Roman" w:cs="Times New Roman" w:hint="eastAsia"/>
                <w:color w:val="auto"/>
                <w:sz w:val="21"/>
                <w:szCs w:val="21"/>
                <w:u w:val="single"/>
              </w:rPr>
              <w:t>及</w:t>
            </w:r>
            <w:r>
              <w:rPr>
                <w:rFonts w:ascii="Times New Roman" w:hAnsi="Times New Roman" w:cs="Times New Roman"/>
                <w:color w:val="auto"/>
                <w:sz w:val="21"/>
                <w:szCs w:val="21"/>
                <w:u w:val="single"/>
              </w:rPr>
              <w:t>污泥脱水车间等单元产生的臭气</w:t>
            </w:r>
            <w:r>
              <w:rPr>
                <w:rFonts w:ascii="Times New Roman" w:hAnsi="Times New Roman" w:cs="Times New Roman" w:hint="eastAsia"/>
                <w:color w:val="auto"/>
                <w:sz w:val="21"/>
                <w:szCs w:val="21"/>
                <w:u w:val="single"/>
              </w:rPr>
              <w:t>，</w:t>
            </w:r>
            <w:r>
              <w:rPr>
                <w:rFonts w:ascii="Times New Roman" w:hAnsi="Times New Roman" w:cs="Times New Roman"/>
                <w:color w:val="auto"/>
                <w:sz w:val="21"/>
                <w:szCs w:val="21"/>
                <w:u w:val="single"/>
              </w:rPr>
              <w:t>生化池、沉淀池、二沉池</w:t>
            </w:r>
            <w:r>
              <w:rPr>
                <w:rFonts w:ascii="Times New Roman" w:hAnsi="Times New Roman" w:cs="Times New Roman" w:hint="eastAsia"/>
                <w:color w:val="auto"/>
                <w:sz w:val="21"/>
                <w:szCs w:val="21"/>
                <w:u w:val="single"/>
              </w:rPr>
              <w:t>的臭气进行处理</w:t>
            </w:r>
            <w:r>
              <w:rPr>
                <w:rFonts w:ascii="Times New Roman" w:hAnsi="Times New Roman" w:cs="Times New Roman" w:hint="eastAsia"/>
                <w:bCs/>
                <w:color w:val="auto"/>
                <w:sz w:val="21"/>
                <w:szCs w:val="21"/>
                <w:u w:val="single"/>
              </w:rPr>
              <w:t>，单套生物除臭装置风机总风量</w:t>
            </w:r>
            <w:r>
              <w:rPr>
                <w:rFonts w:ascii="Times New Roman" w:hAnsi="Times New Roman" w:cs="Times New Roman" w:hint="eastAsia"/>
                <w:bCs/>
                <w:color w:val="auto"/>
                <w:sz w:val="21"/>
                <w:szCs w:val="21"/>
                <w:u w:val="single"/>
              </w:rPr>
              <w:t>60000m</w:t>
            </w:r>
            <w:r>
              <w:rPr>
                <w:rFonts w:ascii="Times New Roman" w:hAnsi="Times New Roman" w:cs="Times New Roman" w:hint="eastAsia"/>
                <w:bCs/>
                <w:color w:val="auto"/>
                <w:sz w:val="21"/>
                <w:szCs w:val="21"/>
                <w:u w:val="single"/>
                <w:vertAlign w:val="superscript"/>
              </w:rPr>
              <w:t>3</w:t>
            </w:r>
            <w:r>
              <w:rPr>
                <w:rFonts w:ascii="Times New Roman" w:hAnsi="Times New Roman" w:cs="Times New Roman" w:hint="eastAsia"/>
                <w:bCs/>
                <w:color w:val="auto"/>
                <w:sz w:val="21"/>
                <w:szCs w:val="21"/>
                <w:u w:val="single"/>
              </w:rPr>
              <w:t>/h</w:t>
            </w:r>
            <w:r>
              <w:rPr>
                <w:rFonts w:ascii="Times New Roman" w:hAnsi="Times New Roman" w:cs="Times New Roman" w:hint="eastAsia"/>
                <w:bCs/>
                <w:color w:val="auto"/>
                <w:sz w:val="21"/>
                <w:szCs w:val="21"/>
                <w:u w:val="single"/>
              </w:rPr>
              <w:t>，共</w:t>
            </w:r>
            <w:r>
              <w:rPr>
                <w:rFonts w:ascii="Times New Roman" w:hAnsi="Times New Roman" w:cs="Times New Roman" w:hint="eastAsia"/>
                <w:bCs/>
                <w:color w:val="auto"/>
                <w:sz w:val="21"/>
                <w:szCs w:val="21"/>
                <w:u w:val="single"/>
              </w:rPr>
              <w:t>8</w:t>
            </w:r>
            <w:r>
              <w:rPr>
                <w:rFonts w:ascii="Times New Roman" w:hAnsi="Times New Roman" w:cs="Times New Roman" w:hint="eastAsia"/>
                <w:bCs/>
                <w:color w:val="auto"/>
                <w:sz w:val="21"/>
                <w:szCs w:val="21"/>
                <w:u w:val="single"/>
              </w:rPr>
              <w:t>台风机（一套滤池配</w:t>
            </w:r>
            <w:r>
              <w:rPr>
                <w:rFonts w:ascii="Times New Roman" w:hAnsi="Times New Roman" w:cs="Times New Roman" w:hint="eastAsia"/>
                <w:bCs/>
                <w:color w:val="auto"/>
                <w:sz w:val="21"/>
                <w:szCs w:val="21"/>
                <w:u w:val="single"/>
              </w:rPr>
              <w:t>2</w:t>
            </w:r>
            <w:r>
              <w:rPr>
                <w:rFonts w:ascii="Times New Roman" w:hAnsi="Times New Roman" w:cs="Times New Roman" w:hint="eastAsia"/>
                <w:bCs/>
                <w:color w:val="auto"/>
                <w:sz w:val="21"/>
                <w:szCs w:val="21"/>
                <w:u w:val="single"/>
              </w:rPr>
              <w:t>台风机，一用一备），单台风机</w:t>
            </w:r>
            <w:r>
              <w:rPr>
                <w:rFonts w:ascii="Times New Roman" w:hAnsi="Times New Roman" w:cs="Times New Roman" w:hint="eastAsia"/>
                <w:bCs/>
                <w:color w:val="auto"/>
                <w:sz w:val="21"/>
                <w:szCs w:val="21"/>
                <w:u w:val="single"/>
              </w:rPr>
              <w:t>15000m</w:t>
            </w:r>
            <w:r>
              <w:rPr>
                <w:rFonts w:ascii="Times New Roman" w:hAnsi="Times New Roman" w:cs="Times New Roman" w:hint="eastAsia"/>
                <w:bCs/>
                <w:color w:val="auto"/>
                <w:sz w:val="21"/>
                <w:szCs w:val="21"/>
                <w:u w:val="single"/>
                <w:vertAlign w:val="superscript"/>
              </w:rPr>
              <w:t>3</w:t>
            </w:r>
            <w:r>
              <w:rPr>
                <w:rFonts w:ascii="Times New Roman" w:hAnsi="Times New Roman" w:cs="Times New Roman" w:hint="eastAsia"/>
                <w:bCs/>
                <w:color w:val="auto"/>
                <w:sz w:val="21"/>
                <w:szCs w:val="21"/>
                <w:u w:val="single"/>
              </w:rPr>
              <w:t>/h</w:t>
            </w:r>
            <w:r>
              <w:rPr>
                <w:rFonts w:ascii="Times New Roman" w:hAnsi="Times New Roman" w:cs="Times New Roman" w:hint="eastAsia"/>
                <w:bCs/>
                <w:color w:val="auto"/>
                <w:sz w:val="21"/>
                <w:szCs w:val="21"/>
                <w:u w:val="single"/>
              </w:rPr>
              <w:t>。</w:t>
            </w:r>
          </w:p>
          <w:p w:rsidR="004052C5" w:rsidRDefault="00E13435">
            <w:pPr>
              <w:spacing w:line="360" w:lineRule="auto"/>
              <w:ind w:firstLineChars="200" w:firstLine="420"/>
              <w:rPr>
                <w:bCs/>
                <w:szCs w:val="21"/>
                <w:u w:val="single"/>
              </w:rPr>
            </w:pPr>
            <w:r>
              <w:rPr>
                <w:rFonts w:hint="eastAsia"/>
                <w:bCs/>
                <w:szCs w:val="21"/>
                <w:u w:val="single"/>
              </w:rPr>
              <w:t>③</w:t>
            </w:r>
            <w:r>
              <w:rPr>
                <w:rFonts w:hint="eastAsia"/>
                <w:szCs w:val="21"/>
                <w:u w:val="single"/>
              </w:rPr>
              <w:t>本项目</w:t>
            </w:r>
            <w:r>
              <w:rPr>
                <w:bCs/>
                <w:szCs w:val="21"/>
                <w:u w:val="single"/>
              </w:rPr>
              <w:t>已安装在线监测系统，</w:t>
            </w:r>
            <w:r>
              <w:rPr>
                <w:rFonts w:hint="eastAsia"/>
                <w:bCs/>
                <w:szCs w:val="21"/>
                <w:u w:val="single"/>
              </w:rPr>
              <w:t>但</w:t>
            </w:r>
            <w:r>
              <w:rPr>
                <w:bCs/>
                <w:szCs w:val="21"/>
                <w:u w:val="single"/>
              </w:rPr>
              <w:t>在线监测系统暂未与相关部门联网，待项目运行后，需及时与相关部门联网</w:t>
            </w:r>
            <w:r>
              <w:rPr>
                <w:rFonts w:hint="eastAsia"/>
                <w:bCs/>
                <w:szCs w:val="21"/>
                <w:u w:val="single"/>
              </w:rPr>
              <w:t>。</w:t>
            </w:r>
          </w:p>
          <w:p w:rsidR="004052C5" w:rsidRDefault="00E13435">
            <w:pPr>
              <w:spacing w:line="360" w:lineRule="auto"/>
              <w:ind w:firstLineChars="200" w:firstLine="420"/>
              <w:rPr>
                <w:bCs/>
                <w:szCs w:val="21"/>
                <w:u w:val="single"/>
              </w:rPr>
            </w:pPr>
            <w:r>
              <w:rPr>
                <w:rFonts w:hint="eastAsia"/>
                <w:bCs/>
                <w:szCs w:val="21"/>
                <w:u w:val="single"/>
              </w:rPr>
              <w:t>整改措施：</w:t>
            </w:r>
          </w:p>
          <w:p w:rsidR="004052C5" w:rsidRDefault="00E13435">
            <w:pPr>
              <w:spacing w:line="360" w:lineRule="auto"/>
              <w:ind w:firstLineChars="200" w:firstLine="420"/>
              <w:rPr>
                <w:bCs/>
                <w:szCs w:val="21"/>
                <w:u w:val="single"/>
              </w:rPr>
            </w:pPr>
            <w:r>
              <w:rPr>
                <w:rFonts w:hint="eastAsia"/>
                <w:bCs/>
                <w:szCs w:val="21"/>
                <w:u w:val="single"/>
              </w:rPr>
              <w:t>①增设亚氯酸钠、盐酸罐区围堰，围堰容积要求：保证单个最大罐体泄漏量可控制在围堰内。</w:t>
            </w:r>
          </w:p>
          <w:p w:rsidR="004052C5" w:rsidRDefault="00E13435">
            <w:pPr>
              <w:pStyle w:val="Default"/>
              <w:spacing w:line="360" w:lineRule="auto"/>
              <w:ind w:firstLineChars="200" w:firstLine="420"/>
              <w:rPr>
                <w:color w:val="auto"/>
              </w:rPr>
            </w:pPr>
            <w:r>
              <w:rPr>
                <w:rFonts w:cs="Times New Roman" w:hint="eastAsia"/>
                <w:bCs/>
                <w:color w:val="auto"/>
                <w:sz w:val="21"/>
                <w:szCs w:val="21"/>
                <w:u w:val="single"/>
              </w:rPr>
              <w:t>②由于</w:t>
            </w:r>
            <w:r>
              <w:rPr>
                <w:rFonts w:ascii="Times New Roman" w:hAnsi="Times New Roman" w:cs="Times New Roman" w:hint="eastAsia"/>
                <w:color w:val="auto"/>
                <w:sz w:val="21"/>
                <w:szCs w:val="21"/>
                <w:u w:val="single"/>
              </w:rPr>
              <w:t>初步设计与实际设备选型存在一定的误差，原环评为初步设计阶段编制完成的，原环评风机总风量为</w:t>
            </w:r>
            <w:r>
              <w:rPr>
                <w:rFonts w:ascii="Times New Roman" w:hAnsi="Times New Roman" w:cs="Times New Roman" w:hint="eastAsia"/>
                <w:color w:val="auto"/>
                <w:sz w:val="21"/>
                <w:szCs w:val="21"/>
                <w:u w:val="single"/>
              </w:rPr>
              <w:t>68000</w:t>
            </w:r>
            <w:r>
              <w:rPr>
                <w:rFonts w:ascii="Times New Roman" w:hAnsi="Times New Roman" w:cs="Times New Roman" w:hint="eastAsia"/>
                <w:bCs/>
                <w:color w:val="auto"/>
                <w:sz w:val="21"/>
                <w:szCs w:val="21"/>
                <w:u w:val="single"/>
              </w:rPr>
              <w:t>m</w:t>
            </w:r>
            <w:r>
              <w:rPr>
                <w:rFonts w:ascii="Times New Roman" w:hAnsi="Times New Roman" w:cs="Times New Roman" w:hint="eastAsia"/>
                <w:bCs/>
                <w:color w:val="auto"/>
                <w:sz w:val="21"/>
                <w:szCs w:val="21"/>
                <w:u w:val="single"/>
                <w:vertAlign w:val="superscript"/>
              </w:rPr>
              <w:t>3</w:t>
            </w:r>
            <w:r>
              <w:rPr>
                <w:rFonts w:ascii="Times New Roman" w:hAnsi="Times New Roman" w:cs="Times New Roman" w:hint="eastAsia"/>
                <w:bCs/>
                <w:color w:val="auto"/>
                <w:sz w:val="21"/>
                <w:szCs w:val="21"/>
                <w:u w:val="single"/>
              </w:rPr>
              <w:t>/h</w:t>
            </w:r>
            <w:r>
              <w:rPr>
                <w:rFonts w:ascii="Times New Roman" w:hAnsi="Times New Roman" w:cs="Times New Roman" w:hint="eastAsia"/>
                <w:bCs/>
                <w:color w:val="auto"/>
                <w:sz w:val="21"/>
                <w:szCs w:val="21"/>
                <w:u w:val="single"/>
              </w:rPr>
              <w:t>，实际单套生物除臭装置风机总风量为</w:t>
            </w:r>
            <w:r>
              <w:rPr>
                <w:rFonts w:ascii="Times New Roman" w:hAnsi="Times New Roman" w:cs="Times New Roman" w:hint="eastAsia"/>
                <w:bCs/>
                <w:color w:val="auto"/>
                <w:sz w:val="21"/>
                <w:szCs w:val="21"/>
                <w:u w:val="single"/>
              </w:rPr>
              <w:t>60000m</w:t>
            </w:r>
            <w:r>
              <w:rPr>
                <w:rFonts w:ascii="Times New Roman" w:hAnsi="Times New Roman" w:cs="Times New Roman" w:hint="eastAsia"/>
                <w:bCs/>
                <w:color w:val="auto"/>
                <w:sz w:val="21"/>
                <w:szCs w:val="21"/>
                <w:u w:val="single"/>
                <w:vertAlign w:val="superscript"/>
              </w:rPr>
              <w:t>3</w:t>
            </w:r>
            <w:r>
              <w:rPr>
                <w:rFonts w:ascii="Times New Roman" w:hAnsi="Times New Roman" w:cs="Times New Roman" w:hint="eastAsia"/>
                <w:bCs/>
                <w:color w:val="auto"/>
                <w:sz w:val="21"/>
                <w:szCs w:val="21"/>
                <w:u w:val="single"/>
              </w:rPr>
              <w:t>/h</w:t>
            </w:r>
            <w:r>
              <w:rPr>
                <w:rFonts w:ascii="Times New Roman" w:hAnsi="Times New Roman" w:cs="Times New Roman"/>
                <w:color w:val="auto"/>
                <w:sz w:val="21"/>
                <w:szCs w:val="21"/>
                <w:u w:val="single"/>
              </w:rPr>
              <w:t>。</w:t>
            </w:r>
            <w:r>
              <w:rPr>
                <w:rFonts w:ascii="Times New Roman" w:hAnsi="Times New Roman" w:cs="Times New Roman" w:hint="eastAsia"/>
                <w:color w:val="auto"/>
                <w:sz w:val="21"/>
                <w:szCs w:val="21"/>
                <w:u w:val="single"/>
              </w:rPr>
              <w:t>根据江苏汇尔奇环境科技有限公司生物除臭系统调试报告（附件</w:t>
            </w:r>
            <w:r>
              <w:rPr>
                <w:rFonts w:ascii="Times New Roman" w:hAnsi="Times New Roman" w:cs="Times New Roman" w:hint="eastAsia"/>
                <w:color w:val="auto"/>
                <w:sz w:val="21"/>
                <w:szCs w:val="21"/>
                <w:u w:val="single"/>
              </w:rPr>
              <w:t>9</w:t>
            </w:r>
            <w:r>
              <w:rPr>
                <w:rFonts w:ascii="Times New Roman" w:hAnsi="Times New Roman" w:cs="Times New Roman" w:hint="eastAsia"/>
                <w:color w:val="auto"/>
                <w:sz w:val="21"/>
                <w:szCs w:val="21"/>
                <w:u w:val="single"/>
              </w:rPr>
              <w:t>），项目风机风量变动后，设备运行均正常，满足设计要求，同时根据污染源核算，风量变化未导致污染源排放量增加，能达标排放。要求运营过程中保证实际建设的废气处理设施正常运行，保证废气能稳定达标排放。</w:t>
            </w:r>
          </w:p>
          <w:p w:rsidR="004052C5" w:rsidRDefault="00E13435">
            <w:pPr>
              <w:spacing w:line="360" w:lineRule="auto"/>
              <w:ind w:firstLineChars="200" w:firstLine="420"/>
              <w:rPr>
                <w:bCs/>
                <w:szCs w:val="21"/>
                <w:u w:val="single"/>
              </w:rPr>
            </w:pPr>
            <w:r>
              <w:rPr>
                <w:rFonts w:hint="eastAsia"/>
                <w:bCs/>
                <w:szCs w:val="21"/>
                <w:u w:val="single"/>
              </w:rPr>
              <w:t>③</w:t>
            </w:r>
            <w:r>
              <w:rPr>
                <w:rFonts w:hint="eastAsia"/>
                <w:szCs w:val="21"/>
                <w:u w:val="single"/>
              </w:rPr>
              <w:t>本</w:t>
            </w:r>
            <w:r>
              <w:rPr>
                <w:bCs/>
                <w:szCs w:val="21"/>
                <w:u w:val="single"/>
              </w:rPr>
              <w:t>项目运行后，在线监测系统需及时与相关部门联网</w:t>
            </w:r>
            <w:r>
              <w:rPr>
                <w:rFonts w:hint="eastAsia"/>
                <w:bCs/>
                <w:szCs w:val="21"/>
                <w:u w:val="single"/>
              </w:rPr>
              <w:t>。</w:t>
            </w:r>
          </w:p>
        </w:tc>
      </w:tr>
    </w:tbl>
    <w:p w:rsidR="004052C5" w:rsidRDefault="004052C5">
      <w:pPr>
        <w:pStyle w:val="af4"/>
        <w:jc w:val="center"/>
        <w:rPr>
          <w:rFonts w:ascii="黑体" w:eastAsia="黑体" w:hAnsi="黑体"/>
          <w:snapToGrid w:val="0"/>
          <w:sz w:val="36"/>
          <w:szCs w:val="36"/>
        </w:rPr>
        <w:sectPr w:rsidR="004052C5">
          <w:pgSz w:w="11906" w:h="16838"/>
          <w:pgMar w:top="1701" w:right="1531" w:bottom="1701" w:left="1531" w:header="851" w:footer="851" w:gutter="0"/>
          <w:cols w:space="720"/>
          <w:docGrid w:linePitch="312"/>
        </w:sectPr>
      </w:pPr>
    </w:p>
    <w:p w:rsidR="004052C5" w:rsidRDefault="004052C5">
      <w:pPr>
        <w:pStyle w:val="af4"/>
        <w:adjustRightInd w:val="0"/>
        <w:snapToGrid w:val="0"/>
        <w:spacing w:before="0" w:beforeAutospacing="0" w:after="0" w:afterAutospacing="0" w:line="14" w:lineRule="auto"/>
        <w:jc w:val="center"/>
        <w:rPr>
          <w:rFonts w:ascii="黑体" w:eastAsia="黑体" w:hAnsi="黑体"/>
          <w:snapToGrid w:val="0"/>
          <w:sz w:val="30"/>
          <w:szCs w:val="30"/>
        </w:rPr>
      </w:pPr>
    </w:p>
    <w:p w:rsidR="004052C5" w:rsidRDefault="00E13435">
      <w:pPr>
        <w:pStyle w:val="af4"/>
        <w:jc w:val="center"/>
        <w:outlineLvl w:val="0"/>
        <w:rPr>
          <w:rFonts w:ascii="黑体" w:eastAsia="黑体" w:hAnsi="黑体"/>
          <w:snapToGrid w:val="0"/>
          <w:sz w:val="30"/>
          <w:szCs w:val="30"/>
        </w:rPr>
      </w:pPr>
      <w:bookmarkStart w:id="34" w:name="_Toc27555"/>
      <w:bookmarkStart w:id="35" w:name="_Toc23645"/>
      <w:bookmarkStart w:id="36" w:name="_Toc14970"/>
      <w:bookmarkStart w:id="37" w:name="_Toc17627"/>
      <w:bookmarkStart w:id="38" w:name="_Toc29210"/>
      <w:bookmarkStart w:id="39" w:name="_Toc25236"/>
      <w:bookmarkStart w:id="40" w:name="_Toc31056"/>
      <w:bookmarkStart w:id="41" w:name="_Toc27930"/>
      <w:r>
        <w:rPr>
          <w:rFonts w:ascii="黑体" w:eastAsia="黑体" w:hAnsi="黑体" w:hint="eastAsia"/>
          <w:snapToGrid w:val="0"/>
          <w:sz w:val="30"/>
          <w:szCs w:val="30"/>
        </w:rPr>
        <w:t>三、区域环境质量现状、环境保护目标及评价标准</w:t>
      </w:r>
      <w:bookmarkEnd w:id="34"/>
      <w:bookmarkEnd w:id="35"/>
      <w:bookmarkEnd w:id="36"/>
      <w:bookmarkEnd w:id="37"/>
      <w:bookmarkEnd w:id="38"/>
      <w:bookmarkEnd w:id="39"/>
      <w:bookmarkEnd w:id="40"/>
      <w:bookmarkEnd w:id="41"/>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0"/>
        <w:gridCol w:w="8190"/>
      </w:tblGrid>
      <w:tr w:rsidR="004052C5">
        <w:trPr>
          <w:trHeight w:val="6469"/>
          <w:jc w:val="center"/>
        </w:trPr>
        <w:tc>
          <w:tcPr>
            <w:tcW w:w="800" w:type="dxa"/>
            <w:vAlign w:val="center"/>
          </w:tcPr>
          <w:p w:rsidR="004052C5" w:rsidRDefault="00E13435">
            <w:pPr>
              <w:adjustRightInd w:val="0"/>
              <w:snapToGrid w:val="0"/>
              <w:jc w:val="center"/>
              <w:rPr>
                <w:rFonts w:ascii="宋体" w:hAnsi="宋体" w:cs="宋体"/>
                <w:kern w:val="0"/>
                <w:szCs w:val="21"/>
              </w:rPr>
            </w:pPr>
            <w:r>
              <w:rPr>
                <w:rFonts w:ascii="宋体" w:hAnsi="宋体" w:cs="宋体" w:hint="eastAsia"/>
                <w:kern w:val="0"/>
                <w:szCs w:val="21"/>
              </w:rPr>
              <w:t>区域</w:t>
            </w:r>
          </w:p>
          <w:p w:rsidR="004052C5" w:rsidRDefault="00E13435">
            <w:pPr>
              <w:adjustRightInd w:val="0"/>
              <w:snapToGrid w:val="0"/>
              <w:jc w:val="center"/>
              <w:rPr>
                <w:rFonts w:ascii="宋体" w:hAnsi="宋体" w:cs="宋体"/>
                <w:kern w:val="0"/>
                <w:szCs w:val="21"/>
              </w:rPr>
            </w:pPr>
            <w:r>
              <w:rPr>
                <w:rFonts w:ascii="宋体" w:hAnsi="宋体" w:cs="宋体" w:hint="eastAsia"/>
                <w:kern w:val="0"/>
                <w:szCs w:val="21"/>
              </w:rPr>
              <w:t>环境</w:t>
            </w:r>
          </w:p>
          <w:p w:rsidR="004052C5" w:rsidRDefault="00E13435">
            <w:pPr>
              <w:adjustRightInd w:val="0"/>
              <w:snapToGrid w:val="0"/>
              <w:jc w:val="center"/>
              <w:rPr>
                <w:rFonts w:ascii="宋体" w:hAnsi="宋体" w:cs="宋体"/>
                <w:kern w:val="0"/>
                <w:szCs w:val="21"/>
              </w:rPr>
            </w:pPr>
            <w:r>
              <w:rPr>
                <w:rFonts w:ascii="宋体" w:hAnsi="宋体" w:cs="宋体" w:hint="eastAsia"/>
                <w:kern w:val="0"/>
                <w:szCs w:val="21"/>
              </w:rPr>
              <w:t>质量</w:t>
            </w:r>
          </w:p>
          <w:p w:rsidR="004052C5" w:rsidRDefault="00E13435">
            <w:pPr>
              <w:adjustRightInd w:val="0"/>
              <w:snapToGrid w:val="0"/>
              <w:jc w:val="center"/>
              <w:rPr>
                <w:rFonts w:ascii="宋体" w:hAnsi="宋体" w:cs="宋体"/>
                <w:kern w:val="0"/>
                <w:szCs w:val="21"/>
              </w:rPr>
            </w:pPr>
            <w:r>
              <w:rPr>
                <w:rFonts w:ascii="宋体" w:hAnsi="宋体" w:cs="宋体" w:hint="eastAsia"/>
                <w:kern w:val="0"/>
                <w:szCs w:val="21"/>
              </w:rPr>
              <w:t>现状</w:t>
            </w:r>
          </w:p>
        </w:tc>
        <w:tc>
          <w:tcPr>
            <w:tcW w:w="8190" w:type="dxa"/>
            <w:vAlign w:val="center"/>
          </w:tcPr>
          <w:p w:rsidR="004052C5" w:rsidRDefault="00E13435">
            <w:pPr>
              <w:pStyle w:val="BGB-3"/>
              <w:rPr>
                <w:sz w:val="24"/>
                <w:szCs w:val="24"/>
              </w:rPr>
            </w:pPr>
            <w:r>
              <w:rPr>
                <w:sz w:val="24"/>
                <w:szCs w:val="24"/>
              </w:rPr>
              <w:t xml:space="preserve">3.1 </w:t>
            </w:r>
            <w:r>
              <w:rPr>
                <w:sz w:val="24"/>
                <w:szCs w:val="24"/>
              </w:rPr>
              <w:t>空气环境质量现状</w:t>
            </w:r>
          </w:p>
          <w:p w:rsidR="004052C5" w:rsidRDefault="00E13435" w:rsidP="00E13435">
            <w:pPr>
              <w:pStyle w:val="BGB-4"/>
              <w:ind w:firstLine="422"/>
              <w:rPr>
                <w:rFonts w:hint="default"/>
              </w:rPr>
            </w:pPr>
            <w:r>
              <w:rPr>
                <w:rFonts w:hint="default"/>
              </w:rPr>
              <w:t>1</w:t>
            </w:r>
            <w:r>
              <w:rPr>
                <w:rFonts w:hint="default"/>
              </w:rPr>
              <w:t>、基本污染物环境质量现状及达标区判定</w:t>
            </w:r>
          </w:p>
          <w:p w:rsidR="004052C5" w:rsidRDefault="00E13435" w:rsidP="00E13435">
            <w:pPr>
              <w:pStyle w:val="Char1"/>
              <w:ind w:firstLine="420"/>
              <w:rPr>
                <w:rFonts w:hAnsi="Times New Roman"/>
                <w:bCs w:val="0"/>
                <w:color w:val="auto"/>
                <w:spacing w:val="0"/>
                <w:kern w:val="2"/>
                <w:sz w:val="21"/>
                <w:szCs w:val="24"/>
              </w:rPr>
            </w:pPr>
            <w:r>
              <w:rPr>
                <w:rFonts w:hAnsi="Times New Roman" w:hint="eastAsia"/>
                <w:bCs w:val="0"/>
                <w:color w:val="auto"/>
                <w:spacing w:val="0"/>
                <w:kern w:val="2"/>
                <w:sz w:val="21"/>
                <w:szCs w:val="24"/>
              </w:rPr>
              <w:t>本项目位于芷江县，根据环境空气质量功能区分类，项目所在地属二类区，环境空气质量执行《环境空气质量标准》（</w:t>
            </w:r>
            <w:r>
              <w:rPr>
                <w:rFonts w:hAnsi="Times New Roman" w:hint="eastAsia"/>
                <w:bCs w:val="0"/>
                <w:color w:val="auto"/>
                <w:spacing w:val="0"/>
                <w:kern w:val="2"/>
                <w:sz w:val="21"/>
                <w:szCs w:val="24"/>
              </w:rPr>
              <w:t>GB3095-2012</w:t>
            </w:r>
            <w:r>
              <w:rPr>
                <w:rFonts w:hAnsi="Times New Roman" w:hint="eastAsia"/>
                <w:bCs w:val="0"/>
                <w:color w:val="auto"/>
                <w:spacing w:val="0"/>
                <w:kern w:val="2"/>
                <w:sz w:val="21"/>
                <w:szCs w:val="24"/>
              </w:rPr>
              <w:t>）及其修改单（生态环境部公告</w:t>
            </w:r>
            <w:r>
              <w:rPr>
                <w:rFonts w:hAnsi="Times New Roman" w:hint="eastAsia"/>
                <w:bCs w:val="0"/>
                <w:color w:val="auto"/>
                <w:spacing w:val="0"/>
                <w:kern w:val="2"/>
                <w:sz w:val="21"/>
                <w:szCs w:val="24"/>
              </w:rPr>
              <w:t>2018</w:t>
            </w:r>
            <w:r>
              <w:rPr>
                <w:rFonts w:hAnsi="Times New Roman" w:hint="eastAsia"/>
                <w:bCs w:val="0"/>
                <w:color w:val="auto"/>
                <w:spacing w:val="0"/>
                <w:kern w:val="2"/>
                <w:sz w:val="21"/>
                <w:szCs w:val="24"/>
              </w:rPr>
              <w:t>年第</w:t>
            </w:r>
            <w:r>
              <w:rPr>
                <w:rFonts w:hAnsi="Times New Roman" w:hint="eastAsia"/>
                <w:bCs w:val="0"/>
                <w:color w:val="auto"/>
                <w:spacing w:val="0"/>
                <w:kern w:val="2"/>
                <w:sz w:val="21"/>
                <w:szCs w:val="24"/>
              </w:rPr>
              <w:t>29</w:t>
            </w:r>
            <w:r>
              <w:rPr>
                <w:rFonts w:hAnsi="Times New Roman" w:hint="eastAsia"/>
                <w:bCs w:val="0"/>
                <w:color w:val="auto"/>
                <w:spacing w:val="0"/>
                <w:kern w:val="2"/>
                <w:sz w:val="21"/>
                <w:szCs w:val="24"/>
              </w:rPr>
              <w:t>号）二级标准。本次环评收集了《怀化市城市环境空气质量年报（</w:t>
            </w:r>
            <w:r>
              <w:rPr>
                <w:rFonts w:hAnsi="Times New Roman" w:hint="eastAsia"/>
                <w:bCs w:val="0"/>
                <w:color w:val="auto"/>
                <w:spacing w:val="0"/>
                <w:kern w:val="2"/>
                <w:sz w:val="21"/>
                <w:szCs w:val="24"/>
              </w:rPr>
              <w:t>2023</w:t>
            </w:r>
            <w:r>
              <w:rPr>
                <w:rFonts w:hAnsi="Times New Roman" w:hint="eastAsia"/>
                <w:bCs w:val="0"/>
                <w:color w:val="auto"/>
                <w:spacing w:val="0"/>
                <w:kern w:val="2"/>
                <w:sz w:val="21"/>
                <w:szCs w:val="24"/>
              </w:rPr>
              <w:t>年）》中发布的</w:t>
            </w:r>
            <w:r>
              <w:rPr>
                <w:rFonts w:hAnsi="Times New Roman" w:hint="eastAsia"/>
                <w:bCs w:val="0"/>
                <w:color w:val="auto"/>
                <w:spacing w:val="0"/>
                <w:kern w:val="2"/>
                <w:sz w:val="21"/>
                <w:szCs w:val="24"/>
              </w:rPr>
              <w:t>2023</w:t>
            </w:r>
            <w:r>
              <w:rPr>
                <w:rFonts w:hAnsi="Times New Roman" w:hint="eastAsia"/>
                <w:bCs w:val="0"/>
                <w:color w:val="auto"/>
                <w:spacing w:val="0"/>
                <w:kern w:val="2"/>
                <w:sz w:val="21"/>
                <w:szCs w:val="24"/>
              </w:rPr>
              <w:t>年芷江县空气质量监测数据作为基本污染物环境质量现状及达标区判定依据，具体评价情况如下表所示。</w:t>
            </w:r>
          </w:p>
          <w:p w:rsidR="004052C5" w:rsidRDefault="00E13435">
            <w:pPr>
              <w:pStyle w:val="Default"/>
              <w:jc w:val="center"/>
              <w:rPr>
                <w:rFonts w:ascii="Times New Roman" w:hAnsi="Times New Roman"/>
                <w:b/>
                <w:color w:val="auto"/>
                <w:sz w:val="21"/>
                <w:szCs w:val="21"/>
              </w:rPr>
            </w:pPr>
            <w:r>
              <w:rPr>
                <w:rFonts w:ascii="Times New Roman" w:hAnsi="Times New Roman"/>
                <w:b/>
                <w:color w:val="auto"/>
                <w:sz w:val="21"/>
                <w:szCs w:val="21"/>
              </w:rPr>
              <w:t>表</w:t>
            </w:r>
            <w:r>
              <w:rPr>
                <w:rFonts w:ascii="Times New Roman" w:hAnsi="Times New Roman" w:hint="eastAsia"/>
                <w:b/>
                <w:color w:val="auto"/>
                <w:sz w:val="21"/>
                <w:szCs w:val="21"/>
              </w:rPr>
              <w:t>3-1</w:t>
            </w:r>
            <w:r>
              <w:rPr>
                <w:rFonts w:ascii="Times New Roman" w:hAnsi="Times New Roman"/>
                <w:b/>
                <w:color w:val="auto"/>
                <w:sz w:val="21"/>
                <w:szCs w:val="21"/>
              </w:rPr>
              <w:t xml:space="preserve"> </w:t>
            </w:r>
            <w:r>
              <w:rPr>
                <w:rFonts w:ascii="Times New Roman" w:hAnsi="Times New Roman" w:hint="eastAsia"/>
                <w:b/>
                <w:color w:val="auto"/>
                <w:sz w:val="21"/>
                <w:szCs w:val="21"/>
              </w:rPr>
              <w:t xml:space="preserve"> </w:t>
            </w:r>
            <w:r>
              <w:rPr>
                <w:rFonts w:ascii="Times New Roman" w:hAnsi="Times New Roman"/>
                <w:b/>
                <w:color w:val="auto"/>
                <w:sz w:val="21"/>
                <w:szCs w:val="21"/>
              </w:rPr>
              <w:t>20</w:t>
            </w:r>
            <w:r>
              <w:rPr>
                <w:rFonts w:ascii="Times New Roman" w:hAnsi="Times New Roman" w:hint="eastAsia"/>
                <w:b/>
                <w:color w:val="auto"/>
                <w:sz w:val="21"/>
                <w:szCs w:val="21"/>
              </w:rPr>
              <w:t>23</w:t>
            </w:r>
            <w:r>
              <w:rPr>
                <w:rFonts w:ascii="Times New Roman" w:hAnsi="Times New Roman"/>
                <w:b/>
                <w:color w:val="auto"/>
                <w:sz w:val="21"/>
                <w:szCs w:val="21"/>
              </w:rPr>
              <w:t>年芷江县环境空气质量评价表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1967"/>
              <w:gridCol w:w="1450"/>
              <w:gridCol w:w="1450"/>
              <w:gridCol w:w="1221"/>
              <w:gridCol w:w="1143"/>
            </w:tblGrid>
            <w:tr w:rsidR="004052C5">
              <w:trPr>
                <w:trHeight w:val="397"/>
                <w:jc w:val="center"/>
              </w:trPr>
              <w:tc>
                <w:tcPr>
                  <w:tcW w:w="458" w:type="pct"/>
                  <w:vAlign w:val="center"/>
                </w:tcPr>
                <w:p w:rsidR="004052C5" w:rsidRDefault="00E13435">
                  <w:pPr>
                    <w:pStyle w:val="af6"/>
                    <w:spacing w:before="0" w:after="0" w:line="240" w:lineRule="auto"/>
                    <w:ind w:firstLineChars="0" w:firstLine="0"/>
                    <w:jc w:val="center"/>
                    <w:rPr>
                      <w:rFonts w:ascii="Times New Roman" w:hAnsi="Times New Roman"/>
                      <w:b/>
                      <w:szCs w:val="21"/>
                    </w:rPr>
                  </w:pPr>
                  <w:r>
                    <w:rPr>
                      <w:rFonts w:ascii="Times New Roman" w:hAnsi="Times New Roman"/>
                      <w:b/>
                      <w:szCs w:val="21"/>
                    </w:rPr>
                    <w:t>污染物</w:t>
                  </w:r>
                </w:p>
              </w:tc>
              <w:tc>
                <w:tcPr>
                  <w:tcW w:w="1234" w:type="pct"/>
                  <w:vAlign w:val="center"/>
                </w:tcPr>
                <w:p w:rsidR="004052C5" w:rsidRDefault="00E13435">
                  <w:pPr>
                    <w:pStyle w:val="af6"/>
                    <w:spacing w:before="0" w:after="0" w:line="240" w:lineRule="auto"/>
                    <w:ind w:firstLineChars="0" w:firstLine="0"/>
                    <w:jc w:val="center"/>
                    <w:rPr>
                      <w:rFonts w:ascii="Times New Roman" w:hAnsi="Times New Roman"/>
                      <w:b/>
                      <w:szCs w:val="21"/>
                    </w:rPr>
                  </w:pPr>
                  <w:r>
                    <w:rPr>
                      <w:rFonts w:ascii="Times New Roman" w:hAnsi="Times New Roman"/>
                      <w:b/>
                      <w:szCs w:val="21"/>
                    </w:rPr>
                    <w:t>年评价指标</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
                      <w:szCs w:val="21"/>
                    </w:rPr>
                  </w:pPr>
                  <w:r>
                    <w:rPr>
                      <w:rFonts w:ascii="Times New Roman" w:hAnsi="Times New Roman"/>
                      <w:b/>
                      <w:szCs w:val="21"/>
                    </w:rPr>
                    <w:t>现状浓度</w:t>
                  </w:r>
                  <w:r>
                    <w:rPr>
                      <w:rFonts w:ascii="Times New Roman" w:hAnsi="Times New Roman"/>
                      <w:b/>
                      <w:szCs w:val="21"/>
                    </w:rPr>
                    <w:t>/</w:t>
                  </w:r>
                </w:p>
                <w:p w:rsidR="004052C5" w:rsidRDefault="00E13435">
                  <w:pPr>
                    <w:pStyle w:val="af6"/>
                    <w:spacing w:before="0" w:after="0" w:line="240" w:lineRule="auto"/>
                    <w:ind w:firstLineChars="0" w:firstLine="0"/>
                    <w:jc w:val="center"/>
                    <w:rPr>
                      <w:rFonts w:ascii="Times New Roman" w:hAnsi="Times New Roman"/>
                      <w:b/>
                      <w:szCs w:val="21"/>
                    </w:rPr>
                  </w:pPr>
                  <w:r>
                    <w:rPr>
                      <w:rFonts w:ascii="Times New Roman" w:hAnsi="Times New Roman"/>
                      <w:b/>
                      <w:szCs w:val="21"/>
                    </w:rPr>
                    <w:t>（</w:t>
                  </w:r>
                  <w:r>
                    <w:rPr>
                      <w:rFonts w:ascii="Times New Roman" w:hAnsi="Times New Roman"/>
                      <w:b/>
                      <w:szCs w:val="21"/>
                    </w:rPr>
                    <w:t>mg/Nm</w:t>
                  </w:r>
                  <w:r>
                    <w:rPr>
                      <w:rFonts w:ascii="Times New Roman" w:hAnsi="Times New Roman"/>
                      <w:b/>
                      <w:szCs w:val="21"/>
                      <w:vertAlign w:val="superscript"/>
                    </w:rPr>
                    <w:t>3</w:t>
                  </w:r>
                  <w:r>
                    <w:rPr>
                      <w:rFonts w:ascii="Times New Roman" w:hAnsi="Times New Roman"/>
                      <w:b/>
                      <w:szCs w:val="21"/>
                    </w:rPr>
                    <w:t>）</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
                      <w:szCs w:val="21"/>
                    </w:rPr>
                  </w:pPr>
                  <w:r>
                    <w:rPr>
                      <w:rFonts w:ascii="Times New Roman" w:hAnsi="Times New Roman"/>
                      <w:b/>
                      <w:szCs w:val="21"/>
                    </w:rPr>
                    <w:t>标准值</w:t>
                  </w:r>
                  <w:r>
                    <w:rPr>
                      <w:rFonts w:ascii="Times New Roman" w:hAnsi="Times New Roman"/>
                      <w:b/>
                      <w:szCs w:val="21"/>
                    </w:rPr>
                    <w:t>/</w:t>
                  </w:r>
                  <w:r>
                    <w:rPr>
                      <w:rFonts w:ascii="Times New Roman" w:hAnsi="Times New Roman"/>
                      <w:b/>
                      <w:szCs w:val="21"/>
                    </w:rPr>
                    <w:t>（</w:t>
                  </w:r>
                  <w:r>
                    <w:rPr>
                      <w:rFonts w:ascii="Times New Roman" w:hAnsi="Times New Roman"/>
                      <w:b/>
                      <w:szCs w:val="21"/>
                    </w:rPr>
                    <w:t>mg/Nm</w:t>
                  </w:r>
                  <w:r>
                    <w:rPr>
                      <w:rFonts w:ascii="Times New Roman" w:hAnsi="Times New Roman"/>
                      <w:b/>
                      <w:szCs w:val="21"/>
                      <w:vertAlign w:val="superscript"/>
                    </w:rPr>
                    <w:t>3</w:t>
                  </w:r>
                  <w:r>
                    <w:rPr>
                      <w:rFonts w:ascii="Times New Roman" w:hAnsi="Times New Roman"/>
                      <w:b/>
                      <w:szCs w:val="21"/>
                    </w:rPr>
                    <w:t>）</w:t>
                  </w:r>
                </w:p>
              </w:tc>
              <w:tc>
                <w:tcPr>
                  <w:tcW w:w="767" w:type="pct"/>
                  <w:vAlign w:val="center"/>
                </w:tcPr>
                <w:p w:rsidR="004052C5" w:rsidRDefault="00E13435">
                  <w:pPr>
                    <w:pStyle w:val="af6"/>
                    <w:spacing w:before="0" w:after="0" w:line="240" w:lineRule="auto"/>
                    <w:ind w:firstLineChars="0" w:firstLine="0"/>
                    <w:jc w:val="center"/>
                    <w:rPr>
                      <w:rFonts w:ascii="Times New Roman" w:hAnsi="Times New Roman"/>
                      <w:b/>
                      <w:szCs w:val="21"/>
                    </w:rPr>
                  </w:pPr>
                  <w:r>
                    <w:rPr>
                      <w:rFonts w:ascii="Times New Roman" w:hAnsi="Times New Roman"/>
                      <w:b/>
                      <w:szCs w:val="21"/>
                    </w:rPr>
                    <w:t>占标率</w:t>
                  </w:r>
                  <w:r>
                    <w:rPr>
                      <w:rFonts w:ascii="Times New Roman" w:hAnsi="Times New Roman"/>
                      <w:b/>
                      <w:szCs w:val="21"/>
                    </w:rPr>
                    <w:t>/%</w:t>
                  </w:r>
                </w:p>
              </w:tc>
              <w:tc>
                <w:tcPr>
                  <w:tcW w:w="718" w:type="pct"/>
                  <w:vAlign w:val="center"/>
                </w:tcPr>
                <w:p w:rsidR="004052C5" w:rsidRDefault="00E13435">
                  <w:pPr>
                    <w:widowControl/>
                    <w:jc w:val="center"/>
                    <w:textAlignment w:val="center"/>
                    <w:rPr>
                      <w:b/>
                      <w:kern w:val="0"/>
                      <w:szCs w:val="21"/>
                      <w:lang/>
                    </w:rPr>
                  </w:pPr>
                  <w:r>
                    <w:rPr>
                      <w:b/>
                      <w:kern w:val="0"/>
                      <w:szCs w:val="21"/>
                      <w:lang/>
                    </w:rPr>
                    <w:t>达标情况</w:t>
                  </w:r>
                </w:p>
              </w:tc>
            </w:tr>
            <w:tr w:rsidR="004052C5">
              <w:trPr>
                <w:trHeight w:val="397"/>
                <w:jc w:val="center"/>
              </w:trPr>
              <w:tc>
                <w:tcPr>
                  <w:tcW w:w="458"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SO</w:t>
                  </w:r>
                  <w:r>
                    <w:rPr>
                      <w:rFonts w:ascii="Times New Roman" w:hAnsi="Times New Roman"/>
                      <w:bCs/>
                      <w:szCs w:val="21"/>
                      <w:vertAlign w:val="subscript"/>
                    </w:rPr>
                    <w:t>2</w:t>
                  </w:r>
                </w:p>
              </w:tc>
              <w:tc>
                <w:tcPr>
                  <w:tcW w:w="1234"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年平均质量浓度</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0.0</w:t>
                  </w:r>
                  <w:r>
                    <w:rPr>
                      <w:rFonts w:ascii="Times New Roman" w:hAnsi="Times New Roman" w:hint="eastAsia"/>
                      <w:bCs/>
                      <w:szCs w:val="21"/>
                    </w:rPr>
                    <w:t>08</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0.06</w:t>
                  </w:r>
                  <w:r>
                    <w:rPr>
                      <w:rFonts w:ascii="Times New Roman" w:hAnsi="Times New Roman" w:hint="eastAsia"/>
                      <w:bCs/>
                      <w:szCs w:val="21"/>
                    </w:rPr>
                    <w:t>0</w:t>
                  </w:r>
                </w:p>
              </w:tc>
              <w:tc>
                <w:tcPr>
                  <w:tcW w:w="767"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hint="eastAsia"/>
                      <w:bCs/>
                      <w:szCs w:val="21"/>
                    </w:rPr>
                    <w:t>13.3</w:t>
                  </w:r>
                </w:p>
              </w:tc>
              <w:tc>
                <w:tcPr>
                  <w:tcW w:w="718" w:type="pct"/>
                  <w:vAlign w:val="center"/>
                </w:tcPr>
                <w:p w:rsidR="004052C5" w:rsidRDefault="00E13435">
                  <w:pPr>
                    <w:widowControl/>
                    <w:jc w:val="center"/>
                    <w:textAlignment w:val="center"/>
                    <w:rPr>
                      <w:kern w:val="0"/>
                      <w:szCs w:val="21"/>
                      <w:lang/>
                    </w:rPr>
                  </w:pPr>
                  <w:r>
                    <w:rPr>
                      <w:rFonts w:hint="eastAsia"/>
                      <w:kern w:val="0"/>
                      <w:szCs w:val="21"/>
                      <w:lang/>
                    </w:rPr>
                    <w:t>达标</w:t>
                  </w:r>
                </w:p>
              </w:tc>
            </w:tr>
            <w:tr w:rsidR="004052C5">
              <w:trPr>
                <w:trHeight w:val="397"/>
                <w:jc w:val="center"/>
              </w:trPr>
              <w:tc>
                <w:tcPr>
                  <w:tcW w:w="458"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NO</w:t>
                  </w:r>
                  <w:r>
                    <w:rPr>
                      <w:rFonts w:ascii="Times New Roman" w:hAnsi="Times New Roman"/>
                      <w:bCs/>
                      <w:szCs w:val="21"/>
                      <w:vertAlign w:val="subscript"/>
                    </w:rPr>
                    <w:t>2</w:t>
                  </w:r>
                </w:p>
              </w:tc>
              <w:tc>
                <w:tcPr>
                  <w:tcW w:w="1234"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年平均质量浓度</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0.0</w:t>
                  </w:r>
                  <w:r>
                    <w:rPr>
                      <w:rFonts w:ascii="Times New Roman" w:hAnsi="Times New Roman" w:hint="eastAsia"/>
                      <w:bCs/>
                      <w:szCs w:val="21"/>
                    </w:rPr>
                    <w:t>10</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0.04</w:t>
                  </w:r>
                  <w:r>
                    <w:rPr>
                      <w:rFonts w:ascii="Times New Roman" w:hAnsi="Times New Roman" w:hint="eastAsia"/>
                      <w:bCs/>
                      <w:szCs w:val="21"/>
                    </w:rPr>
                    <w:t>0</w:t>
                  </w:r>
                </w:p>
              </w:tc>
              <w:tc>
                <w:tcPr>
                  <w:tcW w:w="767"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hint="eastAsia"/>
                      <w:bCs/>
                      <w:szCs w:val="21"/>
                    </w:rPr>
                    <w:t>25</w:t>
                  </w:r>
                </w:p>
              </w:tc>
              <w:tc>
                <w:tcPr>
                  <w:tcW w:w="718" w:type="pct"/>
                  <w:vAlign w:val="center"/>
                </w:tcPr>
                <w:p w:rsidR="004052C5" w:rsidRDefault="00E13435">
                  <w:pPr>
                    <w:widowControl/>
                    <w:jc w:val="center"/>
                    <w:textAlignment w:val="center"/>
                    <w:rPr>
                      <w:kern w:val="0"/>
                      <w:szCs w:val="21"/>
                      <w:lang/>
                    </w:rPr>
                  </w:pPr>
                  <w:r>
                    <w:rPr>
                      <w:rFonts w:hint="eastAsia"/>
                      <w:kern w:val="0"/>
                      <w:szCs w:val="21"/>
                      <w:lang/>
                    </w:rPr>
                    <w:t>达标</w:t>
                  </w:r>
                </w:p>
              </w:tc>
            </w:tr>
            <w:tr w:rsidR="004052C5">
              <w:trPr>
                <w:trHeight w:val="397"/>
                <w:jc w:val="center"/>
              </w:trPr>
              <w:tc>
                <w:tcPr>
                  <w:tcW w:w="458"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PM</w:t>
                  </w:r>
                  <w:r>
                    <w:rPr>
                      <w:rFonts w:ascii="Times New Roman" w:hAnsi="Times New Roman"/>
                      <w:bCs/>
                      <w:szCs w:val="21"/>
                      <w:vertAlign w:val="subscript"/>
                    </w:rPr>
                    <w:t>10</w:t>
                  </w:r>
                </w:p>
              </w:tc>
              <w:tc>
                <w:tcPr>
                  <w:tcW w:w="1234"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年平均质量浓度</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0.0</w:t>
                  </w:r>
                  <w:r>
                    <w:rPr>
                      <w:rFonts w:ascii="Times New Roman" w:hAnsi="Times New Roman" w:hint="eastAsia"/>
                      <w:bCs/>
                      <w:szCs w:val="21"/>
                    </w:rPr>
                    <w:t>40</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0.07</w:t>
                  </w:r>
                  <w:r>
                    <w:rPr>
                      <w:rFonts w:ascii="Times New Roman" w:hAnsi="Times New Roman" w:hint="eastAsia"/>
                      <w:bCs/>
                      <w:szCs w:val="21"/>
                    </w:rPr>
                    <w:t>0</w:t>
                  </w:r>
                </w:p>
              </w:tc>
              <w:tc>
                <w:tcPr>
                  <w:tcW w:w="767"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hint="eastAsia"/>
                      <w:bCs/>
                      <w:szCs w:val="21"/>
                    </w:rPr>
                    <w:t>57.1</w:t>
                  </w:r>
                </w:p>
              </w:tc>
              <w:tc>
                <w:tcPr>
                  <w:tcW w:w="718" w:type="pct"/>
                  <w:vAlign w:val="center"/>
                </w:tcPr>
                <w:p w:rsidR="004052C5" w:rsidRDefault="00E13435">
                  <w:pPr>
                    <w:widowControl/>
                    <w:jc w:val="center"/>
                    <w:textAlignment w:val="center"/>
                    <w:rPr>
                      <w:kern w:val="0"/>
                      <w:szCs w:val="21"/>
                      <w:lang/>
                    </w:rPr>
                  </w:pPr>
                  <w:r>
                    <w:rPr>
                      <w:rFonts w:hint="eastAsia"/>
                      <w:kern w:val="0"/>
                      <w:szCs w:val="21"/>
                      <w:lang/>
                    </w:rPr>
                    <w:t>达标</w:t>
                  </w:r>
                </w:p>
              </w:tc>
            </w:tr>
            <w:tr w:rsidR="004052C5">
              <w:trPr>
                <w:trHeight w:val="397"/>
                <w:jc w:val="center"/>
              </w:trPr>
              <w:tc>
                <w:tcPr>
                  <w:tcW w:w="458"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PM</w:t>
                  </w:r>
                  <w:r>
                    <w:rPr>
                      <w:rFonts w:ascii="Times New Roman" w:hAnsi="Times New Roman"/>
                      <w:bCs/>
                      <w:szCs w:val="21"/>
                      <w:vertAlign w:val="subscript"/>
                    </w:rPr>
                    <w:t>2.5</w:t>
                  </w:r>
                </w:p>
              </w:tc>
              <w:tc>
                <w:tcPr>
                  <w:tcW w:w="1234"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年平均质量浓度</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0.0</w:t>
                  </w:r>
                  <w:r>
                    <w:rPr>
                      <w:rFonts w:ascii="Times New Roman" w:hAnsi="Times New Roman" w:hint="eastAsia"/>
                      <w:bCs/>
                      <w:szCs w:val="21"/>
                    </w:rPr>
                    <w:t>29</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0.035</w:t>
                  </w:r>
                </w:p>
              </w:tc>
              <w:tc>
                <w:tcPr>
                  <w:tcW w:w="767"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hint="eastAsia"/>
                      <w:bCs/>
                      <w:szCs w:val="21"/>
                    </w:rPr>
                    <w:t>82.9</w:t>
                  </w:r>
                </w:p>
              </w:tc>
              <w:tc>
                <w:tcPr>
                  <w:tcW w:w="718" w:type="pct"/>
                  <w:vAlign w:val="center"/>
                </w:tcPr>
                <w:p w:rsidR="004052C5" w:rsidRDefault="00E13435">
                  <w:pPr>
                    <w:widowControl/>
                    <w:jc w:val="center"/>
                    <w:textAlignment w:val="center"/>
                    <w:rPr>
                      <w:kern w:val="0"/>
                      <w:szCs w:val="21"/>
                      <w:lang/>
                    </w:rPr>
                  </w:pPr>
                  <w:r>
                    <w:rPr>
                      <w:rFonts w:hint="eastAsia"/>
                      <w:kern w:val="0"/>
                      <w:szCs w:val="21"/>
                      <w:lang/>
                    </w:rPr>
                    <w:t>达标</w:t>
                  </w:r>
                </w:p>
              </w:tc>
            </w:tr>
            <w:tr w:rsidR="004052C5">
              <w:trPr>
                <w:trHeight w:val="397"/>
                <w:jc w:val="center"/>
              </w:trPr>
              <w:tc>
                <w:tcPr>
                  <w:tcW w:w="458"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CO</w:t>
                  </w:r>
                </w:p>
              </w:tc>
              <w:tc>
                <w:tcPr>
                  <w:tcW w:w="1234"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日均值的第百分之九十五分位浓度</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hint="eastAsia"/>
                      <w:bCs/>
                      <w:szCs w:val="21"/>
                    </w:rPr>
                    <w:t>0.8</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4</w:t>
                  </w:r>
                </w:p>
              </w:tc>
              <w:tc>
                <w:tcPr>
                  <w:tcW w:w="767"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hint="eastAsia"/>
                      <w:bCs/>
                      <w:szCs w:val="21"/>
                    </w:rPr>
                    <w:t>20</w:t>
                  </w:r>
                </w:p>
              </w:tc>
              <w:tc>
                <w:tcPr>
                  <w:tcW w:w="718" w:type="pct"/>
                  <w:vAlign w:val="center"/>
                </w:tcPr>
                <w:p w:rsidR="004052C5" w:rsidRDefault="00E13435">
                  <w:pPr>
                    <w:widowControl/>
                    <w:jc w:val="center"/>
                    <w:textAlignment w:val="center"/>
                    <w:rPr>
                      <w:kern w:val="0"/>
                      <w:szCs w:val="21"/>
                      <w:lang/>
                    </w:rPr>
                  </w:pPr>
                  <w:r>
                    <w:rPr>
                      <w:rFonts w:hint="eastAsia"/>
                      <w:kern w:val="0"/>
                      <w:szCs w:val="21"/>
                      <w:lang/>
                    </w:rPr>
                    <w:t>达标</w:t>
                  </w:r>
                </w:p>
              </w:tc>
            </w:tr>
            <w:tr w:rsidR="004052C5">
              <w:trPr>
                <w:trHeight w:val="397"/>
                <w:jc w:val="center"/>
              </w:trPr>
              <w:tc>
                <w:tcPr>
                  <w:tcW w:w="458"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O</w:t>
                  </w:r>
                  <w:r>
                    <w:rPr>
                      <w:rFonts w:ascii="Times New Roman" w:hAnsi="Times New Roman"/>
                      <w:bCs/>
                      <w:szCs w:val="21"/>
                      <w:vertAlign w:val="subscript"/>
                    </w:rPr>
                    <w:t>3</w:t>
                  </w:r>
                </w:p>
              </w:tc>
              <w:tc>
                <w:tcPr>
                  <w:tcW w:w="1234"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臭氧浓度值为日最大</w:t>
                  </w:r>
                  <w:r>
                    <w:rPr>
                      <w:rFonts w:ascii="Times New Roman" w:hAnsi="Times New Roman"/>
                      <w:bCs/>
                      <w:szCs w:val="21"/>
                    </w:rPr>
                    <w:t>8</w:t>
                  </w:r>
                  <w:r>
                    <w:rPr>
                      <w:rFonts w:ascii="Times New Roman" w:hAnsi="Times New Roman"/>
                      <w:bCs/>
                      <w:szCs w:val="21"/>
                    </w:rPr>
                    <w:t>小时平均百分之九十分位浓度</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0.1</w:t>
                  </w:r>
                  <w:r>
                    <w:rPr>
                      <w:rFonts w:ascii="Times New Roman" w:hAnsi="Times New Roman" w:hint="eastAsia"/>
                      <w:bCs/>
                      <w:szCs w:val="21"/>
                    </w:rPr>
                    <w:t>13</w:t>
                  </w:r>
                </w:p>
              </w:tc>
              <w:tc>
                <w:tcPr>
                  <w:tcW w:w="910"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bCs/>
                      <w:szCs w:val="21"/>
                    </w:rPr>
                    <w:t>0.160</w:t>
                  </w:r>
                </w:p>
              </w:tc>
              <w:tc>
                <w:tcPr>
                  <w:tcW w:w="767" w:type="pct"/>
                  <w:vAlign w:val="center"/>
                </w:tcPr>
                <w:p w:rsidR="004052C5" w:rsidRDefault="00E13435">
                  <w:pPr>
                    <w:pStyle w:val="af6"/>
                    <w:spacing w:before="0" w:after="0" w:line="240" w:lineRule="auto"/>
                    <w:ind w:firstLineChars="0" w:firstLine="0"/>
                    <w:jc w:val="center"/>
                    <w:rPr>
                      <w:rFonts w:ascii="Times New Roman" w:hAnsi="Times New Roman"/>
                      <w:bCs/>
                      <w:szCs w:val="21"/>
                    </w:rPr>
                  </w:pPr>
                  <w:r>
                    <w:rPr>
                      <w:rFonts w:ascii="Times New Roman" w:hAnsi="Times New Roman" w:hint="eastAsia"/>
                      <w:bCs/>
                      <w:szCs w:val="21"/>
                    </w:rPr>
                    <w:t>70.6</w:t>
                  </w:r>
                </w:p>
              </w:tc>
              <w:tc>
                <w:tcPr>
                  <w:tcW w:w="718" w:type="pct"/>
                  <w:vAlign w:val="center"/>
                </w:tcPr>
                <w:p w:rsidR="004052C5" w:rsidRDefault="00E13435">
                  <w:pPr>
                    <w:widowControl/>
                    <w:jc w:val="center"/>
                    <w:textAlignment w:val="center"/>
                    <w:rPr>
                      <w:kern w:val="0"/>
                      <w:szCs w:val="21"/>
                      <w:lang/>
                    </w:rPr>
                  </w:pPr>
                  <w:r>
                    <w:rPr>
                      <w:rFonts w:hint="eastAsia"/>
                      <w:kern w:val="0"/>
                      <w:szCs w:val="21"/>
                      <w:lang/>
                    </w:rPr>
                    <w:t>达标</w:t>
                  </w:r>
                </w:p>
              </w:tc>
            </w:tr>
          </w:tbl>
          <w:p w:rsidR="004052C5" w:rsidRDefault="00E13435" w:rsidP="00E13435">
            <w:pPr>
              <w:pStyle w:val="Char1"/>
              <w:ind w:firstLine="420"/>
              <w:rPr>
                <w:rFonts w:hAnsi="Times New Roman"/>
                <w:color w:val="auto"/>
              </w:rPr>
            </w:pPr>
            <w:r>
              <w:rPr>
                <w:rFonts w:hAnsi="Times New Roman" w:hint="eastAsia"/>
                <w:bCs w:val="0"/>
                <w:color w:val="auto"/>
                <w:spacing w:val="0"/>
                <w:kern w:val="2"/>
                <w:sz w:val="21"/>
                <w:szCs w:val="24"/>
              </w:rPr>
              <w:t>根据上表统计情况，</w:t>
            </w:r>
            <w:r>
              <w:rPr>
                <w:rFonts w:hAnsi="Times New Roman" w:hint="eastAsia"/>
                <w:bCs w:val="0"/>
                <w:color w:val="auto"/>
                <w:spacing w:val="0"/>
                <w:kern w:val="2"/>
                <w:sz w:val="21"/>
                <w:szCs w:val="24"/>
              </w:rPr>
              <w:t>2023</w:t>
            </w:r>
            <w:r>
              <w:rPr>
                <w:rFonts w:hAnsi="Times New Roman" w:hint="eastAsia"/>
                <w:bCs w:val="0"/>
                <w:color w:val="auto"/>
                <w:spacing w:val="0"/>
                <w:kern w:val="2"/>
                <w:sz w:val="21"/>
                <w:szCs w:val="24"/>
              </w:rPr>
              <w:t>年芷江县各大气基本污染物评价指标均满足《环境空气质量标准》（</w:t>
            </w:r>
            <w:r>
              <w:rPr>
                <w:rFonts w:hAnsi="Times New Roman" w:hint="eastAsia"/>
                <w:bCs w:val="0"/>
                <w:color w:val="auto"/>
                <w:spacing w:val="0"/>
                <w:kern w:val="2"/>
                <w:sz w:val="21"/>
                <w:szCs w:val="24"/>
              </w:rPr>
              <w:t>GB3095-2012</w:t>
            </w:r>
            <w:r>
              <w:rPr>
                <w:rFonts w:hAnsi="Times New Roman" w:hint="eastAsia"/>
                <w:bCs w:val="0"/>
                <w:color w:val="auto"/>
                <w:spacing w:val="0"/>
                <w:kern w:val="2"/>
                <w:sz w:val="21"/>
                <w:szCs w:val="24"/>
              </w:rPr>
              <w:t>）及</w:t>
            </w:r>
            <w:r>
              <w:rPr>
                <w:rFonts w:hAnsi="Times New Roman" w:hint="eastAsia"/>
                <w:bCs w:val="0"/>
                <w:color w:val="auto"/>
                <w:spacing w:val="0"/>
                <w:kern w:val="2"/>
                <w:sz w:val="21"/>
                <w:szCs w:val="24"/>
              </w:rPr>
              <w:t>2018</w:t>
            </w:r>
            <w:r>
              <w:rPr>
                <w:rFonts w:hAnsi="Times New Roman" w:hint="eastAsia"/>
                <w:bCs w:val="0"/>
                <w:color w:val="auto"/>
                <w:spacing w:val="0"/>
                <w:kern w:val="2"/>
                <w:sz w:val="21"/>
                <w:szCs w:val="24"/>
              </w:rPr>
              <w:t>年修改单中二级标准。因此项目所在的评价区域为达标区。</w:t>
            </w:r>
          </w:p>
          <w:p w:rsidR="004052C5" w:rsidRDefault="00E13435" w:rsidP="00E13435">
            <w:pPr>
              <w:pStyle w:val="BGB-4"/>
              <w:ind w:firstLine="422"/>
              <w:rPr>
                <w:rFonts w:hint="default"/>
              </w:rPr>
            </w:pPr>
            <w:r>
              <w:rPr>
                <w:rFonts w:hint="default"/>
              </w:rPr>
              <w:t>2</w:t>
            </w:r>
            <w:r>
              <w:rPr>
                <w:rFonts w:hint="default"/>
              </w:rPr>
              <w:t>、其他污染物环境质量现状</w:t>
            </w:r>
          </w:p>
          <w:p w:rsidR="004052C5" w:rsidRDefault="00E13435">
            <w:pPr>
              <w:spacing w:line="360" w:lineRule="auto"/>
              <w:ind w:firstLineChars="200" w:firstLine="420"/>
              <w:jc w:val="left"/>
            </w:pPr>
            <w:r>
              <w:t>为了解项目评价区域内环境质量现状，本次环评委托</w:t>
            </w:r>
            <w:r>
              <w:rPr>
                <w:rFonts w:hint="eastAsia"/>
              </w:rPr>
              <w:t>湖南博联检测集团有限责任公司</w:t>
            </w:r>
            <w:r>
              <w:t>于</w:t>
            </w:r>
            <w:r>
              <w:rPr>
                <w:rFonts w:hint="eastAsia"/>
              </w:rPr>
              <w:t>2024</w:t>
            </w:r>
            <w:r>
              <w:t>年</w:t>
            </w:r>
            <w:r>
              <w:rPr>
                <w:rFonts w:hint="eastAsia"/>
              </w:rPr>
              <w:t>10</w:t>
            </w:r>
            <w:r>
              <w:t>月</w:t>
            </w:r>
            <w:r>
              <w:rPr>
                <w:rFonts w:hint="eastAsia"/>
              </w:rPr>
              <w:t>27</w:t>
            </w:r>
            <w:r>
              <w:t>日</w:t>
            </w:r>
            <w:r>
              <w:t>~</w:t>
            </w:r>
            <w:r>
              <w:rPr>
                <w:rFonts w:hint="eastAsia"/>
              </w:rPr>
              <w:t>10</w:t>
            </w:r>
            <w:r>
              <w:t>月</w:t>
            </w:r>
            <w:r>
              <w:rPr>
                <w:rFonts w:hint="eastAsia"/>
              </w:rPr>
              <w:t>29</w:t>
            </w:r>
            <w:r>
              <w:t>日对评价区域内</w:t>
            </w:r>
            <w:r>
              <w:rPr>
                <w:rFonts w:hint="eastAsia"/>
              </w:rPr>
              <w:t>氨、硫化氢、氯化氢</w:t>
            </w:r>
            <w:r>
              <w:t>进行了</w:t>
            </w:r>
            <w:r>
              <w:rPr>
                <w:rFonts w:hint="eastAsia"/>
              </w:rPr>
              <w:t>现状</w:t>
            </w:r>
            <w:r>
              <w:t>监测，监测点位于本项目厂界东南侧</w:t>
            </w:r>
            <w:r>
              <w:t>380m</w:t>
            </w:r>
            <w:r>
              <w:t>处汤家垄居民。</w:t>
            </w:r>
          </w:p>
          <w:p w:rsidR="004052C5" w:rsidRDefault="00E13435">
            <w:pPr>
              <w:spacing w:line="360" w:lineRule="auto"/>
              <w:ind w:firstLineChars="200" w:firstLine="420"/>
              <w:jc w:val="left"/>
            </w:pPr>
            <w:r>
              <w:t>监测因子：</w:t>
            </w:r>
            <w:r>
              <w:rPr>
                <w:rFonts w:hint="eastAsia"/>
              </w:rPr>
              <w:t>氨、硫化氢、氯化氢</w:t>
            </w:r>
          </w:p>
          <w:p w:rsidR="004052C5" w:rsidRDefault="00E13435">
            <w:pPr>
              <w:spacing w:line="360" w:lineRule="auto"/>
              <w:ind w:firstLineChars="200" w:firstLine="420"/>
              <w:jc w:val="left"/>
            </w:pPr>
            <w:r>
              <w:t>监测时间：共</w:t>
            </w:r>
            <w:r>
              <w:t>3</w:t>
            </w:r>
            <w:r>
              <w:t>天</w:t>
            </w:r>
            <w:r>
              <w:rPr>
                <w:rFonts w:hint="eastAsia"/>
              </w:rPr>
              <w:t>，</w:t>
            </w:r>
            <w:r>
              <w:rPr>
                <w:rFonts w:hint="eastAsia"/>
              </w:rPr>
              <w:t>2024</w:t>
            </w:r>
            <w:r>
              <w:t>年</w:t>
            </w:r>
            <w:r>
              <w:rPr>
                <w:rFonts w:hint="eastAsia"/>
              </w:rPr>
              <w:t>10</w:t>
            </w:r>
            <w:r>
              <w:t>月</w:t>
            </w:r>
            <w:r>
              <w:rPr>
                <w:rFonts w:hint="eastAsia"/>
              </w:rPr>
              <w:t>27</w:t>
            </w:r>
            <w:r>
              <w:t>日</w:t>
            </w:r>
            <w:r>
              <w:t>~</w:t>
            </w:r>
            <w:r>
              <w:rPr>
                <w:rFonts w:hint="eastAsia"/>
              </w:rPr>
              <w:t>10</w:t>
            </w:r>
            <w:r>
              <w:t>月</w:t>
            </w:r>
            <w:r>
              <w:rPr>
                <w:rFonts w:hint="eastAsia"/>
              </w:rPr>
              <w:t>29</w:t>
            </w:r>
            <w:r>
              <w:t>日</w:t>
            </w:r>
          </w:p>
          <w:p w:rsidR="004052C5" w:rsidRDefault="00E13435">
            <w:pPr>
              <w:spacing w:line="360" w:lineRule="auto"/>
              <w:ind w:firstLineChars="200" w:firstLine="420"/>
              <w:jc w:val="left"/>
            </w:pPr>
            <w:r>
              <w:t>监测点位：本次监测布设</w:t>
            </w:r>
            <w:r>
              <w:t>1</w:t>
            </w:r>
            <w:r>
              <w:t>处监测点，</w:t>
            </w:r>
            <w:r>
              <w:t>G1</w:t>
            </w:r>
            <w:r>
              <w:t>南侧</w:t>
            </w:r>
            <w:r>
              <w:rPr>
                <w:rFonts w:hint="eastAsia"/>
              </w:rPr>
              <w:t>岩桥镇居民</w:t>
            </w:r>
          </w:p>
          <w:p w:rsidR="004052C5" w:rsidRDefault="00E13435">
            <w:pPr>
              <w:spacing w:line="360" w:lineRule="auto"/>
              <w:ind w:firstLineChars="200" w:firstLine="420"/>
              <w:jc w:val="left"/>
            </w:pPr>
            <w:r>
              <w:t>评价标准：《环境影响评价技术导则</w:t>
            </w:r>
            <w:r>
              <w:t xml:space="preserve"> </w:t>
            </w:r>
            <w:r>
              <w:t>大气环境》（</w:t>
            </w:r>
            <w:r>
              <w:t>HJ2.2-2018</w:t>
            </w:r>
            <w:r>
              <w:t>）附录</w:t>
            </w:r>
            <w:r>
              <w:t>D</w:t>
            </w:r>
            <w:r>
              <w:t>。</w:t>
            </w:r>
          </w:p>
          <w:p w:rsidR="004052C5" w:rsidRDefault="00E13435">
            <w:pPr>
              <w:spacing w:line="360" w:lineRule="auto"/>
              <w:ind w:firstLineChars="200" w:firstLine="420"/>
              <w:jc w:val="left"/>
            </w:pPr>
            <w:r>
              <w:t>监测结果及评价：环境空气质量现状检测结果见</w:t>
            </w:r>
            <w:r>
              <w:rPr>
                <w:rFonts w:hint="eastAsia"/>
              </w:rPr>
              <w:t>下</w:t>
            </w:r>
            <w:r>
              <w:t>表。</w:t>
            </w:r>
          </w:p>
          <w:p w:rsidR="004052C5" w:rsidRDefault="004052C5">
            <w:pPr>
              <w:adjustRightInd w:val="0"/>
              <w:snapToGrid w:val="0"/>
              <w:jc w:val="center"/>
            </w:pPr>
          </w:p>
          <w:p w:rsidR="004052C5" w:rsidRDefault="00E13435">
            <w:pPr>
              <w:adjustRightInd w:val="0"/>
              <w:snapToGrid w:val="0"/>
              <w:jc w:val="center"/>
              <w:rPr>
                <w:b/>
                <w:bCs/>
              </w:rPr>
            </w:pPr>
            <w:r>
              <w:rPr>
                <w:rFonts w:hint="eastAsia"/>
                <w:b/>
                <w:bCs/>
              </w:rPr>
              <w:lastRenderedPageBreak/>
              <w:t>表</w:t>
            </w:r>
            <w:r>
              <w:rPr>
                <w:rFonts w:hint="eastAsia"/>
                <w:b/>
                <w:bCs/>
              </w:rPr>
              <w:t xml:space="preserve">3-2 </w:t>
            </w:r>
            <w:r>
              <w:rPr>
                <w:rFonts w:hint="eastAsia"/>
                <w:b/>
                <w:bCs/>
              </w:rPr>
              <w:t>环境空气质量数据统计结果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7"/>
              <w:gridCol w:w="1078"/>
              <w:gridCol w:w="1066"/>
              <w:gridCol w:w="1488"/>
              <w:gridCol w:w="940"/>
              <w:gridCol w:w="1093"/>
              <w:gridCol w:w="1222"/>
            </w:tblGrid>
            <w:tr w:rsidR="004052C5">
              <w:trPr>
                <w:trHeight w:val="340"/>
              </w:trPr>
              <w:tc>
                <w:tcPr>
                  <w:tcW w:w="676" w:type="pct"/>
                  <w:vAlign w:val="center"/>
                </w:tcPr>
                <w:p w:rsidR="004052C5" w:rsidRDefault="00E13435">
                  <w:pPr>
                    <w:widowControl/>
                    <w:spacing w:line="320" w:lineRule="exact"/>
                    <w:jc w:val="center"/>
                    <w:rPr>
                      <w:kern w:val="0"/>
                      <w:szCs w:val="21"/>
                    </w:rPr>
                  </w:pPr>
                  <w:r>
                    <w:rPr>
                      <w:kern w:val="0"/>
                      <w:szCs w:val="21"/>
                    </w:rPr>
                    <w:t>监测点位</w:t>
                  </w:r>
                </w:p>
              </w:tc>
              <w:tc>
                <w:tcPr>
                  <w:tcW w:w="677" w:type="pct"/>
                  <w:vAlign w:val="center"/>
                </w:tcPr>
                <w:p w:rsidR="004052C5" w:rsidRDefault="00E13435">
                  <w:pPr>
                    <w:widowControl/>
                    <w:spacing w:line="320" w:lineRule="exact"/>
                    <w:jc w:val="center"/>
                    <w:rPr>
                      <w:kern w:val="0"/>
                      <w:szCs w:val="21"/>
                    </w:rPr>
                  </w:pPr>
                  <w:r>
                    <w:rPr>
                      <w:kern w:val="0"/>
                      <w:szCs w:val="21"/>
                    </w:rPr>
                    <w:t>项目</w:t>
                  </w:r>
                </w:p>
              </w:tc>
              <w:tc>
                <w:tcPr>
                  <w:tcW w:w="669" w:type="pct"/>
                  <w:vAlign w:val="center"/>
                </w:tcPr>
                <w:p w:rsidR="004052C5" w:rsidRDefault="00E13435">
                  <w:pPr>
                    <w:widowControl/>
                    <w:spacing w:line="320" w:lineRule="exact"/>
                    <w:jc w:val="center"/>
                    <w:rPr>
                      <w:kern w:val="0"/>
                      <w:szCs w:val="21"/>
                    </w:rPr>
                  </w:pPr>
                  <w:r>
                    <w:rPr>
                      <w:kern w:val="0"/>
                      <w:szCs w:val="21"/>
                    </w:rPr>
                    <w:t>采样频次</w:t>
                  </w:r>
                </w:p>
              </w:tc>
              <w:tc>
                <w:tcPr>
                  <w:tcW w:w="934" w:type="pct"/>
                  <w:vAlign w:val="center"/>
                </w:tcPr>
                <w:p w:rsidR="004052C5" w:rsidRDefault="00E13435">
                  <w:pPr>
                    <w:widowControl/>
                    <w:spacing w:line="320" w:lineRule="exact"/>
                    <w:jc w:val="center"/>
                    <w:rPr>
                      <w:kern w:val="0"/>
                      <w:szCs w:val="21"/>
                    </w:rPr>
                  </w:pPr>
                  <w:r>
                    <w:rPr>
                      <w:kern w:val="0"/>
                      <w:szCs w:val="21"/>
                    </w:rPr>
                    <w:t>浓度范围（</w:t>
                  </w:r>
                  <w:r>
                    <w:rPr>
                      <w:kern w:val="0"/>
                      <w:szCs w:val="21"/>
                    </w:rPr>
                    <w:t>mg/m</w:t>
                  </w:r>
                  <w:r>
                    <w:rPr>
                      <w:kern w:val="0"/>
                      <w:szCs w:val="21"/>
                      <w:vertAlign w:val="superscript"/>
                    </w:rPr>
                    <w:t>3</w:t>
                  </w:r>
                  <w:r>
                    <w:rPr>
                      <w:kern w:val="0"/>
                      <w:szCs w:val="21"/>
                    </w:rPr>
                    <w:t>）</w:t>
                  </w:r>
                </w:p>
              </w:tc>
              <w:tc>
                <w:tcPr>
                  <w:tcW w:w="590" w:type="pct"/>
                  <w:vAlign w:val="center"/>
                </w:tcPr>
                <w:p w:rsidR="004052C5" w:rsidRDefault="00E13435">
                  <w:pPr>
                    <w:widowControl/>
                    <w:spacing w:line="320" w:lineRule="exact"/>
                    <w:jc w:val="center"/>
                    <w:rPr>
                      <w:kern w:val="0"/>
                      <w:szCs w:val="21"/>
                    </w:rPr>
                  </w:pPr>
                  <w:r>
                    <w:rPr>
                      <w:kern w:val="0"/>
                      <w:szCs w:val="21"/>
                    </w:rPr>
                    <w:t>超标率（</w:t>
                  </w:r>
                  <w:r>
                    <w:rPr>
                      <w:kern w:val="0"/>
                      <w:szCs w:val="21"/>
                    </w:rPr>
                    <w:t>%</w:t>
                  </w:r>
                  <w:r>
                    <w:rPr>
                      <w:kern w:val="0"/>
                      <w:szCs w:val="21"/>
                    </w:rPr>
                    <w:t>）</w:t>
                  </w:r>
                </w:p>
              </w:tc>
              <w:tc>
                <w:tcPr>
                  <w:tcW w:w="686" w:type="pct"/>
                  <w:vAlign w:val="center"/>
                </w:tcPr>
                <w:p w:rsidR="004052C5" w:rsidRDefault="00E13435">
                  <w:pPr>
                    <w:widowControl/>
                    <w:spacing w:line="320" w:lineRule="exact"/>
                    <w:jc w:val="center"/>
                    <w:rPr>
                      <w:kern w:val="0"/>
                      <w:szCs w:val="21"/>
                    </w:rPr>
                  </w:pPr>
                  <w:r>
                    <w:rPr>
                      <w:kern w:val="0"/>
                      <w:szCs w:val="21"/>
                    </w:rPr>
                    <w:t>最大超标倍数（</w:t>
                  </w:r>
                  <w:r>
                    <w:rPr>
                      <w:kern w:val="0"/>
                      <w:szCs w:val="21"/>
                    </w:rPr>
                    <w:t>%</w:t>
                  </w:r>
                  <w:r>
                    <w:rPr>
                      <w:kern w:val="0"/>
                      <w:szCs w:val="21"/>
                    </w:rPr>
                    <w:t>）</w:t>
                  </w:r>
                </w:p>
              </w:tc>
              <w:tc>
                <w:tcPr>
                  <w:tcW w:w="767" w:type="pct"/>
                  <w:vAlign w:val="center"/>
                </w:tcPr>
                <w:p w:rsidR="004052C5" w:rsidRDefault="00E13435">
                  <w:pPr>
                    <w:widowControl/>
                    <w:spacing w:line="320" w:lineRule="exact"/>
                    <w:jc w:val="center"/>
                    <w:rPr>
                      <w:kern w:val="0"/>
                      <w:szCs w:val="21"/>
                    </w:rPr>
                  </w:pPr>
                  <w:r>
                    <w:rPr>
                      <w:kern w:val="0"/>
                      <w:szCs w:val="21"/>
                    </w:rPr>
                    <w:t>标准值（</w:t>
                  </w:r>
                  <w:r>
                    <w:rPr>
                      <w:kern w:val="0"/>
                      <w:szCs w:val="21"/>
                    </w:rPr>
                    <w:t>mg/m</w:t>
                  </w:r>
                  <w:r>
                    <w:rPr>
                      <w:kern w:val="0"/>
                      <w:szCs w:val="21"/>
                      <w:vertAlign w:val="superscript"/>
                    </w:rPr>
                    <w:t>3</w:t>
                  </w:r>
                  <w:r>
                    <w:rPr>
                      <w:kern w:val="0"/>
                      <w:szCs w:val="21"/>
                    </w:rPr>
                    <w:t>）</w:t>
                  </w:r>
                </w:p>
              </w:tc>
            </w:tr>
            <w:tr w:rsidR="004052C5">
              <w:trPr>
                <w:trHeight w:val="340"/>
              </w:trPr>
              <w:tc>
                <w:tcPr>
                  <w:tcW w:w="676" w:type="pct"/>
                  <w:vMerge w:val="restart"/>
                  <w:vAlign w:val="center"/>
                </w:tcPr>
                <w:p w:rsidR="004052C5" w:rsidRDefault="00E13435">
                  <w:pPr>
                    <w:widowControl/>
                    <w:spacing w:line="320" w:lineRule="exact"/>
                    <w:jc w:val="center"/>
                    <w:rPr>
                      <w:kern w:val="0"/>
                      <w:szCs w:val="21"/>
                    </w:rPr>
                  </w:pPr>
                  <w:r>
                    <w:t>G1</w:t>
                  </w:r>
                  <w:r>
                    <w:t>东南侧</w:t>
                  </w:r>
                  <w:r>
                    <w:t>380m</w:t>
                  </w:r>
                  <w:r>
                    <w:t>处汤家垄居民</w:t>
                  </w:r>
                </w:p>
              </w:tc>
              <w:tc>
                <w:tcPr>
                  <w:tcW w:w="677" w:type="pct"/>
                  <w:vAlign w:val="center"/>
                </w:tcPr>
                <w:p w:rsidR="004052C5" w:rsidRDefault="00E13435">
                  <w:pPr>
                    <w:widowControl/>
                    <w:spacing w:line="320" w:lineRule="exact"/>
                    <w:jc w:val="center"/>
                    <w:rPr>
                      <w:kern w:val="0"/>
                      <w:szCs w:val="21"/>
                    </w:rPr>
                  </w:pPr>
                  <w:r>
                    <w:rPr>
                      <w:kern w:val="0"/>
                      <w:szCs w:val="21"/>
                    </w:rPr>
                    <w:t>氨</w:t>
                  </w:r>
                </w:p>
              </w:tc>
              <w:tc>
                <w:tcPr>
                  <w:tcW w:w="669" w:type="pct"/>
                  <w:vAlign w:val="center"/>
                </w:tcPr>
                <w:p w:rsidR="004052C5" w:rsidRDefault="00E13435">
                  <w:pPr>
                    <w:widowControl/>
                    <w:spacing w:line="320" w:lineRule="exact"/>
                    <w:jc w:val="center"/>
                    <w:rPr>
                      <w:kern w:val="0"/>
                      <w:szCs w:val="21"/>
                    </w:rPr>
                  </w:pPr>
                  <w:r>
                    <w:rPr>
                      <w:kern w:val="0"/>
                      <w:szCs w:val="21"/>
                    </w:rPr>
                    <w:t>1h</w:t>
                  </w:r>
                  <w:r>
                    <w:rPr>
                      <w:kern w:val="0"/>
                      <w:szCs w:val="21"/>
                    </w:rPr>
                    <w:t>平均</w:t>
                  </w:r>
                </w:p>
              </w:tc>
              <w:tc>
                <w:tcPr>
                  <w:tcW w:w="934" w:type="pct"/>
                  <w:vAlign w:val="center"/>
                </w:tcPr>
                <w:p w:rsidR="004052C5" w:rsidRDefault="00E13435">
                  <w:pPr>
                    <w:widowControl/>
                    <w:spacing w:line="320" w:lineRule="exact"/>
                    <w:jc w:val="center"/>
                    <w:rPr>
                      <w:kern w:val="0"/>
                      <w:szCs w:val="21"/>
                    </w:rPr>
                  </w:pPr>
                  <w:r>
                    <w:rPr>
                      <w:rFonts w:hint="eastAsia"/>
                      <w:kern w:val="0"/>
                      <w:szCs w:val="21"/>
                    </w:rPr>
                    <w:t>0.03-0.05</w:t>
                  </w:r>
                </w:p>
              </w:tc>
              <w:tc>
                <w:tcPr>
                  <w:tcW w:w="590" w:type="pct"/>
                  <w:vAlign w:val="center"/>
                </w:tcPr>
                <w:p w:rsidR="004052C5" w:rsidRDefault="00E13435">
                  <w:pPr>
                    <w:widowControl/>
                    <w:spacing w:line="320" w:lineRule="exact"/>
                    <w:jc w:val="center"/>
                    <w:rPr>
                      <w:kern w:val="0"/>
                      <w:szCs w:val="21"/>
                    </w:rPr>
                  </w:pPr>
                  <w:r>
                    <w:rPr>
                      <w:rFonts w:hint="eastAsia"/>
                      <w:kern w:val="0"/>
                      <w:szCs w:val="21"/>
                    </w:rPr>
                    <w:t>0</w:t>
                  </w:r>
                </w:p>
              </w:tc>
              <w:tc>
                <w:tcPr>
                  <w:tcW w:w="686" w:type="pct"/>
                  <w:vAlign w:val="center"/>
                </w:tcPr>
                <w:p w:rsidR="004052C5" w:rsidRDefault="00E13435">
                  <w:pPr>
                    <w:widowControl/>
                    <w:spacing w:line="320" w:lineRule="exact"/>
                    <w:jc w:val="center"/>
                    <w:rPr>
                      <w:kern w:val="0"/>
                      <w:szCs w:val="21"/>
                    </w:rPr>
                  </w:pPr>
                  <w:r>
                    <w:rPr>
                      <w:rFonts w:hint="eastAsia"/>
                      <w:kern w:val="0"/>
                      <w:szCs w:val="21"/>
                    </w:rPr>
                    <w:t>0</w:t>
                  </w:r>
                </w:p>
              </w:tc>
              <w:tc>
                <w:tcPr>
                  <w:tcW w:w="767" w:type="pct"/>
                  <w:vAlign w:val="center"/>
                </w:tcPr>
                <w:p w:rsidR="004052C5" w:rsidRDefault="00E13435">
                  <w:pPr>
                    <w:widowControl/>
                    <w:spacing w:line="320" w:lineRule="exact"/>
                    <w:jc w:val="center"/>
                    <w:rPr>
                      <w:kern w:val="0"/>
                      <w:szCs w:val="21"/>
                    </w:rPr>
                  </w:pPr>
                  <w:r>
                    <w:rPr>
                      <w:rFonts w:hint="eastAsia"/>
                      <w:kern w:val="0"/>
                      <w:szCs w:val="21"/>
                    </w:rPr>
                    <w:t>0.2</w:t>
                  </w:r>
                </w:p>
              </w:tc>
            </w:tr>
            <w:tr w:rsidR="004052C5">
              <w:trPr>
                <w:trHeight w:val="340"/>
              </w:trPr>
              <w:tc>
                <w:tcPr>
                  <w:tcW w:w="676" w:type="pct"/>
                  <w:vMerge/>
                  <w:vAlign w:val="center"/>
                </w:tcPr>
                <w:p w:rsidR="004052C5" w:rsidRDefault="004052C5">
                  <w:pPr>
                    <w:widowControl/>
                    <w:spacing w:line="320" w:lineRule="exact"/>
                    <w:jc w:val="center"/>
                    <w:rPr>
                      <w:kern w:val="0"/>
                      <w:szCs w:val="21"/>
                    </w:rPr>
                  </w:pPr>
                </w:p>
              </w:tc>
              <w:tc>
                <w:tcPr>
                  <w:tcW w:w="677" w:type="pct"/>
                  <w:vAlign w:val="center"/>
                </w:tcPr>
                <w:p w:rsidR="004052C5" w:rsidRDefault="00E13435">
                  <w:pPr>
                    <w:widowControl/>
                    <w:spacing w:line="320" w:lineRule="exact"/>
                    <w:jc w:val="center"/>
                    <w:rPr>
                      <w:kern w:val="0"/>
                      <w:szCs w:val="21"/>
                    </w:rPr>
                  </w:pPr>
                  <w:r>
                    <w:rPr>
                      <w:kern w:val="0"/>
                      <w:szCs w:val="21"/>
                    </w:rPr>
                    <w:t>硫化氢</w:t>
                  </w:r>
                </w:p>
              </w:tc>
              <w:tc>
                <w:tcPr>
                  <w:tcW w:w="669" w:type="pct"/>
                  <w:vAlign w:val="center"/>
                </w:tcPr>
                <w:p w:rsidR="004052C5" w:rsidRDefault="00E13435">
                  <w:pPr>
                    <w:widowControl/>
                    <w:spacing w:line="320" w:lineRule="exact"/>
                    <w:jc w:val="center"/>
                    <w:rPr>
                      <w:kern w:val="0"/>
                      <w:szCs w:val="21"/>
                    </w:rPr>
                  </w:pPr>
                  <w:r>
                    <w:rPr>
                      <w:kern w:val="0"/>
                      <w:szCs w:val="21"/>
                    </w:rPr>
                    <w:t>1h</w:t>
                  </w:r>
                  <w:r>
                    <w:rPr>
                      <w:kern w:val="0"/>
                      <w:szCs w:val="21"/>
                    </w:rPr>
                    <w:t>平均</w:t>
                  </w:r>
                </w:p>
              </w:tc>
              <w:tc>
                <w:tcPr>
                  <w:tcW w:w="934" w:type="pct"/>
                  <w:vAlign w:val="center"/>
                </w:tcPr>
                <w:p w:rsidR="004052C5" w:rsidRDefault="00E13435">
                  <w:pPr>
                    <w:widowControl/>
                    <w:spacing w:line="320" w:lineRule="exact"/>
                    <w:jc w:val="center"/>
                    <w:rPr>
                      <w:kern w:val="0"/>
                      <w:szCs w:val="21"/>
                    </w:rPr>
                  </w:pPr>
                  <w:r>
                    <w:rPr>
                      <w:rFonts w:hint="eastAsia"/>
                      <w:kern w:val="0"/>
                      <w:szCs w:val="21"/>
                    </w:rPr>
                    <w:t>0.002-0.004</w:t>
                  </w:r>
                </w:p>
              </w:tc>
              <w:tc>
                <w:tcPr>
                  <w:tcW w:w="590" w:type="pct"/>
                  <w:vAlign w:val="center"/>
                </w:tcPr>
                <w:p w:rsidR="004052C5" w:rsidRDefault="00E13435">
                  <w:pPr>
                    <w:widowControl/>
                    <w:spacing w:line="320" w:lineRule="exact"/>
                    <w:jc w:val="center"/>
                    <w:rPr>
                      <w:kern w:val="0"/>
                      <w:szCs w:val="21"/>
                    </w:rPr>
                  </w:pPr>
                  <w:r>
                    <w:rPr>
                      <w:rFonts w:hint="eastAsia"/>
                      <w:kern w:val="0"/>
                      <w:szCs w:val="21"/>
                    </w:rPr>
                    <w:t>0</w:t>
                  </w:r>
                </w:p>
              </w:tc>
              <w:tc>
                <w:tcPr>
                  <w:tcW w:w="686" w:type="pct"/>
                  <w:vAlign w:val="center"/>
                </w:tcPr>
                <w:p w:rsidR="004052C5" w:rsidRDefault="00E13435">
                  <w:pPr>
                    <w:widowControl/>
                    <w:spacing w:line="320" w:lineRule="exact"/>
                    <w:jc w:val="center"/>
                    <w:rPr>
                      <w:kern w:val="0"/>
                      <w:szCs w:val="21"/>
                    </w:rPr>
                  </w:pPr>
                  <w:r>
                    <w:rPr>
                      <w:rFonts w:hint="eastAsia"/>
                      <w:kern w:val="0"/>
                      <w:szCs w:val="21"/>
                    </w:rPr>
                    <w:t>0</w:t>
                  </w:r>
                </w:p>
              </w:tc>
              <w:tc>
                <w:tcPr>
                  <w:tcW w:w="767" w:type="pct"/>
                  <w:vAlign w:val="center"/>
                </w:tcPr>
                <w:p w:rsidR="004052C5" w:rsidRDefault="00E13435">
                  <w:pPr>
                    <w:widowControl/>
                    <w:spacing w:line="320" w:lineRule="exact"/>
                    <w:jc w:val="center"/>
                    <w:rPr>
                      <w:kern w:val="0"/>
                      <w:szCs w:val="21"/>
                    </w:rPr>
                  </w:pPr>
                  <w:r>
                    <w:rPr>
                      <w:rFonts w:hint="eastAsia"/>
                      <w:kern w:val="0"/>
                      <w:szCs w:val="21"/>
                    </w:rPr>
                    <w:t>0.01</w:t>
                  </w:r>
                </w:p>
              </w:tc>
            </w:tr>
            <w:tr w:rsidR="004052C5">
              <w:trPr>
                <w:trHeight w:val="340"/>
              </w:trPr>
              <w:tc>
                <w:tcPr>
                  <w:tcW w:w="676" w:type="pct"/>
                  <w:vMerge/>
                  <w:vAlign w:val="center"/>
                </w:tcPr>
                <w:p w:rsidR="004052C5" w:rsidRDefault="004052C5">
                  <w:pPr>
                    <w:widowControl/>
                    <w:spacing w:line="320" w:lineRule="exact"/>
                    <w:jc w:val="center"/>
                    <w:rPr>
                      <w:kern w:val="0"/>
                      <w:szCs w:val="21"/>
                    </w:rPr>
                  </w:pPr>
                </w:p>
              </w:tc>
              <w:tc>
                <w:tcPr>
                  <w:tcW w:w="677" w:type="pct"/>
                  <w:vAlign w:val="center"/>
                </w:tcPr>
                <w:p w:rsidR="004052C5" w:rsidRDefault="00E13435">
                  <w:pPr>
                    <w:widowControl/>
                    <w:spacing w:line="320" w:lineRule="exact"/>
                    <w:jc w:val="center"/>
                    <w:rPr>
                      <w:kern w:val="0"/>
                      <w:szCs w:val="21"/>
                    </w:rPr>
                  </w:pPr>
                  <w:r>
                    <w:rPr>
                      <w:rFonts w:hint="eastAsia"/>
                      <w:kern w:val="0"/>
                      <w:szCs w:val="21"/>
                    </w:rPr>
                    <w:t>氯化氢</w:t>
                  </w:r>
                </w:p>
              </w:tc>
              <w:tc>
                <w:tcPr>
                  <w:tcW w:w="669" w:type="pct"/>
                  <w:vAlign w:val="center"/>
                </w:tcPr>
                <w:p w:rsidR="004052C5" w:rsidRDefault="00E13435">
                  <w:pPr>
                    <w:widowControl/>
                    <w:spacing w:line="320" w:lineRule="exact"/>
                    <w:jc w:val="center"/>
                    <w:rPr>
                      <w:kern w:val="0"/>
                      <w:szCs w:val="21"/>
                    </w:rPr>
                  </w:pPr>
                  <w:r>
                    <w:rPr>
                      <w:kern w:val="0"/>
                      <w:szCs w:val="21"/>
                    </w:rPr>
                    <w:t>1h</w:t>
                  </w:r>
                  <w:r>
                    <w:rPr>
                      <w:kern w:val="0"/>
                      <w:szCs w:val="21"/>
                    </w:rPr>
                    <w:t>平均</w:t>
                  </w:r>
                </w:p>
              </w:tc>
              <w:tc>
                <w:tcPr>
                  <w:tcW w:w="934" w:type="pct"/>
                  <w:vAlign w:val="center"/>
                </w:tcPr>
                <w:p w:rsidR="004052C5" w:rsidRDefault="00E13435">
                  <w:pPr>
                    <w:widowControl/>
                    <w:spacing w:line="320" w:lineRule="exact"/>
                    <w:jc w:val="center"/>
                    <w:rPr>
                      <w:kern w:val="0"/>
                      <w:szCs w:val="21"/>
                    </w:rPr>
                  </w:pPr>
                  <w:r>
                    <w:rPr>
                      <w:rFonts w:hint="eastAsia"/>
                      <w:kern w:val="0"/>
                      <w:szCs w:val="21"/>
                    </w:rPr>
                    <w:t>0.021-0.025</w:t>
                  </w:r>
                </w:p>
              </w:tc>
              <w:tc>
                <w:tcPr>
                  <w:tcW w:w="590" w:type="pct"/>
                  <w:vAlign w:val="center"/>
                </w:tcPr>
                <w:p w:rsidR="004052C5" w:rsidRDefault="00E13435">
                  <w:pPr>
                    <w:widowControl/>
                    <w:spacing w:line="320" w:lineRule="exact"/>
                    <w:jc w:val="center"/>
                    <w:rPr>
                      <w:kern w:val="0"/>
                      <w:szCs w:val="21"/>
                    </w:rPr>
                  </w:pPr>
                  <w:r>
                    <w:rPr>
                      <w:kern w:val="0"/>
                      <w:szCs w:val="21"/>
                    </w:rPr>
                    <w:t>0</w:t>
                  </w:r>
                </w:p>
              </w:tc>
              <w:tc>
                <w:tcPr>
                  <w:tcW w:w="686" w:type="pct"/>
                  <w:vAlign w:val="center"/>
                </w:tcPr>
                <w:p w:rsidR="004052C5" w:rsidRDefault="00E13435">
                  <w:pPr>
                    <w:widowControl/>
                    <w:spacing w:line="320" w:lineRule="exact"/>
                    <w:jc w:val="center"/>
                    <w:rPr>
                      <w:kern w:val="0"/>
                      <w:szCs w:val="21"/>
                    </w:rPr>
                  </w:pPr>
                  <w:r>
                    <w:rPr>
                      <w:kern w:val="0"/>
                      <w:szCs w:val="21"/>
                    </w:rPr>
                    <w:t>0</w:t>
                  </w:r>
                </w:p>
              </w:tc>
              <w:tc>
                <w:tcPr>
                  <w:tcW w:w="767" w:type="pct"/>
                  <w:vAlign w:val="center"/>
                </w:tcPr>
                <w:p w:rsidR="004052C5" w:rsidRDefault="00E13435">
                  <w:pPr>
                    <w:widowControl/>
                    <w:spacing w:line="320" w:lineRule="exact"/>
                    <w:jc w:val="center"/>
                    <w:rPr>
                      <w:kern w:val="0"/>
                      <w:szCs w:val="21"/>
                    </w:rPr>
                  </w:pPr>
                  <w:r>
                    <w:rPr>
                      <w:rFonts w:hint="eastAsia"/>
                      <w:kern w:val="0"/>
                      <w:szCs w:val="21"/>
                    </w:rPr>
                    <w:t>0.05</w:t>
                  </w:r>
                </w:p>
              </w:tc>
            </w:tr>
          </w:tbl>
          <w:p w:rsidR="004052C5" w:rsidRDefault="00E13435">
            <w:pPr>
              <w:adjustRightInd w:val="0"/>
              <w:snapToGrid w:val="0"/>
              <w:spacing w:line="360" w:lineRule="auto"/>
              <w:ind w:firstLineChars="200" w:firstLine="420"/>
            </w:pPr>
            <w:r>
              <w:rPr>
                <w:rFonts w:hint="eastAsia"/>
              </w:rPr>
              <w:t>根据监测结果显示，该区域环境空气中氨、硫化氢、氯化氢均满足《环境影响评价技术导则</w:t>
            </w:r>
            <w:r>
              <w:rPr>
                <w:rFonts w:hint="eastAsia"/>
              </w:rPr>
              <w:t xml:space="preserve"> </w:t>
            </w:r>
            <w:r>
              <w:rPr>
                <w:rFonts w:hint="eastAsia"/>
              </w:rPr>
              <w:t>大气环境》（</w:t>
            </w:r>
            <w:r>
              <w:rPr>
                <w:rFonts w:hint="eastAsia"/>
              </w:rPr>
              <w:t>HJ2.2-2018</w:t>
            </w:r>
            <w:r>
              <w:rPr>
                <w:rFonts w:hint="eastAsia"/>
              </w:rPr>
              <w:t>）附录</w:t>
            </w:r>
            <w:r>
              <w:rPr>
                <w:rFonts w:hint="eastAsia"/>
              </w:rPr>
              <w:t>D</w:t>
            </w:r>
            <w:r>
              <w:rPr>
                <w:rFonts w:hint="eastAsia"/>
              </w:rPr>
              <w:t>中相应的标准。</w:t>
            </w:r>
          </w:p>
          <w:p w:rsidR="004052C5" w:rsidRDefault="00E13435">
            <w:pPr>
              <w:pStyle w:val="BGB-3"/>
            </w:pPr>
            <w:r>
              <w:t>3.2</w:t>
            </w:r>
            <w:r>
              <w:t>地表水环境质量</w:t>
            </w:r>
          </w:p>
          <w:p w:rsidR="004052C5" w:rsidRDefault="00E13435">
            <w:pPr>
              <w:pStyle w:val="BGB-0"/>
              <w:rPr>
                <w:rFonts w:cs="Times New Roman"/>
              </w:rPr>
            </w:pPr>
            <w:r>
              <w:rPr>
                <w:rFonts w:cs="Times New Roman" w:hint="eastAsia"/>
              </w:rPr>
              <w:t>详见地表水环境影响分析专题，根据分析可知：</w:t>
            </w:r>
          </w:p>
          <w:p w:rsidR="004052C5" w:rsidRDefault="00E13435">
            <w:pPr>
              <w:pStyle w:val="BGB-0"/>
              <w:rPr>
                <w:rFonts w:cs="Times New Roman"/>
                <w:szCs w:val="24"/>
              </w:rPr>
            </w:pPr>
            <w:r>
              <w:rPr>
                <w:rFonts w:cs="Times New Roman" w:hint="eastAsia"/>
                <w:szCs w:val="24"/>
              </w:rPr>
              <w:t>本次评价收集了芷江生态环境局官网公示的</w:t>
            </w:r>
            <w:r>
              <w:rPr>
                <w:rFonts w:cs="Times New Roman" w:hint="eastAsia"/>
                <w:szCs w:val="24"/>
              </w:rPr>
              <w:t>2021</w:t>
            </w:r>
            <w:r>
              <w:rPr>
                <w:rFonts w:cs="Times New Roman" w:hint="eastAsia"/>
                <w:szCs w:val="24"/>
              </w:rPr>
              <w:t>年</w:t>
            </w:r>
            <w:r>
              <w:rPr>
                <w:rFonts w:cs="Times New Roman" w:hint="eastAsia"/>
                <w:szCs w:val="24"/>
              </w:rPr>
              <w:t>~2023</w:t>
            </w:r>
            <w:r>
              <w:rPr>
                <w:rFonts w:cs="Times New Roman" w:hint="eastAsia"/>
                <w:szCs w:val="24"/>
              </w:rPr>
              <w:t>年怀化市舞水河断面（距离本项目最近的常规监测断面）水质监测数据统计，根据调查舞水三个断面：芷江县水厂断面（位于本项目上游约</w:t>
            </w:r>
            <w:r>
              <w:rPr>
                <w:rFonts w:cs="Times New Roman" w:hint="eastAsia"/>
                <w:szCs w:val="24"/>
              </w:rPr>
              <w:t>15.8km</w:t>
            </w:r>
            <w:r>
              <w:rPr>
                <w:rFonts w:cs="Times New Roman" w:hint="eastAsia"/>
                <w:szCs w:val="24"/>
              </w:rPr>
              <w:t>处）、岩桥断面（芷江段，位于本项目上游</w:t>
            </w:r>
            <w:r>
              <w:rPr>
                <w:rFonts w:cs="Times New Roman" w:hint="eastAsia"/>
                <w:szCs w:val="24"/>
              </w:rPr>
              <w:t>1.2km</w:t>
            </w:r>
            <w:r>
              <w:rPr>
                <w:rFonts w:cs="Times New Roman" w:hint="eastAsia"/>
                <w:szCs w:val="24"/>
              </w:rPr>
              <w:t>处）、怀化市二水厂断面（位于本项目下游约</w:t>
            </w:r>
            <w:r>
              <w:rPr>
                <w:rFonts w:cs="Times New Roman" w:hint="eastAsia"/>
                <w:szCs w:val="24"/>
              </w:rPr>
              <w:t>31km</w:t>
            </w:r>
            <w:r>
              <w:rPr>
                <w:rFonts w:cs="Times New Roman" w:hint="eastAsia"/>
                <w:szCs w:val="24"/>
              </w:rPr>
              <w:t>处），各断面</w:t>
            </w:r>
            <w:r>
              <w:rPr>
                <w:rFonts w:cs="Times New Roman" w:hint="eastAsia"/>
                <w:szCs w:val="24"/>
              </w:rPr>
              <w:t>2021</w:t>
            </w:r>
            <w:r>
              <w:rPr>
                <w:rFonts w:cs="Times New Roman" w:hint="eastAsia"/>
                <w:szCs w:val="24"/>
              </w:rPr>
              <w:t>年至</w:t>
            </w:r>
            <w:r>
              <w:rPr>
                <w:rFonts w:cs="Times New Roman" w:hint="eastAsia"/>
                <w:szCs w:val="24"/>
              </w:rPr>
              <w:t>2023</w:t>
            </w:r>
            <w:r>
              <w:rPr>
                <w:rFonts w:cs="Times New Roman" w:hint="eastAsia"/>
                <w:szCs w:val="24"/>
              </w:rPr>
              <w:t>年均达到《地表水环境质量标准》（</w:t>
            </w:r>
            <w:r>
              <w:rPr>
                <w:rFonts w:cs="Times New Roman" w:hint="eastAsia"/>
                <w:szCs w:val="24"/>
              </w:rPr>
              <w:t>GB3838-2002</w:t>
            </w:r>
            <w:r>
              <w:rPr>
                <w:rFonts w:cs="Times New Roman" w:hint="eastAsia"/>
                <w:szCs w:val="24"/>
              </w:rPr>
              <w:t>）</w:t>
            </w:r>
            <w:r>
              <w:rPr>
                <w:rFonts w:cs="Times New Roman" w:hint="eastAsia"/>
                <w:szCs w:val="24"/>
              </w:rPr>
              <w:t>II</w:t>
            </w:r>
            <w:r>
              <w:rPr>
                <w:rFonts w:cs="Times New Roman" w:hint="eastAsia"/>
                <w:szCs w:val="24"/>
              </w:rPr>
              <w:t>类标准，水质状态较稳定。</w:t>
            </w:r>
          </w:p>
          <w:p w:rsidR="004052C5" w:rsidRDefault="00E13435">
            <w:pPr>
              <w:pStyle w:val="BGB-0"/>
              <w:rPr>
                <w:rFonts w:cs="Times New Roman"/>
                <w:szCs w:val="24"/>
              </w:rPr>
            </w:pPr>
            <w:r>
              <w:rPr>
                <w:rFonts w:cs="Times New Roman" w:hint="eastAsia"/>
                <w:szCs w:val="24"/>
              </w:rPr>
              <w:t>本次评价委托了湖南博联检测集团有限责任公司于</w:t>
            </w:r>
            <w:r>
              <w:rPr>
                <w:rFonts w:cs="Times New Roman" w:hint="eastAsia"/>
                <w:szCs w:val="24"/>
              </w:rPr>
              <w:t>2024</w:t>
            </w:r>
            <w:r>
              <w:rPr>
                <w:rFonts w:cs="Times New Roman" w:hint="eastAsia"/>
                <w:szCs w:val="24"/>
              </w:rPr>
              <w:t>年</w:t>
            </w:r>
            <w:r>
              <w:rPr>
                <w:rFonts w:cs="Times New Roman" w:hint="eastAsia"/>
                <w:szCs w:val="24"/>
              </w:rPr>
              <w:t>10</w:t>
            </w:r>
            <w:r>
              <w:rPr>
                <w:rFonts w:cs="Times New Roman" w:hint="eastAsia"/>
                <w:szCs w:val="24"/>
              </w:rPr>
              <w:t>月</w:t>
            </w:r>
            <w:r>
              <w:rPr>
                <w:rFonts w:cs="Times New Roman" w:hint="eastAsia"/>
                <w:szCs w:val="24"/>
              </w:rPr>
              <w:t>27</w:t>
            </w:r>
            <w:r>
              <w:rPr>
                <w:rFonts w:cs="Times New Roman" w:hint="eastAsia"/>
                <w:szCs w:val="24"/>
              </w:rPr>
              <w:t>日</w:t>
            </w:r>
            <w:r>
              <w:rPr>
                <w:rFonts w:cs="Times New Roman" w:hint="eastAsia"/>
                <w:szCs w:val="24"/>
              </w:rPr>
              <w:t>~10</w:t>
            </w:r>
            <w:r>
              <w:rPr>
                <w:rFonts w:cs="Times New Roman" w:hint="eastAsia"/>
                <w:szCs w:val="24"/>
              </w:rPr>
              <w:t>月</w:t>
            </w:r>
            <w:r>
              <w:rPr>
                <w:rFonts w:cs="Times New Roman" w:hint="eastAsia"/>
                <w:szCs w:val="24"/>
              </w:rPr>
              <w:t>29</w:t>
            </w:r>
            <w:r>
              <w:rPr>
                <w:rFonts w:cs="Times New Roman" w:hint="eastAsia"/>
                <w:szCs w:val="24"/>
              </w:rPr>
              <w:t>日对舞水水质进行连续</w:t>
            </w:r>
            <w:r>
              <w:rPr>
                <w:rFonts w:cs="Times New Roman" w:hint="eastAsia"/>
                <w:szCs w:val="24"/>
              </w:rPr>
              <w:t>3</w:t>
            </w:r>
            <w:r>
              <w:rPr>
                <w:rFonts w:cs="Times New Roman" w:hint="eastAsia"/>
                <w:szCs w:val="24"/>
              </w:rPr>
              <w:t>天的现状监测，根据监测结果可知，监测断面的各污染因子均能满足《地表水环境质量标准》（</w:t>
            </w:r>
            <w:r>
              <w:rPr>
                <w:rFonts w:cs="Times New Roman" w:hint="eastAsia"/>
                <w:szCs w:val="24"/>
              </w:rPr>
              <w:t>GB3838-2002</w:t>
            </w:r>
            <w:r>
              <w:rPr>
                <w:rFonts w:cs="Times New Roman" w:hint="eastAsia"/>
                <w:szCs w:val="24"/>
              </w:rPr>
              <w:t>）</w:t>
            </w:r>
            <w:r>
              <w:rPr>
                <w:rFonts w:cs="Times New Roman" w:hint="eastAsia"/>
                <w:szCs w:val="24"/>
              </w:rPr>
              <w:t>III</w:t>
            </w:r>
            <w:r>
              <w:rPr>
                <w:rFonts w:cs="Times New Roman" w:hint="eastAsia"/>
                <w:szCs w:val="24"/>
              </w:rPr>
              <w:t>类标准。</w:t>
            </w:r>
          </w:p>
          <w:p w:rsidR="004052C5" w:rsidRDefault="00E13435">
            <w:pPr>
              <w:pStyle w:val="BGB-0"/>
              <w:rPr>
                <w:rFonts w:cs="Times New Roman"/>
                <w:szCs w:val="24"/>
              </w:rPr>
            </w:pPr>
            <w:r>
              <w:rPr>
                <w:rFonts w:cs="Times New Roman" w:hint="eastAsia"/>
                <w:szCs w:val="24"/>
              </w:rPr>
              <w:t>本评价引用</w:t>
            </w:r>
            <w:r>
              <w:rPr>
                <w:rFonts w:cs="Times New Roman" w:hint="eastAsia"/>
                <w:szCs w:val="24"/>
              </w:rPr>
              <w:t>2024</w:t>
            </w:r>
            <w:r>
              <w:rPr>
                <w:rFonts w:cs="Times New Roman" w:hint="eastAsia"/>
                <w:szCs w:val="24"/>
              </w:rPr>
              <w:t>年</w:t>
            </w:r>
            <w:r>
              <w:rPr>
                <w:rFonts w:cs="Times New Roman" w:hint="eastAsia"/>
                <w:szCs w:val="24"/>
              </w:rPr>
              <w:t>6</w:t>
            </w:r>
            <w:r>
              <w:rPr>
                <w:rFonts w:cs="Times New Roman" w:hint="eastAsia"/>
                <w:szCs w:val="24"/>
              </w:rPr>
              <w:t>月</w:t>
            </w:r>
            <w:r>
              <w:rPr>
                <w:rFonts w:cs="Times New Roman" w:hint="eastAsia"/>
                <w:szCs w:val="24"/>
              </w:rPr>
              <w:t>-8</w:t>
            </w:r>
            <w:r>
              <w:rPr>
                <w:rFonts w:cs="Times New Roman" w:hint="eastAsia"/>
                <w:szCs w:val="24"/>
              </w:rPr>
              <w:t>月的芷江侗族自治县芷江县水厂断面（位于本项目入河排污口上游约</w:t>
            </w:r>
            <w:r>
              <w:rPr>
                <w:rFonts w:cs="Times New Roman" w:hint="eastAsia"/>
                <w:szCs w:val="24"/>
              </w:rPr>
              <w:t>16km</w:t>
            </w:r>
            <w:r>
              <w:rPr>
                <w:rFonts w:cs="Times New Roman" w:hint="eastAsia"/>
                <w:szCs w:val="24"/>
              </w:rPr>
              <w:t>）和岩桥断面（位于本项目入河排污口上游约</w:t>
            </w:r>
            <w:r>
              <w:rPr>
                <w:rFonts w:cs="Times New Roman" w:hint="eastAsia"/>
                <w:szCs w:val="24"/>
              </w:rPr>
              <w:t>1.3km</w:t>
            </w:r>
            <w:r>
              <w:rPr>
                <w:rFonts w:cs="Times New Roman" w:hint="eastAsia"/>
                <w:szCs w:val="24"/>
              </w:rPr>
              <w:t>）的监测常规数据，各项监测因子均能满足《地表水环境质量标准》（</w:t>
            </w:r>
            <w:r>
              <w:rPr>
                <w:rFonts w:cs="Times New Roman" w:hint="eastAsia"/>
                <w:szCs w:val="24"/>
              </w:rPr>
              <w:t>GB3838-2002</w:t>
            </w:r>
            <w:r>
              <w:rPr>
                <w:rFonts w:cs="Times New Roman" w:hint="eastAsia"/>
                <w:szCs w:val="24"/>
              </w:rPr>
              <w:t>）</w:t>
            </w:r>
            <w:r>
              <w:rPr>
                <w:rFonts w:cs="Times New Roman" w:hint="eastAsia"/>
                <w:szCs w:val="24"/>
              </w:rPr>
              <w:t>II</w:t>
            </w:r>
            <w:r>
              <w:rPr>
                <w:rFonts w:cs="Times New Roman" w:hint="eastAsia"/>
                <w:szCs w:val="24"/>
              </w:rPr>
              <w:t>类标准。</w:t>
            </w:r>
          </w:p>
          <w:p w:rsidR="004052C5" w:rsidRDefault="00E13435">
            <w:pPr>
              <w:pStyle w:val="BGB-0"/>
              <w:rPr>
                <w:rFonts w:cs="Times New Roman"/>
                <w:szCs w:val="24"/>
              </w:rPr>
            </w:pPr>
            <w:r>
              <w:rPr>
                <w:rFonts w:cs="Times New Roman" w:hint="eastAsia"/>
                <w:szCs w:val="24"/>
              </w:rPr>
              <w:t>本评价引用怀化市生态环境局芷江分局委托湖南索奥检测技术有限公司</w:t>
            </w:r>
            <w:r>
              <w:rPr>
                <w:rFonts w:cs="Times New Roman" w:hint="eastAsia"/>
                <w:szCs w:val="24"/>
              </w:rPr>
              <w:t>2024</w:t>
            </w:r>
            <w:r>
              <w:rPr>
                <w:rFonts w:cs="Times New Roman" w:hint="eastAsia"/>
                <w:szCs w:val="24"/>
              </w:rPr>
              <w:t>年</w:t>
            </w:r>
            <w:r>
              <w:rPr>
                <w:rFonts w:cs="Times New Roman" w:hint="eastAsia"/>
                <w:szCs w:val="24"/>
              </w:rPr>
              <w:t>1</w:t>
            </w:r>
            <w:r>
              <w:rPr>
                <w:rFonts w:cs="Times New Roman" w:hint="eastAsia"/>
                <w:szCs w:val="24"/>
              </w:rPr>
              <w:t>月</w:t>
            </w:r>
            <w:r>
              <w:rPr>
                <w:rFonts w:cs="Times New Roman" w:hint="eastAsia"/>
                <w:szCs w:val="24"/>
              </w:rPr>
              <w:t>19</w:t>
            </w:r>
            <w:r>
              <w:rPr>
                <w:rFonts w:cs="Times New Roman" w:hint="eastAsia"/>
                <w:szCs w:val="24"/>
              </w:rPr>
              <w:t>日对罗旧镇饮用水源取水口下游的监测数据，</w:t>
            </w:r>
            <w:r>
              <w:rPr>
                <w:rFonts w:cs="Times New Roman"/>
                <w:sz w:val="24"/>
                <w:szCs w:val="24"/>
              </w:rPr>
              <w:t>《地表水环境质量标准》（</w:t>
            </w:r>
            <w:r>
              <w:rPr>
                <w:rFonts w:cs="Times New Roman"/>
                <w:sz w:val="24"/>
                <w:szCs w:val="24"/>
              </w:rPr>
              <w:t>GB3838-2002</w:t>
            </w:r>
            <w:r>
              <w:rPr>
                <w:rFonts w:cs="Times New Roman"/>
                <w:sz w:val="24"/>
                <w:szCs w:val="24"/>
              </w:rPr>
              <w:t>）</w:t>
            </w:r>
            <w:r>
              <w:rPr>
                <w:rFonts w:cs="Times New Roman"/>
                <w:kern w:val="11"/>
              </w:rPr>
              <w:t>III</w:t>
            </w:r>
            <w:r>
              <w:rPr>
                <w:rFonts w:cs="Times New Roman"/>
                <w:sz w:val="24"/>
                <w:szCs w:val="24"/>
              </w:rPr>
              <w:t>类标准。</w:t>
            </w:r>
          </w:p>
          <w:p w:rsidR="004052C5" w:rsidRDefault="00E13435">
            <w:pPr>
              <w:pStyle w:val="BGB-3"/>
            </w:pPr>
            <w:r>
              <w:t xml:space="preserve">3.3 </w:t>
            </w:r>
            <w:r>
              <w:t>声环境质量</w:t>
            </w:r>
          </w:p>
          <w:p w:rsidR="004052C5" w:rsidRDefault="00E13435">
            <w:pPr>
              <w:spacing w:line="360" w:lineRule="auto"/>
              <w:ind w:firstLineChars="200" w:firstLine="420"/>
              <w:jc w:val="left"/>
              <w:rPr>
                <w:szCs w:val="21"/>
              </w:rPr>
            </w:pPr>
            <w:r>
              <w:rPr>
                <w:szCs w:val="21"/>
              </w:rPr>
              <w:t>根据生态环境部办公厅印发的《建设项目环境影响报告表编制技术指南（污染影响类）（试行）》中具体编制要求</w:t>
            </w:r>
            <w:r>
              <w:rPr>
                <w:szCs w:val="21"/>
              </w:rPr>
              <w:t>“</w:t>
            </w:r>
            <w:r>
              <w:rPr>
                <w:szCs w:val="21"/>
              </w:rPr>
              <w:t>声环境、厂界外周边</w:t>
            </w:r>
            <w:r>
              <w:rPr>
                <w:szCs w:val="21"/>
              </w:rPr>
              <w:t>50</w:t>
            </w:r>
            <w:r>
              <w:rPr>
                <w:szCs w:val="21"/>
              </w:rPr>
              <w:t>米范围内存在声环境保护目标的建设项目，应监测保护目标声环境质量现状并评价达标情况。各点位应监测昼夜间噪声，监测时间不少于</w:t>
            </w:r>
            <w:r>
              <w:rPr>
                <w:szCs w:val="21"/>
              </w:rPr>
              <w:t>1</w:t>
            </w:r>
            <w:r>
              <w:rPr>
                <w:szCs w:val="21"/>
              </w:rPr>
              <w:t>天，项目夜间不生产则仅监测昼间噪声。</w:t>
            </w:r>
            <w:r>
              <w:rPr>
                <w:szCs w:val="21"/>
              </w:rPr>
              <w:t>”</w:t>
            </w:r>
            <w:r>
              <w:rPr>
                <w:szCs w:val="21"/>
              </w:rPr>
              <w:t>结合现场调查，项目厂界</w:t>
            </w:r>
            <w:r>
              <w:rPr>
                <w:szCs w:val="21"/>
              </w:rPr>
              <w:t>50m</w:t>
            </w:r>
            <w:r>
              <w:rPr>
                <w:szCs w:val="21"/>
              </w:rPr>
              <w:t>范围内环境敏感目标主要为厂区</w:t>
            </w:r>
            <w:r>
              <w:rPr>
                <w:rFonts w:hint="eastAsia"/>
                <w:szCs w:val="21"/>
              </w:rPr>
              <w:t>南侧岩桥镇居民散户居民</w:t>
            </w:r>
            <w:r>
              <w:rPr>
                <w:szCs w:val="21"/>
              </w:rPr>
              <w:t>，为了解项目周边声环境质量，本项目本次委托湖南乾诚检测有限公司于</w:t>
            </w:r>
            <w:r>
              <w:rPr>
                <w:szCs w:val="21"/>
              </w:rPr>
              <w:t>202</w:t>
            </w:r>
            <w:r>
              <w:rPr>
                <w:rFonts w:hint="eastAsia"/>
                <w:szCs w:val="21"/>
              </w:rPr>
              <w:t>3</w:t>
            </w:r>
            <w:r>
              <w:rPr>
                <w:szCs w:val="21"/>
              </w:rPr>
              <w:t>年</w:t>
            </w:r>
            <w:r>
              <w:rPr>
                <w:rFonts w:hint="eastAsia"/>
                <w:szCs w:val="21"/>
              </w:rPr>
              <w:t>7</w:t>
            </w:r>
            <w:r>
              <w:rPr>
                <w:szCs w:val="21"/>
              </w:rPr>
              <w:t>月</w:t>
            </w:r>
            <w:r>
              <w:rPr>
                <w:rFonts w:hint="eastAsia"/>
                <w:szCs w:val="21"/>
              </w:rPr>
              <w:t>3</w:t>
            </w:r>
            <w:r>
              <w:rPr>
                <w:szCs w:val="21"/>
              </w:rPr>
              <w:t>日对周边环境敏感目标进行了声环境质量现状监测。</w:t>
            </w:r>
          </w:p>
          <w:p w:rsidR="004052C5" w:rsidRDefault="00E13435">
            <w:pPr>
              <w:numPr>
                <w:ilvl w:val="0"/>
                <w:numId w:val="8"/>
              </w:numPr>
              <w:spacing w:line="360" w:lineRule="auto"/>
              <w:ind w:firstLineChars="200" w:firstLine="420"/>
              <w:jc w:val="left"/>
              <w:rPr>
                <w:szCs w:val="21"/>
              </w:rPr>
            </w:pPr>
            <w:r>
              <w:rPr>
                <w:szCs w:val="21"/>
              </w:rPr>
              <w:lastRenderedPageBreak/>
              <w:t>监测因子：</w:t>
            </w:r>
            <w:r>
              <w:rPr>
                <w:szCs w:val="21"/>
              </w:rPr>
              <w:t>Leq(A)</w:t>
            </w:r>
          </w:p>
          <w:p w:rsidR="004052C5" w:rsidRDefault="00E13435">
            <w:pPr>
              <w:numPr>
                <w:ilvl w:val="0"/>
                <w:numId w:val="8"/>
              </w:numPr>
              <w:spacing w:line="360" w:lineRule="auto"/>
              <w:ind w:firstLineChars="200" w:firstLine="420"/>
              <w:jc w:val="left"/>
              <w:rPr>
                <w:szCs w:val="21"/>
              </w:rPr>
            </w:pPr>
            <w:r>
              <w:rPr>
                <w:szCs w:val="21"/>
              </w:rPr>
              <w:t>监测点位：共布置</w:t>
            </w:r>
            <w:r>
              <w:rPr>
                <w:szCs w:val="21"/>
              </w:rPr>
              <w:t>2</w:t>
            </w:r>
            <w:r>
              <w:rPr>
                <w:szCs w:val="21"/>
              </w:rPr>
              <w:t>个监测点，</w:t>
            </w:r>
            <w:r>
              <w:rPr>
                <w:szCs w:val="21"/>
              </w:rPr>
              <w:t>N1</w:t>
            </w:r>
            <w:r>
              <w:rPr>
                <w:szCs w:val="21"/>
              </w:rPr>
              <w:t>、</w:t>
            </w:r>
            <w:r>
              <w:rPr>
                <w:szCs w:val="21"/>
              </w:rPr>
              <w:t>N2</w:t>
            </w:r>
            <w:r>
              <w:rPr>
                <w:szCs w:val="21"/>
              </w:rPr>
              <w:t>，具体位置见图</w:t>
            </w:r>
            <w:r>
              <w:rPr>
                <w:rFonts w:hint="eastAsia"/>
                <w:szCs w:val="21"/>
              </w:rPr>
              <w:t>4</w:t>
            </w:r>
            <w:r>
              <w:rPr>
                <w:szCs w:val="21"/>
              </w:rPr>
              <w:t>。</w:t>
            </w:r>
          </w:p>
          <w:p w:rsidR="004052C5" w:rsidRDefault="00E13435">
            <w:pPr>
              <w:spacing w:line="360" w:lineRule="auto"/>
              <w:ind w:firstLineChars="200" w:firstLine="420"/>
              <w:jc w:val="left"/>
              <w:rPr>
                <w:szCs w:val="21"/>
              </w:rPr>
            </w:pPr>
            <w:r>
              <w:rPr>
                <w:szCs w:val="21"/>
              </w:rPr>
              <w:t>3</w:t>
            </w:r>
            <w:r>
              <w:rPr>
                <w:szCs w:val="21"/>
              </w:rPr>
              <w:t>、监测时间和频次：监测一期，监测一天，监测昼</w:t>
            </w:r>
            <w:r>
              <w:rPr>
                <w:rFonts w:hint="eastAsia"/>
                <w:szCs w:val="21"/>
              </w:rPr>
              <w:t>夜</w:t>
            </w:r>
            <w:r>
              <w:rPr>
                <w:szCs w:val="21"/>
              </w:rPr>
              <w:t>间。</w:t>
            </w:r>
          </w:p>
          <w:p w:rsidR="004052C5" w:rsidRDefault="00E13435">
            <w:pPr>
              <w:spacing w:line="360" w:lineRule="auto"/>
              <w:ind w:firstLineChars="200" w:firstLine="420"/>
              <w:jc w:val="left"/>
              <w:rPr>
                <w:szCs w:val="21"/>
              </w:rPr>
            </w:pPr>
            <w:r>
              <w:rPr>
                <w:szCs w:val="21"/>
              </w:rPr>
              <w:t>4</w:t>
            </w:r>
            <w:r>
              <w:rPr>
                <w:szCs w:val="21"/>
              </w:rPr>
              <w:t>、评价标准：</w:t>
            </w:r>
            <w:r>
              <w:rPr>
                <w:szCs w:val="21"/>
              </w:rPr>
              <w:t>N1</w:t>
            </w:r>
            <w:r>
              <w:rPr>
                <w:szCs w:val="21"/>
              </w:rPr>
              <w:t>、</w:t>
            </w:r>
            <w:r>
              <w:rPr>
                <w:szCs w:val="21"/>
              </w:rPr>
              <w:t>N2</w:t>
            </w:r>
            <w:r>
              <w:rPr>
                <w:szCs w:val="21"/>
              </w:rPr>
              <w:t>执行《声环境质量标准》（</w:t>
            </w:r>
            <w:r>
              <w:rPr>
                <w:szCs w:val="21"/>
              </w:rPr>
              <w:t>GB3096-2008</w:t>
            </w:r>
            <w:r>
              <w:rPr>
                <w:szCs w:val="21"/>
              </w:rPr>
              <w:t>）</w:t>
            </w:r>
            <w:r>
              <w:rPr>
                <w:szCs w:val="21"/>
              </w:rPr>
              <w:t>2</w:t>
            </w:r>
            <w:r>
              <w:rPr>
                <w:szCs w:val="21"/>
              </w:rPr>
              <w:t>类标准。</w:t>
            </w:r>
          </w:p>
          <w:p w:rsidR="004052C5" w:rsidRDefault="00E13435">
            <w:pPr>
              <w:jc w:val="center"/>
              <w:rPr>
                <w:sz w:val="24"/>
              </w:rPr>
            </w:pPr>
            <w:r>
              <w:rPr>
                <w:b/>
                <w:bCs/>
                <w:szCs w:val="21"/>
              </w:rPr>
              <w:t>表</w:t>
            </w:r>
            <w:r>
              <w:rPr>
                <w:b/>
                <w:bCs/>
                <w:szCs w:val="21"/>
              </w:rPr>
              <w:t>3-</w:t>
            </w:r>
            <w:r>
              <w:rPr>
                <w:rFonts w:hint="eastAsia"/>
                <w:b/>
                <w:bCs/>
                <w:szCs w:val="21"/>
              </w:rPr>
              <w:t>3</w:t>
            </w:r>
            <w:r>
              <w:rPr>
                <w:b/>
                <w:bCs/>
                <w:szCs w:val="21"/>
              </w:rPr>
              <w:t xml:space="preserve">  </w:t>
            </w:r>
            <w:r>
              <w:rPr>
                <w:b/>
                <w:bCs/>
                <w:szCs w:val="21"/>
              </w:rPr>
              <w:t>声环境质量监测数据</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819"/>
              <w:gridCol w:w="2335"/>
              <w:gridCol w:w="945"/>
              <w:gridCol w:w="1920"/>
              <w:gridCol w:w="1922"/>
            </w:tblGrid>
            <w:tr w:rsidR="004052C5">
              <w:trPr>
                <w:trHeight w:val="397"/>
                <w:jc w:val="center"/>
              </w:trPr>
              <w:tc>
                <w:tcPr>
                  <w:tcW w:w="515" w:type="pct"/>
                  <w:vMerge w:val="restart"/>
                  <w:tcBorders>
                    <w:tl2br w:val="nil"/>
                    <w:tr2bl w:val="nil"/>
                  </w:tcBorders>
                  <w:vAlign w:val="center"/>
                </w:tcPr>
                <w:p w:rsidR="004052C5" w:rsidRDefault="00E13435">
                  <w:pPr>
                    <w:jc w:val="center"/>
                    <w:rPr>
                      <w:b/>
                      <w:bCs/>
                      <w:szCs w:val="21"/>
                    </w:rPr>
                  </w:pPr>
                  <w:r>
                    <w:rPr>
                      <w:b/>
                      <w:bCs/>
                      <w:szCs w:val="21"/>
                    </w:rPr>
                    <w:t>点位编号</w:t>
                  </w:r>
                </w:p>
              </w:tc>
              <w:tc>
                <w:tcPr>
                  <w:tcW w:w="1470" w:type="pct"/>
                  <w:vMerge w:val="restart"/>
                  <w:tcBorders>
                    <w:tl2br w:val="nil"/>
                    <w:tr2bl w:val="nil"/>
                  </w:tcBorders>
                  <w:vAlign w:val="center"/>
                </w:tcPr>
                <w:p w:rsidR="004052C5" w:rsidRDefault="00E13435">
                  <w:pPr>
                    <w:jc w:val="center"/>
                    <w:rPr>
                      <w:b/>
                      <w:bCs/>
                      <w:szCs w:val="21"/>
                    </w:rPr>
                  </w:pPr>
                  <w:r>
                    <w:rPr>
                      <w:b/>
                      <w:bCs/>
                      <w:szCs w:val="21"/>
                    </w:rPr>
                    <w:t>点位位置</w:t>
                  </w:r>
                </w:p>
              </w:tc>
              <w:tc>
                <w:tcPr>
                  <w:tcW w:w="594" w:type="pct"/>
                  <w:vMerge w:val="restart"/>
                  <w:tcBorders>
                    <w:tl2br w:val="nil"/>
                    <w:tr2bl w:val="nil"/>
                  </w:tcBorders>
                  <w:vAlign w:val="center"/>
                </w:tcPr>
                <w:p w:rsidR="004052C5" w:rsidRDefault="00E13435">
                  <w:pPr>
                    <w:jc w:val="center"/>
                    <w:rPr>
                      <w:b/>
                      <w:bCs/>
                      <w:szCs w:val="21"/>
                    </w:rPr>
                  </w:pPr>
                  <w:r>
                    <w:rPr>
                      <w:b/>
                      <w:bCs/>
                      <w:szCs w:val="21"/>
                    </w:rPr>
                    <w:t>监测项目</w:t>
                  </w:r>
                </w:p>
              </w:tc>
              <w:tc>
                <w:tcPr>
                  <w:tcW w:w="2419" w:type="pct"/>
                  <w:gridSpan w:val="2"/>
                  <w:tcBorders>
                    <w:tl2br w:val="nil"/>
                    <w:tr2bl w:val="nil"/>
                  </w:tcBorders>
                  <w:vAlign w:val="center"/>
                </w:tcPr>
                <w:p w:rsidR="004052C5" w:rsidRDefault="00E13435">
                  <w:pPr>
                    <w:jc w:val="center"/>
                    <w:rPr>
                      <w:b/>
                      <w:bCs/>
                      <w:szCs w:val="21"/>
                    </w:rPr>
                  </w:pPr>
                  <w:r>
                    <w:rPr>
                      <w:b/>
                      <w:bCs/>
                      <w:szCs w:val="21"/>
                    </w:rPr>
                    <w:t>监测结果</w:t>
                  </w:r>
                </w:p>
              </w:tc>
            </w:tr>
            <w:tr w:rsidR="004052C5">
              <w:trPr>
                <w:trHeight w:val="397"/>
                <w:jc w:val="center"/>
              </w:trPr>
              <w:tc>
                <w:tcPr>
                  <w:tcW w:w="515" w:type="pct"/>
                  <w:vMerge/>
                  <w:tcBorders>
                    <w:tl2br w:val="nil"/>
                    <w:tr2bl w:val="nil"/>
                  </w:tcBorders>
                  <w:vAlign w:val="center"/>
                </w:tcPr>
                <w:p w:rsidR="004052C5" w:rsidRDefault="004052C5">
                  <w:pPr>
                    <w:jc w:val="center"/>
                    <w:rPr>
                      <w:szCs w:val="21"/>
                    </w:rPr>
                  </w:pPr>
                </w:p>
              </w:tc>
              <w:tc>
                <w:tcPr>
                  <w:tcW w:w="1470" w:type="pct"/>
                  <w:vMerge/>
                  <w:tcBorders>
                    <w:tl2br w:val="nil"/>
                    <w:tr2bl w:val="nil"/>
                  </w:tcBorders>
                  <w:vAlign w:val="center"/>
                </w:tcPr>
                <w:p w:rsidR="004052C5" w:rsidRDefault="004052C5">
                  <w:pPr>
                    <w:jc w:val="center"/>
                    <w:rPr>
                      <w:szCs w:val="21"/>
                    </w:rPr>
                  </w:pPr>
                </w:p>
              </w:tc>
              <w:tc>
                <w:tcPr>
                  <w:tcW w:w="594" w:type="pct"/>
                  <w:vMerge/>
                  <w:tcBorders>
                    <w:tl2br w:val="nil"/>
                    <w:tr2bl w:val="nil"/>
                  </w:tcBorders>
                  <w:vAlign w:val="center"/>
                </w:tcPr>
                <w:p w:rsidR="004052C5" w:rsidRDefault="004052C5">
                  <w:pPr>
                    <w:jc w:val="center"/>
                    <w:rPr>
                      <w:szCs w:val="21"/>
                    </w:rPr>
                  </w:pPr>
                </w:p>
              </w:tc>
              <w:tc>
                <w:tcPr>
                  <w:tcW w:w="1209" w:type="pct"/>
                  <w:tcBorders>
                    <w:tl2br w:val="nil"/>
                    <w:tr2bl w:val="nil"/>
                  </w:tcBorders>
                  <w:vAlign w:val="center"/>
                </w:tcPr>
                <w:p w:rsidR="004052C5" w:rsidRDefault="00E13435">
                  <w:pPr>
                    <w:jc w:val="center"/>
                    <w:rPr>
                      <w:szCs w:val="21"/>
                    </w:rPr>
                  </w:pPr>
                  <w:r>
                    <w:rPr>
                      <w:szCs w:val="21"/>
                    </w:rPr>
                    <w:t>昼间</w:t>
                  </w:r>
                </w:p>
              </w:tc>
              <w:tc>
                <w:tcPr>
                  <w:tcW w:w="1209" w:type="pct"/>
                  <w:tcBorders>
                    <w:tl2br w:val="nil"/>
                    <w:tr2bl w:val="nil"/>
                  </w:tcBorders>
                  <w:vAlign w:val="center"/>
                </w:tcPr>
                <w:p w:rsidR="004052C5" w:rsidRDefault="00E13435">
                  <w:pPr>
                    <w:jc w:val="center"/>
                    <w:rPr>
                      <w:szCs w:val="21"/>
                    </w:rPr>
                  </w:pPr>
                  <w:r>
                    <w:rPr>
                      <w:rFonts w:hint="eastAsia"/>
                      <w:szCs w:val="21"/>
                    </w:rPr>
                    <w:t>夜间</w:t>
                  </w:r>
                </w:p>
              </w:tc>
            </w:tr>
            <w:tr w:rsidR="004052C5">
              <w:trPr>
                <w:trHeight w:val="397"/>
                <w:jc w:val="center"/>
              </w:trPr>
              <w:tc>
                <w:tcPr>
                  <w:tcW w:w="515" w:type="pct"/>
                  <w:vMerge/>
                  <w:tcBorders>
                    <w:tl2br w:val="nil"/>
                    <w:tr2bl w:val="nil"/>
                  </w:tcBorders>
                  <w:vAlign w:val="center"/>
                </w:tcPr>
                <w:p w:rsidR="004052C5" w:rsidRDefault="004052C5">
                  <w:pPr>
                    <w:jc w:val="center"/>
                  </w:pPr>
                </w:p>
              </w:tc>
              <w:tc>
                <w:tcPr>
                  <w:tcW w:w="1470" w:type="pct"/>
                  <w:vMerge/>
                  <w:tcBorders>
                    <w:tl2br w:val="nil"/>
                    <w:tr2bl w:val="nil"/>
                  </w:tcBorders>
                  <w:vAlign w:val="center"/>
                </w:tcPr>
                <w:p w:rsidR="004052C5" w:rsidRDefault="004052C5">
                  <w:pPr>
                    <w:jc w:val="center"/>
                  </w:pPr>
                </w:p>
              </w:tc>
              <w:tc>
                <w:tcPr>
                  <w:tcW w:w="594" w:type="pct"/>
                  <w:vMerge/>
                  <w:tcBorders>
                    <w:tl2br w:val="nil"/>
                    <w:tr2bl w:val="nil"/>
                  </w:tcBorders>
                  <w:vAlign w:val="center"/>
                </w:tcPr>
                <w:p w:rsidR="004052C5" w:rsidRDefault="004052C5">
                  <w:pPr>
                    <w:jc w:val="center"/>
                  </w:pPr>
                </w:p>
              </w:tc>
              <w:tc>
                <w:tcPr>
                  <w:tcW w:w="1209" w:type="pct"/>
                  <w:tcBorders>
                    <w:tl2br w:val="nil"/>
                    <w:tr2bl w:val="nil"/>
                  </w:tcBorders>
                  <w:vAlign w:val="center"/>
                </w:tcPr>
                <w:p w:rsidR="004052C5" w:rsidRDefault="00E13435">
                  <w:pPr>
                    <w:jc w:val="center"/>
                    <w:rPr>
                      <w:szCs w:val="21"/>
                    </w:rPr>
                  </w:pPr>
                  <w:r>
                    <w:rPr>
                      <w:rFonts w:hint="eastAsia"/>
                      <w:szCs w:val="21"/>
                    </w:rPr>
                    <w:t>2024.10.27</w:t>
                  </w:r>
                </w:p>
              </w:tc>
              <w:tc>
                <w:tcPr>
                  <w:tcW w:w="1209" w:type="pct"/>
                  <w:tcBorders>
                    <w:tl2br w:val="nil"/>
                    <w:tr2bl w:val="nil"/>
                  </w:tcBorders>
                  <w:vAlign w:val="center"/>
                </w:tcPr>
                <w:p w:rsidR="004052C5" w:rsidRDefault="00E13435">
                  <w:pPr>
                    <w:jc w:val="center"/>
                    <w:rPr>
                      <w:szCs w:val="21"/>
                    </w:rPr>
                  </w:pPr>
                  <w:r>
                    <w:rPr>
                      <w:rFonts w:hint="eastAsia"/>
                      <w:szCs w:val="21"/>
                    </w:rPr>
                    <w:t>2024.10.27</w:t>
                  </w:r>
                </w:p>
              </w:tc>
            </w:tr>
            <w:tr w:rsidR="004052C5">
              <w:trPr>
                <w:trHeight w:val="397"/>
                <w:jc w:val="center"/>
              </w:trPr>
              <w:tc>
                <w:tcPr>
                  <w:tcW w:w="515" w:type="pct"/>
                  <w:tcBorders>
                    <w:tl2br w:val="nil"/>
                    <w:tr2bl w:val="nil"/>
                  </w:tcBorders>
                  <w:vAlign w:val="center"/>
                </w:tcPr>
                <w:p w:rsidR="004052C5" w:rsidRDefault="00E13435">
                  <w:pPr>
                    <w:jc w:val="center"/>
                    <w:rPr>
                      <w:szCs w:val="21"/>
                    </w:rPr>
                  </w:pPr>
                  <w:r>
                    <w:rPr>
                      <w:szCs w:val="21"/>
                    </w:rPr>
                    <w:t>N1</w:t>
                  </w:r>
                </w:p>
              </w:tc>
              <w:tc>
                <w:tcPr>
                  <w:tcW w:w="1470" w:type="pct"/>
                  <w:tcBorders>
                    <w:tl2br w:val="nil"/>
                    <w:tr2bl w:val="nil"/>
                  </w:tcBorders>
                  <w:vAlign w:val="center"/>
                </w:tcPr>
                <w:p w:rsidR="004052C5" w:rsidRDefault="00E13435">
                  <w:pPr>
                    <w:jc w:val="center"/>
                    <w:rPr>
                      <w:szCs w:val="21"/>
                    </w:rPr>
                  </w:pPr>
                  <w:r>
                    <w:rPr>
                      <w:rFonts w:hint="eastAsia"/>
                      <w:szCs w:val="21"/>
                    </w:rPr>
                    <w:t>南侧</w:t>
                  </w:r>
                  <w:r>
                    <w:rPr>
                      <w:rFonts w:hint="eastAsia"/>
                      <w:szCs w:val="21"/>
                    </w:rPr>
                    <w:t>25</w:t>
                  </w:r>
                  <w:r>
                    <w:rPr>
                      <w:rFonts w:hint="eastAsia"/>
                      <w:szCs w:val="21"/>
                    </w:rPr>
                    <w:t>米处岩桥镇居民</w:t>
                  </w:r>
                  <w:r>
                    <w:rPr>
                      <w:rFonts w:hint="eastAsia"/>
                      <w:szCs w:val="21"/>
                    </w:rPr>
                    <w:t>N1</w:t>
                  </w:r>
                </w:p>
              </w:tc>
              <w:tc>
                <w:tcPr>
                  <w:tcW w:w="594" w:type="pct"/>
                  <w:tcBorders>
                    <w:tl2br w:val="nil"/>
                    <w:tr2bl w:val="nil"/>
                  </w:tcBorders>
                  <w:vAlign w:val="center"/>
                </w:tcPr>
                <w:p w:rsidR="004052C5" w:rsidRDefault="00E13435">
                  <w:pPr>
                    <w:jc w:val="center"/>
                    <w:rPr>
                      <w:szCs w:val="21"/>
                    </w:rPr>
                  </w:pPr>
                  <w:r>
                    <w:rPr>
                      <w:szCs w:val="21"/>
                    </w:rPr>
                    <w:t>Leq(A)</w:t>
                  </w:r>
                </w:p>
              </w:tc>
              <w:tc>
                <w:tcPr>
                  <w:tcW w:w="1209" w:type="pct"/>
                  <w:tcBorders>
                    <w:tl2br w:val="nil"/>
                    <w:tr2bl w:val="nil"/>
                  </w:tcBorders>
                  <w:vAlign w:val="center"/>
                </w:tcPr>
                <w:p w:rsidR="004052C5" w:rsidRDefault="00E13435">
                  <w:pPr>
                    <w:widowControl/>
                    <w:adjustRightInd w:val="0"/>
                    <w:snapToGrid w:val="0"/>
                    <w:jc w:val="center"/>
                    <w:rPr>
                      <w:szCs w:val="21"/>
                    </w:rPr>
                  </w:pPr>
                  <w:r>
                    <w:rPr>
                      <w:rFonts w:hint="eastAsia"/>
                      <w:szCs w:val="21"/>
                    </w:rPr>
                    <w:t>51.9</w:t>
                  </w:r>
                </w:p>
              </w:tc>
              <w:tc>
                <w:tcPr>
                  <w:tcW w:w="1209" w:type="pct"/>
                  <w:tcBorders>
                    <w:tl2br w:val="nil"/>
                    <w:tr2bl w:val="nil"/>
                  </w:tcBorders>
                  <w:vAlign w:val="center"/>
                </w:tcPr>
                <w:p w:rsidR="004052C5" w:rsidRDefault="00E13435">
                  <w:pPr>
                    <w:widowControl/>
                    <w:adjustRightInd w:val="0"/>
                    <w:snapToGrid w:val="0"/>
                    <w:jc w:val="center"/>
                    <w:rPr>
                      <w:szCs w:val="21"/>
                    </w:rPr>
                  </w:pPr>
                  <w:r>
                    <w:rPr>
                      <w:rFonts w:hint="eastAsia"/>
                      <w:szCs w:val="21"/>
                    </w:rPr>
                    <w:t>40.8</w:t>
                  </w:r>
                </w:p>
              </w:tc>
            </w:tr>
            <w:tr w:rsidR="004052C5">
              <w:trPr>
                <w:trHeight w:val="397"/>
                <w:jc w:val="center"/>
              </w:trPr>
              <w:tc>
                <w:tcPr>
                  <w:tcW w:w="515" w:type="pct"/>
                  <w:tcBorders>
                    <w:tl2br w:val="nil"/>
                    <w:tr2bl w:val="nil"/>
                  </w:tcBorders>
                  <w:vAlign w:val="center"/>
                </w:tcPr>
                <w:p w:rsidR="004052C5" w:rsidRDefault="00E13435">
                  <w:pPr>
                    <w:jc w:val="center"/>
                    <w:rPr>
                      <w:szCs w:val="21"/>
                    </w:rPr>
                  </w:pPr>
                  <w:r>
                    <w:rPr>
                      <w:szCs w:val="21"/>
                    </w:rPr>
                    <w:t>N2</w:t>
                  </w:r>
                </w:p>
              </w:tc>
              <w:tc>
                <w:tcPr>
                  <w:tcW w:w="1470" w:type="pct"/>
                  <w:tcBorders>
                    <w:tl2br w:val="nil"/>
                    <w:tr2bl w:val="nil"/>
                  </w:tcBorders>
                  <w:vAlign w:val="center"/>
                </w:tcPr>
                <w:p w:rsidR="004052C5" w:rsidRDefault="00E13435">
                  <w:pPr>
                    <w:jc w:val="center"/>
                    <w:rPr>
                      <w:szCs w:val="21"/>
                    </w:rPr>
                  </w:pPr>
                  <w:r>
                    <w:rPr>
                      <w:rFonts w:hint="eastAsia"/>
                      <w:szCs w:val="21"/>
                    </w:rPr>
                    <w:t>南侧</w:t>
                  </w:r>
                  <w:r>
                    <w:rPr>
                      <w:rFonts w:hint="eastAsia"/>
                      <w:szCs w:val="21"/>
                    </w:rPr>
                    <w:t>40</w:t>
                  </w:r>
                  <w:r>
                    <w:rPr>
                      <w:rFonts w:hint="eastAsia"/>
                      <w:szCs w:val="21"/>
                    </w:rPr>
                    <w:t>米处岩桥镇居民</w:t>
                  </w:r>
                  <w:r>
                    <w:rPr>
                      <w:rFonts w:hint="eastAsia"/>
                      <w:szCs w:val="21"/>
                    </w:rPr>
                    <w:t>N2</w:t>
                  </w:r>
                </w:p>
              </w:tc>
              <w:tc>
                <w:tcPr>
                  <w:tcW w:w="594" w:type="pct"/>
                  <w:tcBorders>
                    <w:tl2br w:val="nil"/>
                    <w:tr2bl w:val="nil"/>
                  </w:tcBorders>
                  <w:vAlign w:val="center"/>
                </w:tcPr>
                <w:p w:rsidR="004052C5" w:rsidRDefault="00E13435">
                  <w:pPr>
                    <w:jc w:val="center"/>
                    <w:rPr>
                      <w:szCs w:val="21"/>
                    </w:rPr>
                  </w:pPr>
                  <w:r>
                    <w:rPr>
                      <w:szCs w:val="21"/>
                    </w:rPr>
                    <w:t>Leq(A)</w:t>
                  </w:r>
                </w:p>
              </w:tc>
              <w:tc>
                <w:tcPr>
                  <w:tcW w:w="1209" w:type="pct"/>
                  <w:tcBorders>
                    <w:tl2br w:val="nil"/>
                    <w:tr2bl w:val="nil"/>
                  </w:tcBorders>
                  <w:vAlign w:val="center"/>
                </w:tcPr>
                <w:p w:rsidR="004052C5" w:rsidRDefault="00E13435">
                  <w:pPr>
                    <w:widowControl/>
                    <w:adjustRightInd w:val="0"/>
                    <w:snapToGrid w:val="0"/>
                    <w:jc w:val="center"/>
                    <w:rPr>
                      <w:szCs w:val="21"/>
                    </w:rPr>
                  </w:pPr>
                  <w:r>
                    <w:rPr>
                      <w:rFonts w:hint="eastAsia"/>
                      <w:szCs w:val="21"/>
                    </w:rPr>
                    <w:t>52.2</w:t>
                  </w:r>
                </w:p>
              </w:tc>
              <w:tc>
                <w:tcPr>
                  <w:tcW w:w="1209" w:type="pct"/>
                  <w:tcBorders>
                    <w:tl2br w:val="nil"/>
                    <w:tr2bl w:val="nil"/>
                  </w:tcBorders>
                  <w:vAlign w:val="center"/>
                </w:tcPr>
                <w:p w:rsidR="004052C5" w:rsidRDefault="00E13435">
                  <w:pPr>
                    <w:widowControl/>
                    <w:adjustRightInd w:val="0"/>
                    <w:snapToGrid w:val="0"/>
                    <w:jc w:val="center"/>
                    <w:rPr>
                      <w:szCs w:val="21"/>
                    </w:rPr>
                  </w:pPr>
                  <w:r>
                    <w:rPr>
                      <w:rFonts w:hint="eastAsia"/>
                      <w:szCs w:val="21"/>
                    </w:rPr>
                    <w:t>41.4</w:t>
                  </w:r>
                </w:p>
              </w:tc>
            </w:tr>
            <w:tr w:rsidR="004052C5">
              <w:trPr>
                <w:trHeight w:val="397"/>
                <w:jc w:val="center"/>
              </w:trPr>
              <w:tc>
                <w:tcPr>
                  <w:tcW w:w="2580" w:type="pct"/>
                  <w:gridSpan w:val="3"/>
                  <w:tcBorders>
                    <w:tl2br w:val="nil"/>
                    <w:tr2bl w:val="nil"/>
                  </w:tcBorders>
                  <w:vAlign w:val="center"/>
                </w:tcPr>
                <w:p w:rsidR="004052C5" w:rsidRDefault="00E13435">
                  <w:pPr>
                    <w:jc w:val="center"/>
                    <w:rPr>
                      <w:szCs w:val="21"/>
                    </w:rPr>
                  </w:pPr>
                  <w:r>
                    <w:rPr>
                      <w:szCs w:val="21"/>
                    </w:rPr>
                    <w:t>2</w:t>
                  </w:r>
                  <w:r>
                    <w:rPr>
                      <w:szCs w:val="21"/>
                    </w:rPr>
                    <w:t>类标准值</w:t>
                  </w:r>
                </w:p>
              </w:tc>
              <w:tc>
                <w:tcPr>
                  <w:tcW w:w="1209" w:type="pct"/>
                  <w:tcBorders>
                    <w:tl2br w:val="nil"/>
                    <w:tr2bl w:val="nil"/>
                  </w:tcBorders>
                  <w:vAlign w:val="center"/>
                </w:tcPr>
                <w:p w:rsidR="004052C5" w:rsidRDefault="00E13435">
                  <w:pPr>
                    <w:jc w:val="center"/>
                    <w:rPr>
                      <w:szCs w:val="21"/>
                    </w:rPr>
                  </w:pPr>
                  <w:r>
                    <w:rPr>
                      <w:szCs w:val="21"/>
                    </w:rPr>
                    <w:t>60</w:t>
                  </w:r>
                </w:p>
              </w:tc>
              <w:tc>
                <w:tcPr>
                  <w:tcW w:w="1209" w:type="pct"/>
                  <w:tcBorders>
                    <w:tl2br w:val="nil"/>
                    <w:tr2bl w:val="nil"/>
                  </w:tcBorders>
                  <w:vAlign w:val="center"/>
                </w:tcPr>
                <w:p w:rsidR="004052C5" w:rsidRDefault="00E13435">
                  <w:pPr>
                    <w:jc w:val="center"/>
                    <w:rPr>
                      <w:szCs w:val="21"/>
                    </w:rPr>
                  </w:pPr>
                  <w:r>
                    <w:rPr>
                      <w:rFonts w:hint="eastAsia"/>
                      <w:szCs w:val="21"/>
                    </w:rPr>
                    <w:t>50</w:t>
                  </w:r>
                </w:p>
              </w:tc>
            </w:tr>
          </w:tbl>
          <w:p w:rsidR="004052C5" w:rsidRDefault="00E13435">
            <w:pPr>
              <w:pStyle w:val="aff0"/>
              <w:ind w:firstLine="420"/>
            </w:pPr>
            <w:r>
              <w:rPr>
                <w:rFonts w:hint="eastAsia"/>
              </w:rPr>
              <w:t>根据表</w:t>
            </w:r>
            <w:r>
              <w:rPr>
                <w:rFonts w:hint="eastAsia"/>
              </w:rPr>
              <w:t>3-3</w:t>
            </w:r>
            <w:r>
              <w:rPr>
                <w:rFonts w:hint="eastAsia"/>
              </w:rPr>
              <w:t>监测结果，项目周边声环境敏感点满足《声环境质量标准》（</w:t>
            </w:r>
            <w:r>
              <w:rPr>
                <w:rFonts w:hint="eastAsia"/>
              </w:rPr>
              <w:t>GB3096-2008</w:t>
            </w:r>
            <w:r>
              <w:rPr>
                <w:rFonts w:hint="eastAsia"/>
              </w:rPr>
              <w:t>）</w:t>
            </w:r>
            <w:r>
              <w:rPr>
                <w:rFonts w:hint="eastAsia"/>
              </w:rPr>
              <w:t>2</w:t>
            </w:r>
            <w:r>
              <w:rPr>
                <w:rFonts w:hint="eastAsia"/>
              </w:rPr>
              <w:t>类标准的要求。</w:t>
            </w:r>
          </w:p>
          <w:p w:rsidR="004052C5" w:rsidRDefault="00E13435">
            <w:pPr>
              <w:pStyle w:val="BGB-3"/>
            </w:pPr>
            <w:r>
              <w:t xml:space="preserve">3.4 </w:t>
            </w:r>
            <w:r>
              <w:t>生态环境现状</w:t>
            </w:r>
          </w:p>
          <w:p w:rsidR="004052C5" w:rsidRDefault="00E13435">
            <w:pPr>
              <w:pStyle w:val="BGB-0"/>
            </w:pPr>
            <w:r>
              <w:t>本项目</w:t>
            </w:r>
            <w:r>
              <w:rPr>
                <w:rFonts w:hint="eastAsia"/>
              </w:rPr>
              <w:t>位于芷江侗族自治县岩桥镇芷桐路北侧，董家园东侧</w:t>
            </w:r>
            <w:r>
              <w:rPr>
                <w:rFonts w:hint="eastAsia"/>
                <w:kern w:val="28"/>
              </w:rPr>
              <w:t>，不涉及新增用地，</w:t>
            </w:r>
            <w:r>
              <w:t>用地范围内不涉及生态环境保护目标，根据《建设项目环境影响报告表编制技术指南（污染影响类）（试行）》，本项目无需进行生态现状调查。</w:t>
            </w:r>
          </w:p>
          <w:p w:rsidR="004052C5" w:rsidRDefault="00E13435">
            <w:pPr>
              <w:adjustRightInd w:val="0"/>
              <w:snapToGrid w:val="0"/>
              <w:spacing w:line="360" w:lineRule="auto"/>
              <w:rPr>
                <w:b/>
                <w:bCs/>
                <w:kern w:val="0"/>
                <w:szCs w:val="21"/>
              </w:rPr>
            </w:pPr>
            <w:r>
              <w:rPr>
                <w:rFonts w:hint="eastAsia"/>
                <w:b/>
                <w:bCs/>
                <w:kern w:val="0"/>
                <w:szCs w:val="21"/>
              </w:rPr>
              <w:t xml:space="preserve">3.5 </w:t>
            </w:r>
            <w:r>
              <w:rPr>
                <w:rFonts w:hint="eastAsia"/>
                <w:b/>
                <w:bCs/>
                <w:kern w:val="0"/>
                <w:szCs w:val="21"/>
              </w:rPr>
              <w:t>地下水环境质量现状</w:t>
            </w:r>
          </w:p>
          <w:p w:rsidR="004052C5" w:rsidRDefault="00E13435">
            <w:pPr>
              <w:pStyle w:val="af"/>
              <w:spacing w:line="360" w:lineRule="auto"/>
              <w:ind w:firstLineChars="200" w:firstLine="420"/>
              <w:rPr>
                <w:rFonts w:ascii="Times New Roman" w:hAnsi="Times New Roman" w:cs="Times New Roman"/>
                <w:kern w:val="0"/>
              </w:rPr>
            </w:pPr>
            <w:r>
              <w:rPr>
                <w:rFonts w:ascii="Times New Roman" w:hAnsi="Times New Roman" w:cs="Times New Roman" w:hint="eastAsia"/>
                <w:kern w:val="0"/>
              </w:rPr>
              <w:t>根据</w:t>
            </w:r>
            <w:r>
              <w:rPr>
                <w:rFonts w:hint="eastAsia"/>
              </w:rPr>
              <w:t>《建设项目环境影响报告表编制技术指南（污染影响类）（试行）》中地下水</w:t>
            </w:r>
            <w:r>
              <w:rPr>
                <w:rFonts w:hAnsi="宋体" w:cs="宋体"/>
              </w:rPr>
              <w:t>原则上不开展环境质量现状调查</w:t>
            </w:r>
            <w:r>
              <w:rPr>
                <w:rFonts w:ascii="Times New Roman" w:hAnsi="Times New Roman" w:cs="Times New Roman" w:hint="eastAsia"/>
                <w:kern w:val="0"/>
              </w:rPr>
              <w:t>，本项目各污水处理池均按要求进行了防渗处理，且项目厂界外</w:t>
            </w:r>
            <w:r>
              <w:rPr>
                <w:rFonts w:ascii="Times New Roman" w:hAnsi="Times New Roman" w:cs="Times New Roman" w:hint="eastAsia"/>
                <w:kern w:val="0"/>
              </w:rPr>
              <w:t>500</w:t>
            </w:r>
            <w:r>
              <w:rPr>
                <w:rFonts w:ascii="Times New Roman" w:hAnsi="Times New Roman" w:cs="Times New Roman" w:hint="eastAsia"/>
                <w:kern w:val="0"/>
              </w:rPr>
              <w:t>米范围内没有地下水集中式饮用水水源和热水、矿泉水、温泉等特殊地下水资源，因此</w:t>
            </w:r>
            <w:r>
              <w:rPr>
                <w:rFonts w:ascii="Times New Roman" w:hAnsi="Times New Roman" w:cs="Times New Roman"/>
                <w:kern w:val="0"/>
              </w:rPr>
              <w:t>不开展地下水环境影响评价。</w:t>
            </w:r>
          </w:p>
          <w:p w:rsidR="004052C5" w:rsidRDefault="00E13435">
            <w:pPr>
              <w:adjustRightInd w:val="0"/>
              <w:snapToGrid w:val="0"/>
              <w:spacing w:line="360" w:lineRule="auto"/>
              <w:rPr>
                <w:b/>
                <w:bCs/>
                <w:kern w:val="0"/>
                <w:szCs w:val="21"/>
              </w:rPr>
            </w:pPr>
            <w:r>
              <w:rPr>
                <w:rFonts w:hint="eastAsia"/>
                <w:b/>
                <w:bCs/>
                <w:kern w:val="0"/>
                <w:szCs w:val="21"/>
              </w:rPr>
              <w:t xml:space="preserve">3.6 </w:t>
            </w:r>
            <w:r>
              <w:rPr>
                <w:rFonts w:hint="eastAsia"/>
                <w:b/>
                <w:bCs/>
                <w:kern w:val="0"/>
                <w:szCs w:val="21"/>
              </w:rPr>
              <w:t>土壤环境质量现状</w:t>
            </w:r>
          </w:p>
          <w:p w:rsidR="004052C5" w:rsidRDefault="00E13435">
            <w:pPr>
              <w:pStyle w:val="BGB-0"/>
            </w:pPr>
            <w:r>
              <w:rPr>
                <w:rFonts w:cs="Times New Roman" w:hint="eastAsia"/>
                <w:kern w:val="0"/>
              </w:rPr>
              <w:t>根据</w:t>
            </w:r>
            <w:r>
              <w:rPr>
                <w:rFonts w:hint="eastAsia"/>
              </w:rPr>
              <w:t>《建设项目环境影响报告表编制技术指南（污染影响类）（试行）》中土壤环境</w:t>
            </w:r>
            <w:r>
              <w:rPr>
                <w:rFonts w:ascii="宋体" w:hAnsi="宋体"/>
              </w:rPr>
              <w:t>原则上不开展环境质量现状调查</w:t>
            </w:r>
            <w:r>
              <w:rPr>
                <w:rFonts w:cs="Times New Roman" w:hint="eastAsia"/>
                <w:kern w:val="0"/>
              </w:rPr>
              <w:t>，本项目各污水处理池均按要求进行了防渗处理，</w:t>
            </w:r>
            <w:r>
              <w:rPr>
                <w:rFonts w:hint="eastAsia"/>
              </w:rPr>
              <w:t>不存在土壤环境污染途径，</w:t>
            </w:r>
            <w:r>
              <w:rPr>
                <w:rFonts w:cs="Times New Roman" w:hint="eastAsia"/>
                <w:kern w:val="0"/>
              </w:rPr>
              <w:t>因此</w:t>
            </w:r>
            <w:r>
              <w:rPr>
                <w:rFonts w:cs="Times New Roman"/>
                <w:kern w:val="0"/>
              </w:rPr>
              <w:t>不开展</w:t>
            </w:r>
            <w:r>
              <w:rPr>
                <w:rFonts w:cs="Times New Roman" w:hint="eastAsia"/>
                <w:kern w:val="0"/>
              </w:rPr>
              <w:t>土壤</w:t>
            </w:r>
            <w:r>
              <w:rPr>
                <w:rFonts w:cs="Times New Roman"/>
                <w:kern w:val="0"/>
              </w:rPr>
              <w:t>环境影响评价。</w:t>
            </w:r>
          </w:p>
        </w:tc>
      </w:tr>
      <w:tr w:rsidR="004052C5">
        <w:trPr>
          <w:trHeight w:val="620"/>
          <w:jc w:val="center"/>
        </w:trPr>
        <w:tc>
          <w:tcPr>
            <w:tcW w:w="800" w:type="dxa"/>
            <w:vAlign w:val="center"/>
          </w:tcPr>
          <w:p w:rsidR="004052C5" w:rsidRDefault="00E13435">
            <w:pPr>
              <w:adjustRightInd w:val="0"/>
              <w:snapToGrid w:val="0"/>
              <w:jc w:val="center"/>
              <w:rPr>
                <w:rFonts w:ascii="宋体" w:hAnsi="宋体" w:cs="宋体"/>
                <w:kern w:val="0"/>
                <w:szCs w:val="21"/>
              </w:rPr>
            </w:pPr>
            <w:r>
              <w:rPr>
                <w:rFonts w:ascii="宋体" w:hAnsi="宋体" w:cs="宋体" w:hint="eastAsia"/>
                <w:kern w:val="0"/>
                <w:szCs w:val="21"/>
              </w:rPr>
              <w:lastRenderedPageBreak/>
              <w:t>环境保护目标</w:t>
            </w:r>
          </w:p>
        </w:tc>
        <w:tc>
          <w:tcPr>
            <w:tcW w:w="8190" w:type="dxa"/>
            <w:vAlign w:val="center"/>
          </w:tcPr>
          <w:p w:rsidR="004052C5" w:rsidRDefault="00E13435">
            <w:pPr>
              <w:pStyle w:val="afc"/>
              <w:spacing w:before="0" w:after="0" w:line="360" w:lineRule="auto"/>
              <w:ind w:firstLineChars="200" w:firstLine="408"/>
              <w:jc w:val="both"/>
              <w:rPr>
                <w:rFonts w:ascii="Times New Roman" w:eastAsia="宋体" w:hAnsi="Times New Roman"/>
                <w:spacing w:val="-3"/>
                <w:kern w:val="2"/>
                <w:szCs w:val="24"/>
              </w:rPr>
            </w:pPr>
            <w:r>
              <w:rPr>
                <w:rFonts w:ascii="Times New Roman" w:eastAsia="宋体" w:hAnsi="Times New Roman"/>
                <w:spacing w:val="-3"/>
                <w:kern w:val="2"/>
                <w:szCs w:val="24"/>
              </w:rPr>
              <w:t>本项目位于</w:t>
            </w:r>
            <w:r>
              <w:rPr>
                <w:rFonts w:eastAsia="宋体" w:hint="eastAsia"/>
                <w:szCs w:val="21"/>
              </w:rPr>
              <w:t>芷江侗族自治县岩桥镇芷桐路北侧，董家园东侧</w:t>
            </w:r>
            <w:r>
              <w:rPr>
                <w:rFonts w:ascii="Times New Roman" w:eastAsia="宋体" w:hAnsi="Times New Roman"/>
                <w:spacing w:val="-3"/>
                <w:kern w:val="2"/>
                <w:szCs w:val="24"/>
              </w:rPr>
              <w:t>。根据对建设项目周边环境的调查，项目评价范围主要环境保护目标详见下表，评价范围内主要环境敏感目标分布情况见附图</w:t>
            </w:r>
            <w:r>
              <w:rPr>
                <w:rFonts w:ascii="Times New Roman" w:eastAsia="宋体" w:hAnsi="Times New Roman" w:hint="eastAsia"/>
                <w:spacing w:val="-3"/>
                <w:kern w:val="2"/>
                <w:szCs w:val="24"/>
              </w:rPr>
              <w:t>5</w:t>
            </w:r>
            <w:r>
              <w:rPr>
                <w:rFonts w:ascii="Times New Roman" w:eastAsia="宋体" w:hAnsi="Times New Roman"/>
                <w:spacing w:val="-3"/>
                <w:kern w:val="2"/>
                <w:szCs w:val="24"/>
              </w:rPr>
              <w:t>。</w:t>
            </w:r>
          </w:p>
          <w:p w:rsidR="004052C5" w:rsidRDefault="00E13435">
            <w:pPr>
              <w:pStyle w:val="afc"/>
              <w:spacing w:before="0" w:after="0"/>
              <w:rPr>
                <w:rFonts w:ascii="Times New Roman" w:eastAsia="宋体" w:hAnsi="Times New Roman"/>
                <w:b/>
                <w:bCs/>
                <w:szCs w:val="24"/>
              </w:rPr>
            </w:pPr>
            <w:r>
              <w:rPr>
                <w:rFonts w:ascii="Times New Roman" w:eastAsia="宋体" w:hAnsi="Times New Roman"/>
                <w:b/>
                <w:bCs/>
                <w:szCs w:val="24"/>
              </w:rPr>
              <w:t>表</w:t>
            </w:r>
            <w:r>
              <w:rPr>
                <w:rFonts w:ascii="Times New Roman" w:eastAsia="宋体" w:hAnsi="Times New Roman"/>
                <w:b/>
                <w:bCs/>
                <w:szCs w:val="24"/>
              </w:rPr>
              <w:t>3-</w:t>
            </w:r>
            <w:r>
              <w:rPr>
                <w:rFonts w:ascii="Times New Roman" w:eastAsia="宋体" w:hAnsi="Times New Roman" w:hint="eastAsia"/>
                <w:b/>
                <w:bCs/>
                <w:szCs w:val="24"/>
              </w:rPr>
              <w:t>4</w:t>
            </w:r>
            <w:r>
              <w:rPr>
                <w:rFonts w:ascii="Times New Roman" w:eastAsia="宋体" w:hAnsi="Times New Roman"/>
                <w:b/>
                <w:bCs/>
                <w:szCs w:val="24"/>
              </w:rPr>
              <w:t xml:space="preserve"> </w:t>
            </w:r>
            <w:r>
              <w:rPr>
                <w:rFonts w:ascii="Times New Roman" w:eastAsia="宋体" w:hAnsi="Times New Roman"/>
                <w:b/>
                <w:bCs/>
                <w:szCs w:val="24"/>
              </w:rPr>
              <w:t>项目厂界外</w:t>
            </w:r>
            <w:r>
              <w:rPr>
                <w:rFonts w:ascii="Times New Roman" w:eastAsia="宋体" w:hAnsi="Times New Roman"/>
                <w:b/>
                <w:bCs/>
                <w:szCs w:val="24"/>
              </w:rPr>
              <w:t>500m</w:t>
            </w:r>
            <w:r>
              <w:rPr>
                <w:rFonts w:ascii="Times New Roman" w:eastAsia="宋体" w:hAnsi="Times New Roman"/>
                <w:b/>
                <w:bCs/>
                <w:szCs w:val="24"/>
              </w:rPr>
              <w:t>范围内主要环境空气保护目标一览表</w:t>
            </w:r>
          </w:p>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566"/>
              <w:gridCol w:w="1093"/>
              <w:gridCol w:w="1381"/>
              <w:gridCol w:w="1168"/>
              <w:gridCol w:w="765"/>
              <w:gridCol w:w="849"/>
              <w:gridCol w:w="795"/>
              <w:gridCol w:w="607"/>
              <w:gridCol w:w="715"/>
            </w:tblGrid>
            <w:tr w:rsidR="004052C5">
              <w:trPr>
                <w:trHeight w:val="340"/>
                <w:tblHeader/>
                <w:jc w:val="center"/>
              </w:trPr>
              <w:tc>
                <w:tcPr>
                  <w:tcW w:w="356" w:type="pct"/>
                  <w:vMerge w:val="restart"/>
                  <w:vAlign w:val="center"/>
                </w:tcPr>
                <w:p w:rsidR="004052C5" w:rsidRDefault="00E13435">
                  <w:pPr>
                    <w:jc w:val="center"/>
                    <w:rPr>
                      <w:b/>
                      <w:bCs/>
                      <w:snapToGrid w:val="0"/>
                      <w:szCs w:val="21"/>
                    </w:rPr>
                  </w:pPr>
                  <w:r>
                    <w:rPr>
                      <w:rFonts w:hint="eastAsia"/>
                      <w:b/>
                      <w:bCs/>
                      <w:snapToGrid w:val="0"/>
                      <w:szCs w:val="21"/>
                    </w:rPr>
                    <w:t>类别</w:t>
                  </w:r>
                </w:p>
              </w:tc>
              <w:tc>
                <w:tcPr>
                  <w:tcW w:w="688" w:type="pct"/>
                  <w:vMerge w:val="restart"/>
                  <w:vAlign w:val="center"/>
                </w:tcPr>
                <w:p w:rsidR="004052C5" w:rsidRDefault="00E13435">
                  <w:pPr>
                    <w:jc w:val="center"/>
                    <w:rPr>
                      <w:b/>
                      <w:bCs/>
                      <w:snapToGrid w:val="0"/>
                      <w:szCs w:val="21"/>
                    </w:rPr>
                  </w:pPr>
                  <w:r>
                    <w:rPr>
                      <w:rFonts w:hint="eastAsia"/>
                      <w:b/>
                      <w:bCs/>
                      <w:snapToGrid w:val="0"/>
                      <w:szCs w:val="21"/>
                    </w:rPr>
                    <w:t>名称</w:t>
                  </w:r>
                </w:p>
              </w:tc>
              <w:tc>
                <w:tcPr>
                  <w:tcW w:w="1603" w:type="pct"/>
                  <w:gridSpan w:val="2"/>
                  <w:vAlign w:val="center"/>
                </w:tcPr>
                <w:p w:rsidR="004052C5" w:rsidRDefault="00E13435">
                  <w:pPr>
                    <w:jc w:val="center"/>
                    <w:rPr>
                      <w:b/>
                      <w:bCs/>
                      <w:snapToGrid w:val="0"/>
                      <w:szCs w:val="21"/>
                    </w:rPr>
                  </w:pPr>
                  <w:r>
                    <w:rPr>
                      <w:b/>
                      <w:bCs/>
                      <w:snapToGrid w:val="0"/>
                      <w:szCs w:val="21"/>
                    </w:rPr>
                    <w:t>坐标（</w:t>
                  </w:r>
                  <w:r>
                    <w:rPr>
                      <w:b/>
                      <w:bCs/>
                      <w:snapToGrid w:val="0"/>
                      <w:szCs w:val="21"/>
                    </w:rPr>
                    <w:t>°</w:t>
                  </w:r>
                  <w:r>
                    <w:rPr>
                      <w:b/>
                      <w:bCs/>
                      <w:snapToGrid w:val="0"/>
                      <w:szCs w:val="21"/>
                    </w:rPr>
                    <w:t>）</w:t>
                  </w:r>
                </w:p>
              </w:tc>
              <w:tc>
                <w:tcPr>
                  <w:tcW w:w="482" w:type="pct"/>
                  <w:vMerge w:val="restart"/>
                  <w:vAlign w:val="center"/>
                </w:tcPr>
                <w:p w:rsidR="004052C5" w:rsidRDefault="00E13435">
                  <w:pPr>
                    <w:jc w:val="center"/>
                    <w:rPr>
                      <w:b/>
                      <w:bCs/>
                      <w:snapToGrid w:val="0"/>
                      <w:szCs w:val="21"/>
                    </w:rPr>
                  </w:pPr>
                  <w:r>
                    <w:rPr>
                      <w:rFonts w:hint="eastAsia"/>
                      <w:b/>
                      <w:bCs/>
                      <w:snapToGrid w:val="0"/>
                      <w:szCs w:val="21"/>
                    </w:rPr>
                    <w:t>功能</w:t>
                  </w:r>
                </w:p>
              </w:tc>
              <w:tc>
                <w:tcPr>
                  <w:tcW w:w="535" w:type="pct"/>
                  <w:vMerge w:val="restart"/>
                  <w:vAlign w:val="center"/>
                </w:tcPr>
                <w:p w:rsidR="004052C5" w:rsidRDefault="00E13435">
                  <w:pPr>
                    <w:jc w:val="center"/>
                    <w:rPr>
                      <w:b/>
                      <w:bCs/>
                      <w:snapToGrid w:val="0"/>
                      <w:szCs w:val="21"/>
                    </w:rPr>
                  </w:pPr>
                  <w:r>
                    <w:rPr>
                      <w:b/>
                      <w:bCs/>
                      <w:snapToGrid w:val="0"/>
                      <w:szCs w:val="21"/>
                    </w:rPr>
                    <w:t>规模</w:t>
                  </w:r>
                </w:p>
              </w:tc>
              <w:tc>
                <w:tcPr>
                  <w:tcW w:w="501" w:type="pct"/>
                  <w:vMerge w:val="restart"/>
                  <w:vAlign w:val="center"/>
                </w:tcPr>
                <w:p w:rsidR="004052C5" w:rsidRDefault="00E13435">
                  <w:pPr>
                    <w:jc w:val="center"/>
                    <w:rPr>
                      <w:b/>
                      <w:bCs/>
                      <w:snapToGrid w:val="0"/>
                      <w:szCs w:val="21"/>
                    </w:rPr>
                  </w:pPr>
                  <w:r>
                    <w:rPr>
                      <w:b/>
                      <w:bCs/>
                      <w:snapToGrid w:val="0"/>
                      <w:szCs w:val="21"/>
                    </w:rPr>
                    <w:t>环境功</w:t>
                  </w:r>
                  <w:r>
                    <w:rPr>
                      <w:b/>
                      <w:bCs/>
                      <w:snapToGrid w:val="0"/>
                      <w:szCs w:val="21"/>
                    </w:rPr>
                    <w:lastRenderedPageBreak/>
                    <w:t>能区</w:t>
                  </w:r>
                </w:p>
              </w:tc>
              <w:tc>
                <w:tcPr>
                  <w:tcW w:w="382" w:type="pct"/>
                  <w:vMerge w:val="restart"/>
                  <w:vAlign w:val="center"/>
                </w:tcPr>
                <w:p w:rsidR="004052C5" w:rsidRDefault="00E13435">
                  <w:pPr>
                    <w:jc w:val="center"/>
                    <w:rPr>
                      <w:b/>
                      <w:bCs/>
                      <w:snapToGrid w:val="0"/>
                      <w:szCs w:val="21"/>
                    </w:rPr>
                  </w:pPr>
                  <w:r>
                    <w:rPr>
                      <w:b/>
                      <w:bCs/>
                      <w:snapToGrid w:val="0"/>
                      <w:szCs w:val="21"/>
                    </w:rPr>
                    <w:lastRenderedPageBreak/>
                    <w:t>相对</w:t>
                  </w:r>
                  <w:r>
                    <w:rPr>
                      <w:b/>
                      <w:bCs/>
                      <w:snapToGrid w:val="0"/>
                      <w:szCs w:val="21"/>
                    </w:rPr>
                    <w:lastRenderedPageBreak/>
                    <w:t>厂址方位</w:t>
                  </w:r>
                </w:p>
              </w:tc>
              <w:tc>
                <w:tcPr>
                  <w:tcW w:w="450" w:type="pct"/>
                  <w:vMerge w:val="restart"/>
                  <w:vAlign w:val="center"/>
                </w:tcPr>
                <w:p w:rsidR="004052C5" w:rsidRDefault="00E13435">
                  <w:pPr>
                    <w:jc w:val="center"/>
                    <w:rPr>
                      <w:b/>
                      <w:bCs/>
                      <w:snapToGrid w:val="0"/>
                      <w:szCs w:val="21"/>
                    </w:rPr>
                  </w:pPr>
                  <w:r>
                    <w:rPr>
                      <w:b/>
                      <w:bCs/>
                      <w:snapToGrid w:val="0"/>
                      <w:szCs w:val="21"/>
                    </w:rPr>
                    <w:lastRenderedPageBreak/>
                    <w:t>相对厂</w:t>
                  </w:r>
                  <w:r>
                    <w:rPr>
                      <w:b/>
                      <w:bCs/>
                      <w:snapToGrid w:val="0"/>
                      <w:szCs w:val="21"/>
                    </w:rPr>
                    <w:lastRenderedPageBreak/>
                    <w:t>界距离</w:t>
                  </w:r>
                  <w:r>
                    <w:rPr>
                      <w:b/>
                      <w:bCs/>
                      <w:snapToGrid w:val="0"/>
                      <w:szCs w:val="21"/>
                    </w:rPr>
                    <w:t>/m</w:t>
                  </w:r>
                </w:p>
              </w:tc>
            </w:tr>
            <w:tr w:rsidR="004052C5">
              <w:trPr>
                <w:trHeight w:val="340"/>
                <w:jc w:val="center"/>
              </w:trPr>
              <w:tc>
                <w:tcPr>
                  <w:tcW w:w="356" w:type="pct"/>
                  <w:vMerge/>
                  <w:vAlign w:val="center"/>
                </w:tcPr>
                <w:p w:rsidR="004052C5" w:rsidRDefault="004052C5">
                  <w:pPr>
                    <w:jc w:val="center"/>
                    <w:rPr>
                      <w:snapToGrid w:val="0"/>
                      <w:szCs w:val="21"/>
                    </w:rPr>
                  </w:pPr>
                </w:p>
              </w:tc>
              <w:tc>
                <w:tcPr>
                  <w:tcW w:w="688" w:type="pct"/>
                  <w:vMerge/>
                  <w:vAlign w:val="center"/>
                </w:tcPr>
                <w:p w:rsidR="004052C5" w:rsidRDefault="004052C5">
                  <w:pPr>
                    <w:jc w:val="center"/>
                    <w:rPr>
                      <w:snapToGrid w:val="0"/>
                      <w:szCs w:val="21"/>
                    </w:rPr>
                  </w:pPr>
                </w:p>
              </w:tc>
              <w:tc>
                <w:tcPr>
                  <w:tcW w:w="868" w:type="pct"/>
                  <w:vAlign w:val="center"/>
                </w:tcPr>
                <w:p w:rsidR="004052C5" w:rsidRDefault="00E13435">
                  <w:pPr>
                    <w:jc w:val="center"/>
                    <w:rPr>
                      <w:snapToGrid w:val="0"/>
                      <w:szCs w:val="21"/>
                    </w:rPr>
                  </w:pPr>
                  <w:r>
                    <w:rPr>
                      <w:snapToGrid w:val="0"/>
                      <w:szCs w:val="21"/>
                    </w:rPr>
                    <w:t>经度</w:t>
                  </w:r>
                </w:p>
              </w:tc>
              <w:tc>
                <w:tcPr>
                  <w:tcW w:w="734" w:type="pct"/>
                  <w:vAlign w:val="center"/>
                </w:tcPr>
                <w:p w:rsidR="004052C5" w:rsidRDefault="00E13435">
                  <w:pPr>
                    <w:jc w:val="center"/>
                    <w:rPr>
                      <w:snapToGrid w:val="0"/>
                      <w:szCs w:val="21"/>
                    </w:rPr>
                  </w:pPr>
                  <w:r>
                    <w:rPr>
                      <w:snapToGrid w:val="0"/>
                      <w:szCs w:val="21"/>
                    </w:rPr>
                    <w:t>纬度</w:t>
                  </w:r>
                </w:p>
              </w:tc>
              <w:tc>
                <w:tcPr>
                  <w:tcW w:w="482" w:type="pct"/>
                  <w:vMerge/>
                  <w:vAlign w:val="center"/>
                </w:tcPr>
                <w:p w:rsidR="004052C5" w:rsidRDefault="004052C5">
                  <w:pPr>
                    <w:jc w:val="center"/>
                    <w:rPr>
                      <w:snapToGrid w:val="0"/>
                      <w:szCs w:val="21"/>
                    </w:rPr>
                  </w:pPr>
                </w:p>
              </w:tc>
              <w:tc>
                <w:tcPr>
                  <w:tcW w:w="535" w:type="pct"/>
                  <w:vMerge/>
                  <w:vAlign w:val="center"/>
                </w:tcPr>
                <w:p w:rsidR="004052C5" w:rsidRDefault="004052C5">
                  <w:pPr>
                    <w:jc w:val="center"/>
                    <w:rPr>
                      <w:snapToGrid w:val="0"/>
                      <w:szCs w:val="21"/>
                    </w:rPr>
                  </w:pPr>
                </w:p>
              </w:tc>
              <w:tc>
                <w:tcPr>
                  <w:tcW w:w="501" w:type="pct"/>
                  <w:vMerge/>
                  <w:vAlign w:val="center"/>
                </w:tcPr>
                <w:p w:rsidR="004052C5" w:rsidRDefault="004052C5">
                  <w:pPr>
                    <w:jc w:val="center"/>
                    <w:rPr>
                      <w:snapToGrid w:val="0"/>
                      <w:szCs w:val="21"/>
                    </w:rPr>
                  </w:pPr>
                </w:p>
              </w:tc>
              <w:tc>
                <w:tcPr>
                  <w:tcW w:w="382" w:type="pct"/>
                  <w:vMerge/>
                  <w:vAlign w:val="center"/>
                </w:tcPr>
                <w:p w:rsidR="004052C5" w:rsidRDefault="004052C5">
                  <w:pPr>
                    <w:jc w:val="center"/>
                    <w:rPr>
                      <w:snapToGrid w:val="0"/>
                      <w:szCs w:val="21"/>
                    </w:rPr>
                  </w:pPr>
                </w:p>
              </w:tc>
              <w:tc>
                <w:tcPr>
                  <w:tcW w:w="450" w:type="pct"/>
                  <w:vMerge/>
                  <w:vAlign w:val="center"/>
                </w:tcPr>
                <w:p w:rsidR="004052C5" w:rsidRDefault="004052C5">
                  <w:pPr>
                    <w:jc w:val="center"/>
                    <w:rPr>
                      <w:snapToGrid w:val="0"/>
                      <w:szCs w:val="21"/>
                    </w:rPr>
                  </w:pPr>
                </w:p>
              </w:tc>
            </w:tr>
            <w:tr w:rsidR="004052C5">
              <w:trPr>
                <w:trHeight w:val="340"/>
                <w:jc w:val="center"/>
              </w:trPr>
              <w:tc>
                <w:tcPr>
                  <w:tcW w:w="356" w:type="pct"/>
                  <w:vMerge w:val="restart"/>
                  <w:vAlign w:val="center"/>
                </w:tcPr>
                <w:p w:rsidR="004052C5" w:rsidRDefault="00E13435">
                  <w:pPr>
                    <w:jc w:val="center"/>
                    <w:rPr>
                      <w:szCs w:val="21"/>
                    </w:rPr>
                  </w:pPr>
                  <w:r>
                    <w:rPr>
                      <w:rFonts w:hint="eastAsia"/>
                      <w:szCs w:val="21"/>
                    </w:rPr>
                    <w:lastRenderedPageBreak/>
                    <w:t>大气</w:t>
                  </w:r>
                </w:p>
              </w:tc>
              <w:tc>
                <w:tcPr>
                  <w:tcW w:w="688" w:type="pct"/>
                  <w:shd w:val="clear" w:color="auto" w:fill="auto"/>
                  <w:vAlign w:val="center"/>
                </w:tcPr>
                <w:p w:rsidR="004052C5" w:rsidRDefault="00E13435">
                  <w:pPr>
                    <w:jc w:val="center"/>
                    <w:rPr>
                      <w:szCs w:val="21"/>
                    </w:rPr>
                  </w:pPr>
                  <w:r>
                    <w:rPr>
                      <w:rFonts w:hint="eastAsia"/>
                      <w:szCs w:val="21"/>
                    </w:rPr>
                    <w:t>南侧及西南侧居民</w:t>
                  </w:r>
                </w:p>
              </w:tc>
              <w:tc>
                <w:tcPr>
                  <w:tcW w:w="868" w:type="pct"/>
                  <w:vAlign w:val="center"/>
                </w:tcPr>
                <w:p w:rsidR="004052C5" w:rsidRDefault="00E13435">
                  <w:pPr>
                    <w:jc w:val="center"/>
                    <w:rPr>
                      <w:szCs w:val="21"/>
                    </w:rPr>
                  </w:pPr>
                  <w:r>
                    <w:rPr>
                      <w:rFonts w:hint="eastAsia"/>
                      <w:szCs w:val="21"/>
                    </w:rPr>
                    <w:t>109</w:t>
                  </w:r>
                  <w:r>
                    <w:rPr>
                      <w:rFonts w:hint="eastAsia"/>
                      <w:szCs w:val="21"/>
                    </w:rPr>
                    <w:t>°</w:t>
                  </w:r>
                  <w:r>
                    <w:rPr>
                      <w:rFonts w:hint="eastAsia"/>
                      <w:szCs w:val="21"/>
                    </w:rPr>
                    <w:t>46</w:t>
                  </w:r>
                  <w:r>
                    <w:rPr>
                      <w:rFonts w:hint="eastAsia"/>
                      <w:szCs w:val="21"/>
                    </w:rPr>
                    <w:t>′</w:t>
                  </w:r>
                  <w:r>
                    <w:rPr>
                      <w:rFonts w:hint="eastAsia"/>
                      <w:szCs w:val="21"/>
                    </w:rPr>
                    <w:t>9.13720</w:t>
                  </w:r>
                  <w:r>
                    <w:rPr>
                      <w:rFonts w:hint="eastAsia"/>
                      <w:szCs w:val="21"/>
                    </w:rPr>
                    <w:t>″</w:t>
                  </w:r>
                </w:p>
              </w:tc>
              <w:tc>
                <w:tcPr>
                  <w:tcW w:w="734" w:type="pct"/>
                  <w:vAlign w:val="center"/>
                </w:tcPr>
                <w:p w:rsidR="004052C5" w:rsidRDefault="00E13435">
                  <w:pPr>
                    <w:jc w:val="center"/>
                    <w:rPr>
                      <w:szCs w:val="21"/>
                    </w:rPr>
                  </w:pPr>
                  <w:r>
                    <w:rPr>
                      <w:szCs w:val="21"/>
                    </w:rPr>
                    <w:t>27°27′22.83849″</w:t>
                  </w:r>
                </w:p>
              </w:tc>
              <w:tc>
                <w:tcPr>
                  <w:tcW w:w="482" w:type="pct"/>
                  <w:vAlign w:val="center"/>
                </w:tcPr>
                <w:p w:rsidR="004052C5" w:rsidRDefault="00E13435">
                  <w:pPr>
                    <w:jc w:val="center"/>
                    <w:rPr>
                      <w:szCs w:val="21"/>
                    </w:rPr>
                  </w:pPr>
                  <w:r>
                    <w:rPr>
                      <w:rFonts w:hint="eastAsia"/>
                      <w:szCs w:val="21"/>
                    </w:rPr>
                    <w:t>居住</w:t>
                  </w:r>
                </w:p>
              </w:tc>
              <w:tc>
                <w:tcPr>
                  <w:tcW w:w="535" w:type="pct"/>
                  <w:vAlign w:val="center"/>
                </w:tcPr>
                <w:p w:rsidR="004052C5" w:rsidRDefault="00E13435">
                  <w:pPr>
                    <w:jc w:val="center"/>
                    <w:rPr>
                      <w:snapToGrid w:val="0"/>
                      <w:szCs w:val="21"/>
                    </w:rPr>
                  </w:pPr>
                  <w:r>
                    <w:rPr>
                      <w:rFonts w:hint="eastAsia"/>
                      <w:szCs w:val="21"/>
                    </w:rPr>
                    <w:t>约</w:t>
                  </w:r>
                  <w:r>
                    <w:rPr>
                      <w:rFonts w:hint="eastAsia"/>
                    </w:rPr>
                    <w:t>50</w:t>
                  </w:r>
                  <w:r>
                    <w:rPr>
                      <w:rFonts w:hint="eastAsia"/>
                    </w:rPr>
                    <w:t>户约</w:t>
                  </w:r>
                  <w:r>
                    <w:rPr>
                      <w:rFonts w:hint="eastAsia"/>
                    </w:rPr>
                    <w:t>175</w:t>
                  </w:r>
                  <w:r>
                    <w:rPr>
                      <w:rFonts w:hint="eastAsia"/>
                    </w:rPr>
                    <w:t>人</w:t>
                  </w:r>
                </w:p>
              </w:tc>
              <w:tc>
                <w:tcPr>
                  <w:tcW w:w="501" w:type="pct"/>
                  <w:vMerge w:val="restart"/>
                  <w:vAlign w:val="center"/>
                </w:tcPr>
                <w:p w:rsidR="004052C5" w:rsidRDefault="00E13435">
                  <w:pPr>
                    <w:jc w:val="center"/>
                    <w:rPr>
                      <w:szCs w:val="21"/>
                    </w:rPr>
                  </w:pPr>
                  <w:r>
                    <w:rPr>
                      <w:szCs w:val="21"/>
                    </w:rPr>
                    <w:t>二类</w:t>
                  </w:r>
                </w:p>
              </w:tc>
              <w:tc>
                <w:tcPr>
                  <w:tcW w:w="382" w:type="pct"/>
                  <w:vAlign w:val="center"/>
                </w:tcPr>
                <w:p w:rsidR="004052C5" w:rsidRDefault="00E13435">
                  <w:pPr>
                    <w:jc w:val="center"/>
                    <w:rPr>
                      <w:snapToGrid w:val="0"/>
                      <w:szCs w:val="21"/>
                    </w:rPr>
                  </w:pPr>
                  <w:r>
                    <w:rPr>
                      <w:rFonts w:hint="eastAsia"/>
                      <w:snapToGrid w:val="0"/>
                      <w:szCs w:val="21"/>
                    </w:rPr>
                    <w:t>南侧</w:t>
                  </w:r>
                  <w:r>
                    <w:rPr>
                      <w:rFonts w:hint="eastAsia"/>
                      <w:snapToGrid w:val="0"/>
                      <w:szCs w:val="21"/>
                    </w:rPr>
                    <w:t>/</w:t>
                  </w:r>
                  <w:r>
                    <w:rPr>
                      <w:rFonts w:hint="eastAsia"/>
                      <w:snapToGrid w:val="0"/>
                      <w:szCs w:val="21"/>
                    </w:rPr>
                    <w:t>西南</w:t>
                  </w:r>
                </w:p>
              </w:tc>
              <w:tc>
                <w:tcPr>
                  <w:tcW w:w="450" w:type="pct"/>
                  <w:vAlign w:val="center"/>
                </w:tcPr>
                <w:p w:rsidR="004052C5" w:rsidRDefault="00E13435">
                  <w:pPr>
                    <w:jc w:val="center"/>
                    <w:rPr>
                      <w:snapToGrid w:val="0"/>
                      <w:szCs w:val="21"/>
                    </w:rPr>
                  </w:pPr>
                  <w:r>
                    <w:rPr>
                      <w:rFonts w:hint="eastAsia"/>
                      <w:snapToGrid w:val="0"/>
                      <w:szCs w:val="21"/>
                    </w:rPr>
                    <w:t>25-500</w:t>
                  </w:r>
                </w:p>
              </w:tc>
            </w:tr>
            <w:tr w:rsidR="004052C5">
              <w:trPr>
                <w:trHeight w:val="90"/>
                <w:jc w:val="center"/>
              </w:trPr>
              <w:tc>
                <w:tcPr>
                  <w:tcW w:w="356" w:type="pct"/>
                  <w:vMerge/>
                  <w:vAlign w:val="center"/>
                </w:tcPr>
                <w:p w:rsidR="004052C5" w:rsidRDefault="004052C5">
                  <w:pPr>
                    <w:jc w:val="center"/>
                    <w:rPr>
                      <w:szCs w:val="21"/>
                    </w:rPr>
                  </w:pPr>
                </w:p>
              </w:tc>
              <w:tc>
                <w:tcPr>
                  <w:tcW w:w="688" w:type="pct"/>
                  <w:shd w:val="clear" w:color="auto" w:fill="auto"/>
                  <w:vAlign w:val="center"/>
                </w:tcPr>
                <w:p w:rsidR="004052C5" w:rsidRDefault="00E13435">
                  <w:pPr>
                    <w:jc w:val="center"/>
                    <w:rPr>
                      <w:szCs w:val="21"/>
                    </w:rPr>
                  </w:pPr>
                  <w:r>
                    <w:rPr>
                      <w:rFonts w:hint="eastAsia"/>
                      <w:szCs w:val="21"/>
                    </w:rPr>
                    <w:t>南侧彭家井散户居民点</w:t>
                  </w:r>
                </w:p>
              </w:tc>
              <w:tc>
                <w:tcPr>
                  <w:tcW w:w="868" w:type="pct"/>
                  <w:vAlign w:val="center"/>
                </w:tcPr>
                <w:p w:rsidR="004052C5" w:rsidRDefault="00E13435">
                  <w:pPr>
                    <w:jc w:val="center"/>
                    <w:rPr>
                      <w:szCs w:val="21"/>
                    </w:rPr>
                  </w:pPr>
                  <w:r>
                    <w:rPr>
                      <w:rFonts w:hint="eastAsia"/>
                      <w:szCs w:val="21"/>
                    </w:rPr>
                    <w:t>109</w:t>
                  </w:r>
                  <w:r>
                    <w:rPr>
                      <w:rFonts w:hint="eastAsia"/>
                      <w:szCs w:val="21"/>
                    </w:rPr>
                    <w:t>°</w:t>
                  </w:r>
                  <w:r>
                    <w:rPr>
                      <w:rFonts w:hint="eastAsia"/>
                      <w:szCs w:val="21"/>
                    </w:rPr>
                    <w:t>46</w:t>
                  </w:r>
                  <w:r>
                    <w:rPr>
                      <w:rFonts w:hint="eastAsia"/>
                      <w:szCs w:val="21"/>
                    </w:rPr>
                    <w:t>′</w:t>
                  </w:r>
                  <w:r>
                    <w:rPr>
                      <w:rFonts w:hint="eastAsia"/>
                      <w:szCs w:val="21"/>
                    </w:rPr>
                    <w:t>8.66295</w:t>
                  </w:r>
                  <w:r>
                    <w:rPr>
                      <w:rFonts w:hint="eastAsia"/>
                      <w:szCs w:val="21"/>
                    </w:rPr>
                    <w:t>″</w:t>
                  </w:r>
                </w:p>
              </w:tc>
              <w:tc>
                <w:tcPr>
                  <w:tcW w:w="734" w:type="pct"/>
                  <w:vAlign w:val="center"/>
                </w:tcPr>
                <w:p w:rsidR="004052C5" w:rsidRDefault="00E13435">
                  <w:pPr>
                    <w:jc w:val="center"/>
                    <w:rPr>
                      <w:szCs w:val="21"/>
                    </w:rPr>
                  </w:pPr>
                  <w:r>
                    <w:rPr>
                      <w:rFonts w:hint="eastAsia"/>
                      <w:szCs w:val="21"/>
                    </w:rPr>
                    <w:t>27</w:t>
                  </w:r>
                  <w:r>
                    <w:rPr>
                      <w:rFonts w:hint="eastAsia"/>
                      <w:szCs w:val="21"/>
                    </w:rPr>
                    <w:t>°</w:t>
                  </w:r>
                  <w:r>
                    <w:rPr>
                      <w:rFonts w:hint="eastAsia"/>
                      <w:szCs w:val="21"/>
                    </w:rPr>
                    <w:t>27</w:t>
                  </w:r>
                  <w:r>
                    <w:rPr>
                      <w:rFonts w:hint="eastAsia"/>
                      <w:szCs w:val="21"/>
                    </w:rPr>
                    <w:t>′</w:t>
                  </w:r>
                  <w:r>
                    <w:rPr>
                      <w:rFonts w:hint="eastAsia"/>
                      <w:szCs w:val="21"/>
                    </w:rPr>
                    <w:t>11.75345</w:t>
                  </w:r>
                  <w:r>
                    <w:rPr>
                      <w:rFonts w:hint="eastAsia"/>
                      <w:szCs w:val="21"/>
                    </w:rPr>
                    <w:t>″</w:t>
                  </w:r>
                </w:p>
              </w:tc>
              <w:tc>
                <w:tcPr>
                  <w:tcW w:w="482" w:type="pct"/>
                  <w:vAlign w:val="center"/>
                </w:tcPr>
                <w:p w:rsidR="004052C5" w:rsidRDefault="00E13435">
                  <w:pPr>
                    <w:jc w:val="center"/>
                    <w:rPr>
                      <w:szCs w:val="21"/>
                    </w:rPr>
                  </w:pPr>
                  <w:r>
                    <w:rPr>
                      <w:rFonts w:hint="eastAsia"/>
                      <w:szCs w:val="21"/>
                    </w:rPr>
                    <w:t>居住</w:t>
                  </w:r>
                </w:p>
              </w:tc>
              <w:tc>
                <w:tcPr>
                  <w:tcW w:w="535" w:type="pct"/>
                  <w:vAlign w:val="center"/>
                </w:tcPr>
                <w:p w:rsidR="004052C5" w:rsidRDefault="00E13435">
                  <w:pPr>
                    <w:jc w:val="center"/>
                    <w:rPr>
                      <w:szCs w:val="21"/>
                    </w:rPr>
                  </w:pPr>
                  <w:r>
                    <w:rPr>
                      <w:rFonts w:hint="eastAsia"/>
                      <w:szCs w:val="21"/>
                    </w:rPr>
                    <w:t>约</w:t>
                  </w:r>
                  <w:r>
                    <w:rPr>
                      <w:rFonts w:hint="eastAsia"/>
                      <w:szCs w:val="21"/>
                    </w:rPr>
                    <w:t>8</w:t>
                  </w:r>
                  <w:r>
                    <w:rPr>
                      <w:rFonts w:hint="eastAsia"/>
                      <w:szCs w:val="21"/>
                    </w:rPr>
                    <w:t>户约</w:t>
                  </w:r>
                  <w:r>
                    <w:rPr>
                      <w:rFonts w:hint="eastAsia"/>
                      <w:szCs w:val="21"/>
                    </w:rPr>
                    <w:t>28</w:t>
                  </w:r>
                  <w:r>
                    <w:rPr>
                      <w:rFonts w:hint="eastAsia"/>
                      <w:szCs w:val="21"/>
                    </w:rPr>
                    <w:t>人</w:t>
                  </w:r>
                </w:p>
              </w:tc>
              <w:tc>
                <w:tcPr>
                  <w:tcW w:w="501" w:type="pct"/>
                  <w:vMerge/>
                  <w:vAlign w:val="center"/>
                </w:tcPr>
                <w:p w:rsidR="004052C5" w:rsidRDefault="004052C5">
                  <w:pPr>
                    <w:jc w:val="center"/>
                    <w:rPr>
                      <w:szCs w:val="21"/>
                    </w:rPr>
                  </w:pPr>
                </w:p>
              </w:tc>
              <w:tc>
                <w:tcPr>
                  <w:tcW w:w="382" w:type="pct"/>
                  <w:vAlign w:val="center"/>
                </w:tcPr>
                <w:p w:rsidR="004052C5" w:rsidRDefault="00E13435">
                  <w:pPr>
                    <w:jc w:val="center"/>
                    <w:rPr>
                      <w:szCs w:val="21"/>
                    </w:rPr>
                  </w:pPr>
                  <w:r>
                    <w:rPr>
                      <w:rFonts w:hint="eastAsia"/>
                      <w:szCs w:val="21"/>
                    </w:rPr>
                    <w:t>南</w:t>
                  </w:r>
                </w:p>
              </w:tc>
              <w:tc>
                <w:tcPr>
                  <w:tcW w:w="450" w:type="pct"/>
                  <w:vAlign w:val="center"/>
                </w:tcPr>
                <w:p w:rsidR="004052C5" w:rsidRDefault="00E13435">
                  <w:pPr>
                    <w:jc w:val="center"/>
                    <w:rPr>
                      <w:szCs w:val="21"/>
                    </w:rPr>
                  </w:pPr>
                  <w:r>
                    <w:rPr>
                      <w:rFonts w:hint="eastAsia"/>
                      <w:szCs w:val="21"/>
                    </w:rPr>
                    <w:t>250-440</w:t>
                  </w:r>
                </w:p>
              </w:tc>
            </w:tr>
            <w:tr w:rsidR="004052C5">
              <w:trPr>
                <w:trHeight w:val="90"/>
                <w:jc w:val="center"/>
              </w:trPr>
              <w:tc>
                <w:tcPr>
                  <w:tcW w:w="356" w:type="pct"/>
                  <w:vMerge/>
                  <w:vAlign w:val="center"/>
                </w:tcPr>
                <w:p w:rsidR="004052C5" w:rsidRDefault="004052C5">
                  <w:pPr>
                    <w:jc w:val="center"/>
                    <w:rPr>
                      <w:szCs w:val="21"/>
                    </w:rPr>
                  </w:pPr>
                </w:p>
              </w:tc>
              <w:tc>
                <w:tcPr>
                  <w:tcW w:w="688" w:type="pct"/>
                  <w:shd w:val="clear" w:color="auto" w:fill="auto"/>
                  <w:vAlign w:val="center"/>
                </w:tcPr>
                <w:p w:rsidR="004052C5" w:rsidRDefault="00E13435">
                  <w:pPr>
                    <w:jc w:val="center"/>
                    <w:rPr>
                      <w:szCs w:val="21"/>
                    </w:rPr>
                  </w:pPr>
                  <w:r>
                    <w:rPr>
                      <w:rFonts w:hint="eastAsia"/>
                      <w:szCs w:val="21"/>
                    </w:rPr>
                    <w:t>东南侧居民点</w:t>
                  </w:r>
                </w:p>
              </w:tc>
              <w:tc>
                <w:tcPr>
                  <w:tcW w:w="868" w:type="pct"/>
                  <w:vAlign w:val="center"/>
                </w:tcPr>
                <w:p w:rsidR="004052C5" w:rsidRDefault="00E13435">
                  <w:pPr>
                    <w:jc w:val="center"/>
                    <w:rPr>
                      <w:szCs w:val="21"/>
                    </w:rPr>
                  </w:pPr>
                  <w:r>
                    <w:rPr>
                      <w:rFonts w:hint="eastAsia"/>
                      <w:szCs w:val="21"/>
                    </w:rPr>
                    <w:t>109</w:t>
                  </w:r>
                  <w:r>
                    <w:rPr>
                      <w:rFonts w:hint="eastAsia"/>
                      <w:szCs w:val="21"/>
                    </w:rPr>
                    <w:t>°</w:t>
                  </w:r>
                  <w:r>
                    <w:rPr>
                      <w:rFonts w:hint="eastAsia"/>
                      <w:szCs w:val="21"/>
                    </w:rPr>
                    <w:t>46</w:t>
                  </w:r>
                  <w:r>
                    <w:rPr>
                      <w:rFonts w:hint="eastAsia"/>
                      <w:szCs w:val="21"/>
                    </w:rPr>
                    <w:t>′</w:t>
                  </w:r>
                  <w:r>
                    <w:rPr>
                      <w:rFonts w:hint="eastAsia"/>
                      <w:szCs w:val="21"/>
                    </w:rPr>
                    <w:t>21.94954</w:t>
                  </w:r>
                  <w:r>
                    <w:rPr>
                      <w:rFonts w:hint="eastAsia"/>
                      <w:szCs w:val="21"/>
                    </w:rPr>
                    <w:t>″</w:t>
                  </w:r>
                </w:p>
              </w:tc>
              <w:tc>
                <w:tcPr>
                  <w:tcW w:w="734" w:type="pct"/>
                  <w:vAlign w:val="center"/>
                </w:tcPr>
                <w:p w:rsidR="004052C5" w:rsidRDefault="00E13435">
                  <w:pPr>
                    <w:jc w:val="center"/>
                    <w:rPr>
                      <w:szCs w:val="21"/>
                    </w:rPr>
                  </w:pPr>
                  <w:r>
                    <w:rPr>
                      <w:szCs w:val="21"/>
                    </w:rPr>
                    <w:t>27°27′23.18610″</w:t>
                  </w:r>
                </w:p>
              </w:tc>
              <w:tc>
                <w:tcPr>
                  <w:tcW w:w="482" w:type="pct"/>
                  <w:vAlign w:val="center"/>
                </w:tcPr>
                <w:p w:rsidR="004052C5" w:rsidRDefault="00E13435">
                  <w:pPr>
                    <w:jc w:val="center"/>
                    <w:rPr>
                      <w:szCs w:val="21"/>
                    </w:rPr>
                  </w:pPr>
                  <w:r>
                    <w:rPr>
                      <w:rFonts w:hint="eastAsia"/>
                      <w:szCs w:val="21"/>
                    </w:rPr>
                    <w:t>居住</w:t>
                  </w:r>
                </w:p>
              </w:tc>
              <w:tc>
                <w:tcPr>
                  <w:tcW w:w="535" w:type="pct"/>
                  <w:vAlign w:val="center"/>
                </w:tcPr>
                <w:p w:rsidR="004052C5" w:rsidRDefault="00E13435">
                  <w:pPr>
                    <w:jc w:val="center"/>
                    <w:rPr>
                      <w:szCs w:val="21"/>
                    </w:rPr>
                  </w:pPr>
                  <w:r>
                    <w:rPr>
                      <w:rFonts w:hint="eastAsia"/>
                      <w:szCs w:val="21"/>
                    </w:rPr>
                    <w:t>约</w:t>
                  </w:r>
                  <w:r>
                    <w:rPr>
                      <w:rFonts w:hint="eastAsia"/>
                      <w:szCs w:val="21"/>
                    </w:rPr>
                    <w:t>8</w:t>
                  </w:r>
                  <w:r>
                    <w:rPr>
                      <w:rFonts w:hint="eastAsia"/>
                      <w:szCs w:val="21"/>
                    </w:rPr>
                    <w:t>户约</w:t>
                  </w:r>
                  <w:r>
                    <w:rPr>
                      <w:rFonts w:hint="eastAsia"/>
                      <w:szCs w:val="21"/>
                    </w:rPr>
                    <w:t>28</w:t>
                  </w:r>
                  <w:r>
                    <w:rPr>
                      <w:rFonts w:hint="eastAsia"/>
                      <w:szCs w:val="21"/>
                    </w:rPr>
                    <w:t>人</w:t>
                  </w:r>
                </w:p>
              </w:tc>
              <w:tc>
                <w:tcPr>
                  <w:tcW w:w="501" w:type="pct"/>
                  <w:vMerge/>
                  <w:vAlign w:val="center"/>
                </w:tcPr>
                <w:p w:rsidR="004052C5" w:rsidRDefault="004052C5">
                  <w:pPr>
                    <w:jc w:val="center"/>
                    <w:rPr>
                      <w:szCs w:val="21"/>
                    </w:rPr>
                  </w:pPr>
                </w:p>
              </w:tc>
              <w:tc>
                <w:tcPr>
                  <w:tcW w:w="382" w:type="pct"/>
                  <w:vAlign w:val="center"/>
                </w:tcPr>
                <w:p w:rsidR="004052C5" w:rsidRDefault="00E13435">
                  <w:pPr>
                    <w:jc w:val="center"/>
                    <w:rPr>
                      <w:szCs w:val="21"/>
                    </w:rPr>
                  </w:pPr>
                  <w:r>
                    <w:rPr>
                      <w:rFonts w:hint="eastAsia"/>
                      <w:szCs w:val="21"/>
                    </w:rPr>
                    <w:t>东南</w:t>
                  </w:r>
                </w:p>
              </w:tc>
              <w:tc>
                <w:tcPr>
                  <w:tcW w:w="450" w:type="pct"/>
                  <w:vAlign w:val="center"/>
                </w:tcPr>
                <w:p w:rsidR="004052C5" w:rsidRDefault="00E13435">
                  <w:pPr>
                    <w:jc w:val="center"/>
                    <w:rPr>
                      <w:szCs w:val="21"/>
                    </w:rPr>
                  </w:pPr>
                  <w:r>
                    <w:rPr>
                      <w:rFonts w:hint="eastAsia"/>
                      <w:szCs w:val="21"/>
                    </w:rPr>
                    <w:t>250-500</w:t>
                  </w:r>
                </w:p>
              </w:tc>
            </w:tr>
            <w:tr w:rsidR="004052C5">
              <w:trPr>
                <w:trHeight w:val="264"/>
                <w:jc w:val="center"/>
              </w:trPr>
              <w:tc>
                <w:tcPr>
                  <w:tcW w:w="356" w:type="pct"/>
                  <w:vMerge w:val="restart"/>
                  <w:vAlign w:val="center"/>
                </w:tcPr>
                <w:p w:rsidR="004052C5" w:rsidRDefault="00E13435">
                  <w:pPr>
                    <w:jc w:val="center"/>
                    <w:rPr>
                      <w:szCs w:val="21"/>
                    </w:rPr>
                  </w:pPr>
                  <w:r>
                    <w:rPr>
                      <w:rFonts w:hint="eastAsia"/>
                      <w:szCs w:val="21"/>
                    </w:rPr>
                    <w:t>声环境</w:t>
                  </w:r>
                </w:p>
              </w:tc>
              <w:tc>
                <w:tcPr>
                  <w:tcW w:w="688" w:type="pct"/>
                  <w:vAlign w:val="center"/>
                </w:tcPr>
                <w:p w:rsidR="004052C5" w:rsidRDefault="00E13435">
                  <w:pPr>
                    <w:jc w:val="center"/>
                    <w:rPr>
                      <w:szCs w:val="21"/>
                    </w:rPr>
                  </w:pPr>
                  <w:r>
                    <w:rPr>
                      <w:rFonts w:hint="eastAsia"/>
                      <w:szCs w:val="21"/>
                    </w:rPr>
                    <w:t>项目东南侧居民</w:t>
                  </w:r>
                </w:p>
              </w:tc>
              <w:tc>
                <w:tcPr>
                  <w:tcW w:w="868" w:type="pct"/>
                  <w:vAlign w:val="center"/>
                </w:tcPr>
                <w:p w:rsidR="004052C5" w:rsidRDefault="00E13435">
                  <w:pPr>
                    <w:jc w:val="center"/>
                    <w:rPr>
                      <w:szCs w:val="21"/>
                    </w:rPr>
                  </w:pPr>
                  <w:r>
                    <w:rPr>
                      <w:rFonts w:hint="eastAsia"/>
                      <w:szCs w:val="21"/>
                    </w:rPr>
                    <w:t>109</w:t>
                  </w:r>
                  <w:r>
                    <w:rPr>
                      <w:rFonts w:hint="eastAsia"/>
                      <w:szCs w:val="21"/>
                    </w:rPr>
                    <w:t>°</w:t>
                  </w:r>
                  <w:r>
                    <w:rPr>
                      <w:rFonts w:hint="eastAsia"/>
                      <w:szCs w:val="21"/>
                    </w:rPr>
                    <w:t>46</w:t>
                  </w:r>
                  <w:r>
                    <w:rPr>
                      <w:rFonts w:hint="eastAsia"/>
                      <w:szCs w:val="21"/>
                    </w:rPr>
                    <w:t>′</w:t>
                  </w:r>
                  <w:r>
                    <w:rPr>
                      <w:rFonts w:hint="eastAsia"/>
                      <w:szCs w:val="21"/>
                    </w:rPr>
                    <w:t>9.13720</w:t>
                  </w:r>
                  <w:r>
                    <w:rPr>
                      <w:rFonts w:hint="eastAsia"/>
                      <w:szCs w:val="21"/>
                    </w:rPr>
                    <w:t>″</w:t>
                  </w:r>
                </w:p>
              </w:tc>
              <w:tc>
                <w:tcPr>
                  <w:tcW w:w="734" w:type="pct"/>
                  <w:vAlign w:val="center"/>
                </w:tcPr>
                <w:p w:rsidR="004052C5" w:rsidRDefault="00E13435">
                  <w:pPr>
                    <w:jc w:val="center"/>
                    <w:rPr>
                      <w:szCs w:val="21"/>
                    </w:rPr>
                  </w:pPr>
                  <w:r>
                    <w:rPr>
                      <w:szCs w:val="21"/>
                    </w:rPr>
                    <w:t>27°27′22.83849″</w:t>
                  </w:r>
                </w:p>
              </w:tc>
              <w:tc>
                <w:tcPr>
                  <w:tcW w:w="482" w:type="pct"/>
                  <w:vAlign w:val="center"/>
                </w:tcPr>
                <w:p w:rsidR="004052C5" w:rsidRDefault="00E13435">
                  <w:pPr>
                    <w:jc w:val="center"/>
                    <w:rPr>
                      <w:szCs w:val="21"/>
                    </w:rPr>
                  </w:pPr>
                  <w:r>
                    <w:rPr>
                      <w:rFonts w:hint="eastAsia"/>
                      <w:szCs w:val="21"/>
                    </w:rPr>
                    <w:t>居住</w:t>
                  </w:r>
                </w:p>
              </w:tc>
              <w:tc>
                <w:tcPr>
                  <w:tcW w:w="535" w:type="pct"/>
                  <w:vAlign w:val="center"/>
                </w:tcPr>
                <w:p w:rsidR="004052C5" w:rsidRDefault="00E13435">
                  <w:pPr>
                    <w:jc w:val="center"/>
                    <w:rPr>
                      <w:szCs w:val="21"/>
                    </w:rPr>
                  </w:pPr>
                  <w:r>
                    <w:rPr>
                      <w:rFonts w:hint="eastAsia"/>
                      <w:szCs w:val="21"/>
                    </w:rPr>
                    <w:t>约</w:t>
                  </w:r>
                  <w:r>
                    <w:rPr>
                      <w:rFonts w:hint="eastAsia"/>
                      <w:szCs w:val="21"/>
                    </w:rPr>
                    <w:t>2</w:t>
                  </w:r>
                  <w:r>
                    <w:rPr>
                      <w:rFonts w:hint="eastAsia"/>
                      <w:szCs w:val="21"/>
                    </w:rPr>
                    <w:t>户</w:t>
                  </w:r>
                  <w:r>
                    <w:rPr>
                      <w:rFonts w:hint="eastAsia"/>
                      <w:szCs w:val="21"/>
                    </w:rPr>
                    <w:t>7</w:t>
                  </w:r>
                  <w:r>
                    <w:rPr>
                      <w:rFonts w:hint="eastAsia"/>
                      <w:szCs w:val="21"/>
                    </w:rPr>
                    <w:t>人</w:t>
                  </w:r>
                </w:p>
              </w:tc>
              <w:tc>
                <w:tcPr>
                  <w:tcW w:w="501" w:type="pct"/>
                  <w:vAlign w:val="center"/>
                </w:tcPr>
                <w:p w:rsidR="004052C5" w:rsidRDefault="00E13435">
                  <w:pPr>
                    <w:jc w:val="center"/>
                    <w:rPr>
                      <w:szCs w:val="21"/>
                    </w:rPr>
                  </w:pPr>
                  <w:r>
                    <w:rPr>
                      <w:szCs w:val="21"/>
                    </w:rPr>
                    <w:t>2</w:t>
                  </w:r>
                  <w:r>
                    <w:rPr>
                      <w:szCs w:val="21"/>
                    </w:rPr>
                    <w:t>类</w:t>
                  </w:r>
                </w:p>
              </w:tc>
              <w:tc>
                <w:tcPr>
                  <w:tcW w:w="382" w:type="pct"/>
                  <w:vAlign w:val="center"/>
                </w:tcPr>
                <w:p w:rsidR="004052C5" w:rsidRDefault="00E13435">
                  <w:pPr>
                    <w:jc w:val="center"/>
                    <w:rPr>
                      <w:szCs w:val="21"/>
                    </w:rPr>
                  </w:pPr>
                  <w:r>
                    <w:rPr>
                      <w:rFonts w:hint="eastAsia"/>
                      <w:szCs w:val="21"/>
                    </w:rPr>
                    <w:t>西南侧</w:t>
                  </w:r>
                </w:p>
              </w:tc>
              <w:tc>
                <w:tcPr>
                  <w:tcW w:w="450" w:type="pct"/>
                  <w:vAlign w:val="center"/>
                </w:tcPr>
                <w:p w:rsidR="004052C5" w:rsidRDefault="00E13435">
                  <w:pPr>
                    <w:jc w:val="center"/>
                    <w:rPr>
                      <w:szCs w:val="21"/>
                    </w:rPr>
                  </w:pPr>
                  <w:r>
                    <w:rPr>
                      <w:rFonts w:hint="eastAsia"/>
                      <w:szCs w:val="21"/>
                    </w:rPr>
                    <w:t>25-50</w:t>
                  </w:r>
                </w:p>
              </w:tc>
            </w:tr>
            <w:tr w:rsidR="004052C5">
              <w:trPr>
                <w:trHeight w:val="90"/>
                <w:jc w:val="center"/>
              </w:trPr>
              <w:tc>
                <w:tcPr>
                  <w:tcW w:w="356" w:type="pct"/>
                  <w:vMerge/>
                  <w:vAlign w:val="center"/>
                </w:tcPr>
                <w:p w:rsidR="004052C5" w:rsidRDefault="004052C5">
                  <w:pPr>
                    <w:jc w:val="center"/>
                  </w:pPr>
                </w:p>
              </w:tc>
              <w:tc>
                <w:tcPr>
                  <w:tcW w:w="688" w:type="pct"/>
                  <w:shd w:val="clear" w:color="auto" w:fill="auto"/>
                  <w:vAlign w:val="center"/>
                </w:tcPr>
                <w:p w:rsidR="004052C5" w:rsidRDefault="00E13435">
                  <w:pPr>
                    <w:pStyle w:val="affb"/>
                    <w:ind w:firstLineChars="0" w:firstLine="0"/>
                    <w:jc w:val="center"/>
                    <w:rPr>
                      <w:sz w:val="21"/>
                      <w:szCs w:val="21"/>
                    </w:rPr>
                  </w:pPr>
                  <w:r>
                    <w:rPr>
                      <w:rFonts w:hint="eastAsia"/>
                      <w:sz w:val="21"/>
                      <w:szCs w:val="21"/>
                    </w:rPr>
                    <w:t>项目西</w:t>
                  </w:r>
                  <w:r>
                    <w:rPr>
                      <w:sz w:val="21"/>
                      <w:szCs w:val="21"/>
                    </w:rPr>
                    <w:t>南侧</w:t>
                  </w:r>
                  <w:r>
                    <w:rPr>
                      <w:rFonts w:hint="eastAsia"/>
                      <w:sz w:val="21"/>
                      <w:szCs w:val="21"/>
                    </w:rPr>
                    <w:t>居民</w:t>
                  </w:r>
                </w:p>
              </w:tc>
              <w:tc>
                <w:tcPr>
                  <w:tcW w:w="868" w:type="pct"/>
                  <w:vAlign w:val="center"/>
                </w:tcPr>
                <w:p w:rsidR="004052C5" w:rsidRDefault="00E13435">
                  <w:pPr>
                    <w:jc w:val="center"/>
                    <w:rPr>
                      <w:szCs w:val="21"/>
                    </w:rPr>
                  </w:pPr>
                  <w:r>
                    <w:rPr>
                      <w:rFonts w:hint="eastAsia"/>
                      <w:szCs w:val="21"/>
                    </w:rPr>
                    <w:t>109</w:t>
                  </w:r>
                  <w:r>
                    <w:rPr>
                      <w:rFonts w:hint="eastAsia"/>
                      <w:szCs w:val="21"/>
                    </w:rPr>
                    <w:t>°</w:t>
                  </w:r>
                  <w:r>
                    <w:rPr>
                      <w:rFonts w:hint="eastAsia"/>
                      <w:szCs w:val="21"/>
                    </w:rPr>
                    <w:t>46</w:t>
                  </w:r>
                  <w:r>
                    <w:rPr>
                      <w:rFonts w:hint="eastAsia"/>
                      <w:szCs w:val="21"/>
                    </w:rPr>
                    <w:t>′</w:t>
                  </w:r>
                  <w:r>
                    <w:rPr>
                      <w:rFonts w:hint="eastAsia"/>
                      <w:szCs w:val="21"/>
                    </w:rPr>
                    <w:t>9.13710</w:t>
                  </w:r>
                  <w:r>
                    <w:rPr>
                      <w:rFonts w:hint="eastAsia"/>
                      <w:szCs w:val="21"/>
                    </w:rPr>
                    <w:t>″</w:t>
                  </w:r>
                </w:p>
              </w:tc>
              <w:tc>
                <w:tcPr>
                  <w:tcW w:w="734" w:type="pct"/>
                  <w:vAlign w:val="center"/>
                </w:tcPr>
                <w:p w:rsidR="004052C5" w:rsidRDefault="00E13435">
                  <w:pPr>
                    <w:jc w:val="center"/>
                    <w:rPr>
                      <w:szCs w:val="21"/>
                    </w:rPr>
                  </w:pPr>
                  <w:r>
                    <w:rPr>
                      <w:szCs w:val="21"/>
                    </w:rPr>
                    <w:t>27°27′22.83849″</w:t>
                  </w:r>
                </w:p>
              </w:tc>
              <w:tc>
                <w:tcPr>
                  <w:tcW w:w="482" w:type="pct"/>
                  <w:vAlign w:val="center"/>
                </w:tcPr>
                <w:p w:rsidR="004052C5" w:rsidRDefault="00E13435">
                  <w:pPr>
                    <w:jc w:val="center"/>
                    <w:rPr>
                      <w:szCs w:val="21"/>
                    </w:rPr>
                  </w:pPr>
                  <w:r>
                    <w:rPr>
                      <w:rFonts w:hint="eastAsia"/>
                      <w:szCs w:val="21"/>
                    </w:rPr>
                    <w:t>居住</w:t>
                  </w:r>
                </w:p>
              </w:tc>
              <w:tc>
                <w:tcPr>
                  <w:tcW w:w="535" w:type="pct"/>
                  <w:vAlign w:val="center"/>
                </w:tcPr>
                <w:p w:rsidR="004052C5" w:rsidRDefault="00E13435">
                  <w:pPr>
                    <w:jc w:val="center"/>
                    <w:rPr>
                      <w:szCs w:val="21"/>
                    </w:rPr>
                  </w:pPr>
                  <w:r>
                    <w:rPr>
                      <w:rFonts w:hint="eastAsia"/>
                      <w:szCs w:val="21"/>
                    </w:rPr>
                    <w:t>约</w:t>
                  </w:r>
                  <w:r>
                    <w:rPr>
                      <w:rFonts w:hint="eastAsia"/>
                      <w:szCs w:val="21"/>
                    </w:rPr>
                    <w:t>8</w:t>
                  </w:r>
                  <w:r>
                    <w:rPr>
                      <w:rFonts w:hint="eastAsia"/>
                      <w:szCs w:val="21"/>
                    </w:rPr>
                    <w:t>户</w:t>
                  </w:r>
                  <w:r>
                    <w:rPr>
                      <w:rFonts w:hint="eastAsia"/>
                      <w:szCs w:val="21"/>
                    </w:rPr>
                    <w:t>28</w:t>
                  </w:r>
                  <w:r>
                    <w:rPr>
                      <w:rFonts w:hint="eastAsia"/>
                      <w:szCs w:val="21"/>
                    </w:rPr>
                    <w:t>人</w:t>
                  </w:r>
                </w:p>
              </w:tc>
              <w:tc>
                <w:tcPr>
                  <w:tcW w:w="501" w:type="pct"/>
                  <w:vAlign w:val="center"/>
                </w:tcPr>
                <w:p w:rsidR="004052C5" w:rsidRDefault="00E13435">
                  <w:pPr>
                    <w:jc w:val="center"/>
                    <w:rPr>
                      <w:szCs w:val="21"/>
                    </w:rPr>
                  </w:pPr>
                  <w:r>
                    <w:rPr>
                      <w:szCs w:val="21"/>
                    </w:rPr>
                    <w:t>2</w:t>
                  </w:r>
                  <w:r>
                    <w:rPr>
                      <w:szCs w:val="21"/>
                    </w:rPr>
                    <w:t>类</w:t>
                  </w:r>
                </w:p>
              </w:tc>
              <w:tc>
                <w:tcPr>
                  <w:tcW w:w="382" w:type="pct"/>
                  <w:vAlign w:val="center"/>
                </w:tcPr>
                <w:p w:rsidR="004052C5" w:rsidRDefault="00E13435">
                  <w:pPr>
                    <w:jc w:val="center"/>
                    <w:rPr>
                      <w:szCs w:val="21"/>
                    </w:rPr>
                  </w:pPr>
                  <w:r>
                    <w:rPr>
                      <w:rFonts w:hint="eastAsia"/>
                      <w:szCs w:val="21"/>
                    </w:rPr>
                    <w:t>东南侧</w:t>
                  </w:r>
                </w:p>
              </w:tc>
              <w:tc>
                <w:tcPr>
                  <w:tcW w:w="450" w:type="pct"/>
                  <w:vAlign w:val="center"/>
                </w:tcPr>
                <w:p w:rsidR="004052C5" w:rsidRDefault="00E13435">
                  <w:pPr>
                    <w:jc w:val="center"/>
                    <w:rPr>
                      <w:szCs w:val="21"/>
                    </w:rPr>
                  </w:pPr>
                  <w:r>
                    <w:rPr>
                      <w:rFonts w:hint="eastAsia"/>
                      <w:szCs w:val="21"/>
                    </w:rPr>
                    <w:t>40-50</w:t>
                  </w:r>
                </w:p>
              </w:tc>
            </w:tr>
          </w:tbl>
          <w:p w:rsidR="004052C5" w:rsidRDefault="00E13435">
            <w:pPr>
              <w:jc w:val="center"/>
              <w:rPr>
                <w:b/>
                <w:szCs w:val="21"/>
              </w:rPr>
            </w:pPr>
            <w:r>
              <w:rPr>
                <w:b/>
                <w:bCs/>
              </w:rPr>
              <w:t>表</w:t>
            </w:r>
            <w:r>
              <w:rPr>
                <w:b/>
                <w:bCs/>
              </w:rPr>
              <w:t>3-</w:t>
            </w:r>
            <w:r>
              <w:rPr>
                <w:rFonts w:hint="eastAsia"/>
                <w:b/>
                <w:bCs/>
              </w:rPr>
              <w:t>5</w:t>
            </w:r>
            <w:r>
              <w:rPr>
                <w:b/>
                <w:bCs/>
              </w:rPr>
              <w:t>地表</w:t>
            </w:r>
            <w:r>
              <w:rPr>
                <w:b/>
                <w:szCs w:val="21"/>
              </w:rPr>
              <w:t>水环境保护目标一览表</w:t>
            </w:r>
          </w:p>
          <w:tbl>
            <w:tblPr>
              <w:tblW w:w="4994" w:type="pct"/>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393"/>
              <w:gridCol w:w="723"/>
              <w:gridCol w:w="947"/>
              <w:gridCol w:w="4885"/>
            </w:tblGrid>
            <w:tr w:rsidR="004052C5">
              <w:trPr>
                <w:trHeight w:val="340"/>
              </w:trPr>
              <w:tc>
                <w:tcPr>
                  <w:tcW w:w="875" w:type="pct"/>
                  <w:vAlign w:val="center"/>
                </w:tcPr>
                <w:p w:rsidR="004052C5" w:rsidRDefault="00E13435">
                  <w:pPr>
                    <w:jc w:val="center"/>
                    <w:rPr>
                      <w:b/>
                      <w:bCs/>
                      <w:snapToGrid w:val="0"/>
                      <w:kern w:val="0"/>
                      <w:szCs w:val="21"/>
                    </w:rPr>
                  </w:pPr>
                  <w:r>
                    <w:rPr>
                      <w:rFonts w:hint="eastAsia"/>
                      <w:b/>
                      <w:bCs/>
                      <w:snapToGrid w:val="0"/>
                      <w:kern w:val="0"/>
                      <w:szCs w:val="21"/>
                    </w:rPr>
                    <w:t>地表水保护目标</w:t>
                  </w:r>
                </w:p>
              </w:tc>
              <w:tc>
                <w:tcPr>
                  <w:tcW w:w="455" w:type="pct"/>
                  <w:vAlign w:val="center"/>
                </w:tcPr>
                <w:p w:rsidR="004052C5" w:rsidRDefault="00E13435">
                  <w:pPr>
                    <w:jc w:val="center"/>
                    <w:rPr>
                      <w:b/>
                      <w:bCs/>
                      <w:snapToGrid w:val="0"/>
                      <w:kern w:val="0"/>
                      <w:szCs w:val="21"/>
                    </w:rPr>
                  </w:pPr>
                  <w:r>
                    <w:rPr>
                      <w:b/>
                      <w:bCs/>
                      <w:snapToGrid w:val="0"/>
                      <w:kern w:val="0"/>
                      <w:szCs w:val="21"/>
                    </w:rPr>
                    <w:t>方位</w:t>
                  </w:r>
                </w:p>
              </w:tc>
              <w:tc>
                <w:tcPr>
                  <w:tcW w:w="596" w:type="pct"/>
                  <w:vAlign w:val="center"/>
                </w:tcPr>
                <w:p w:rsidR="004052C5" w:rsidRDefault="00E13435">
                  <w:pPr>
                    <w:jc w:val="center"/>
                    <w:rPr>
                      <w:b/>
                      <w:bCs/>
                      <w:snapToGrid w:val="0"/>
                      <w:kern w:val="0"/>
                      <w:szCs w:val="21"/>
                    </w:rPr>
                  </w:pPr>
                  <w:r>
                    <w:rPr>
                      <w:b/>
                      <w:bCs/>
                      <w:snapToGrid w:val="0"/>
                      <w:kern w:val="0"/>
                      <w:szCs w:val="21"/>
                    </w:rPr>
                    <w:t>距离</w:t>
                  </w:r>
                </w:p>
              </w:tc>
              <w:tc>
                <w:tcPr>
                  <w:tcW w:w="3071" w:type="pct"/>
                  <w:vAlign w:val="center"/>
                </w:tcPr>
                <w:p w:rsidR="004052C5" w:rsidRDefault="00E13435">
                  <w:pPr>
                    <w:jc w:val="center"/>
                    <w:rPr>
                      <w:b/>
                      <w:bCs/>
                      <w:snapToGrid w:val="0"/>
                      <w:kern w:val="0"/>
                      <w:szCs w:val="21"/>
                    </w:rPr>
                  </w:pPr>
                  <w:r>
                    <w:rPr>
                      <w:b/>
                      <w:bCs/>
                      <w:snapToGrid w:val="0"/>
                      <w:kern w:val="0"/>
                      <w:szCs w:val="21"/>
                    </w:rPr>
                    <w:t>功能规模</w:t>
                  </w:r>
                  <w:r>
                    <w:rPr>
                      <w:rFonts w:hint="eastAsia"/>
                      <w:b/>
                      <w:bCs/>
                      <w:snapToGrid w:val="0"/>
                      <w:kern w:val="0"/>
                      <w:szCs w:val="21"/>
                    </w:rPr>
                    <w:t>和</w:t>
                  </w:r>
                  <w:r>
                    <w:rPr>
                      <w:b/>
                      <w:bCs/>
                      <w:snapToGrid w:val="0"/>
                      <w:kern w:val="0"/>
                      <w:szCs w:val="21"/>
                    </w:rPr>
                    <w:t>保护级别</w:t>
                  </w:r>
                </w:p>
              </w:tc>
            </w:tr>
            <w:tr w:rsidR="004052C5">
              <w:trPr>
                <w:trHeight w:val="340"/>
              </w:trPr>
              <w:tc>
                <w:tcPr>
                  <w:tcW w:w="875" w:type="pct"/>
                  <w:vAlign w:val="center"/>
                </w:tcPr>
                <w:p w:rsidR="004052C5" w:rsidRDefault="00E13435">
                  <w:pPr>
                    <w:jc w:val="center"/>
                    <w:rPr>
                      <w:snapToGrid w:val="0"/>
                      <w:kern w:val="0"/>
                      <w:szCs w:val="21"/>
                    </w:rPr>
                  </w:pPr>
                  <w:r>
                    <w:rPr>
                      <w:rFonts w:hint="eastAsia"/>
                    </w:rPr>
                    <w:t>排污口入舞水上游</w:t>
                  </w:r>
                  <w:r>
                    <w:rPr>
                      <w:rFonts w:hint="eastAsia"/>
                    </w:rPr>
                    <w:t>500</w:t>
                  </w:r>
                  <w:r>
                    <w:rPr>
                      <w:rFonts w:hint="eastAsia"/>
                    </w:rPr>
                    <w:t>米下游</w:t>
                  </w:r>
                  <w:r>
                    <w:rPr>
                      <w:rFonts w:hint="eastAsia"/>
                    </w:rPr>
                    <w:t>2.8km-4km</w:t>
                  </w:r>
                </w:p>
              </w:tc>
              <w:tc>
                <w:tcPr>
                  <w:tcW w:w="455" w:type="pct"/>
                  <w:vAlign w:val="center"/>
                </w:tcPr>
                <w:p w:rsidR="004052C5" w:rsidRDefault="00E13435">
                  <w:pPr>
                    <w:jc w:val="center"/>
                    <w:rPr>
                      <w:snapToGrid w:val="0"/>
                      <w:kern w:val="0"/>
                      <w:szCs w:val="21"/>
                    </w:rPr>
                  </w:pPr>
                  <w:r>
                    <w:rPr>
                      <w:rFonts w:hint="eastAsia"/>
                      <w:snapToGrid w:val="0"/>
                      <w:kern w:val="0"/>
                      <w:szCs w:val="21"/>
                    </w:rPr>
                    <w:t>北</w:t>
                  </w:r>
                </w:p>
              </w:tc>
              <w:tc>
                <w:tcPr>
                  <w:tcW w:w="596" w:type="pct"/>
                  <w:vAlign w:val="center"/>
                </w:tcPr>
                <w:p w:rsidR="004052C5" w:rsidRDefault="00E13435">
                  <w:pPr>
                    <w:jc w:val="center"/>
                    <w:rPr>
                      <w:snapToGrid w:val="0"/>
                      <w:kern w:val="0"/>
                      <w:szCs w:val="21"/>
                    </w:rPr>
                  </w:pPr>
                  <w:r>
                    <w:rPr>
                      <w:rFonts w:hint="eastAsia"/>
                      <w:snapToGrid w:val="0"/>
                      <w:kern w:val="0"/>
                      <w:szCs w:val="21"/>
                    </w:rPr>
                    <w:t>约</w:t>
                  </w:r>
                  <w:r>
                    <w:rPr>
                      <w:rFonts w:hint="eastAsia"/>
                      <w:snapToGrid w:val="0"/>
                      <w:kern w:val="0"/>
                      <w:szCs w:val="21"/>
                    </w:rPr>
                    <w:t>100m</w:t>
                  </w:r>
                </w:p>
              </w:tc>
              <w:tc>
                <w:tcPr>
                  <w:tcW w:w="3071" w:type="pct"/>
                  <w:tcBorders>
                    <w:bottom w:val="single" w:sz="4" w:space="0" w:color="auto"/>
                  </w:tcBorders>
                  <w:vAlign w:val="center"/>
                </w:tcPr>
                <w:p w:rsidR="004052C5" w:rsidRDefault="00E13435">
                  <w:pPr>
                    <w:jc w:val="center"/>
                    <w:rPr>
                      <w:snapToGrid w:val="0"/>
                      <w:kern w:val="0"/>
                      <w:szCs w:val="21"/>
                    </w:rPr>
                  </w:pPr>
                  <w:r>
                    <w:rPr>
                      <w:rFonts w:hint="eastAsia"/>
                      <w:szCs w:val="21"/>
                    </w:rPr>
                    <w:t>本项目尾水经</w:t>
                  </w:r>
                  <w:r>
                    <w:rPr>
                      <w:rFonts w:hint="eastAsia"/>
                      <w:szCs w:val="21"/>
                    </w:rPr>
                    <w:t>80m</w:t>
                  </w:r>
                  <w:r>
                    <w:rPr>
                      <w:rFonts w:hint="eastAsia"/>
                      <w:szCs w:val="21"/>
                    </w:rPr>
                    <w:t>暗管排入舞水，排放口上游</w:t>
                  </w:r>
                  <w:r>
                    <w:rPr>
                      <w:rFonts w:hint="eastAsia"/>
                      <w:szCs w:val="21"/>
                    </w:rPr>
                    <w:t>500</w:t>
                  </w:r>
                  <w:r>
                    <w:rPr>
                      <w:rFonts w:hint="eastAsia"/>
                      <w:szCs w:val="21"/>
                    </w:rPr>
                    <w:t>至下游</w:t>
                  </w:r>
                  <w:r>
                    <w:rPr>
                      <w:rFonts w:hint="eastAsia"/>
                      <w:szCs w:val="21"/>
                    </w:rPr>
                    <w:t>4km</w:t>
                  </w:r>
                  <w:r>
                    <w:rPr>
                      <w:rFonts w:hint="eastAsia"/>
                      <w:szCs w:val="21"/>
                    </w:rPr>
                    <w:t>为舞水芷江</w:t>
                  </w:r>
                  <w:r>
                    <w:rPr>
                      <w:rFonts w:hint="eastAsia"/>
                      <w:szCs w:val="21"/>
                    </w:rPr>
                    <w:t>-</w:t>
                  </w:r>
                  <w:r>
                    <w:rPr>
                      <w:rFonts w:hint="eastAsia"/>
                      <w:szCs w:val="21"/>
                    </w:rPr>
                    <w:t>怀化保留区（河段：芷江</w:t>
                  </w:r>
                  <w:r>
                    <w:rPr>
                      <w:rFonts w:hint="eastAsia"/>
                      <w:szCs w:val="21"/>
                    </w:rPr>
                    <w:t>-</w:t>
                  </w:r>
                  <w:r>
                    <w:rPr>
                      <w:rFonts w:hint="eastAsia"/>
                      <w:szCs w:val="21"/>
                    </w:rPr>
                    <w:t>鹤城区），</w:t>
                  </w:r>
                  <w:r>
                    <w:rPr>
                      <w:rFonts w:hint="eastAsia"/>
                      <w:snapToGrid w:val="0"/>
                      <w:kern w:val="0"/>
                      <w:szCs w:val="21"/>
                      <w:u w:val="single"/>
                    </w:rPr>
                    <w:t>执行《</w:t>
                  </w:r>
                  <w:r>
                    <w:rPr>
                      <w:snapToGrid w:val="0"/>
                      <w:kern w:val="0"/>
                      <w:szCs w:val="21"/>
                      <w:u w:val="single"/>
                    </w:rPr>
                    <w:t>地表水环境质量标准》（</w:t>
                  </w:r>
                  <w:r>
                    <w:rPr>
                      <w:snapToGrid w:val="0"/>
                      <w:kern w:val="0"/>
                      <w:szCs w:val="21"/>
                      <w:u w:val="single"/>
                    </w:rPr>
                    <w:t>GB3838-2002</w:t>
                  </w:r>
                  <w:r>
                    <w:rPr>
                      <w:snapToGrid w:val="0"/>
                      <w:kern w:val="0"/>
                      <w:szCs w:val="21"/>
                      <w:u w:val="single"/>
                    </w:rPr>
                    <w:t>）</w:t>
                  </w:r>
                  <w:r>
                    <w:rPr>
                      <w:snapToGrid w:val="0"/>
                      <w:kern w:val="0"/>
                      <w:szCs w:val="21"/>
                      <w:u w:val="single"/>
                    </w:rPr>
                    <w:t>Ⅲ</w:t>
                  </w:r>
                  <w:r>
                    <w:rPr>
                      <w:snapToGrid w:val="0"/>
                      <w:kern w:val="0"/>
                      <w:szCs w:val="21"/>
                      <w:u w:val="single"/>
                    </w:rPr>
                    <w:t>类</w:t>
                  </w:r>
                </w:p>
              </w:tc>
            </w:tr>
            <w:tr w:rsidR="004052C5">
              <w:trPr>
                <w:trHeight w:val="340"/>
              </w:trPr>
              <w:tc>
                <w:tcPr>
                  <w:tcW w:w="875" w:type="pct"/>
                  <w:vAlign w:val="center"/>
                </w:tcPr>
                <w:p w:rsidR="004052C5" w:rsidRDefault="00E13435">
                  <w:pPr>
                    <w:pStyle w:val="affa"/>
                  </w:pPr>
                  <w:r>
                    <w:rPr>
                      <w:rFonts w:hint="eastAsia"/>
                    </w:rPr>
                    <w:t>排污口入舞水下游</w:t>
                  </w:r>
                  <w:r>
                    <w:rPr>
                      <w:rFonts w:hint="eastAsia"/>
                    </w:rPr>
                    <w:t>4.0km</w:t>
                  </w:r>
                  <w:r>
                    <w:rPr>
                      <w:rFonts w:hint="eastAsia"/>
                    </w:rPr>
                    <w:t>至</w:t>
                  </w:r>
                  <w:r>
                    <w:rPr>
                      <w:rFonts w:hint="eastAsia"/>
                    </w:rPr>
                    <w:t>4.67km</w:t>
                  </w:r>
                  <w:r>
                    <w:rPr>
                      <w:rFonts w:hint="eastAsia"/>
                    </w:rPr>
                    <w:t>、</w:t>
                  </w:r>
                  <w:r>
                    <w:rPr>
                      <w:rFonts w:hint="eastAsia"/>
                    </w:rPr>
                    <w:t>5.033km-5.10km</w:t>
                  </w:r>
                </w:p>
              </w:tc>
              <w:tc>
                <w:tcPr>
                  <w:tcW w:w="455" w:type="pct"/>
                  <w:vAlign w:val="center"/>
                </w:tcPr>
                <w:p w:rsidR="004052C5" w:rsidRDefault="00E13435">
                  <w:pPr>
                    <w:jc w:val="center"/>
                    <w:rPr>
                      <w:snapToGrid w:val="0"/>
                      <w:kern w:val="0"/>
                      <w:szCs w:val="21"/>
                    </w:rPr>
                  </w:pPr>
                  <w:r>
                    <w:rPr>
                      <w:rFonts w:hint="eastAsia"/>
                      <w:snapToGrid w:val="0"/>
                      <w:kern w:val="0"/>
                      <w:szCs w:val="21"/>
                    </w:rPr>
                    <w:t>北</w:t>
                  </w:r>
                </w:p>
              </w:tc>
              <w:tc>
                <w:tcPr>
                  <w:tcW w:w="596" w:type="pct"/>
                  <w:vAlign w:val="center"/>
                </w:tcPr>
                <w:p w:rsidR="004052C5" w:rsidRDefault="00E13435">
                  <w:pPr>
                    <w:jc w:val="center"/>
                    <w:rPr>
                      <w:snapToGrid w:val="0"/>
                      <w:kern w:val="0"/>
                      <w:szCs w:val="21"/>
                    </w:rPr>
                  </w:pPr>
                  <w:r>
                    <w:rPr>
                      <w:rFonts w:hint="eastAsia"/>
                      <w:snapToGrid w:val="0"/>
                      <w:kern w:val="0"/>
                      <w:szCs w:val="21"/>
                    </w:rPr>
                    <w:t>约</w:t>
                  </w:r>
                  <w:r>
                    <w:rPr>
                      <w:rFonts w:hint="eastAsia"/>
                      <w:snapToGrid w:val="0"/>
                      <w:kern w:val="0"/>
                      <w:szCs w:val="21"/>
                    </w:rPr>
                    <w:t>3.3km</w:t>
                  </w:r>
                </w:p>
              </w:tc>
              <w:tc>
                <w:tcPr>
                  <w:tcW w:w="3071" w:type="pct"/>
                  <w:tcBorders>
                    <w:bottom w:val="single" w:sz="4" w:space="0" w:color="auto"/>
                  </w:tcBorders>
                  <w:vAlign w:val="center"/>
                </w:tcPr>
                <w:p w:rsidR="004052C5" w:rsidRDefault="00E13435">
                  <w:pPr>
                    <w:jc w:val="center"/>
                    <w:rPr>
                      <w:szCs w:val="21"/>
                    </w:rPr>
                  </w:pPr>
                  <w:r>
                    <w:rPr>
                      <w:rFonts w:hint="eastAsia"/>
                    </w:rPr>
                    <w:t>一级保护区上游上边界上溯</w:t>
                  </w:r>
                  <w:r>
                    <w:rPr>
                      <w:rFonts w:hint="eastAsia"/>
                    </w:rPr>
                    <w:t>670</w:t>
                  </w:r>
                  <w:r>
                    <w:rPr>
                      <w:rFonts w:hint="eastAsia"/>
                    </w:rPr>
                    <w:t>米，下游下边界下延</w:t>
                  </w:r>
                  <w:r>
                    <w:rPr>
                      <w:rFonts w:hint="eastAsia"/>
                    </w:rPr>
                    <w:t>67</w:t>
                  </w:r>
                  <w:r>
                    <w:rPr>
                      <w:rFonts w:hint="eastAsia"/>
                    </w:rPr>
                    <w:t>米为怀化芷江侗族自治县罗旧镇舞水河饮用水源二级保护区，</w:t>
                  </w:r>
                  <w:r>
                    <w:rPr>
                      <w:rFonts w:hint="eastAsia"/>
                      <w:snapToGrid w:val="0"/>
                      <w:kern w:val="0"/>
                      <w:szCs w:val="21"/>
                    </w:rPr>
                    <w:t>执行《</w:t>
                  </w:r>
                  <w:r>
                    <w:rPr>
                      <w:snapToGrid w:val="0"/>
                      <w:kern w:val="0"/>
                      <w:szCs w:val="21"/>
                    </w:rPr>
                    <w:t>地表水环境质量标准》（</w:t>
                  </w:r>
                  <w:r>
                    <w:rPr>
                      <w:snapToGrid w:val="0"/>
                      <w:kern w:val="0"/>
                      <w:szCs w:val="21"/>
                    </w:rPr>
                    <w:t>GB3838-2002</w:t>
                  </w:r>
                  <w:r>
                    <w:rPr>
                      <w:snapToGrid w:val="0"/>
                      <w:kern w:val="0"/>
                      <w:szCs w:val="21"/>
                    </w:rPr>
                    <w:t>）</w:t>
                  </w:r>
                  <w:r>
                    <w:rPr>
                      <w:snapToGrid w:val="0"/>
                      <w:kern w:val="0"/>
                      <w:szCs w:val="21"/>
                    </w:rPr>
                    <w:t>Ⅲ</w:t>
                  </w:r>
                  <w:r>
                    <w:rPr>
                      <w:snapToGrid w:val="0"/>
                      <w:kern w:val="0"/>
                      <w:szCs w:val="21"/>
                    </w:rPr>
                    <w:t>类</w:t>
                  </w:r>
                </w:p>
              </w:tc>
            </w:tr>
            <w:tr w:rsidR="004052C5">
              <w:trPr>
                <w:trHeight w:val="340"/>
              </w:trPr>
              <w:tc>
                <w:tcPr>
                  <w:tcW w:w="875" w:type="pct"/>
                  <w:vAlign w:val="center"/>
                </w:tcPr>
                <w:p w:rsidR="004052C5" w:rsidRDefault="00E13435">
                  <w:pPr>
                    <w:pStyle w:val="affa"/>
                    <w:rPr>
                      <w:snapToGrid w:val="0"/>
                      <w:szCs w:val="21"/>
                    </w:rPr>
                  </w:pPr>
                  <w:r>
                    <w:rPr>
                      <w:rFonts w:hint="eastAsia"/>
                    </w:rPr>
                    <w:t>排污口入舞水下游</w:t>
                  </w:r>
                  <w:r>
                    <w:rPr>
                      <w:rFonts w:hint="eastAsia"/>
                    </w:rPr>
                    <w:t>4.67km</w:t>
                  </w:r>
                  <w:r>
                    <w:rPr>
                      <w:rFonts w:hint="eastAsia"/>
                    </w:rPr>
                    <w:t>至</w:t>
                  </w:r>
                  <w:r>
                    <w:rPr>
                      <w:rFonts w:hint="eastAsia"/>
                    </w:rPr>
                    <w:t>5.033km</w:t>
                  </w:r>
                </w:p>
              </w:tc>
              <w:tc>
                <w:tcPr>
                  <w:tcW w:w="455" w:type="pct"/>
                  <w:vAlign w:val="center"/>
                </w:tcPr>
                <w:p w:rsidR="004052C5" w:rsidRDefault="00E13435">
                  <w:pPr>
                    <w:jc w:val="center"/>
                    <w:rPr>
                      <w:snapToGrid w:val="0"/>
                      <w:kern w:val="0"/>
                      <w:szCs w:val="21"/>
                    </w:rPr>
                  </w:pPr>
                  <w:r>
                    <w:rPr>
                      <w:rFonts w:hint="eastAsia"/>
                      <w:snapToGrid w:val="0"/>
                      <w:kern w:val="0"/>
                      <w:szCs w:val="21"/>
                    </w:rPr>
                    <w:t>北</w:t>
                  </w:r>
                </w:p>
              </w:tc>
              <w:tc>
                <w:tcPr>
                  <w:tcW w:w="596" w:type="pct"/>
                  <w:vAlign w:val="center"/>
                </w:tcPr>
                <w:p w:rsidR="004052C5" w:rsidRDefault="00E13435">
                  <w:pPr>
                    <w:jc w:val="center"/>
                    <w:rPr>
                      <w:snapToGrid w:val="0"/>
                      <w:kern w:val="0"/>
                      <w:szCs w:val="21"/>
                    </w:rPr>
                  </w:pPr>
                  <w:r>
                    <w:rPr>
                      <w:rFonts w:hint="eastAsia"/>
                      <w:snapToGrid w:val="0"/>
                      <w:kern w:val="0"/>
                      <w:szCs w:val="21"/>
                    </w:rPr>
                    <w:t>约</w:t>
                  </w:r>
                  <w:r>
                    <w:rPr>
                      <w:rFonts w:hint="eastAsia"/>
                      <w:snapToGrid w:val="0"/>
                      <w:kern w:val="0"/>
                      <w:szCs w:val="21"/>
                    </w:rPr>
                    <w:t>3.9km</w:t>
                  </w:r>
                </w:p>
              </w:tc>
              <w:tc>
                <w:tcPr>
                  <w:tcW w:w="3071" w:type="pct"/>
                  <w:tcBorders>
                    <w:top w:val="single" w:sz="4" w:space="0" w:color="auto"/>
                    <w:bottom w:val="single" w:sz="4" w:space="0" w:color="auto"/>
                  </w:tcBorders>
                  <w:vAlign w:val="center"/>
                </w:tcPr>
                <w:p w:rsidR="004052C5" w:rsidRDefault="00E13435">
                  <w:pPr>
                    <w:widowControl/>
                    <w:jc w:val="center"/>
                    <w:rPr>
                      <w:snapToGrid w:val="0"/>
                      <w:kern w:val="0"/>
                      <w:szCs w:val="21"/>
                    </w:rPr>
                  </w:pPr>
                  <w:r>
                    <w:rPr>
                      <w:rFonts w:hint="eastAsia"/>
                    </w:rPr>
                    <w:t>罗旧镇自来水厂取水口上游</w:t>
                  </w:r>
                  <w:r>
                    <w:rPr>
                      <w:rFonts w:hint="eastAsia"/>
                    </w:rPr>
                    <w:t>330</w:t>
                  </w:r>
                  <w:r>
                    <w:rPr>
                      <w:rFonts w:hint="eastAsia"/>
                    </w:rPr>
                    <w:t>米，下游</w:t>
                  </w:r>
                  <w:r>
                    <w:rPr>
                      <w:rFonts w:hint="eastAsia"/>
                    </w:rPr>
                    <w:t>33</w:t>
                  </w:r>
                  <w:r>
                    <w:rPr>
                      <w:rFonts w:hint="eastAsia"/>
                    </w:rPr>
                    <w:t>米范围为怀化芷江侗族自治县罗旧镇舞水河饮用水源一级保护区，</w:t>
                  </w:r>
                  <w:r>
                    <w:rPr>
                      <w:rFonts w:hint="eastAsia"/>
                      <w:snapToGrid w:val="0"/>
                      <w:kern w:val="0"/>
                      <w:szCs w:val="21"/>
                    </w:rPr>
                    <w:t>执行《</w:t>
                  </w:r>
                  <w:r>
                    <w:rPr>
                      <w:snapToGrid w:val="0"/>
                      <w:kern w:val="0"/>
                      <w:szCs w:val="21"/>
                    </w:rPr>
                    <w:t>地表水环境质量标准》（</w:t>
                  </w:r>
                  <w:r>
                    <w:rPr>
                      <w:snapToGrid w:val="0"/>
                      <w:kern w:val="0"/>
                      <w:szCs w:val="21"/>
                    </w:rPr>
                    <w:t>GB3838-2002</w:t>
                  </w:r>
                  <w:r>
                    <w:rPr>
                      <w:snapToGrid w:val="0"/>
                      <w:kern w:val="0"/>
                      <w:szCs w:val="21"/>
                    </w:rPr>
                    <w:t>）</w:t>
                  </w:r>
                  <w:r>
                    <w:rPr>
                      <w:rFonts w:ascii="宋体" w:hAnsi="宋体" w:cs="宋体" w:hint="eastAsia"/>
                      <w:snapToGrid w:val="0"/>
                      <w:kern w:val="0"/>
                      <w:szCs w:val="21"/>
                    </w:rPr>
                    <w:t>Ⅱ</w:t>
                  </w:r>
                  <w:r>
                    <w:rPr>
                      <w:snapToGrid w:val="0"/>
                      <w:kern w:val="0"/>
                      <w:szCs w:val="21"/>
                    </w:rPr>
                    <w:t>类</w:t>
                  </w:r>
                </w:p>
              </w:tc>
            </w:tr>
            <w:tr w:rsidR="004052C5">
              <w:trPr>
                <w:trHeight w:val="340"/>
              </w:trPr>
              <w:tc>
                <w:tcPr>
                  <w:tcW w:w="875" w:type="pct"/>
                  <w:vAlign w:val="center"/>
                </w:tcPr>
                <w:p w:rsidR="004052C5" w:rsidRDefault="00E13435">
                  <w:pPr>
                    <w:pStyle w:val="affa"/>
                    <w:rPr>
                      <w:u w:val="single"/>
                    </w:rPr>
                  </w:pPr>
                  <w:r>
                    <w:rPr>
                      <w:rFonts w:hint="eastAsia"/>
                      <w:u w:val="single"/>
                    </w:rPr>
                    <w:t>排污口下游</w:t>
                  </w:r>
                  <w:r>
                    <w:rPr>
                      <w:rFonts w:hint="eastAsia"/>
                      <w:u w:val="single"/>
                    </w:rPr>
                    <w:t>5km</w:t>
                  </w:r>
                  <w:r>
                    <w:rPr>
                      <w:rFonts w:hint="eastAsia"/>
                      <w:u w:val="single"/>
                    </w:rPr>
                    <w:t>处罗旧镇饮用水源取水口</w:t>
                  </w:r>
                </w:p>
              </w:tc>
              <w:tc>
                <w:tcPr>
                  <w:tcW w:w="455" w:type="pct"/>
                  <w:vAlign w:val="center"/>
                </w:tcPr>
                <w:p w:rsidR="004052C5" w:rsidRDefault="00E13435">
                  <w:pPr>
                    <w:jc w:val="center"/>
                    <w:rPr>
                      <w:snapToGrid w:val="0"/>
                      <w:kern w:val="0"/>
                      <w:szCs w:val="21"/>
                      <w:u w:val="single"/>
                    </w:rPr>
                  </w:pPr>
                  <w:r>
                    <w:rPr>
                      <w:rFonts w:hint="eastAsia"/>
                      <w:snapToGrid w:val="0"/>
                      <w:kern w:val="0"/>
                      <w:szCs w:val="21"/>
                      <w:u w:val="single"/>
                    </w:rPr>
                    <w:t>北</w:t>
                  </w:r>
                </w:p>
              </w:tc>
              <w:tc>
                <w:tcPr>
                  <w:tcW w:w="596" w:type="pct"/>
                  <w:vAlign w:val="center"/>
                </w:tcPr>
                <w:p w:rsidR="004052C5" w:rsidRDefault="00E13435">
                  <w:pPr>
                    <w:jc w:val="center"/>
                    <w:rPr>
                      <w:snapToGrid w:val="0"/>
                      <w:kern w:val="0"/>
                      <w:szCs w:val="21"/>
                      <w:u w:val="single"/>
                    </w:rPr>
                  </w:pPr>
                  <w:r>
                    <w:rPr>
                      <w:rFonts w:hint="eastAsia"/>
                      <w:snapToGrid w:val="0"/>
                      <w:kern w:val="0"/>
                      <w:szCs w:val="21"/>
                      <w:u w:val="single"/>
                    </w:rPr>
                    <w:t>约</w:t>
                  </w:r>
                  <w:r>
                    <w:rPr>
                      <w:rFonts w:hint="eastAsia"/>
                      <w:snapToGrid w:val="0"/>
                      <w:kern w:val="0"/>
                      <w:szCs w:val="21"/>
                      <w:u w:val="single"/>
                    </w:rPr>
                    <w:t>4.2km</w:t>
                  </w:r>
                </w:p>
              </w:tc>
              <w:tc>
                <w:tcPr>
                  <w:tcW w:w="3071" w:type="pct"/>
                  <w:tcBorders>
                    <w:top w:val="single" w:sz="4" w:space="0" w:color="auto"/>
                  </w:tcBorders>
                  <w:vAlign w:val="center"/>
                </w:tcPr>
                <w:p w:rsidR="004052C5" w:rsidRDefault="00E13435">
                  <w:pPr>
                    <w:widowControl/>
                    <w:jc w:val="center"/>
                    <w:rPr>
                      <w:szCs w:val="21"/>
                      <w:u w:val="single"/>
                    </w:rPr>
                  </w:pPr>
                  <w:r>
                    <w:rPr>
                      <w:rFonts w:hint="eastAsia"/>
                      <w:szCs w:val="21"/>
                      <w:u w:val="single"/>
                    </w:rPr>
                    <w:t>罗旧镇饮用水源取水口</w:t>
                  </w:r>
                </w:p>
              </w:tc>
            </w:tr>
          </w:tbl>
          <w:p w:rsidR="004052C5" w:rsidRDefault="004052C5">
            <w:pPr>
              <w:adjustRightInd w:val="0"/>
              <w:snapToGrid w:val="0"/>
              <w:jc w:val="center"/>
              <w:rPr>
                <w:rFonts w:ascii="宋体" w:hAnsi="宋体" w:cs="宋体"/>
                <w:kern w:val="0"/>
                <w:szCs w:val="21"/>
              </w:rPr>
            </w:pPr>
          </w:p>
        </w:tc>
      </w:tr>
      <w:tr w:rsidR="004052C5">
        <w:trPr>
          <w:trHeight w:val="1134"/>
          <w:jc w:val="center"/>
        </w:trPr>
        <w:tc>
          <w:tcPr>
            <w:tcW w:w="800" w:type="dxa"/>
            <w:tcMar>
              <w:left w:w="28" w:type="dxa"/>
              <w:right w:w="28" w:type="dxa"/>
            </w:tcMar>
            <w:vAlign w:val="center"/>
          </w:tcPr>
          <w:p w:rsidR="004052C5" w:rsidRDefault="00E13435">
            <w:pPr>
              <w:adjustRightInd w:val="0"/>
              <w:snapToGrid w:val="0"/>
              <w:jc w:val="center"/>
              <w:rPr>
                <w:rFonts w:ascii="宋体" w:hAnsi="宋体" w:cs="宋体"/>
                <w:kern w:val="0"/>
                <w:szCs w:val="21"/>
              </w:rPr>
            </w:pPr>
            <w:r>
              <w:rPr>
                <w:rFonts w:ascii="宋体" w:hAnsi="宋体" w:cs="宋体" w:hint="eastAsia"/>
                <w:kern w:val="0"/>
                <w:szCs w:val="21"/>
              </w:rPr>
              <w:lastRenderedPageBreak/>
              <w:t>污染</w:t>
            </w:r>
          </w:p>
          <w:p w:rsidR="004052C5" w:rsidRDefault="00E13435">
            <w:pPr>
              <w:adjustRightInd w:val="0"/>
              <w:snapToGrid w:val="0"/>
              <w:jc w:val="center"/>
              <w:rPr>
                <w:rFonts w:ascii="宋体" w:hAnsi="宋体" w:cs="宋体"/>
                <w:kern w:val="0"/>
                <w:szCs w:val="21"/>
              </w:rPr>
            </w:pPr>
            <w:r>
              <w:rPr>
                <w:rFonts w:ascii="宋体" w:hAnsi="宋体" w:cs="宋体" w:hint="eastAsia"/>
                <w:kern w:val="0"/>
                <w:szCs w:val="21"/>
              </w:rPr>
              <w:t>物排</w:t>
            </w:r>
          </w:p>
          <w:p w:rsidR="004052C5" w:rsidRDefault="00E13435">
            <w:pPr>
              <w:adjustRightInd w:val="0"/>
              <w:snapToGrid w:val="0"/>
              <w:jc w:val="center"/>
              <w:rPr>
                <w:rFonts w:ascii="宋体" w:hAnsi="宋体" w:cs="宋体"/>
                <w:kern w:val="0"/>
                <w:szCs w:val="21"/>
              </w:rPr>
            </w:pPr>
            <w:r>
              <w:rPr>
                <w:rFonts w:ascii="宋体" w:hAnsi="宋体" w:cs="宋体" w:hint="eastAsia"/>
                <w:kern w:val="0"/>
                <w:szCs w:val="21"/>
              </w:rPr>
              <w:t>放控</w:t>
            </w:r>
          </w:p>
          <w:p w:rsidR="004052C5" w:rsidRDefault="00E13435">
            <w:pPr>
              <w:adjustRightInd w:val="0"/>
              <w:snapToGrid w:val="0"/>
              <w:jc w:val="center"/>
              <w:rPr>
                <w:rFonts w:ascii="宋体" w:hAnsi="宋体" w:cs="宋体"/>
                <w:kern w:val="0"/>
                <w:szCs w:val="21"/>
              </w:rPr>
            </w:pPr>
            <w:r>
              <w:rPr>
                <w:rFonts w:ascii="宋体" w:hAnsi="宋体" w:cs="宋体" w:hint="eastAsia"/>
                <w:kern w:val="0"/>
                <w:szCs w:val="21"/>
              </w:rPr>
              <w:t>制标</w:t>
            </w:r>
          </w:p>
          <w:p w:rsidR="004052C5" w:rsidRDefault="00E13435">
            <w:pPr>
              <w:adjustRightInd w:val="0"/>
              <w:snapToGrid w:val="0"/>
              <w:jc w:val="center"/>
              <w:rPr>
                <w:rFonts w:ascii="宋体" w:hAnsi="宋体" w:cs="宋体"/>
                <w:kern w:val="0"/>
                <w:szCs w:val="21"/>
              </w:rPr>
            </w:pPr>
            <w:r>
              <w:rPr>
                <w:rFonts w:ascii="宋体" w:hAnsi="宋体" w:cs="宋体" w:hint="eastAsia"/>
                <w:kern w:val="0"/>
                <w:szCs w:val="21"/>
              </w:rPr>
              <w:t>准</w:t>
            </w:r>
          </w:p>
        </w:tc>
        <w:tc>
          <w:tcPr>
            <w:tcW w:w="8190" w:type="dxa"/>
            <w:vAlign w:val="center"/>
          </w:tcPr>
          <w:p w:rsidR="004052C5" w:rsidRDefault="00E13435">
            <w:pPr>
              <w:pStyle w:val="BGB-3"/>
            </w:pPr>
            <w:r>
              <w:t>1</w:t>
            </w:r>
            <w:r>
              <w:t>、大气污染物</w:t>
            </w:r>
          </w:p>
          <w:p w:rsidR="004052C5" w:rsidRDefault="00E13435">
            <w:pPr>
              <w:spacing w:line="360" w:lineRule="auto"/>
              <w:ind w:firstLineChars="200" w:firstLine="420"/>
              <w:rPr>
                <w:szCs w:val="21"/>
              </w:rPr>
            </w:pPr>
            <w:r>
              <w:rPr>
                <w:rFonts w:hint="eastAsia"/>
              </w:rPr>
              <w:t>营运期废气污染物主要为硫化氢、氨、臭气浓度，有组织污染物执行《恶臭污染物排放标准》（</w:t>
            </w:r>
            <w:r>
              <w:rPr>
                <w:rFonts w:hint="eastAsia"/>
              </w:rPr>
              <w:t>GB14554-93</w:t>
            </w:r>
            <w:r>
              <w:rPr>
                <w:rFonts w:hint="eastAsia"/>
              </w:rPr>
              <w:t>）中表</w:t>
            </w:r>
            <w:r>
              <w:rPr>
                <w:rFonts w:hint="eastAsia"/>
              </w:rPr>
              <w:t>2</w:t>
            </w:r>
            <w:r>
              <w:rPr>
                <w:rFonts w:hint="eastAsia"/>
              </w:rPr>
              <w:t>恶臭污染物排放限值；无组织污染物执行《城镇污水处理厂污染物排放标准》（</w:t>
            </w:r>
            <w:r>
              <w:rPr>
                <w:rFonts w:hint="eastAsia"/>
              </w:rPr>
              <w:t>GB18918-2002</w:t>
            </w:r>
            <w:r>
              <w:rPr>
                <w:rFonts w:hint="eastAsia"/>
              </w:rPr>
              <w:t>）中表</w:t>
            </w:r>
            <w:r>
              <w:rPr>
                <w:rFonts w:hint="eastAsia"/>
              </w:rPr>
              <w:t>4</w:t>
            </w:r>
            <w:r>
              <w:rPr>
                <w:rFonts w:hint="eastAsia"/>
              </w:rPr>
              <w:t>二级标准；</w:t>
            </w:r>
            <w:r>
              <w:rPr>
                <w:rFonts w:hint="eastAsia"/>
                <w:szCs w:val="21"/>
              </w:rPr>
              <w:t>氯化氢</w:t>
            </w:r>
            <w:r>
              <w:rPr>
                <w:bCs/>
                <w:szCs w:val="21"/>
              </w:rPr>
              <w:t>厂界无组织排放执行《大气污染物</w:t>
            </w:r>
            <w:r>
              <w:rPr>
                <w:rFonts w:hint="eastAsia"/>
                <w:bCs/>
                <w:szCs w:val="21"/>
              </w:rPr>
              <w:t>综合</w:t>
            </w:r>
            <w:r>
              <w:rPr>
                <w:bCs/>
                <w:szCs w:val="21"/>
              </w:rPr>
              <w:t>排放标准》（</w:t>
            </w:r>
            <w:r>
              <w:rPr>
                <w:bCs/>
                <w:szCs w:val="21"/>
              </w:rPr>
              <w:t>GB</w:t>
            </w:r>
            <w:r>
              <w:rPr>
                <w:rFonts w:hint="eastAsia"/>
                <w:bCs/>
                <w:szCs w:val="21"/>
              </w:rPr>
              <w:t>16297-1996</w:t>
            </w:r>
            <w:r>
              <w:rPr>
                <w:bCs/>
                <w:szCs w:val="21"/>
              </w:rPr>
              <w:t>）表</w:t>
            </w:r>
            <w:r>
              <w:rPr>
                <w:rFonts w:hint="eastAsia"/>
                <w:bCs/>
                <w:szCs w:val="21"/>
              </w:rPr>
              <w:t>2</w:t>
            </w:r>
            <w:r>
              <w:rPr>
                <w:rFonts w:hint="eastAsia"/>
                <w:bCs/>
                <w:szCs w:val="21"/>
              </w:rPr>
              <w:t>中</w:t>
            </w:r>
            <w:r>
              <w:rPr>
                <w:bCs/>
                <w:szCs w:val="21"/>
              </w:rPr>
              <w:t>无组织排放限值要求</w:t>
            </w:r>
            <w:r>
              <w:rPr>
                <w:rFonts w:hint="eastAsia"/>
                <w:bCs/>
                <w:szCs w:val="21"/>
              </w:rPr>
              <w:t>；</w:t>
            </w:r>
            <w:r>
              <w:rPr>
                <w:szCs w:val="21"/>
              </w:rPr>
              <w:t>具体标准限值详见</w:t>
            </w:r>
            <w:r>
              <w:rPr>
                <w:rFonts w:hint="eastAsia"/>
                <w:szCs w:val="21"/>
              </w:rPr>
              <w:t>下表</w:t>
            </w:r>
            <w:r>
              <w:rPr>
                <w:szCs w:val="21"/>
              </w:rPr>
              <w:t>。</w:t>
            </w:r>
          </w:p>
          <w:p w:rsidR="004052C5" w:rsidRDefault="00E13435">
            <w:pPr>
              <w:pStyle w:val="BGB-1"/>
              <w:spacing w:line="240" w:lineRule="auto"/>
              <w:rPr>
                <w:rFonts w:hint="default"/>
              </w:rPr>
            </w:pPr>
            <w:r>
              <w:t>表</w:t>
            </w:r>
            <w:r>
              <w:t xml:space="preserve">3-6  </w:t>
            </w:r>
            <w:r>
              <w:t>废气污染物排放标准</w:t>
            </w:r>
          </w:p>
          <w:tbl>
            <w:tblPr>
              <w:tblW w:w="7969" w:type="dxa"/>
              <w:jc w:val="center"/>
              <w:tblLayout w:type="fixed"/>
              <w:tblLook w:val="04A0"/>
            </w:tblPr>
            <w:tblGrid>
              <w:gridCol w:w="1944"/>
              <w:gridCol w:w="1187"/>
              <w:gridCol w:w="783"/>
              <w:gridCol w:w="979"/>
              <w:gridCol w:w="800"/>
              <w:gridCol w:w="1007"/>
              <w:gridCol w:w="1269"/>
            </w:tblGrid>
            <w:tr w:rsidR="004052C5">
              <w:trPr>
                <w:trHeight w:val="340"/>
                <w:jc w:val="center"/>
              </w:trPr>
              <w:tc>
                <w:tcPr>
                  <w:tcW w:w="1219" w:type="pct"/>
                  <w:vMerge w:val="restar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t>标准</w:t>
                  </w:r>
                </w:p>
              </w:tc>
              <w:tc>
                <w:tcPr>
                  <w:tcW w:w="744" w:type="pct"/>
                  <w:vMerge w:val="restar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t>污染物</w:t>
                  </w:r>
                </w:p>
              </w:tc>
              <w:tc>
                <w:tcPr>
                  <w:tcW w:w="491" w:type="pct"/>
                  <w:vMerge w:val="restar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t>最高允许</w:t>
                  </w:r>
                  <w:r>
                    <w:rPr>
                      <w:sz w:val="21"/>
                      <w:szCs w:val="21"/>
                    </w:rPr>
                    <w:lastRenderedPageBreak/>
                    <w:t>排放浓度</w:t>
                  </w:r>
                  <w:r>
                    <w:rPr>
                      <w:sz w:val="21"/>
                      <w:szCs w:val="21"/>
                    </w:rPr>
                    <w:t>mg/m</w:t>
                  </w:r>
                  <w:r>
                    <w:rPr>
                      <w:rFonts w:hint="eastAsia"/>
                      <w:sz w:val="21"/>
                      <w:szCs w:val="21"/>
                      <w:vertAlign w:val="superscript"/>
                    </w:rPr>
                    <w:t>3</w:t>
                  </w:r>
                </w:p>
              </w:tc>
              <w:tc>
                <w:tcPr>
                  <w:tcW w:w="1116" w:type="pct"/>
                  <w:gridSpan w:val="2"/>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lastRenderedPageBreak/>
                    <w:t>最高允许排放速率</w:t>
                  </w:r>
                </w:p>
              </w:tc>
              <w:tc>
                <w:tcPr>
                  <w:tcW w:w="1428" w:type="pct"/>
                  <w:gridSpan w:val="2"/>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t>无组织排放监控浓度限值</w:t>
                  </w:r>
                </w:p>
              </w:tc>
            </w:tr>
            <w:tr w:rsidR="004052C5">
              <w:trPr>
                <w:trHeight w:val="340"/>
                <w:jc w:val="center"/>
              </w:trPr>
              <w:tc>
                <w:tcPr>
                  <w:tcW w:w="1219" w:type="pct"/>
                  <w:vMerge/>
                  <w:tcBorders>
                    <w:top w:val="single" w:sz="4" w:space="0" w:color="000000"/>
                    <w:left w:val="single" w:sz="4" w:space="0" w:color="000000"/>
                    <w:bottom w:val="single" w:sz="4" w:space="0" w:color="000000"/>
                    <w:right w:val="single" w:sz="4" w:space="0" w:color="000000"/>
                  </w:tcBorders>
                  <w:vAlign w:val="center"/>
                </w:tcPr>
                <w:p w:rsidR="004052C5" w:rsidRDefault="004052C5">
                  <w:pPr>
                    <w:pStyle w:val="afb"/>
                    <w:widowControl/>
                    <w:snapToGrid w:val="0"/>
                    <w:rPr>
                      <w:sz w:val="21"/>
                      <w:szCs w:val="21"/>
                    </w:rPr>
                  </w:pPr>
                </w:p>
              </w:tc>
              <w:tc>
                <w:tcPr>
                  <w:tcW w:w="744" w:type="pct"/>
                  <w:vMerge/>
                  <w:tcBorders>
                    <w:top w:val="single" w:sz="4" w:space="0" w:color="000000"/>
                    <w:left w:val="single" w:sz="4" w:space="0" w:color="000000"/>
                    <w:bottom w:val="single" w:sz="4" w:space="0" w:color="000000"/>
                    <w:right w:val="single" w:sz="4" w:space="0" w:color="000000"/>
                  </w:tcBorders>
                  <w:vAlign w:val="center"/>
                </w:tcPr>
                <w:p w:rsidR="004052C5" w:rsidRDefault="004052C5">
                  <w:pPr>
                    <w:pStyle w:val="afb"/>
                    <w:widowControl/>
                    <w:snapToGrid w:val="0"/>
                    <w:rPr>
                      <w:sz w:val="21"/>
                      <w:szCs w:val="21"/>
                    </w:rPr>
                  </w:pPr>
                </w:p>
              </w:tc>
              <w:tc>
                <w:tcPr>
                  <w:tcW w:w="491" w:type="pct"/>
                  <w:vMerge/>
                  <w:tcBorders>
                    <w:top w:val="single" w:sz="4" w:space="0" w:color="000000"/>
                    <w:left w:val="single" w:sz="4" w:space="0" w:color="000000"/>
                    <w:bottom w:val="single" w:sz="4" w:space="0" w:color="000000"/>
                    <w:right w:val="single" w:sz="4" w:space="0" w:color="000000"/>
                  </w:tcBorders>
                  <w:vAlign w:val="center"/>
                </w:tcPr>
                <w:p w:rsidR="004052C5" w:rsidRDefault="004052C5">
                  <w:pPr>
                    <w:pStyle w:val="afb"/>
                    <w:widowControl/>
                    <w:snapToGrid w:val="0"/>
                    <w:rPr>
                      <w:sz w:val="21"/>
                      <w:szCs w:val="21"/>
                    </w:rPr>
                  </w:pPr>
                </w:p>
              </w:tc>
              <w:tc>
                <w:tcPr>
                  <w:tcW w:w="614"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t>排气筒高度</w:t>
                  </w:r>
                  <w:r>
                    <w:rPr>
                      <w:rFonts w:hint="eastAsia"/>
                      <w:sz w:val="21"/>
                      <w:szCs w:val="21"/>
                    </w:rPr>
                    <w:t>m</w:t>
                  </w:r>
                </w:p>
              </w:tc>
              <w:tc>
                <w:tcPr>
                  <w:tcW w:w="50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t>二级</w:t>
                  </w:r>
                  <w:r>
                    <w:rPr>
                      <w:rFonts w:hint="eastAsia"/>
                      <w:sz w:val="21"/>
                      <w:szCs w:val="21"/>
                    </w:rPr>
                    <w:t>kg/h</w:t>
                  </w:r>
                </w:p>
              </w:tc>
              <w:tc>
                <w:tcPr>
                  <w:tcW w:w="632"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t>监控点</w:t>
                  </w:r>
                </w:p>
              </w:tc>
              <w:tc>
                <w:tcPr>
                  <w:tcW w:w="796"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t>浓度</w:t>
                  </w:r>
                  <w:r>
                    <w:rPr>
                      <w:sz w:val="21"/>
                      <w:szCs w:val="21"/>
                    </w:rPr>
                    <w:t>mg/m</w:t>
                  </w:r>
                  <w:r>
                    <w:rPr>
                      <w:rFonts w:hint="eastAsia"/>
                      <w:sz w:val="21"/>
                      <w:szCs w:val="21"/>
                      <w:vertAlign w:val="superscript"/>
                    </w:rPr>
                    <w:t>3</w:t>
                  </w:r>
                </w:p>
              </w:tc>
            </w:tr>
            <w:tr w:rsidR="004052C5">
              <w:trPr>
                <w:trHeight w:val="340"/>
                <w:jc w:val="center"/>
              </w:trPr>
              <w:tc>
                <w:tcPr>
                  <w:tcW w:w="1219" w:type="pct"/>
                  <w:vMerge w:val="restart"/>
                  <w:tcBorders>
                    <w:top w:val="single" w:sz="4" w:space="0" w:color="000000"/>
                    <w:left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lastRenderedPageBreak/>
                    <w:t>《恶臭污染物排放标准》</w:t>
                  </w:r>
                  <w:r>
                    <w:rPr>
                      <w:sz w:val="21"/>
                      <w:szCs w:val="21"/>
                    </w:rPr>
                    <w:t>(GB14554-93)</w:t>
                  </w:r>
                </w:p>
              </w:tc>
              <w:tc>
                <w:tcPr>
                  <w:tcW w:w="744"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rPr>
                  </w:pPr>
                  <w:r>
                    <w:rPr>
                      <w:rFonts w:hint="eastAsia"/>
                      <w:szCs w:val="21"/>
                    </w:rPr>
                    <w:t>硫化氢</w:t>
                  </w:r>
                </w:p>
              </w:tc>
              <w:tc>
                <w:tcPr>
                  <w:tcW w:w="49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614" w:type="pct"/>
                  <w:vMerge w:val="restart"/>
                  <w:tcBorders>
                    <w:top w:val="single" w:sz="4" w:space="0" w:color="000000"/>
                    <w:left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15</w:t>
                  </w:r>
                </w:p>
              </w:tc>
              <w:tc>
                <w:tcPr>
                  <w:tcW w:w="50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0.33</w:t>
                  </w:r>
                </w:p>
              </w:tc>
              <w:tc>
                <w:tcPr>
                  <w:tcW w:w="632"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796"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r>
            <w:tr w:rsidR="004052C5">
              <w:trPr>
                <w:trHeight w:val="340"/>
                <w:jc w:val="center"/>
              </w:trPr>
              <w:tc>
                <w:tcPr>
                  <w:tcW w:w="1219" w:type="pct"/>
                  <w:vMerge/>
                  <w:tcBorders>
                    <w:left w:val="single" w:sz="4" w:space="0" w:color="000000"/>
                    <w:right w:val="single" w:sz="4" w:space="0" w:color="000000"/>
                  </w:tcBorders>
                  <w:vAlign w:val="center"/>
                </w:tcPr>
                <w:p w:rsidR="004052C5" w:rsidRDefault="004052C5">
                  <w:pPr>
                    <w:pStyle w:val="afb"/>
                    <w:widowControl/>
                    <w:snapToGrid w:val="0"/>
                    <w:rPr>
                      <w:sz w:val="21"/>
                      <w:szCs w:val="21"/>
                    </w:rPr>
                  </w:pPr>
                </w:p>
              </w:tc>
              <w:tc>
                <w:tcPr>
                  <w:tcW w:w="744"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rPr>
                  </w:pPr>
                  <w:r>
                    <w:rPr>
                      <w:rFonts w:hint="eastAsia"/>
                      <w:szCs w:val="21"/>
                    </w:rPr>
                    <w:t>氨</w:t>
                  </w:r>
                </w:p>
              </w:tc>
              <w:tc>
                <w:tcPr>
                  <w:tcW w:w="49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614" w:type="pct"/>
                  <w:vMerge/>
                  <w:tcBorders>
                    <w:left w:val="single" w:sz="4" w:space="0" w:color="000000"/>
                    <w:right w:val="single" w:sz="4" w:space="0" w:color="000000"/>
                  </w:tcBorders>
                  <w:vAlign w:val="center"/>
                </w:tcPr>
                <w:p w:rsidR="004052C5" w:rsidRDefault="004052C5">
                  <w:pPr>
                    <w:pStyle w:val="afb"/>
                    <w:widowControl/>
                    <w:snapToGrid w:val="0"/>
                    <w:rPr>
                      <w:sz w:val="21"/>
                      <w:szCs w:val="21"/>
                    </w:rPr>
                  </w:pPr>
                </w:p>
              </w:tc>
              <w:tc>
                <w:tcPr>
                  <w:tcW w:w="50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4.9</w:t>
                  </w:r>
                </w:p>
              </w:tc>
              <w:tc>
                <w:tcPr>
                  <w:tcW w:w="632"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796"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r>
            <w:tr w:rsidR="004052C5">
              <w:trPr>
                <w:trHeight w:val="340"/>
                <w:jc w:val="center"/>
              </w:trPr>
              <w:tc>
                <w:tcPr>
                  <w:tcW w:w="1219" w:type="pct"/>
                  <w:vMerge/>
                  <w:tcBorders>
                    <w:left w:val="single" w:sz="4" w:space="0" w:color="000000"/>
                    <w:bottom w:val="single" w:sz="4" w:space="0" w:color="000000"/>
                    <w:right w:val="single" w:sz="4" w:space="0" w:color="000000"/>
                  </w:tcBorders>
                  <w:vAlign w:val="center"/>
                </w:tcPr>
                <w:p w:rsidR="004052C5" w:rsidRDefault="004052C5">
                  <w:pPr>
                    <w:pStyle w:val="afb"/>
                    <w:widowControl/>
                    <w:snapToGrid w:val="0"/>
                    <w:rPr>
                      <w:sz w:val="21"/>
                      <w:szCs w:val="21"/>
                    </w:rPr>
                  </w:pPr>
                </w:p>
              </w:tc>
              <w:tc>
                <w:tcPr>
                  <w:tcW w:w="744"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rPr>
                  </w:pPr>
                  <w:r>
                    <w:rPr>
                      <w:rFonts w:hint="eastAsia"/>
                      <w:szCs w:val="21"/>
                    </w:rPr>
                    <w:t>臭气浓度</w:t>
                  </w:r>
                </w:p>
              </w:tc>
              <w:tc>
                <w:tcPr>
                  <w:tcW w:w="49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614" w:type="pct"/>
                  <w:vMerge/>
                  <w:tcBorders>
                    <w:left w:val="single" w:sz="4" w:space="0" w:color="000000"/>
                    <w:bottom w:val="single" w:sz="4" w:space="0" w:color="000000"/>
                    <w:right w:val="single" w:sz="4" w:space="0" w:color="000000"/>
                  </w:tcBorders>
                  <w:vAlign w:val="center"/>
                </w:tcPr>
                <w:p w:rsidR="004052C5" w:rsidRDefault="004052C5">
                  <w:pPr>
                    <w:pStyle w:val="afb"/>
                    <w:widowControl/>
                    <w:snapToGrid w:val="0"/>
                    <w:rPr>
                      <w:sz w:val="21"/>
                      <w:szCs w:val="21"/>
                    </w:rPr>
                  </w:pPr>
                </w:p>
              </w:tc>
              <w:tc>
                <w:tcPr>
                  <w:tcW w:w="50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2000</w:t>
                  </w:r>
                  <w:r>
                    <w:rPr>
                      <w:rFonts w:hint="eastAsia"/>
                      <w:sz w:val="21"/>
                      <w:szCs w:val="21"/>
                    </w:rPr>
                    <w:t>（无量纲）</w:t>
                  </w:r>
                </w:p>
              </w:tc>
              <w:tc>
                <w:tcPr>
                  <w:tcW w:w="632"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796"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r>
            <w:tr w:rsidR="004052C5">
              <w:trPr>
                <w:trHeight w:val="340"/>
                <w:jc w:val="center"/>
              </w:trPr>
              <w:tc>
                <w:tcPr>
                  <w:tcW w:w="1219" w:type="pct"/>
                  <w:vMerge w:val="restar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《城镇污水处理厂污染物排放标准》（</w:t>
                  </w:r>
                  <w:r>
                    <w:rPr>
                      <w:rFonts w:hint="eastAsia"/>
                      <w:sz w:val="21"/>
                      <w:szCs w:val="21"/>
                    </w:rPr>
                    <w:t>GB18918-2002</w:t>
                  </w:r>
                  <w:r>
                    <w:rPr>
                      <w:rFonts w:hint="eastAsia"/>
                      <w:sz w:val="21"/>
                      <w:szCs w:val="21"/>
                    </w:rPr>
                    <w:t>）</w:t>
                  </w:r>
                </w:p>
              </w:tc>
              <w:tc>
                <w:tcPr>
                  <w:tcW w:w="744"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rPr>
                  </w:pPr>
                  <w:r>
                    <w:rPr>
                      <w:rFonts w:hint="eastAsia"/>
                      <w:szCs w:val="21"/>
                    </w:rPr>
                    <w:t>硫化氢</w:t>
                  </w:r>
                </w:p>
              </w:tc>
              <w:tc>
                <w:tcPr>
                  <w:tcW w:w="49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614"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50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632"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t>厂界</w:t>
                  </w:r>
                </w:p>
              </w:tc>
              <w:tc>
                <w:tcPr>
                  <w:tcW w:w="796"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rPr>
                  </w:pPr>
                  <w:r>
                    <w:rPr>
                      <w:rFonts w:hint="eastAsia"/>
                      <w:szCs w:val="21"/>
                    </w:rPr>
                    <w:t>0.06</w:t>
                  </w:r>
                </w:p>
              </w:tc>
            </w:tr>
            <w:tr w:rsidR="004052C5">
              <w:trPr>
                <w:trHeight w:val="340"/>
                <w:jc w:val="center"/>
              </w:trPr>
              <w:tc>
                <w:tcPr>
                  <w:tcW w:w="1219" w:type="pct"/>
                  <w:vMerge/>
                  <w:tcBorders>
                    <w:top w:val="single" w:sz="4" w:space="0" w:color="000000"/>
                    <w:left w:val="single" w:sz="4" w:space="0" w:color="000000"/>
                    <w:bottom w:val="single" w:sz="4" w:space="0" w:color="000000"/>
                    <w:right w:val="single" w:sz="4" w:space="0" w:color="000000"/>
                  </w:tcBorders>
                  <w:vAlign w:val="center"/>
                </w:tcPr>
                <w:p w:rsidR="004052C5" w:rsidRDefault="004052C5">
                  <w:pPr>
                    <w:pStyle w:val="afb"/>
                    <w:widowControl/>
                    <w:snapToGrid w:val="0"/>
                    <w:rPr>
                      <w:sz w:val="21"/>
                      <w:szCs w:val="21"/>
                    </w:rPr>
                  </w:pPr>
                </w:p>
              </w:tc>
              <w:tc>
                <w:tcPr>
                  <w:tcW w:w="744"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rPr>
                  </w:pPr>
                  <w:r>
                    <w:rPr>
                      <w:rFonts w:hint="eastAsia"/>
                      <w:szCs w:val="21"/>
                    </w:rPr>
                    <w:t>氨</w:t>
                  </w:r>
                </w:p>
              </w:tc>
              <w:tc>
                <w:tcPr>
                  <w:tcW w:w="49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614"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50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632"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t>厂界</w:t>
                  </w:r>
                </w:p>
              </w:tc>
              <w:tc>
                <w:tcPr>
                  <w:tcW w:w="796"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kern w:val="0"/>
                      <w:szCs w:val="21"/>
                    </w:rPr>
                  </w:pPr>
                  <w:r>
                    <w:rPr>
                      <w:rFonts w:hint="eastAsia"/>
                      <w:szCs w:val="21"/>
                    </w:rPr>
                    <w:t>1.5</w:t>
                  </w:r>
                </w:p>
              </w:tc>
            </w:tr>
            <w:tr w:rsidR="004052C5">
              <w:trPr>
                <w:trHeight w:val="165"/>
                <w:jc w:val="center"/>
              </w:trPr>
              <w:tc>
                <w:tcPr>
                  <w:tcW w:w="1219" w:type="pct"/>
                  <w:vMerge/>
                  <w:tcBorders>
                    <w:top w:val="single" w:sz="4" w:space="0" w:color="000000"/>
                    <w:left w:val="single" w:sz="4" w:space="0" w:color="000000"/>
                    <w:bottom w:val="single" w:sz="4" w:space="0" w:color="000000"/>
                    <w:right w:val="single" w:sz="4" w:space="0" w:color="000000"/>
                  </w:tcBorders>
                  <w:vAlign w:val="center"/>
                </w:tcPr>
                <w:p w:rsidR="004052C5" w:rsidRDefault="004052C5">
                  <w:pPr>
                    <w:pStyle w:val="afb"/>
                    <w:widowControl/>
                    <w:snapToGrid w:val="0"/>
                    <w:rPr>
                      <w:sz w:val="21"/>
                      <w:szCs w:val="21"/>
                    </w:rPr>
                  </w:pPr>
                </w:p>
              </w:tc>
              <w:tc>
                <w:tcPr>
                  <w:tcW w:w="744"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rPr>
                  </w:pPr>
                  <w:r>
                    <w:rPr>
                      <w:rFonts w:hint="eastAsia"/>
                      <w:szCs w:val="21"/>
                    </w:rPr>
                    <w:t>臭气浓度</w:t>
                  </w:r>
                </w:p>
              </w:tc>
              <w:tc>
                <w:tcPr>
                  <w:tcW w:w="49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614"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50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632"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t>厂界</w:t>
                  </w:r>
                </w:p>
              </w:tc>
              <w:tc>
                <w:tcPr>
                  <w:tcW w:w="796"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rPr>
                  </w:pPr>
                  <w:r>
                    <w:rPr>
                      <w:rFonts w:hint="eastAsia"/>
                      <w:szCs w:val="21"/>
                    </w:rPr>
                    <w:t>20</w:t>
                  </w:r>
                  <w:r>
                    <w:rPr>
                      <w:rFonts w:hint="eastAsia"/>
                      <w:szCs w:val="21"/>
                    </w:rPr>
                    <w:t>（无量纲）</w:t>
                  </w:r>
                </w:p>
              </w:tc>
            </w:tr>
            <w:tr w:rsidR="004052C5">
              <w:trPr>
                <w:trHeight w:val="165"/>
                <w:jc w:val="center"/>
              </w:trPr>
              <w:tc>
                <w:tcPr>
                  <w:tcW w:w="1219" w:type="pct"/>
                  <w:vMerge/>
                  <w:tcBorders>
                    <w:left w:val="single" w:sz="4" w:space="0" w:color="000000"/>
                    <w:bottom w:val="single" w:sz="4" w:space="0" w:color="000000"/>
                    <w:right w:val="single" w:sz="4" w:space="0" w:color="000000"/>
                  </w:tcBorders>
                  <w:vAlign w:val="center"/>
                </w:tcPr>
                <w:p w:rsidR="004052C5" w:rsidRDefault="004052C5">
                  <w:pPr>
                    <w:jc w:val="center"/>
                  </w:pPr>
                </w:p>
              </w:tc>
              <w:tc>
                <w:tcPr>
                  <w:tcW w:w="744"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u w:val="single"/>
                    </w:rPr>
                  </w:pPr>
                  <w:r>
                    <w:rPr>
                      <w:rFonts w:hint="eastAsia"/>
                      <w:szCs w:val="21"/>
                      <w:u w:val="single"/>
                    </w:rPr>
                    <w:t>甲烷（厂内最高体积分数，</w:t>
                  </w:r>
                  <w:r>
                    <w:rPr>
                      <w:rFonts w:hint="eastAsia"/>
                      <w:szCs w:val="21"/>
                      <w:u w:val="single"/>
                    </w:rPr>
                    <w:t>%</w:t>
                  </w:r>
                  <w:r>
                    <w:rPr>
                      <w:rFonts w:hint="eastAsia"/>
                      <w:szCs w:val="21"/>
                      <w:u w:val="single"/>
                    </w:rPr>
                    <w:t>）</w:t>
                  </w:r>
                </w:p>
              </w:tc>
              <w:tc>
                <w:tcPr>
                  <w:tcW w:w="491"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u w:val="single"/>
                    </w:rPr>
                  </w:pPr>
                  <w:r>
                    <w:rPr>
                      <w:rFonts w:hint="eastAsia"/>
                      <w:szCs w:val="21"/>
                      <w:u w:val="single"/>
                    </w:rPr>
                    <w:t>/</w:t>
                  </w:r>
                </w:p>
              </w:tc>
              <w:tc>
                <w:tcPr>
                  <w:tcW w:w="614"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u w:val="single"/>
                    </w:rPr>
                  </w:pPr>
                  <w:r>
                    <w:rPr>
                      <w:rFonts w:hint="eastAsia"/>
                      <w:szCs w:val="21"/>
                      <w:u w:val="single"/>
                    </w:rPr>
                    <w:t>/</w:t>
                  </w:r>
                </w:p>
              </w:tc>
              <w:tc>
                <w:tcPr>
                  <w:tcW w:w="501"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u w:val="single"/>
                    </w:rPr>
                  </w:pPr>
                  <w:r>
                    <w:rPr>
                      <w:rFonts w:hint="eastAsia"/>
                      <w:szCs w:val="21"/>
                      <w:u w:val="single"/>
                    </w:rPr>
                    <w:t>/</w:t>
                  </w:r>
                </w:p>
              </w:tc>
              <w:tc>
                <w:tcPr>
                  <w:tcW w:w="632"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u w:val="single"/>
                    </w:rPr>
                  </w:pPr>
                  <w:r>
                    <w:rPr>
                      <w:rFonts w:hint="eastAsia"/>
                      <w:szCs w:val="21"/>
                      <w:u w:val="single"/>
                    </w:rPr>
                    <w:t>/</w:t>
                  </w:r>
                </w:p>
              </w:tc>
              <w:tc>
                <w:tcPr>
                  <w:tcW w:w="796"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u w:val="single"/>
                    </w:rPr>
                  </w:pPr>
                  <w:r>
                    <w:rPr>
                      <w:rFonts w:hint="eastAsia"/>
                      <w:szCs w:val="21"/>
                      <w:u w:val="single"/>
                    </w:rPr>
                    <w:t>1</w:t>
                  </w:r>
                </w:p>
              </w:tc>
            </w:tr>
            <w:tr w:rsidR="004052C5">
              <w:trPr>
                <w:trHeight w:val="340"/>
                <w:jc w:val="center"/>
              </w:trPr>
              <w:tc>
                <w:tcPr>
                  <w:tcW w:w="1219"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bCs/>
                      <w:sz w:val="21"/>
                      <w:szCs w:val="21"/>
                    </w:rPr>
                    <w:t>《大气污染物</w:t>
                  </w:r>
                  <w:r>
                    <w:rPr>
                      <w:rFonts w:hint="eastAsia"/>
                      <w:bCs/>
                      <w:sz w:val="21"/>
                      <w:szCs w:val="21"/>
                    </w:rPr>
                    <w:t>综合</w:t>
                  </w:r>
                  <w:r>
                    <w:rPr>
                      <w:bCs/>
                      <w:sz w:val="21"/>
                      <w:szCs w:val="21"/>
                    </w:rPr>
                    <w:t>排放标准》（</w:t>
                  </w:r>
                  <w:r>
                    <w:rPr>
                      <w:bCs/>
                      <w:sz w:val="21"/>
                      <w:szCs w:val="21"/>
                    </w:rPr>
                    <w:t>GB</w:t>
                  </w:r>
                  <w:r>
                    <w:rPr>
                      <w:rFonts w:hint="eastAsia"/>
                      <w:bCs/>
                      <w:sz w:val="21"/>
                      <w:szCs w:val="21"/>
                    </w:rPr>
                    <w:t>16297-1996</w:t>
                  </w:r>
                  <w:r>
                    <w:rPr>
                      <w:bCs/>
                      <w:sz w:val="21"/>
                      <w:szCs w:val="21"/>
                    </w:rPr>
                    <w:t>）</w:t>
                  </w:r>
                </w:p>
              </w:tc>
              <w:tc>
                <w:tcPr>
                  <w:tcW w:w="744"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rPr>
                  </w:pPr>
                  <w:r>
                    <w:rPr>
                      <w:rFonts w:hint="eastAsia"/>
                      <w:szCs w:val="21"/>
                    </w:rPr>
                    <w:t>氯化氢</w:t>
                  </w:r>
                </w:p>
              </w:tc>
              <w:tc>
                <w:tcPr>
                  <w:tcW w:w="49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614"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501"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rFonts w:hint="eastAsia"/>
                      <w:sz w:val="21"/>
                      <w:szCs w:val="21"/>
                    </w:rPr>
                    <w:t>/</w:t>
                  </w:r>
                </w:p>
              </w:tc>
              <w:tc>
                <w:tcPr>
                  <w:tcW w:w="632" w:type="pct"/>
                  <w:tcBorders>
                    <w:top w:val="single" w:sz="4" w:space="0" w:color="000000"/>
                    <w:left w:val="single" w:sz="4" w:space="0" w:color="000000"/>
                    <w:bottom w:val="single" w:sz="4" w:space="0" w:color="000000"/>
                    <w:right w:val="single" w:sz="4" w:space="0" w:color="000000"/>
                  </w:tcBorders>
                  <w:vAlign w:val="center"/>
                </w:tcPr>
                <w:p w:rsidR="004052C5" w:rsidRDefault="00E13435">
                  <w:pPr>
                    <w:pStyle w:val="afb"/>
                    <w:widowControl/>
                    <w:snapToGrid w:val="0"/>
                    <w:rPr>
                      <w:sz w:val="21"/>
                      <w:szCs w:val="21"/>
                    </w:rPr>
                  </w:pPr>
                  <w:r>
                    <w:rPr>
                      <w:sz w:val="21"/>
                      <w:szCs w:val="21"/>
                    </w:rPr>
                    <w:t>厂界</w:t>
                  </w:r>
                </w:p>
              </w:tc>
              <w:tc>
                <w:tcPr>
                  <w:tcW w:w="796" w:type="pct"/>
                  <w:tcBorders>
                    <w:top w:val="single" w:sz="4" w:space="0" w:color="000000"/>
                    <w:left w:val="single" w:sz="4" w:space="0" w:color="000000"/>
                    <w:bottom w:val="single" w:sz="4" w:space="0" w:color="000000"/>
                    <w:right w:val="single" w:sz="4" w:space="0" w:color="000000"/>
                  </w:tcBorders>
                  <w:vAlign w:val="center"/>
                </w:tcPr>
                <w:p w:rsidR="004052C5" w:rsidRDefault="00E13435">
                  <w:pPr>
                    <w:jc w:val="center"/>
                    <w:rPr>
                      <w:szCs w:val="21"/>
                    </w:rPr>
                  </w:pPr>
                  <w:r>
                    <w:rPr>
                      <w:rFonts w:hint="eastAsia"/>
                      <w:szCs w:val="21"/>
                    </w:rPr>
                    <w:t>0.03</w:t>
                  </w:r>
                </w:p>
              </w:tc>
            </w:tr>
          </w:tbl>
          <w:p w:rsidR="004052C5" w:rsidRDefault="00E13435">
            <w:pPr>
              <w:pStyle w:val="BGB-3"/>
            </w:pPr>
            <w:r>
              <w:t>2</w:t>
            </w:r>
            <w:r>
              <w:t>、废水</w:t>
            </w:r>
          </w:p>
          <w:p w:rsidR="004052C5" w:rsidRDefault="00E13435">
            <w:pPr>
              <w:spacing w:line="360" w:lineRule="auto"/>
              <w:ind w:firstLineChars="200" w:firstLine="420"/>
              <w:rPr>
                <w:rFonts w:cs="宋体"/>
              </w:rPr>
            </w:pPr>
            <w:r>
              <w:rPr>
                <w:rFonts w:hint="eastAsia"/>
              </w:rPr>
              <w:t>本项目</w:t>
            </w:r>
            <w:r>
              <w:t>出水水质执行《城镇污水处理厂污染物排放标准》（</w:t>
            </w:r>
            <w:r>
              <w:t>GB18918-2002</w:t>
            </w:r>
            <w:r>
              <w:t>）一级</w:t>
            </w:r>
            <w:r>
              <w:t>A</w:t>
            </w:r>
            <w:r>
              <w:t>标准</w:t>
            </w:r>
            <w:r>
              <w:rPr>
                <w:rFonts w:hint="eastAsia"/>
              </w:rPr>
              <w:t>。</w:t>
            </w:r>
          </w:p>
          <w:p w:rsidR="004052C5" w:rsidRDefault="00E13435">
            <w:pPr>
              <w:pStyle w:val="BGB-1"/>
              <w:spacing w:line="240" w:lineRule="auto"/>
              <w:rPr>
                <w:rFonts w:hint="default"/>
              </w:rPr>
            </w:pPr>
            <w:r>
              <w:t>表</w:t>
            </w:r>
            <w:r>
              <w:t xml:space="preserve">3-7  </w:t>
            </w:r>
            <w:r>
              <w:t>城镇污水处理厂主要水污染物排放限值（</w:t>
            </w:r>
            <w:r>
              <w:rPr>
                <w:rFonts w:hint="default"/>
              </w:rPr>
              <w:t>单位：</w:t>
            </w:r>
            <w:r>
              <w:rPr>
                <w:rFonts w:hint="default"/>
              </w:rPr>
              <w:t>mg/L</w:t>
            </w:r>
            <w:r>
              <w:rPr>
                <w:rFonts w:hint="default"/>
              </w:rPr>
              <w:t>，</w:t>
            </w:r>
            <w:r>
              <w:rPr>
                <w:rFonts w:hint="default"/>
              </w:rPr>
              <w:t>pH</w:t>
            </w:r>
            <w:r>
              <w:rPr>
                <w:rFonts w:hint="default"/>
              </w:rPr>
              <w:t>除外</w:t>
            </w:r>
            <w:r>
              <w:t>）</w:t>
            </w:r>
          </w:p>
          <w:tbl>
            <w:tblPr>
              <w:tblW w:w="499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85"/>
              <w:gridCol w:w="617"/>
              <w:gridCol w:w="885"/>
              <w:gridCol w:w="838"/>
              <w:gridCol w:w="512"/>
              <w:gridCol w:w="773"/>
              <w:gridCol w:w="688"/>
              <w:gridCol w:w="614"/>
              <w:gridCol w:w="614"/>
              <w:gridCol w:w="827"/>
              <w:gridCol w:w="356"/>
              <w:gridCol w:w="739"/>
            </w:tblGrid>
            <w:tr w:rsidR="004052C5">
              <w:trPr>
                <w:trHeight w:val="340"/>
                <w:jc w:val="center"/>
              </w:trPr>
              <w:tc>
                <w:tcPr>
                  <w:tcW w:w="306"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sz w:val="21"/>
                      <w:szCs w:val="21"/>
                    </w:rPr>
                    <w:t>项目</w:t>
                  </w:r>
                </w:p>
              </w:tc>
              <w:tc>
                <w:tcPr>
                  <w:tcW w:w="388"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sz w:val="21"/>
                      <w:szCs w:val="21"/>
                    </w:rPr>
                    <w:t>pH</w:t>
                  </w:r>
                </w:p>
              </w:tc>
              <w:tc>
                <w:tcPr>
                  <w:tcW w:w="556"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sz w:val="21"/>
                      <w:szCs w:val="21"/>
                    </w:rPr>
                    <w:t>CODcr</w:t>
                  </w:r>
                </w:p>
              </w:tc>
              <w:tc>
                <w:tcPr>
                  <w:tcW w:w="526"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sz w:val="21"/>
                      <w:szCs w:val="21"/>
                    </w:rPr>
                    <w:t>BOD</w:t>
                  </w:r>
                  <w:r>
                    <w:rPr>
                      <w:sz w:val="21"/>
                      <w:szCs w:val="21"/>
                      <w:vertAlign w:val="subscript"/>
                    </w:rPr>
                    <w:t>5</w:t>
                  </w:r>
                </w:p>
              </w:tc>
              <w:tc>
                <w:tcPr>
                  <w:tcW w:w="322"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sz w:val="21"/>
                      <w:szCs w:val="21"/>
                    </w:rPr>
                    <w:t>SS</w:t>
                  </w:r>
                </w:p>
              </w:tc>
              <w:tc>
                <w:tcPr>
                  <w:tcW w:w="485"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rFonts w:hint="eastAsia"/>
                      <w:sz w:val="21"/>
                      <w:szCs w:val="21"/>
                    </w:rPr>
                    <w:t>动植物油</w:t>
                  </w:r>
                </w:p>
              </w:tc>
              <w:tc>
                <w:tcPr>
                  <w:tcW w:w="432"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sz w:val="21"/>
                      <w:szCs w:val="21"/>
                    </w:rPr>
                    <w:t>氨氮</w:t>
                  </w:r>
                </w:p>
              </w:tc>
              <w:tc>
                <w:tcPr>
                  <w:tcW w:w="386"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sz w:val="21"/>
                      <w:szCs w:val="21"/>
                    </w:rPr>
                    <w:t>TN</w:t>
                  </w:r>
                </w:p>
              </w:tc>
              <w:tc>
                <w:tcPr>
                  <w:tcW w:w="386"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sz w:val="21"/>
                      <w:szCs w:val="21"/>
                    </w:rPr>
                    <w:t>TP</w:t>
                  </w:r>
                </w:p>
              </w:tc>
              <w:tc>
                <w:tcPr>
                  <w:tcW w:w="519"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rFonts w:hint="eastAsia"/>
                      <w:sz w:val="21"/>
                      <w:szCs w:val="21"/>
                    </w:rPr>
                    <w:t>粪大肠菌群数</w:t>
                  </w:r>
                </w:p>
              </w:tc>
              <w:tc>
                <w:tcPr>
                  <w:tcW w:w="224" w:type="pct"/>
                  <w:tcBorders>
                    <w:tl2br w:val="nil"/>
                    <w:tr2bl w:val="nil"/>
                  </w:tcBorders>
                  <w:vAlign w:val="center"/>
                </w:tcPr>
                <w:p w:rsidR="004052C5" w:rsidRDefault="00E13435">
                  <w:pPr>
                    <w:pStyle w:val="xl26"/>
                    <w:widowControl w:val="0"/>
                    <w:adjustRightInd w:val="0"/>
                    <w:snapToGrid w:val="0"/>
                    <w:rPr>
                      <w:sz w:val="21"/>
                      <w:szCs w:val="21"/>
                      <w:u w:val="single"/>
                    </w:rPr>
                  </w:pPr>
                  <w:r>
                    <w:rPr>
                      <w:rFonts w:hint="eastAsia"/>
                      <w:sz w:val="21"/>
                      <w:szCs w:val="21"/>
                      <w:u w:val="single"/>
                    </w:rPr>
                    <w:t>石油类</w:t>
                  </w:r>
                </w:p>
              </w:tc>
              <w:tc>
                <w:tcPr>
                  <w:tcW w:w="464" w:type="pct"/>
                  <w:tcBorders>
                    <w:tl2br w:val="nil"/>
                    <w:tr2bl w:val="nil"/>
                  </w:tcBorders>
                  <w:vAlign w:val="center"/>
                </w:tcPr>
                <w:p w:rsidR="004052C5" w:rsidRDefault="00E13435">
                  <w:pPr>
                    <w:pStyle w:val="xl26"/>
                    <w:widowControl w:val="0"/>
                    <w:adjustRightInd w:val="0"/>
                    <w:snapToGrid w:val="0"/>
                    <w:rPr>
                      <w:sz w:val="21"/>
                      <w:szCs w:val="21"/>
                      <w:u w:val="single"/>
                    </w:rPr>
                  </w:pPr>
                  <w:r>
                    <w:rPr>
                      <w:rFonts w:hint="eastAsia"/>
                      <w:sz w:val="21"/>
                      <w:szCs w:val="21"/>
                      <w:u w:val="single"/>
                    </w:rPr>
                    <w:t>阴离子表面活性剂</w:t>
                  </w:r>
                </w:p>
              </w:tc>
            </w:tr>
            <w:tr w:rsidR="004052C5">
              <w:trPr>
                <w:trHeight w:val="340"/>
                <w:jc w:val="center"/>
              </w:trPr>
              <w:tc>
                <w:tcPr>
                  <w:tcW w:w="306"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sz w:val="21"/>
                      <w:szCs w:val="21"/>
                    </w:rPr>
                    <w:t>标准</w:t>
                  </w:r>
                </w:p>
              </w:tc>
              <w:tc>
                <w:tcPr>
                  <w:tcW w:w="388"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sz w:val="21"/>
                      <w:szCs w:val="21"/>
                    </w:rPr>
                    <w:t>6~9</w:t>
                  </w:r>
                </w:p>
              </w:tc>
              <w:tc>
                <w:tcPr>
                  <w:tcW w:w="556"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rFonts w:hint="eastAsia"/>
                      <w:sz w:val="21"/>
                      <w:szCs w:val="21"/>
                    </w:rPr>
                    <w:t>50</w:t>
                  </w:r>
                </w:p>
              </w:tc>
              <w:tc>
                <w:tcPr>
                  <w:tcW w:w="526"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sz w:val="21"/>
                      <w:szCs w:val="21"/>
                    </w:rPr>
                    <w:t>10</w:t>
                  </w:r>
                </w:p>
              </w:tc>
              <w:tc>
                <w:tcPr>
                  <w:tcW w:w="322"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sz w:val="21"/>
                      <w:szCs w:val="21"/>
                    </w:rPr>
                    <w:t>10</w:t>
                  </w:r>
                </w:p>
              </w:tc>
              <w:tc>
                <w:tcPr>
                  <w:tcW w:w="485"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rFonts w:hint="eastAsia"/>
                      <w:sz w:val="21"/>
                      <w:szCs w:val="21"/>
                    </w:rPr>
                    <w:t>1</w:t>
                  </w:r>
                </w:p>
              </w:tc>
              <w:tc>
                <w:tcPr>
                  <w:tcW w:w="432"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rFonts w:hint="eastAsia"/>
                      <w:sz w:val="21"/>
                      <w:szCs w:val="21"/>
                    </w:rPr>
                    <w:t>5</w:t>
                  </w:r>
                  <w:r>
                    <w:rPr>
                      <w:sz w:val="21"/>
                      <w:szCs w:val="21"/>
                    </w:rPr>
                    <w:t>(</w:t>
                  </w:r>
                  <w:r>
                    <w:rPr>
                      <w:rFonts w:hint="eastAsia"/>
                      <w:sz w:val="21"/>
                      <w:szCs w:val="21"/>
                    </w:rPr>
                    <w:t>8</w:t>
                  </w:r>
                  <w:r>
                    <w:rPr>
                      <w:sz w:val="21"/>
                      <w:szCs w:val="21"/>
                    </w:rPr>
                    <w:t>)</w:t>
                  </w:r>
                </w:p>
              </w:tc>
              <w:tc>
                <w:tcPr>
                  <w:tcW w:w="386"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rFonts w:hint="eastAsia"/>
                      <w:sz w:val="21"/>
                      <w:szCs w:val="21"/>
                    </w:rPr>
                    <w:t>15</w:t>
                  </w:r>
                </w:p>
              </w:tc>
              <w:tc>
                <w:tcPr>
                  <w:tcW w:w="386"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rFonts w:hint="eastAsia"/>
                      <w:sz w:val="21"/>
                      <w:szCs w:val="21"/>
                    </w:rPr>
                    <w:t>0.5</w:t>
                  </w:r>
                </w:p>
              </w:tc>
              <w:tc>
                <w:tcPr>
                  <w:tcW w:w="519" w:type="pct"/>
                  <w:tcBorders>
                    <w:tl2br w:val="nil"/>
                    <w:tr2bl w:val="nil"/>
                  </w:tcBorders>
                  <w:vAlign w:val="center"/>
                </w:tcPr>
                <w:p w:rsidR="004052C5" w:rsidRDefault="00E13435">
                  <w:pPr>
                    <w:pStyle w:val="xl26"/>
                    <w:widowControl w:val="0"/>
                    <w:adjustRightInd w:val="0"/>
                    <w:snapToGrid w:val="0"/>
                    <w:spacing w:line="320" w:lineRule="exact"/>
                    <w:rPr>
                      <w:sz w:val="21"/>
                      <w:szCs w:val="21"/>
                    </w:rPr>
                  </w:pPr>
                  <w:r>
                    <w:rPr>
                      <w:rFonts w:hint="eastAsia"/>
                      <w:sz w:val="21"/>
                      <w:szCs w:val="21"/>
                    </w:rPr>
                    <w:t>1000</w:t>
                  </w:r>
                </w:p>
              </w:tc>
              <w:tc>
                <w:tcPr>
                  <w:tcW w:w="224" w:type="pct"/>
                  <w:tcBorders>
                    <w:tl2br w:val="nil"/>
                    <w:tr2bl w:val="nil"/>
                  </w:tcBorders>
                  <w:vAlign w:val="center"/>
                </w:tcPr>
                <w:p w:rsidR="004052C5" w:rsidRDefault="00E13435">
                  <w:pPr>
                    <w:pStyle w:val="xl26"/>
                    <w:widowControl w:val="0"/>
                    <w:adjustRightInd w:val="0"/>
                    <w:snapToGrid w:val="0"/>
                    <w:spacing w:line="320" w:lineRule="exact"/>
                    <w:rPr>
                      <w:sz w:val="21"/>
                      <w:szCs w:val="21"/>
                      <w:u w:val="single"/>
                    </w:rPr>
                  </w:pPr>
                  <w:r>
                    <w:rPr>
                      <w:rFonts w:hint="eastAsia"/>
                      <w:sz w:val="21"/>
                      <w:szCs w:val="21"/>
                      <w:u w:val="single"/>
                    </w:rPr>
                    <w:t>1</w:t>
                  </w:r>
                </w:p>
              </w:tc>
              <w:tc>
                <w:tcPr>
                  <w:tcW w:w="464" w:type="pct"/>
                  <w:tcBorders>
                    <w:tl2br w:val="nil"/>
                    <w:tr2bl w:val="nil"/>
                  </w:tcBorders>
                  <w:vAlign w:val="center"/>
                </w:tcPr>
                <w:p w:rsidR="004052C5" w:rsidRDefault="00E13435">
                  <w:pPr>
                    <w:pStyle w:val="xl26"/>
                    <w:widowControl w:val="0"/>
                    <w:adjustRightInd w:val="0"/>
                    <w:snapToGrid w:val="0"/>
                    <w:spacing w:line="320" w:lineRule="exact"/>
                    <w:rPr>
                      <w:sz w:val="21"/>
                      <w:szCs w:val="21"/>
                      <w:u w:val="single"/>
                    </w:rPr>
                  </w:pPr>
                  <w:r>
                    <w:rPr>
                      <w:rFonts w:hint="eastAsia"/>
                      <w:sz w:val="21"/>
                      <w:szCs w:val="21"/>
                      <w:u w:val="single"/>
                    </w:rPr>
                    <w:t>0.5</w:t>
                  </w:r>
                </w:p>
              </w:tc>
            </w:tr>
          </w:tbl>
          <w:p w:rsidR="004052C5" w:rsidRDefault="00E13435">
            <w:pPr>
              <w:spacing w:line="360" w:lineRule="auto"/>
              <w:jc w:val="left"/>
            </w:pPr>
            <w:r>
              <w:rPr>
                <w:rFonts w:hint="eastAsia"/>
              </w:rPr>
              <w:t>*</w:t>
            </w:r>
            <w:r>
              <w:rPr>
                <w:rFonts w:hint="eastAsia"/>
              </w:rPr>
              <w:t>注：氨氮括号外数值为水温＞</w:t>
            </w:r>
            <w:r>
              <w:rPr>
                <w:rFonts w:hint="eastAsia"/>
              </w:rPr>
              <w:t>12</w:t>
            </w:r>
            <w:r>
              <w:rPr>
                <w:rFonts w:hint="eastAsia"/>
              </w:rPr>
              <w:t>℃时的控制指标，括号内数值为水温≤</w:t>
            </w:r>
            <w:r>
              <w:rPr>
                <w:rFonts w:hint="eastAsia"/>
              </w:rPr>
              <w:t>12</w:t>
            </w:r>
            <w:r>
              <w:rPr>
                <w:rFonts w:hint="eastAsia"/>
              </w:rPr>
              <w:t>℃时的控制指标。</w:t>
            </w:r>
          </w:p>
          <w:p w:rsidR="004052C5" w:rsidRDefault="00E13435">
            <w:pPr>
              <w:pStyle w:val="BGB-3"/>
            </w:pPr>
            <w:r>
              <w:t>3</w:t>
            </w:r>
            <w:r>
              <w:t>、噪声</w:t>
            </w:r>
          </w:p>
          <w:p w:rsidR="004052C5" w:rsidRDefault="00E13435">
            <w:pPr>
              <w:pStyle w:val="BGB-0"/>
            </w:pPr>
            <w:r>
              <w:t>项目运营期厂界噪声执行《工业企业厂界环境噪声排放标准》</w:t>
            </w:r>
            <w:r>
              <w:t>(GB12348-2008)</w:t>
            </w:r>
            <w:r>
              <w:rPr>
                <w:rFonts w:hint="eastAsia"/>
              </w:rPr>
              <w:t>2</w:t>
            </w:r>
            <w:r>
              <w:t>类标准。具体标准限值详见下表。</w:t>
            </w:r>
          </w:p>
          <w:p w:rsidR="004052C5" w:rsidRDefault="00E13435">
            <w:pPr>
              <w:pStyle w:val="BGB-1"/>
              <w:spacing w:line="240" w:lineRule="auto"/>
              <w:rPr>
                <w:rFonts w:hint="default"/>
              </w:rPr>
            </w:pPr>
            <w:r>
              <w:rPr>
                <w:rFonts w:hint="default"/>
              </w:rPr>
              <w:t>表</w:t>
            </w:r>
            <w:r>
              <w:rPr>
                <w:rFonts w:hint="default"/>
              </w:rPr>
              <w:t>3-</w:t>
            </w:r>
            <w:r>
              <w:t xml:space="preserve">8  </w:t>
            </w:r>
            <w:r>
              <w:rPr>
                <w:rFonts w:hint="default"/>
              </w:rPr>
              <w:t>噪声排放标准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1"/>
              <w:gridCol w:w="1986"/>
              <w:gridCol w:w="2054"/>
            </w:tblGrid>
            <w:tr w:rsidR="004052C5">
              <w:trPr>
                <w:trHeight w:val="340"/>
              </w:trPr>
              <w:tc>
                <w:tcPr>
                  <w:tcW w:w="2462" w:type="pct"/>
                  <w:vMerge w:val="restart"/>
                  <w:vAlign w:val="center"/>
                </w:tcPr>
                <w:p w:rsidR="004052C5" w:rsidRDefault="00E13435">
                  <w:pPr>
                    <w:pStyle w:val="BGB-2"/>
                  </w:pPr>
                  <w:r>
                    <w:t>执行标准</w:t>
                  </w:r>
                </w:p>
              </w:tc>
              <w:tc>
                <w:tcPr>
                  <w:tcW w:w="2537" w:type="pct"/>
                  <w:gridSpan w:val="2"/>
                  <w:vAlign w:val="center"/>
                </w:tcPr>
                <w:p w:rsidR="004052C5" w:rsidRDefault="00E13435">
                  <w:pPr>
                    <w:pStyle w:val="BGB-2"/>
                  </w:pPr>
                  <w:r>
                    <w:t>标准值</w:t>
                  </w:r>
                  <w:r>
                    <w:t>(dB(A))</w:t>
                  </w:r>
                </w:p>
              </w:tc>
            </w:tr>
            <w:tr w:rsidR="004052C5">
              <w:trPr>
                <w:trHeight w:val="340"/>
              </w:trPr>
              <w:tc>
                <w:tcPr>
                  <w:tcW w:w="2462" w:type="pct"/>
                  <w:vMerge/>
                  <w:vAlign w:val="center"/>
                </w:tcPr>
                <w:p w:rsidR="004052C5" w:rsidRDefault="004052C5">
                  <w:pPr>
                    <w:pStyle w:val="BGB-2"/>
                  </w:pPr>
                </w:p>
              </w:tc>
              <w:tc>
                <w:tcPr>
                  <w:tcW w:w="1247" w:type="pct"/>
                  <w:vAlign w:val="center"/>
                </w:tcPr>
                <w:p w:rsidR="004052C5" w:rsidRDefault="00E13435">
                  <w:pPr>
                    <w:pStyle w:val="BGB-2"/>
                  </w:pPr>
                  <w:r>
                    <w:t>昼间</w:t>
                  </w:r>
                </w:p>
              </w:tc>
              <w:tc>
                <w:tcPr>
                  <w:tcW w:w="1289" w:type="pct"/>
                  <w:vAlign w:val="center"/>
                </w:tcPr>
                <w:p w:rsidR="004052C5" w:rsidRDefault="00E13435">
                  <w:pPr>
                    <w:pStyle w:val="BGB-2"/>
                  </w:pPr>
                  <w:r>
                    <w:t>夜间</w:t>
                  </w:r>
                </w:p>
              </w:tc>
            </w:tr>
            <w:tr w:rsidR="004052C5">
              <w:trPr>
                <w:trHeight w:val="340"/>
              </w:trPr>
              <w:tc>
                <w:tcPr>
                  <w:tcW w:w="2462" w:type="pct"/>
                  <w:vAlign w:val="center"/>
                </w:tcPr>
                <w:p w:rsidR="004052C5" w:rsidRDefault="00E13435">
                  <w:pPr>
                    <w:pStyle w:val="BGB-2"/>
                  </w:pPr>
                  <w:r>
                    <w:t>《工业企业厂界环境噪声排放标准》</w:t>
                  </w:r>
                  <w:r>
                    <w:t>(GB12348-2008)</w:t>
                  </w:r>
                  <w:r>
                    <w:t>中</w:t>
                  </w:r>
                  <w:r>
                    <w:rPr>
                      <w:rFonts w:hint="eastAsia"/>
                    </w:rPr>
                    <w:t>2</w:t>
                  </w:r>
                  <w:r>
                    <w:t>类标准</w:t>
                  </w:r>
                </w:p>
              </w:tc>
              <w:tc>
                <w:tcPr>
                  <w:tcW w:w="1247" w:type="pct"/>
                  <w:vAlign w:val="center"/>
                </w:tcPr>
                <w:p w:rsidR="004052C5" w:rsidRDefault="00E13435">
                  <w:pPr>
                    <w:pStyle w:val="BGB-2"/>
                  </w:pPr>
                  <w:r>
                    <w:rPr>
                      <w:rFonts w:hint="eastAsia"/>
                    </w:rPr>
                    <w:t>60</w:t>
                  </w:r>
                </w:p>
              </w:tc>
              <w:tc>
                <w:tcPr>
                  <w:tcW w:w="1289" w:type="pct"/>
                  <w:vAlign w:val="center"/>
                </w:tcPr>
                <w:p w:rsidR="004052C5" w:rsidRDefault="00E13435">
                  <w:pPr>
                    <w:pStyle w:val="BGB-2"/>
                  </w:pPr>
                  <w:r>
                    <w:rPr>
                      <w:rFonts w:hint="eastAsia"/>
                    </w:rPr>
                    <w:t>50</w:t>
                  </w:r>
                </w:p>
              </w:tc>
            </w:tr>
          </w:tbl>
          <w:p w:rsidR="004052C5" w:rsidRDefault="00E13435">
            <w:pPr>
              <w:pStyle w:val="BGB-3"/>
            </w:pPr>
            <w:r>
              <w:t>4</w:t>
            </w:r>
            <w:r>
              <w:t>、固体废弃物</w:t>
            </w:r>
          </w:p>
          <w:p w:rsidR="004052C5" w:rsidRDefault="00E13435">
            <w:pPr>
              <w:spacing w:line="360" w:lineRule="auto"/>
              <w:ind w:firstLineChars="200" w:firstLine="408"/>
            </w:pPr>
            <w:r>
              <w:rPr>
                <w:rFonts w:hint="eastAsia"/>
                <w:spacing w:val="-3"/>
              </w:rPr>
              <w:t>一般工业固体废物执行《</w:t>
            </w:r>
            <w:hyperlink r:id="rId21" w:history="1">
              <w:r>
                <w:rPr>
                  <w:rFonts w:ascii="宋体" w:hAnsi="宋体" w:cs="宋体" w:hint="eastAsia"/>
                  <w:spacing w:val="-3"/>
                </w:rPr>
                <w:t>一般工业固体废物贮存和填埋污染控制标准</w:t>
              </w:r>
            </w:hyperlink>
            <w:r>
              <w:rPr>
                <w:rFonts w:hint="eastAsia"/>
                <w:spacing w:val="-3"/>
              </w:rPr>
              <w:t>》</w:t>
            </w:r>
            <w:r>
              <w:rPr>
                <w:rFonts w:hint="eastAsia"/>
                <w:spacing w:val="-3"/>
              </w:rPr>
              <w:lastRenderedPageBreak/>
              <w:t>（</w:t>
            </w:r>
            <w:r>
              <w:rPr>
                <w:rFonts w:hint="eastAsia"/>
                <w:spacing w:val="-3"/>
              </w:rPr>
              <w:t>GB18599-2020</w:t>
            </w:r>
            <w:r>
              <w:rPr>
                <w:rFonts w:hint="eastAsia"/>
                <w:spacing w:val="-3"/>
              </w:rPr>
              <w:t>）；</w:t>
            </w:r>
            <w:r>
              <w:rPr>
                <w:spacing w:val="-3"/>
              </w:rPr>
              <w:t>危险固废执行《危险废物贮存污染控制标准》</w:t>
            </w:r>
            <w:r>
              <w:rPr>
                <w:rFonts w:hint="eastAsia"/>
                <w:spacing w:val="-3"/>
              </w:rPr>
              <w:t>（</w:t>
            </w:r>
            <w:r>
              <w:rPr>
                <w:spacing w:val="-3"/>
              </w:rPr>
              <w:t>GB18597-20</w:t>
            </w:r>
            <w:r>
              <w:rPr>
                <w:rFonts w:hint="eastAsia"/>
                <w:spacing w:val="-3"/>
              </w:rPr>
              <w:t>23</w:t>
            </w:r>
            <w:r>
              <w:rPr>
                <w:rFonts w:hint="eastAsia"/>
                <w:spacing w:val="-3"/>
              </w:rPr>
              <w:t>），</w:t>
            </w:r>
            <w:r>
              <w:rPr>
                <w:szCs w:val="21"/>
                <w:lang/>
              </w:rPr>
              <w:t>生活垃圾由垃圾桶集中收集后，交由当地环卫部门统一清运处理。</w:t>
            </w:r>
            <w:r>
              <w:rPr>
                <w:rFonts w:hint="eastAsia"/>
                <w:szCs w:val="21"/>
                <w:lang/>
              </w:rPr>
              <w:t>污泥执行</w:t>
            </w:r>
            <w:r>
              <w:t>《城镇污水处理厂污染物排放标准》（</w:t>
            </w:r>
            <w:r>
              <w:t>GB18918-2002</w:t>
            </w:r>
            <w:r>
              <w:t>）</w:t>
            </w:r>
          </w:p>
        </w:tc>
      </w:tr>
      <w:tr w:rsidR="004052C5">
        <w:trPr>
          <w:trHeight w:val="3330"/>
          <w:jc w:val="center"/>
        </w:trPr>
        <w:tc>
          <w:tcPr>
            <w:tcW w:w="800" w:type="dxa"/>
            <w:vAlign w:val="center"/>
          </w:tcPr>
          <w:p w:rsidR="004052C5" w:rsidRDefault="00E13435">
            <w:pPr>
              <w:adjustRightInd w:val="0"/>
              <w:snapToGrid w:val="0"/>
              <w:jc w:val="center"/>
              <w:rPr>
                <w:rFonts w:ascii="宋体" w:hAnsi="宋体" w:cs="宋体"/>
                <w:kern w:val="0"/>
                <w:szCs w:val="21"/>
              </w:rPr>
            </w:pPr>
            <w:r>
              <w:rPr>
                <w:rFonts w:ascii="宋体" w:hAnsi="宋体" w:cs="宋体" w:hint="eastAsia"/>
                <w:kern w:val="0"/>
                <w:szCs w:val="21"/>
              </w:rPr>
              <w:lastRenderedPageBreak/>
              <w:t>总量控制指标</w:t>
            </w:r>
          </w:p>
        </w:tc>
        <w:tc>
          <w:tcPr>
            <w:tcW w:w="8190" w:type="dxa"/>
            <w:vAlign w:val="center"/>
          </w:tcPr>
          <w:p w:rsidR="004052C5" w:rsidRDefault="00E13435">
            <w:pPr>
              <w:spacing w:line="360" w:lineRule="auto"/>
              <w:ind w:firstLineChars="200" w:firstLine="408"/>
              <w:rPr>
                <w:spacing w:val="-3"/>
              </w:rPr>
            </w:pPr>
            <w:r>
              <w:rPr>
                <w:spacing w:val="-3"/>
              </w:rPr>
              <w:t>根据国家主要污染物排放总量控制技术规范要求以及本项目污染物排放特点，项目气型污染物主要为各工艺过程产生的恶臭</w:t>
            </w:r>
            <w:r>
              <w:rPr>
                <w:rFonts w:hint="eastAsia"/>
                <w:spacing w:val="-3"/>
              </w:rPr>
              <w:t>，不涉及</w:t>
            </w:r>
            <w:r>
              <w:rPr>
                <w:spacing w:val="-3"/>
              </w:rPr>
              <w:t>大气污染物总量控制指标。</w:t>
            </w:r>
          </w:p>
          <w:p w:rsidR="004052C5" w:rsidRDefault="00E13435">
            <w:pPr>
              <w:spacing w:line="360" w:lineRule="auto"/>
              <w:ind w:firstLineChars="200" w:firstLine="408"/>
              <w:rPr>
                <w:spacing w:val="-3"/>
              </w:rPr>
            </w:pPr>
            <w:r>
              <w:rPr>
                <w:rFonts w:hint="eastAsia"/>
                <w:spacing w:val="-3"/>
              </w:rPr>
              <w:t>本项目</w:t>
            </w:r>
            <w:r>
              <w:rPr>
                <w:rFonts w:hint="eastAsia"/>
                <w:spacing w:val="-3"/>
              </w:rPr>
              <w:t>COD</w:t>
            </w:r>
            <w:r>
              <w:rPr>
                <w:rFonts w:hint="eastAsia"/>
                <w:spacing w:val="-3"/>
              </w:rPr>
              <w:t>排放量为</w:t>
            </w:r>
            <w:r>
              <w:rPr>
                <w:rFonts w:hint="eastAsia"/>
                <w:spacing w:val="-3"/>
              </w:rPr>
              <w:t>547.5t/a</w:t>
            </w:r>
            <w:r>
              <w:rPr>
                <w:rFonts w:hint="eastAsia"/>
                <w:spacing w:val="-3"/>
              </w:rPr>
              <w:t>，</w:t>
            </w:r>
            <w:r>
              <w:rPr>
                <w:rFonts w:hint="eastAsia"/>
                <w:spacing w:val="-3"/>
              </w:rPr>
              <w:t>NH</w:t>
            </w:r>
            <w:r>
              <w:rPr>
                <w:rFonts w:hint="eastAsia"/>
                <w:spacing w:val="-3"/>
                <w:vertAlign w:val="subscript"/>
              </w:rPr>
              <w:t>3</w:t>
            </w:r>
            <w:r>
              <w:rPr>
                <w:rFonts w:hint="eastAsia"/>
                <w:spacing w:val="-3"/>
              </w:rPr>
              <w:t>-N</w:t>
            </w:r>
            <w:r>
              <w:rPr>
                <w:rFonts w:hint="eastAsia"/>
                <w:spacing w:val="-3"/>
              </w:rPr>
              <w:t>排放量为</w:t>
            </w:r>
            <w:r>
              <w:rPr>
                <w:rFonts w:hint="eastAsia"/>
                <w:spacing w:val="-3"/>
              </w:rPr>
              <w:t>87.6t/a</w:t>
            </w:r>
            <w:r>
              <w:rPr>
                <w:rFonts w:hint="eastAsia"/>
                <w:spacing w:val="-3"/>
              </w:rPr>
              <w:t>。</w:t>
            </w:r>
          </w:p>
          <w:p w:rsidR="004052C5" w:rsidRDefault="00E13435">
            <w:pPr>
              <w:spacing w:line="360" w:lineRule="auto"/>
              <w:ind w:firstLineChars="200" w:firstLine="408"/>
              <w:rPr>
                <w:spacing w:val="-3"/>
              </w:rPr>
            </w:pPr>
            <w:r>
              <w:rPr>
                <w:rFonts w:hint="eastAsia"/>
                <w:spacing w:val="-3"/>
              </w:rPr>
              <w:t>根据环境保护部《建设项目主要污染物排放总量指标审核及管理暂行办法》（环发【</w:t>
            </w:r>
            <w:r>
              <w:rPr>
                <w:rFonts w:hint="eastAsia"/>
                <w:spacing w:val="-3"/>
              </w:rPr>
              <w:t>2014</w:t>
            </w:r>
            <w:r>
              <w:rPr>
                <w:rFonts w:hint="eastAsia"/>
                <w:spacing w:val="-3"/>
              </w:rPr>
              <w:t>】</w:t>
            </w:r>
            <w:r>
              <w:rPr>
                <w:rFonts w:hint="eastAsia"/>
                <w:spacing w:val="-3"/>
              </w:rPr>
              <w:t>197</w:t>
            </w:r>
            <w:r>
              <w:rPr>
                <w:rFonts w:hint="eastAsia"/>
                <w:spacing w:val="-3"/>
              </w:rPr>
              <w:t>）以及湖南省环保厅《关于进一步规划建设项目重点污染物排放总量指标审核及管理工作的通知》（湘环函【</w:t>
            </w:r>
            <w:r>
              <w:rPr>
                <w:rFonts w:hint="eastAsia"/>
                <w:spacing w:val="-3"/>
              </w:rPr>
              <w:t>2015</w:t>
            </w:r>
            <w:r>
              <w:rPr>
                <w:rFonts w:hint="eastAsia"/>
                <w:spacing w:val="-3"/>
              </w:rPr>
              <w:t>】</w:t>
            </w:r>
            <w:r>
              <w:rPr>
                <w:rFonts w:hint="eastAsia"/>
                <w:spacing w:val="-3"/>
              </w:rPr>
              <w:t xml:space="preserve">233 </w:t>
            </w:r>
            <w:r>
              <w:rPr>
                <w:rFonts w:hint="eastAsia"/>
                <w:spacing w:val="-3"/>
              </w:rPr>
              <w:t>号）中均明确建设项目主要污染物排放总量指标各级环境保护主管部门对建设项目主要污染物排放总量指标的审核与管理，但不包括城镇生活污水处理厂、垃圾填埋场、危险废物和医疗废物处置厂总量指标的审核与管理。因此，本项目不另申请总量。</w:t>
            </w:r>
          </w:p>
        </w:tc>
      </w:tr>
    </w:tbl>
    <w:p w:rsidR="004052C5" w:rsidRDefault="00E13435">
      <w:pPr>
        <w:pStyle w:val="af4"/>
        <w:jc w:val="center"/>
        <w:outlineLvl w:val="0"/>
        <w:rPr>
          <w:rFonts w:ascii="黑体" w:eastAsia="黑体" w:hAnsi="黑体"/>
          <w:snapToGrid w:val="0"/>
          <w:sz w:val="30"/>
          <w:szCs w:val="30"/>
        </w:rPr>
      </w:pPr>
      <w:r>
        <w:rPr>
          <w:rFonts w:ascii="黑体" w:eastAsia="黑体" w:hAnsi="黑体"/>
          <w:snapToGrid w:val="0"/>
          <w:sz w:val="36"/>
          <w:szCs w:val="36"/>
        </w:rPr>
        <w:br w:type="page"/>
      </w:r>
      <w:bookmarkStart w:id="42" w:name="_Toc6115"/>
      <w:bookmarkStart w:id="43" w:name="_Toc7917"/>
      <w:bookmarkStart w:id="44" w:name="_Toc8284"/>
      <w:bookmarkStart w:id="45" w:name="_Toc21302"/>
      <w:bookmarkStart w:id="46" w:name="_Toc15999"/>
      <w:bookmarkStart w:id="47" w:name="_Toc17902"/>
      <w:bookmarkStart w:id="48" w:name="_Toc28049"/>
      <w:bookmarkStart w:id="49" w:name="_Toc4326"/>
      <w:r>
        <w:rPr>
          <w:rFonts w:ascii="黑体" w:eastAsia="黑体" w:hAnsi="黑体" w:hint="eastAsia"/>
          <w:snapToGrid w:val="0"/>
          <w:sz w:val="30"/>
          <w:szCs w:val="30"/>
        </w:rPr>
        <w:lastRenderedPageBreak/>
        <w:t>四、主要环境影响和保护措施</w:t>
      </w:r>
      <w:bookmarkEnd w:id="42"/>
      <w:bookmarkEnd w:id="43"/>
      <w:bookmarkEnd w:id="44"/>
      <w:bookmarkEnd w:id="45"/>
      <w:bookmarkEnd w:id="46"/>
      <w:bookmarkEnd w:id="47"/>
      <w:bookmarkEnd w:id="48"/>
      <w:bookmarkEnd w:id="49"/>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46"/>
        <w:gridCol w:w="8162"/>
      </w:tblGrid>
      <w:tr w:rsidR="004052C5">
        <w:trPr>
          <w:trHeight w:val="1359"/>
          <w:jc w:val="center"/>
        </w:trPr>
        <w:tc>
          <w:tcPr>
            <w:tcW w:w="746" w:type="dxa"/>
            <w:tcMar>
              <w:left w:w="28" w:type="dxa"/>
              <w:right w:w="28" w:type="dxa"/>
            </w:tcMar>
            <w:vAlign w:val="center"/>
          </w:tcPr>
          <w:p w:rsidR="004052C5" w:rsidRDefault="00E13435">
            <w:pPr>
              <w:pStyle w:val="af4"/>
              <w:adjustRightInd w:val="0"/>
              <w:snapToGrid w:val="0"/>
              <w:spacing w:before="0" w:beforeAutospacing="0" w:after="0" w:afterAutospacing="0"/>
              <w:jc w:val="center"/>
              <w:rPr>
                <w:rFonts w:cs="宋体"/>
                <w:bCs/>
                <w:kern w:val="2"/>
                <w:sz w:val="21"/>
                <w:szCs w:val="21"/>
              </w:rPr>
            </w:pPr>
            <w:r>
              <w:rPr>
                <w:rFonts w:cs="宋体" w:hint="eastAsia"/>
                <w:kern w:val="2"/>
                <w:sz w:val="21"/>
                <w:szCs w:val="21"/>
              </w:rPr>
              <w:t>施工期环境保护措施</w:t>
            </w:r>
          </w:p>
        </w:tc>
        <w:tc>
          <w:tcPr>
            <w:tcW w:w="8162" w:type="dxa"/>
            <w:vAlign w:val="center"/>
          </w:tcPr>
          <w:p w:rsidR="004052C5" w:rsidRDefault="00E13435">
            <w:pPr>
              <w:pStyle w:val="ab"/>
              <w:spacing w:line="360" w:lineRule="auto"/>
              <w:jc w:val="center"/>
            </w:pPr>
            <w:r>
              <w:rPr>
                <w:rFonts w:hint="eastAsia"/>
              </w:rPr>
              <w:t>项目已建设完成，无施工期，</w:t>
            </w:r>
            <w:r>
              <w:rPr>
                <w:szCs w:val="21"/>
              </w:rPr>
              <w:t>故本评价</w:t>
            </w:r>
            <w:r>
              <w:rPr>
                <w:rFonts w:hint="eastAsia"/>
                <w:szCs w:val="21"/>
              </w:rPr>
              <w:t>不对施工期环境影响及措施进行详细分析。</w:t>
            </w:r>
          </w:p>
        </w:tc>
      </w:tr>
      <w:tr w:rsidR="004052C5">
        <w:trPr>
          <w:trHeight w:val="6810"/>
          <w:jc w:val="center"/>
        </w:trPr>
        <w:tc>
          <w:tcPr>
            <w:tcW w:w="746" w:type="dxa"/>
            <w:tcMar>
              <w:left w:w="28" w:type="dxa"/>
              <w:right w:w="28" w:type="dxa"/>
            </w:tcMar>
            <w:vAlign w:val="center"/>
          </w:tcPr>
          <w:p w:rsidR="004052C5" w:rsidRDefault="00E13435">
            <w:pPr>
              <w:adjustRightInd w:val="0"/>
              <w:snapToGrid w:val="0"/>
              <w:jc w:val="center"/>
              <w:rPr>
                <w:rFonts w:ascii="宋体" w:hAnsi="宋体" w:cs="宋体"/>
                <w:bCs/>
                <w:szCs w:val="21"/>
              </w:rPr>
            </w:pPr>
            <w:r>
              <w:rPr>
                <w:rFonts w:ascii="宋体" w:hAnsi="宋体" w:cs="宋体" w:hint="eastAsia"/>
                <w:bCs/>
                <w:szCs w:val="21"/>
              </w:rPr>
              <w:t>运营</w:t>
            </w:r>
          </w:p>
          <w:p w:rsidR="004052C5" w:rsidRDefault="00E13435">
            <w:pPr>
              <w:adjustRightInd w:val="0"/>
              <w:snapToGrid w:val="0"/>
              <w:jc w:val="center"/>
              <w:rPr>
                <w:rFonts w:ascii="宋体" w:hAnsi="宋体" w:cs="宋体"/>
                <w:bCs/>
                <w:szCs w:val="21"/>
              </w:rPr>
            </w:pPr>
            <w:r>
              <w:rPr>
                <w:rFonts w:ascii="宋体" w:hAnsi="宋体" w:cs="宋体" w:hint="eastAsia"/>
                <w:bCs/>
                <w:szCs w:val="21"/>
              </w:rPr>
              <w:t>期环</w:t>
            </w:r>
          </w:p>
          <w:p w:rsidR="004052C5" w:rsidRDefault="00E13435">
            <w:pPr>
              <w:adjustRightInd w:val="0"/>
              <w:snapToGrid w:val="0"/>
              <w:jc w:val="center"/>
              <w:rPr>
                <w:rFonts w:ascii="宋体" w:hAnsi="宋体" w:cs="宋体"/>
                <w:bCs/>
                <w:szCs w:val="21"/>
              </w:rPr>
            </w:pPr>
            <w:r>
              <w:rPr>
                <w:rFonts w:ascii="宋体" w:hAnsi="宋体" w:cs="宋体" w:hint="eastAsia"/>
                <w:bCs/>
                <w:szCs w:val="21"/>
              </w:rPr>
              <w:t>境影</w:t>
            </w:r>
          </w:p>
          <w:p w:rsidR="004052C5" w:rsidRDefault="00E13435">
            <w:pPr>
              <w:adjustRightInd w:val="0"/>
              <w:snapToGrid w:val="0"/>
              <w:jc w:val="center"/>
              <w:rPr>
                <w:rFonts w:ascii="宋体" w:hAnsi="宋体" w:cs="宋体"/>
                <w:bCs/>
                <w:szCs w:val="21"/>
              </w:rPr>
            </w:pPr>
            <w:r>
              <w:rPr>
                <w:rFonts w:ascii="宋体" w:hAnsi="宋体" w:cs="宋体" w:hint="eastAsia"/>
                <w:bCs/>
                <w:szCs w:val="21"/>
              </w:rPr>
              <w:t>响和</w:t>
            </w:r>
          </w:p>
          <w:p w:rsidR="004052C5" w:rsidRDefault="00E13435">
            <w:pPr>
              <w:adjustRightInd w:val="0"/>
              <w:snapToGrid w:val="0"/>
              <w:jc w:val="center"/>
              <w:rPr>
                <w:rFonts w:ascii="宋体" w:hAnsi="宋体" w:cs="宋体"/>
                <w:bCs/>
                <w:szCs w:val="21"/>
              </w:rPr>
            </w:pPr>
            <w:r>
              <w:rPr>
                <w:rFonts w:ascii="宋体" w:hAnsi="宋体" w:cs="宋体" w:hint="eastAsia"/>
                <w:bCs/>
                <w:szCs w:val="21"/>
              </w:rPr>
              <w:t>保护</w:t>
            </w:r>
          </w:p>
          <w:p w:rsidR="004052C5" w:rsidRDefault="00E13435">
            <w:pPr>
              <w:adjustRightInd w:val="0"/>
              <w:snapToGrid w:val="0"/>
              <w:jc w:val="center"/>
              <w:rPr>
                <w:rFonts w:ascii="宋体" w:hAnsi="宋体" w:cs="宋体"/>
                <w:bCs/>
                <w:szCs w:val="21"/>
              </w:rPr>
            </w:pPr>
            <w:r>
              <w:rPr>
                <w:rFonts w:ascii="宋体" w:hAnsi="宋体" w:cs="宋体" w:hint="eastAsia"/>
                <w:bCs/>
                <w:szCs w:val="21"/>
              </w:rPr>
              <w:t>措施</w:t>
            </w:r>
          </w:p>
        </w:tc>
        <w:tc>
          <w:tcPr>
            <w:tcW w:w="8162" w:type="dxa"/>
            <w:vAlign w:val="center"/>
          </w:tcPr>
          <w:p w:rsidR="004052C5" w:rsidRDefault="00E13435">
            <w:pPr>
              <w:pStyle w:val="3"/>
              <w:spacing w:line="360" w:lineRule="auto"/>
              <w:ind w:firstLine="422"/>
            </w:pPr>
            <w:r>
              <w:t>4.1</w:t>
            </w:r>
            <w:r>
              <w:t>、废气</w:t>
            </w:r>
          </w:p>
          <w:p w:rsidR="004052C5" w:rsidRDefault="00E13435">
            <w:pPr>
              <w:pStyle w:val="3"/>
              <w:spacing w:line="360" w:lineRule="auto"/>
              <w:ind w:firstLine="422"/>
            </w:pPr>
            <w:r>
              <w:rPr>
                <w:rFonts w:hint="eastAsia"/>
              </w:rPr>
              <w:t>4.1.1</w:t>
            </w:r>
            <w:r>
              <w:t>废气污染物产生及排放情况</w:t>
            </w:r>
          </w:p>
          <w:p w:rsidR="004052C5" w:rsidRDefault="00E13435">
            <w:pPr>
              <w:spacing w:line="360" w:lineRule="auto"/>
              <w:ind w:firstLineChars="200" w:firstLine="420"/>
              <w:rPr>
                <w:szCs w:val="21"/>
              </w:rPr>
            </w:pPr>
            <w:r>
              <w:rPr>
                <w:rFonts w:hint="eastAsia"/>
                <w:szCs w:val="21"/>
              </w:rPr>
              <w:t>本次重大变动前，粗格栅及污水提升泵房、细格栅及旋流沉砂池和污泥脱水房</w:t>
            </w:r>
            <w:r>
              <w:rPr>
                <w:szCs w:val="21"/>
              </w:rPr>
              <w:t>产生的臭气收集</w:t>
            </w:r>
            <w:r>
              <w:rPr>
                <w:rFonts w:hint="eastAsia"/>
                <w:szCs w:val="21"/>
              </w:rPr>
              <w:t>后一起</w:t>
            </w:r>
            <w:r>
              <w:rPr>
                <w:szCs w:val="21"/>
              </w:rPr>
              <w:t>进入</w:t>
            </w:r>
            <w:r>
              <w:rPr>
                <w:rFonts w:hint="eastAsia"/>
                <w:szCs w:val="21"/>
              </w:rPr>
              <w:t>生物滤池进行生物除臭后</w:t>
            </w:r>
            <w:r>
              <w:rPr>
                <w:szCs w:val="21"/>
              </w:rPr>
              <w:t>通过</w:t>
            </w:r>
            <w:r>
              <w:rPr>
                <w:rFonts w:hint="eastAsia"/>
                <w:szCs w:val="21"/>
              </w:rPr>
              <w:t>15</w:t>
            </w:r>
            <w:r>
              <w:rPr>
                <w:szCs w:val="21"/>
              </w:rPr>
              <w:t>米高的</w:t>
            </w:r>
            <w:r>
              <w:rPr>
                <w:rFonts w:hint="eastAsia"/>
                <w:szCs w:val="21"/>
              </w:rPr>
              <w:t>排气筒</w:t>
            </w:r>
            <w:r>
              <w:rPr>
                <w:szCs w:val="21"/>
              </w:rPr>
              <w:t>排放</w:t>
            </w:r>
            <w:r>
              <w:rPr>
                <w:rFonts w:hint="eastAsia"/>
                <w:szCs w:val="21"/>
              </w:rPr>
              <w:t>，本次重大变动后，废气增加</w:t>
            </w:r>
            <w:r>
              <w:rPr>
                <w:rFonts w:hint="eastAsia"/>
                <w:szCs w:val="21"/>
              </w:rPr>
              <w:t>HCl</w:t>
            </w:r>
            <w:r>
              <w:rPr>
                <w:rFonts w:hint="eastAsia"/>
                <w:szCs w:val="21"/>
              </w:rPr>
              <w:t>，粗格栅间提升泵房、细格栅间、沉砂池、污泥脱水车间等单元产生的臭气收集后经</w:t>
            </w:r>
            <w:r>
              <w:rPr>
                <w:rFonts w:hint="eastAsia"/>
                <w:szCs w:val="21"/>
              </w:rPr>
              <w:t>1#</w:t>
            </w:r>
            <w:r>
              <w:rPr>
                <w:rFonts w:hint="eastAsia"/>
                <w:szCs w:val="21"/>
              </w:rPr>
              <w:t>生物除臭处理后通过</w:t>
            </w:r>
            <w:r>
              <w:rPr>
                <w:rFonts w:hint="eastAsia"/>
                <w:szCs w:val="21"/>
              </w:rPr>
              <w:t>15m</w:t>
            </w:r>
            <w:r>
              <w:rPr>
                <w:rFonts w:hint="eastAsia"/>
                <w:szCs w:val="21"/>
              </w:rPr>
              <w:t>高</w:t>
            </w:r>
            <w:r>
              <w:rPr>
                <w:rFonts w:hint="eastAsia"/>
                <w:szCs w:val="21"/>
              </w:rPr>
              <w:t>1#</w:t>
            </w:r>
            <w:r>
              <w:rPr>
                <w:rFonts w:hint="eastAsia"/>
                <w:szCs w:val="21"/>
              </w:rPr>
              <w:t>排气筒排放；生化池（两组）、沉淀池等单元产生的臭气收集后经</w:t>
            </w:r>
            <w:r>
              <w:rPr>
                <w:rFonts w:hint="eastAsia"/>
                <w:szCs w:val="21"/>
              </w:rPr>
              <w:t>2#</w:t>
            </w:r>
            <w:r>
              <w:rPr>
                <w:rFonts w:hint="eastAsia"/>
                <w:szCs w:val="21"/>
              </w:rPr>
              <w:t>生物除臭处理后通过</w:t>
            </w:r>
            <w:r>
              <w:rPr>
                <w:rFonts w:hint="eastAsia"/>
                <w:szCs w:val="21"/>
              </w:rPr>
              <w:t>15m</w:t>
            </w:r>
            <w:r>
              <w:rPr>
                <w:rFonts w:hint="eastAsia"/>
                <w:szCs w:val="21"/>
              </w:rPr>
              <w:t>高</w:t>
            </w:r>
            <w:r>
              <w:rPr>
                <w:rFonts w:hint="eastAsia"/>
                <w:szCs w:val="21"/>
              </w:rPr>
              <w:t>2#</w:t>
            </w:r>
            <w:r>
              <w:rPr>
                <w:rFonts w:hint="eastAsia"/>
                <w:szCs w:val="21"/>
              </w:rPr>
              <w:t>排气筒排放。本项目废气分析如下。</w:t>
            </w:r>
          </w:p>
          <w:p w:rsidR="004052C5" w:rsidRDefault="00E13435">
            <w:pPr>
              <w:spacing w:line="360" w:lineRule="auto"/>
              <w:ind w:leftChars="200" w:left="420"/>
            </w:pPr>
            <w:r>
              <w:rPr>
                <w:rFonts w:hint="eastAsia"/>
              </w:rPr>
              <w:t>（</w:t>
            </w:r>
            <w:r>
              <w:rPr>
                <w:rFonts w:hint="eastAsia"/>
              </w:rPr>
              <w:t>1</w:t>
            </w:r>
            <w:r>
              <w:rPr>
                <w:rFonts w:hint="eastAsia"/>
              </w:rPr>
              <w:t>）恶臭</w:t>
            </w:r>
          </w:p>
          <w:p w:rsidR="004052C5" w:rsidRDefault="00E13435">
            <w:pPr>
              <w:spacing w:line="360" w:lineRule="auto"/>
              <w:ind w:firstLineChars="200" w:firstLine="420"/>
            </w:pPr>
            <w:r>
              <w:rPr>
                <w:rFonts w:hint="eastAsia"/>
              </w:rPr>
              <w:t>在污水处理厂运行过程中，由于伴随着微生物、原生动物、菌团等生物的新陈代谢而产生恶臭污染物主要成分为</w:t>
            </w:r>
            <w:r>
              <w:t>NH</w:t>
            </w:r>
            <w:r>
              <w:rPr>
                <w:vertAlign w:val="subscript"/>
              </w:rPr>
              <w:t>3</w:t>
            </w:r>
            <w:r>
              <w:rPr>
                <w:rFonts w:hint="eastAsia"/>
              </w:rPr>
              <w:t>、</w:t>
            </w:r>
            <w:r>
              <w:t>H</w:t>
            </w:r>
            <w:r>
              <w:rPr>
                <w:vertAlign w:val="subscript"/>
              </w:rPr>
              <w:t>2</w:t>
            </w:r>
            <w:r>
              <w:t>S</w:t>
            </w:r>
            <w:r>
              <w:rPr>
                <w:rFonts w:hint="eastAsia"/>
              </w:rPr>
              <w:t>，还有少量甲硫醇、甲基硫、甲基化二硫、三甲胺、苯乙烯乙醛等物质，主要产生源为粗格栅间、细格栅间及沉砂池和污泥脱水机房等。同时臭气的散发还与水温、污水中有机物浓度、水流紊动状态和水面暴露面积等因素有关。</w:t>
            </w:r>
          </w:p>
          <w:p w:rsidR="004052C5" w:rsidRDefault="00E13435">
            <w:pPr>
              <w:spacing w:line="360" w:lineRule="auto"/>
              <w:ind w:firstLineChars="200" w:firstLine="420"/>
              <w:rPr>
                <w:u w:val="single"/>
              </w:rPr>
            </w:pPr>
            <w:r>
              <w:rPr>
                <w:rFonts w:hint="eastAsia"/>
                <w:u w:val="single"/>
              </w:rPr>
              <w:t>本环评引用《城市污水处理厂恶臭影响及对策分析》（黑龙江环境通报，</w:t>
            </w:r>
            <w:r>
              <w:rPr>
                <w:rFonts w:hint="eastAsia"/>
                <w:u w:val="single"/>
              </w:rPr>
              <w:t>2011</w:t>
            </w:r>
            <w:r>
              <w:rPr>
                <w:rFonts w:hint="eastAsia"/>
                <w:u w:val="single"/>
              </w:rPr>
              <w:t>年第</w:t>
            </w:r>
            <w:r>
              <w:rPr>
                <w:rFonts w:hint="eastAsia"/>
                <w:u w:val="single"/>
              </w:rPr>
              <w:t>9</w:t>
            </w:r>
            <w:r>
              <w:rPr>
                <w:rFonts w:hint="eastAsia"/>
                <w:u w:val="single"/>
              </w:rPr>
              <w:t>月，第</w:t>
            </w:r>
            <w:r>
              <w:rPr>
                <w:rFonts w:hint="eastAsia"/>
                <w:u w:val="single"/>
              </w:rPr>
              <w:t>35</w:t>
            </w:r>
            <w:r>
              <w:rPr>
                <w:rFonts w:hint="eastAsia"/>
                <w:u w:val="single"/>
              </w:rPr>
              <w:t>卷第</w:t>
            </w:r>
            <w:r>
              <w:rPr>
                <w:rFonts w:hint="eastAsia"/>
                <w:u w:val="single"/>
              </w:rPr>
              <w:t>3</w:t>
            </w:r>
            <w:r>
              <w:rPr>
                <w:rFonts w:hint="eastAsia"/>
                <w:u w:val="single"/>
              </w:rPr>
              <w:t>期）中的数据，污水处理厂的恶臭源强与污水水质、处理工艺、各构筑物尺寸、风速、气温等因素存在较大影响。在污水水质浓度高、缺氧状态、处理实施暴露面积大、风速小，气温高时恶臭气体较易逸出。本项目重大变动后污水处理设施恶臭产生强度不变，如表下。</w:t>
            </w:r>
          </w:p>
          <w:p w:rsidR="004052C5" w:rsidRDefault="00E13435">
            <w:pPr>
              <w:tabs>
                <w:tab w:val="right" w:pos="1916"/>
              </w:tabs>
              <w:jc w:val="center"/>
              <w:rPr>
                <w:b/>
                <w:bCs/>
                <w:szCs w:val="21"/>
                <w:u w:val="single"/>
              </w:rPr>
            </w:pPr>
            <w:r>
              <w:rPr>
                <w:b/>
                <w:bCs/>
                <w:szCs w:val="21"/>
                <w:u w:val="single"/>
              </w:rPr>
              <w:t>表</w:t>
            </w:r>
            <w:r>
              <w:rPr>
                <w:rFonts w:hint="eastAsia"/>
                <w:b/>
                <w:bCs/>
                <w:szCs w:val="21"/>
                <w:u w:val="single"/>
              </w:rPr>
              <w:t>4-1</w:t>
            </w:r>
            <w:r>
              <w:rPr>
                <w:b/>
                <w:bCs/>
                <w:szCs w:val="21"/>
                <w:u w:val="single"/>
              </w:rPr>
              <w:t xml:space="preserve">  </w:t>
            </w:r>
            <w:r>
              <w:rPr>
                <w:rFonts w:hint="eastAsia"/>
                <w:b/>
                <w:bCs/>
                <w:szCs w:val="21"/>
                <w:u w:val="single"/>
              </w:rPr>
              <w:t>臭气来源与气味值源强</w:t>
            </w:r>
          </w:p>
          <w:tbl>
            <w:tblPr>
              <w:tblW w:w="7946" w:type="dxa"/>
              <w:jc w:val="center"/>
              <w:tblLayout w:type="fixed"/>
              <w:tblCellMar>
                <w:left w:w="0" w:type="dxa"/>
                <w:right w:w="0" w:type="dxa"/>
              </w:tblCellMar>
              <w:tblLook w:val="04A0"/>
            </w:tblPr>
            <w:tblGrid>
              <w:gridCol w:w="2161"/>
              <w:gridCol w:w="2895"/>
              <w:gridCol w:w="2890"/>
            </w:tblGrid>
            <w:tr w:rsidR="004052C5">
              <w:trPr>
                <w:trHeight w:hRule="exact" w:val="350"/>
                <w:jc w:val="center"/>
              </w:trPr>
              <w:tc>
                <w:tcPr>
                  <w:tcW w:w="2161" w:type="dxa"/>
                  <w:tcBorders>
                    <w:top w:val="single" w:sz="4" w:space="0" w:color="000000"/>
                    <w:left w:val="single" w:sz="4" w:space="0" w:color="000000"/>
                    <w:bottom w:val="single" w:sz="4" w:space="0" w:color="000000"/>
                    <w:right w:val="single" w:sz="4" w:space="0" w:color="000000"/>
                  </w:tcBorders>
                </w:tcPr>
                <w:p w:rsidR="004052C5" w:rsidRDefault="00E13435">
                  <w:pPr>
                    <w:pStyle w:val="TableParagraph"/>
                    <w:spacing w:before="0"/>
                    <w:rPr>
                      <w:b/>
                      <w:szCs w:val="21"/>
                      <w:u w:val="single"/>
                    </w:rPr>
                  </w:pPr>
                  <w:r>
                    <w:rPr>
                      <w:b/>
                      <w:szCs w:val="21"/>
                      <w:u w:val="single"/>
                    </w:rPr>
                    <w:t>构筑物名称</w:t>
                  </w:r>
                </w:p>
              </w:tc>
              <w:tc>
                <w:tcPr>
                  <w:tcW w:w="2895" w:type="dxa"/>
                  <w:tcBorders>
                    <w:top w:val="single" w:sz="4" w:space="0" w:color="000000"/>
                    <w:left w:val="single" w:sz="4" w:space="0" w:color="000000"/>
                    <w:bottom w:val="single" w:sz="4" w:space="0" w:color="000000"/>
                    <w:right w:val="single" w:sz="4" w:space="0" w:color="000000"/>
                  </w:tcBorders>
                </w:tcPr>
                <w:p w:rsidR="004052C5" w:rsidRDefault="00E13435">
                  <w:pPr>
                    <w:pStyle w:val="TableParagraph"/>
                    <w:spacing w:before="0"/>
                    <w:rPr>
                      <w:b/>
                      <w:szCs w:val="21"/>
                      <w:u w:val="single"/>
                    </w:rPr>
                  </w:pPr>
                  <w:r>
                    <w:rPr>
                      <w:b/>
                      <w:spacing w:val="-1"/>
                      <w:szCs w:val="21"/>
                      <w:u w:val="single"/>
                    </w:rPr>
                    <w:t>N</w:t>
                  </w:r>
                  <w:r>
                    <w:rPr>
                      <w:b/>
                      <w:szCs w:val="21"/>
                      <w:u w:val="single"/>
                    </w:rPr>
                    <w:t>H</w:t>
                  </w:r>
                  <w:r>
                    <w:rPr>
                      <w:b/>
                      <w:position w:val="-2"/>
                      <w:szCs w:val="21"/>
                      <w:u w:val="single"/>
                      <w:vertAlign w:val="subscript"/>
                    </w:rPr>
                    <w:t>3</w:t>
                  </w:r>
                  <w:r>
                    <w:rPr>
                      <w:b/>
                      <w:szCs w:val="21"/>
                      <w:u w:val="single"/>
                    </w:rPr>
                    <w:t>产生强度(mg/s·m</w:t>
                  </w:r>
                  <w:r>
                    <w:rPr>
                      <w:rFonts w:hint="eastAsia"/>
                      <w:b/>
                      <w:szCs w:val="21"/>
                      <w:u w:val="single"/>
                      <w:vertAlign w:val="superscript"/>
                    </w:rPr>
                    <w:t>2</w:t>
                  </w:r>
                  <w:r>
                    <w:rPr>
                      <w:rFonts w:hint="eastAsia"/>
                      <w:b/>
                      <w:szCs w:val="21"/>
                      <w:u w:val="single"/>
                    </w:rPr>
                    <w:t>）</w:t>
                  </w:r>
                </w:p>
              </w:tc>
              <w:tc>
                <w:tcPr>
                  <w:tcW w:w="2890" w:type="dxa"/>
                  <w:tcBorders>
                    <w:top w:val="single" w:sz="4" w:space="0" w:color="000000"/>
                    <w:left w:val="single" w:sz="4" w:space="0" w:color="000000"/>
                    <w:bottom w:val="single" w:sz="4" w:space="0" w:color="000000"/>
                    <w:right w:val="single" w:sz="4" w:space="0" w:color="000000"/>
                  </w:tcBorders>
                </w:tcPr>
                <w:p w:rsidR="004052C5" w:rsidRDefault="00E13435">
                  <w:pPr>
                    <w:pStyle w:val="TableParagraph"/>
                    <w:spacing w:before="0"/>
                    <w:rPr>
                      <w:b/>
                      <w:szCs w:val="21"/>
                      <w:u w:val="single"/>
                    </w:rPr>
                  </w:pPr>
                  <w:r>
                    <w:rPr>
                      <w:b/>
                      <w:w w:val="99"/>
                      <w:szCs w:val="21"/>
                      <w:u w:val="single"/>
                    </w:rPr>
                    <w:t>H</w:t>
                  </w:r>
                  <w:r>
                    <w:rPr>
                      <w:b/>
                      <w:position w:val="-2"/>
                      <w:szCs w:val="21"/>
                      <w:u w:val="single"/>
                      <w:vertAlign w:val="subscript"/>
                    </w:rPr>
                    <w:t>2</w:t>
                  </w:r>
                  <w:r>
                    <w:rPr>
                      <w:b/>
                      <w:spacing w:val="-1"/>
                      <w:szCs w:val="21"/>
                      <w:u w:val="single"/>
                    </w:rPr>
                    <w:t>S</w:t>
                  </w:r>
                  <w:r>
                    <w:rPr>
                      <w:b/>
                      <w:szCs w:val="21"/>
                      <w:u w:val="single"/>
                    </w:rPr>
                    <w:t>产生强度</w:t>
                  </w:r>
                  <w:r>
                    <w:rPr>
                      <w:b/>
                      <w:spacing w:val="-1"/>
                      <w:szCs w:val="21"/>
                      <w:u w:val="single"/>
                    </w:rPr>
                    <w:t>(mg/s·</w:t>
                  </w:r>
                  <w:r>
                    <w:rPr>
                      <w:b/>
                      <w:szCs w:val="21"/>
                      <w:u w:val="single"/>
                    </w:rPr>
                    <w:t>m</w:t>
                  </w:r>
                  <w:r>
                    <w:rPr>
                      <w:rFonts w:hint="eastAsia"/>
                      <w:b/>
                      <w:szCs w:val="21"/>
                      <w:u w:val="single"/>
                      <w:vertAlign w:val="superscript"/>
                    </w:rPr>
                    <w:t>2</w:t>
                  </w:r>
                  <w:r>
                    <w:rPr>
                      <w:b/>
                      <w:szCs w:val="21"/>
                      <w:u w:val="single"/>
                    </w:rPr>
                    <w:t>)</w:t>
                  </w:r>
                </w:p>
              </w:tc>
            </w:tr>
            <w:tr w:rsidR="004052C5">
              <w:trPr>
                <w:trHeight w:hRule="exact" w:val="555"/>
                <w:jc w:val="center"/>
              </w:trPr>
              <w:tc>
                <w:tcPr>
                  <w:tcW w:w="2161" w:type="dxa"/>
                  <w:tcBorders>
                    <w:top w:val="single" w:sz="4" w:space="0" w:color="000000"/>
                    <w:left w:val="single" w:sz="4" w:space="0" w:color="000000"/>
                    <w:bottom w:val="single" w:sz="4" w:space="0" w:color="000000"/>
                    <w:right w:val="single" w:sz="4" w:space="0" w:color="000000"/>
                  </w:tcBorders>
                  <w:vAlign w:val="center"/>
                </w:tcPr>
                <w:p w:rsidR="004052C5" w:rsidRDefault="00E13435">
                  <w:pPr>
                    <w:pStyle w:val="TableParagraph"/>
                    <w:spacing w:before="0"/>
                    <w:rPr>
                      <w:b/>
                      <w:bCs/>
                      <w:szCs w:val="21"/>
                      <w:u w:val="single"/>
                    </w:rPr>
                  </w:pPr>
                  <w:r>
                    <w:rPr>
                      <w:rFonts w:hint="eastAsia"/>
                      <w:b/>
                      <w:bCs/>
                      <w:szCs w:val="21"/>
                      <w:u w:val="single"/>
                    </w:rPr>
                    <w:t>粗格栅及进水泵房</w:t>
                  </w:r>
                </w:p>
              </w:tc>
              <w:tc>
                <w:tcPr>
                  <w:tcW w:w="2895" w:type="dxa"/>
                  <w:tcBorders>
                    <w:top w:val="single" w:sz="4" w:space="0" w:color="000000"/>
                    <w:left w:val="single" w:sz="4" w:space="0" w:color="000000"/>
                    <w:bottom w:val="single" w:sz="4" w:space="0" w:color="000000"/>
                    <w:right w:val="single" w:sz="4" w:space="0" w:color="000000"/>
                  </w:tcBorders>
                  <w:vAlign w:val="center"/>
                </w:tcPr>
                <w:p w:rsidR="004052C5" w:rsidRDefault="00E13435">
                  <w:pPr>
                    <w:pStyle w:val="TableParagraph"/>
                    <w:spacing w:before="0"/>
                    <w:rPr>
                      <w:szCs w:val="21"/>
                      <w:u w:val="single"/>
                    </w:rPr>
                  </w:pPr>
                  <w:r>
                    <w:rPr>
                      <w:rFonts w:hint="eastAsia"/>
                      <w:u w:val="single"/>
                    </w:rPr>
                    <w:t>0.61</w:t>
                  </w:r>
                </w:p>
              </w:tc>
              <w:tc>
                <w:tcPr>
                  <w:tcW w:w="2890" w:type="dxa"/>
                  <w:tcBorders>
                    <w:top w:val="single" w:sz="4" w:space="0" w:color="000000"/>
                    <w:left w:val="single" w:sz="4" w:space="0" w:color="000000"/>
                    <w:bottom w:val="single" w:sz="4" w:space="0" w:color="000000"/>
                    <w:right w:val="single" w:sz="4" w:space="0" w:color="000000"/>
                  </w:tcBorders>
                  <w:vAlign w:val="center"/>
                </w:tcPr>
                <w:p w:rsidR="004052C5" w:rsidRDefault="00E13435">
                  <w:pPr>
                    <w:pStyle w:val="TableParagraph"/>
                    <w:spacing w:before="0"/>
                    <w:rPr>
                      <w:u w:val="single"/>
                    </w:rPr>
                  </w:pPr>
                  <w:r>
                    <w:rPr>
                      <w:rFonts w:hint="eastAsia"/>
                      <w:u w:val="single"/>
                    </w:rPr>
                    <w:t>0.001068</w:t>
                  </w:r>
                </w:p>
              </w:tc>
            </w:tr>
            <w:tr w:rsidR="004052C5">
              <w:trPr>
                <w:trHeight w:hRule="exact" w:val="538"/>
                <w:jc w:val="center"/>
              </w:trPr>
              <w:tc>
                <w:tcPr>
                  <w:tcW w:w="2161" w:type="dxa"/>
                  <w:tcBorders>
                    <w:top w:val="single" w:sz="4" w:space="0" w:color="000000"/>
                    <w:left w:val="single" w:sz="4" w:space="0" w:color="000000"/>
                    <w:bottom w:val="single" w:sz="4" w:space="0" w:color="000000"/>
                    <w:right w:val="single" w:sz="4" w:space="0" w:color="000000"/>
                  </w:tcBorders>
                  <w:vAlign w:val="center"/>
                </w:tcPr>
                <w:p w:rsidR="004052C5" w:rsidRDefault="00E13435">
                  <w:pPr>
                    <w:pStyle w:val="TableParagraph"/>
                    <w:spacing w:before="0"/>
                    <w:rPr>
                      <w:b/>
                      <w:bCs/>
                      <w:szCs w:val="21"/>
                      <w:u w:val="single"/>
                    </w:rPr>
                  </w:pPr>
                  <w:r>
                    <w:rPr>
                      <w:rFonts w:hint="eastAsia"/>
                      <w:b/>
                      <w:bCs/>
                      <w:szCs w:val="21"/>
                      <w:u w:val="single"/>
                    </w:rPr>
                    <w:t>细格栅及沉砂池</w:t>
                  </w:r>
                </w:p>
              </w:tc>
              <w:tc>
                <w:tcPr>
                  <w:tcW w:w="2895" w:type="dxa"/>
                  <w:tcBorders>
                    <w:top w:val="single" w:sz="4" w:space="0" w:color="000000"/>
                    <w:left w:val="single" w:sz="4" w:space="0" w:color="000000"/>
                    <w:bottom w:val="single" w:sz="4" w:space="0" w:color="000000"/>
                    <w:right w:val="single" w:sz="4" w:space="0" w:color="000000"/>
                  </w:tcBorders>
                  <w:vAlign w:val="center"/>
                </w:tcPr>
                <w:p w:rsidR="004052C5" w:rsidRDefault="00E13435">
                  <w:pPr>
                    <w:pStyle w:val="TableParagraph"/>
                    <w:spacing w:before="0"/>
                    <w:rPr>
                      <w:szCs w:val="21"/>
                      <w:u w:val="single"/>
                    </w:rPr>
                  </w:pPr>
                  <w:r>
                    <w:rPr>
                      <w:rFonts w:hint="eastAsia"/>
                      <w:u w:val="single"/>
                    </w:rPr>
                    <w:t>0.052</w:t>
                  </w:r>
                </w:p>
              </w:tc>
              <w:tc>
                <w:tcPr>
                  <w:tcW w:w="2890" w:type="dxa"/>
                  <w:tcBorders>
                    <w:top w:val="single" w:sz="4" w:space="0" w:color="000000"/>
                    <w:left w:val="single" w:sz="4" w:space="0" w:color="000000"/>
                    <w:bottom w:val="single" w:sz="4" w:space="0" w:color="000000"/>
                    <w:right w:val="single" w:sz="4" w:space="0" w:color="000000"/>
                  </w:tcBorders>
                  <w:vAlign w:val="center"/>
                </w:tcPr>
                <w:p w:rsidR="004052C5" w:rsidRDefault="00E13435">
                  <w:pPr>
                    <w:pStyle w:val="TableParagraph"/>
                    <w:spacing w:before="0"/>
                    <w:rPr>
                      <w:u w:val="single"/>
                    </w:rPr>
                  </w:pPr>
                  <w:r>
                    <w:rPr>
                      <w:rFonts w:hint="eastAsia"/>
                      <w:u w:val="single"/>
                    </w:rPr>
                    <w:t>0.001091</w:t>
                  </w:r>
                </w:p>
              </w:tc>
            </w:tr>
            <w:tr w:rsidR="004052C5">
              <w:trPr>
                <w:trHeight w:val="273"/>
                <w:jc w:val="center"/>
              </w:trPr>
              <w:tc>
                <w:tcPr>
                  <w:tcW w:w="2161" w:type="dxa"/>
                  <w:tcBorders>
                    <w:top w:val="single" w:sz="4" w:space="0" w:color="000000"/>
                    <w:left w:val="single" w:sz="4" w:space="0" w:color="000000"/>
                    <w:right w:val="single" w:sz="4" w:space="0" w:color="000000"/>
                  </w:tcBorders>
                  <w:vAlign w:val="center"/>
                </w:tcPr>
                <w:p w:rsidR="004052C5" w:rsidRDefault="00E13435">
                  <w:pPr>
                    <w:pStyle w:val="TableParagraph"/>
                    <w:spacing w:before="0"/>
                    <w:rPr>
                      <w:b/>
                      <w:bCs/>
                      <w:szCs w:val="21"/>
                      <w:u w:val="single"/>
                    </w:rPr>
                  </w:pPr>
                  <w:r>
                    <w:rPr>
                      <w:rFonts w:hint="eastAsia"/>
                      <w:b/>
                      <w:bCs/>
                      <w:szCs w:val="21"/>
                      <w:u w:val="single"/>
                    </w:rPr>
                    <w:t>生化池</w:t>
                  </w:r>
                </w:p>
              </w:tc>
              <w:tc>
                <w:tcPr>
                  <w:tcW w:w="2895" w:type="dxa"/>
                  <w:tcBorders>
                    <w:top w:val="single" w:sz="4" w:space="0" w:color="000000"/>
                    <w:left w:val="single" w:sz="4" w:space="0" w:color="000000"/>
                    <w:right w:val="single" w:sz="4" w:space="0" w:color="000000"/>
                  </w:tcBorders>
                  <w:vAlign w:val="center"/>
                </w:tcPr>
                <w:p w:rsidR="004052C5" w:rsidRDefault="00E13435">
                  <w:pPr>
                    <w:pStyle w:val="TableParagraph"/>
                    <w:spacing w:before="0"/>
                    <w:rPr>
                      <w:szCs w:val="21"/>
                      <w:u w:val="single"/>
                    </w:rPr>
                  </w:pPr>
                  <w:r>
                    <w:rPr>
                      <w:rFonts w:hint="eastAsia"/>
                      <w:u w:val="single"/>
                    </w:rPr>
                    <w:t>0.0049</w:t>
                  </w:r>
                </w:p>
              </w:tc>
              <w:tc>
                <w:tcPr>
                  <w:tcW w:w="2890" w:type="dxa"/>
                  <w:tcBorders>
                    <w:top w:val="single" w:sz="4" w:space="0" w:color="000000"/>
                    <w:left w:val="single" w:sz="4" w:space="0" w:color="000000"/>
                    <w:right w:val="single" w:sz="4" w:space="0" w:color="000000"/>
                  </w:tcBorders>
                  <w:vAlign w:val="center"/>
                </w:tcPr>
                <w:p w:rsidR="004052C5" w:rsidRDefault="00E13435">
                  <w:pPr>
                    <w:pStyle w:val="TableParagraph"/>
                    <w:spacing w:before="0"/>
                    <w:rPr>
                      <w:u w:val="single"/>
                    </w:rPr>
                  </w:pPr>
                  <w:r>
                    <w:rPr>
                      <w:rFonts w:hint="eastAsia"/>
                      <w:u w:val="single"/>
                    </w:rPr>
                    <w:t>0.00026</w:t>
                  </w:r>
                </w:p>
              </w:tc>
            </w:tr>
            <w:tr w:rsidR="004052C5">
              <w:trPr>
                <w:trHeight w:val="273"/>
                <w:jc w:val="center"/>
              </w:trPr>
              <w:tc>
                <w:tcPr>
                  <w:tcW w:w="2161" w:type="dxa"/>
                  <w:tcBorders>
                    <w:top w:val="single" w:sz="4" w:space="0" w:color="000000"/>
                    <w:left w:val="single" w:sz="4" w:space="0" w:color="000000"/>
                    <w:bottom w:val="single" w:sz="4" w:space="0" w:color="000000"/>
                    <w:right w:val="single" w:sz="4" w:space="0" w:color="000000"/>
                  </w:tcBorders>
                  <w:vAlign w:val="center"/>
                </w:tcPr>
                <w:p w:rsidR="004052C5" w:rsidRDefault="00E13435">
                  <w:pPr>
                    <w:pStyle w:val="TableParagraph"/>
                    <w:spacing w:before="0"/>
                    <w:rPr>
                      <w:b/>
                      <w:bCs/>
                      <w:szCs w:val="21"/>
                      <w:u w:val="single"/>
                    </w:rPr>
                  </w:pPr>
                  <w:r>
                    <w:rPr>
                      <w:rFonts w:hint="eastAsia"/>
                      <w:b/>
                      <w:bCs/>
                      <w:szCs w:val="21"/>
                      <w:u w:val="single"/>
                    </w:rPr>
                    <w:t>二沉池</w:t>
                  </w:r>
                </w:p>
              </w:tc>
              <w:tc>
                <w:tcPr>
                  <w:tcW w:w="2895" w:type="dxa"/>
                  <w:tcBorders>
                    <w:top w:val="single" w:sz="4" w:space="0" w:color="000000"/>
                    <w:left w:val="single" w:sz="4" w:space="0" w:color="000000"/>
                    <w:bottom w:val="single" w:sz="4" w:space="0" w:color="000000"/>
                    <w:right w:val="single" w:sz="4" w:space="0" w:color="000000"/>
                  </w:tcBorders>
                  <w:vAlign w:val="center"/>
                </w:tcPr>
                <w:p w:rsidR="004052C5" w:rsidRDefault="00E13435">
                  <w:pPr>
                    <w:pStyle w:val="TableParagraph"/>
                    <w:spacing w:before="0"/>
                    <w:rPr>
                      <w:u w:val="single"/>
                    </w:rPr>
                  </w:pPr>
                  <w:r>
                    <w:rPr>
                      <w:rFonts w:hint="eastAsia"/>
                      <w:u w:val="single"/>
                    </w:rPr>
                    <w:t>0.007</w:t>
                  </w:r>
                </w:p>
              </w:tc>
              <w:tc>
                <w:tcPr>
                  <w:tcW w:w="2890" w:type="dxa"/>
                  <w:tcBorders>
                    <w:top w:val="single" w:sz="4" w:space="0" w:color="000000"/>
                    <w:left w:val="single" w:sz="4" w:space="0" w:color="000000"/>
                    <w:bottom w:val="single" w:sz="4" w:space="0" w:color="000000"/>
                    <w:right w:val="single" w:sz="4" w:space="0" w:color="000000"/>
                  </w:tcBorders>
                  <w:vAlign w:val="center"/>
                </w:tcPr>
                <w:p w:rsidR="004052C5" w:rsidRDefault="00E13435">
                  <w:pPr>
                    <w:pStyle w:val="TableParagraph"/>
                    <w:spacing w:before="0"/>
                    <w:rPr>
                      <w:u w:val="single"/>
                    </w:rPr>
                  </w:pPr>
                  <w:r>
                    <w:rPr>
                      <w:rFonts w:hint="eastAsia"/>
                      <w:u w:val="single"/>
                    </w:rPr>
                    <w:t>0.000029</w:t>
                  </w:r>
                </w:p>
              </w:tc>
            </w:tr>
            <w:tr w:rsidR="004052C5">
              <w:trPr>
                <w:trHeight w:val="273"/>
                <w:jc w:val="center"/>
              </w:trPr>
              <w:tc>
                <w:tcPr>
                  <w:tcW w:w="2161" w:type="dxa"/>
                  <w:tcBorders>
                    <w:top w:val="single" w:sz="4" w:space="0" w:color="000000"/>
                    <w:left w:val="single" w:sz="4" w:space="0" w:color="000000"/>
                    <w:bottom w:val="single" w:sz="4" w:space="0" w:color="auto"/>
                    <w:right w:val="single" w:sz="4" w:space="0" w:color="000000"/>
                  </w:tcBorders>
                  <w:vAlign w:val="center"/>
                </w:tcPr>
                <w:p w:rsidR="004052C5" w:rsidRDefault="00E13435">
                  <w:pPr>
                    <w:pStyle w:val="TableParagraph"/>
                    <w:spacing w:before="0"/>
                    <w:rPr>
                      <w:b/>
                      <w:bCs/>
                      <w:szCs w:val="21"/>
                      <w:u w:val="single"/>
                    </w:rPr>
                  </w:pPr>
                  <w:r>
                    <w:rPr>
                      <w:rFonts w:hint="eastAsia"/>
                      <w:b/>
                      <w:bCs/>
                      <w:szCs w:val="21"/>
                      <w:u w:val="single"/>
                    </w:rPr>
                    <w:t>储泥池、脱水机房</w:t>
                  </w:r>
                </w:p>
              </w:tc>
              <w:tc>
                <w:tcPr>
                  <w:tcW w:w="2895" w:type="dxa"/>
                  <w:tcBorders>
                    <w:top w:val="single" w:sz="4" w:space="0" w:color="000000"/>
                    <w:left w:val="single" w:sz="4" w:space="0" w:color="000000"/>
                    <w:bottom w:val="single" w:sz="4" w:space="0" w:color="auto"/>
                    <w:right w:val="single" w:sz="4" w:space="0" w:color="000000"/>
                  </w:tcBorders>
                  <w:vAlign w:val="center"/>
                </w:tcPr>
                <w:p w:rsidR="004052C5" w:rsidRDefault="00E13435">
                  <w:pPr>
                    <w:pStyle w:val="TableParagraph"/>
                    <w:spacing w:before="0"/>
                    <w:rPr>
                      <w:u w:val="single"/>
                    </w:rPr>
                  </w:pPr>
                  <w:r>
                    <w:rPr>
                      <w:rFonts w:hint="eastAsia"/>
                      <w:u w:val="single"/>
                    </w:rPr>
                    <w:t>0.103</w:t>
                  </w:r>
                </w:p>
              </w:tc>
              <w:tc>
                <w:tcPr>
                  <w:tcW w:w="2890" w:type="dxa"/>
                  <w:tcBorders>
                    <w:top w:val="single" w:sz="4" w:space="0" w:color="000000"/>
                    <w:left w:val="single" w:sz="4" w:space="0" w:color="000000"/>
                    <w:bottom w:val="single" w:sz="4" w:space="0" w:color="auto"/>
                    <w:right w:val="single" w:sz="4" w:space="0" w:color="000000"/>
                  </w:tcBorders>
                  <w:vAlign w:val="center"/>
                </w:tcPr>
                <w:p w:rsidR="004052C5" w:rsidRDefault="00E13435">
                  <w:pPr>
                    <w:pStyle w:val="TableParagraph"/>
                    <w:spacing w:before="0"/>
                    <w:rPr>
                      <w:u w:val="single"/>
                    </w:rPr>
                  </w:pPr>
                  <w:r>
                    <w:rPr>
                      <w:rFonts w:hint="eastAsia"/>
                      <w:u w:val="single"/>
                    </w:rPr>
                    <w:t>0.00003</w:t>
                  </w:r>
                </w:p>
              </w:tc>
            </w:tr>
          </w:tbl>
          <w:p w:rsidR="004052C5" w:rsidRDefault="00E13435">
            <w:pPr>
              <w:spacing w:line="360" w:lineRule="auto"/>
              <w:ind w:firstLineChars="200" w:firstLine="420"/>
              <w:rPr>
                <w:u w:val="single"/>
              </w:rPr>
            </w:pPr>
            <w:r>
              <w:rPr>
                <w:rFonts w:hint="eastAsia"/>
                <w:u w:val="single"/>
              </w:rPr>
              <w:lastRenderedPageBreak/>
              <w:t>本项目重大变动前采用</w:t>
            </w:r>
            <w:r>
              <w:rPr>
                <w:rFonts w:hint="eastAsia"/>
                <w:u w:val="single"/>
              </w:rPr>
              <w:t>1</w:t>
            </w:r>
            <w:r>
              <w:rPr>
                <w:rFonts w:hint="eastAsia"/>
                <w:u w:val="single"/>
              </w:rPr>
              <w:t>套生物除臭装置处理后无组织排放，重大变动后，粗格栅间提升泵房、细格栅间、沉砂池、污泥脱水车间均采用密闭车间</w:t>
            </w:r>
            <w:r>
              <w:rPr>
                <w:rFonts w:hint="eastAsia"/>
                <w:u w:val="single"/>
              </w:rPr>
              <w:t>+</w:t>
            </w:r>
            <w:r>
              <w:rPr>
                <w:rFonts w:hint="eastAsia"/>
                <w:u w:val="single"/>
              </w:rPr>
              <w:t>负压收集后经</w:t>
            </w:r>
            <w:r>
              <w:rPr>
                <w:rFonts w:hint="eastAsia"/>
                <w:u w:val="single"/>
              </w:rPr>
              <w:t>1#</w:t>
            </w:r>
            <w:r>
              <w:rPr>
                <w:rFonts w:hint="eastAsia"/>
                <w:u w:val="single"/>
              </w:rPr>
              <w:t>生物除臭设施处理后经</w:t>
            </w:r>
            <w:r>
              <w:rPr>
                <w:rFonts w:hint="eastAsia"/>
                <w:u w:val="single"/>
              </w:rPr>
              <w:t xml:space="preserve">15m </w:t>
            </w:r>
            <w:r>
              <w:rPr>
                <w:rFonts w:hint="eastAsia"/>
                <w:u w:val="single"/>
              </w:rPr>
              <w:t>高排气筒外排（</w:t>
            </w:r>
            <w:r>
              <w:rPr>
                <w:rFonts w:hint="eastAsia"/>
                <w:u w:val="single"/>
              </w:rPr>
              <w:t>DA001</w:t>
            </w:r>
            <w:r>
              <w:rPr>
                <w:rFonts w:hint="eastAsia"/>
                <w:u w:val="single"/>
              </w:rPr>
              <w:t>）；</w:t>
            </w:r>
            <w:r>
              <w:rPr>
                <w:rFonts w:hint="eastAsia"/>
                <w:u w:val="single"/>
              </w:rPr>
              <w:t>AAO</w:t>
            </w:r>
            <w:r>
              <w:rPr>
                <w:rFonts w:hint="eastAsia"/>
                <w:szCs w:val="21"/>
                <w:u w:val="single"/>
              </w:rPr>
              <w:t>生化池（两组）、沉淀池等臭气收集后经</w:t>
            </w:r>
            <w:r>
              <w:rPr>
                <w:rFonts w:hint="eastAsia"/>
                <w:u w:val="single"/>
              </w:rPr>
              <w:t>2#</w:t>
            </w:r>
            <w:r>
              <w:rPr>
                <w:rFonts w:hint="eastAsia"/>
                <w:u w:val="single"/>
              </w:rPr>
              <w:t>生物除臭设施处理后经</w:t>
            </w:r>
            <w:r>
              <w:rPr>
                <w:rFonts w:hint="eastAsia"/>
                <w:u w:val="single"/>
              </w:rPr>
              <w:t>15m</w:t>
            </w:r>
            <w:r>
              <w:rPr>
                <w:rFonts w:hint="eastAsia"/>
                <w:u w:val="single"/>
              </w:rPr>
              <w:t>高排气筒外排（</w:t>
            </w:r>
            <w:r>
              <w:rPr>
                <w:rFonts w:hint="eastAsia"/>
                <w:u w:val="single"/>
              </w:rPr>
              <w:t>DA002</w:t>
            </w:r>
            <w:r>
              <w:rPr>
                <w:rFonts w:hint="eastAsia"/>
                <w:u w:val="single"/>
              </w:rPr>
              <w:t>）。根据《城镇污水处理厂臭气处理技术规程》（</w:t>
            </w:r>
            <w:r>
              <w:rPr>
                <w:u w:val="single"/>
              </w:rPr>
              <w:t>CJJ/T243-2016</w:t>
            </w:r>
            <w:r>
              <w:rPr>
                <w:rFonts w:hint="eastAsia"/>
                <w:u w:val="single"/>
              </w:rPr>
              <w:t>）要求，城镇污水处理厂臭气的收集系统设计漏风系数</w:t>
            </w:r>
            <w:r>
              <w:rPr>
                <w:u w:val="single"/>
              </w:rPr>
              <w:t>10%</w:t>
            </w:r>
            <w:r>
              <w:rPr>
                <w:rFonts w:hint="eastAsia"/>
                <w:u w:val="single"/>
              </w:rPr>
              <w:t>及一般净化组装臭气去除率不小于</w:t>
            </w:r>
            <w:r>
              <w:rPr>
                <w:rFonts w:hint="eastAsia"/>
                <w:u w:val="single"/>
              </w:rPr>
              <w:t>95</w:t>
            </w:r>
            <w:r>
              <w:rPr>
                <w:u w:val="single"/>
              </w:rPr>
              <w:t>%</w:t>
            </w:r>
            <w:r>
              <w:rPr>
                <w:rFonts w:hint="eastAsia"/>
                <w:u w:val="single"/>
              </w:rPr>
              <w:t>，考虑到实际运行情况难以达到理论值，本环评收集率取</w:t>
            </w:r>
            <w:r>
              <w:rPr>
                <w:u w:val="single"/>
              </w:rPr>
              <w:t>90%</w:t>
            </w:r>
            <w:r>
              <w:rPr>
                <w:rFonts w:hint="eastAsia"/>
                <w:u w:val="single"/>
              </w:rPr>
              <w:t>，去除率取</w:t>
            </w:r>
            <w:r>
              <w:rPr>
                <w:rFonts w:hint="eastAsia"/>
                <w:u w:val="single"/>
              </w:rPr>
              <w:t>90</w:t>
            </w:r>
            <w:r>
              <w:rPr>
                <w:u w:val="single"/>
              </w:rPr>
              <w:t>%</w:t>
            </w:r>
            <w:r>
              <w:rPr>
                <w:rFonts w:hint="eastAsia"/>
                <w:u w:val="single"/>
              </w:rPr>
              <w:t>进行估算。</w:t>
            </w:r>
          </w:p>
          <w:p w:rsidR="004052C5" w:rsidRDefault="00E13435">
            <w:pPr>
              <w:pStyle w:val="16"/>
              <w:spacing w:beforeLines="0" w:afterLines="0"/>
              <w:rPr>
                <w:rFonts w:ascii="Times New Roman" w:hAnsi="Times New Roman"/>
                <w:u w:val="single"/>
              </w:rPr>
            </w:pPr>
            <w:r>
              <w:rPr>
                <w:rFonts w:ascii="Times New Roman" w:hAnsi="Times New Roman" w:hint="eastAsia"/>
                <w:u w:val="single"/>
              </w:rPr>
              <w:t>表</w:t>
            </w:r>
            <w:r>
              <w:rPr>
                <w:rFonts w:ascii="Times New Roman" w:hAnsi="Times New Roman" w:hint="eastAsia"/>
                <w:u w:val="single"/>
              </w:rPr>
              <w:t xml:space="preserve">4-2 </w:t>
            </w:r>
            <w:r>
              <w:rPr>
                <w:rFonts w:ascii="Times New Roman" w:hAnsi="Times New Roman" w:hint="eastAsia"/>
                <w:u w:val="single"/>
              </w:rPr>
              <w:t>本次重大变动后恶臭污染源强一览表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42"/>
              <w:gridCol w:w="490"/>
              <w:gridCol w:w="423"/>
              <w:gridCol w:w="491"/>
              <w:gridCol w:w="409"/>
              <w:gridCol w:w="681"/>
              <w:gridCol w:w="559"/>
              <w:gridCol w:w="468"/>
              <w:gridCol w:w="741"/>
              <w:gridCol w:w="216"/>
              <w:gridCol w:w="417"/>
              <w:gridCol w:w="486"/>
              <w:gridCol w:w="424"/>
              <w:gridCol w:w="417"/>
              <w:gridCol w:w="486"/>
              <w:gridCol w:w="686"/>
            </w:tblGrid>
            <w:tr w:rsidR="004052C5">
              <w:tc>
                <w:tcPr>
                  <w:tcW w:w="341" w:type="pct"/>
                  <w:vMerge w:val="restar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b/>
                      <w:bCs/>
                      <w:szCs w:val="21"/>
                      <w:u w:val="single"/>
                    </w:rPr>
                  </w:pPr>
                  <w:r>
                    <w:rPr>
                      <w:b/>
                      <w:bCs/>
                      <w:szCs w:val="21"/>
                      <w:u w:val="single"/>
                    </w:rPr>
                    <w:t>构筑物名称</w:t>
                  </w:r>
                </w:p>
              </w:tc>
              <w:tc>
                <w:tcPr>
                  <w:tcW w:w="308" w:type="pct"/>
                  <w:vMerge w:val="restar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b/>
                      <w:bCs/>
                      <w:szCs w:val="21"/>
                      <w:u w:val="single"/>
                    </w:rPr>
                  </w:pPr>
                  <w:r>
                    <w:rPr>
                      <w:b/>
                      <w:bCs/>
                      <w:szCs w:val="21"/>
                      <w:u w:val="single"/>
                    </w:rPr>
                    <w:t>面积（</w:t>
                  </w:r>
                  <w:r>
                    <w:rPr>
                      <w:b/>
                      <w:bCs/>
                      <w:szCs w:val="21"/>
                      <w:u w:val="single"/>
                    </w:rPr>
                    <w:t>m</w:t>
                  </w:r>
                  <w:r>
                    <w:rPr>
                      <w:b/>
                      <w:bCs/>
                      <w:szCs w:val="21"/>
                      <w:u w:val="single"/>
                      <w:vertAlign w:val="superscript"/>
                    </w:rPr>
                    <w:t>2</w:t>
                  </w:r>
                  <w:r>
                    <w:rPr>
                      <w:b/>
                      <w:bCs/>
                      <w:szCs w:val="21"/>
                      <w:u w:val="single"/>
                    </w:rPr>
                    <w:t>）</w:t>
                  </w:r>
                </w:p>
              </w:tc>
              <w:tc>
                <w:tcPr>
                  <w:tcW w:w="1909" w:type="pct"/>
                  <w:gridSpan w:val="6"/>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b/>
                      <w:bCs/>
                      <w:szCs w:val="21"/>
                      <w:u w:val="single"/>
                    </w:rPr>
                  </w:pPr>
                  <w:r>
                    <w:rPr>
                      <w:b/>
                      <w:bCs/>
                      <w:szCs w:val="21"/>
                      <w:u w:val="single"/>
                    </w:rPr>
                    <w:t>恶臭污染源</w:t>
                  </w:r>
                  <w:r>
                    <w:rPr>
                      <w:rFonts w:hint="eastAsia"/>
                      <w:b/>
                      <w:bCs/>
                      <w:szCs w:val="21"/>
                      <w:u w:val="single"/>
                    </w:rPr>
                    <w:t>情况</w:t>
                  </w:r>
                </w:p>
              </w:tc>
              <w:tc>
                <w:tcPr>
                  <w:tcW w:w="467"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b/>
                      <w:bCs/>
                      <w:szCs w:val="21"/>
                      <w:u w:val="single"/>
                    </w:rPr>
                  </w:pPr>
                  <w:r>
                    <w:rPr>
                      <w:rFonts w:hint="eastAsia"/>
                      <w:b/>
                      <w:bCs/>
                      <w:szCs w:val="21"/>
                      <w:u w:val="single"/>
                    </w:rPr>
                    <w:t>处理设施</w:t>
                  </w:r>
                </w:p>
              </w:tc>
              <w:tc>
                <w:tcPr>
                  <w:tcW w:w="136"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b/>
                      <w:bCs/>
                      <w:szCs w:val="21"/>
                      <w:u w:val="single"/>
                    </w:rPr>
                  </w:pPr>
                  <w:r>
                    <w:rPr>
                      <w:rFonts w:hint="eastAsia"/>
                      <w:b/>
                      <w:bCs/>
                      <w:szCs w:val="21"/>
                      <w:u w:val="single"/>
                    </w:rPr>
                    <w:t>排放方式</w:t>
                  </w:r>
                </w:p>
              </w:tc>
              <w:tc>
                <w:tcPr>
                  <w:tcW w:w="1837" w:type="pct"/>
                  <w:gridSpan w:val="6"/>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b/>
                      <w:bCs/>
                      <w:szCs w:val="21"/>
                      <w:u w:val="single"/>
                    </w:rPr>
                  </w:pPr>
                  <w:r>
                    <w:rPr>
                      <w:rFonts w:hint="eastAsia"/>
                      <w:b/>
                      <w:bCs/>
                      <w:szCs w:val="21"/>
                      <w:u w:val="single"/>
                    </w:rPr>
                    <w:t>排放量情况</w:t>
                  </w:r>
                </w:p>
              </w:tc>
            </w:tr>
            <w:tr w:rsidR="004052C5">
              <w:tc>
                <w:tcPr>
                  <w:tcW w:w="341" w:type="pct"/>
                  <w:vMerge/>
                  <w:tcBorders>
                    <w:top w:val="single" w:sz="4" w:space="0" w:color="auto"/>
                    <w:left w:val="single" w:sz="4" w:space="0" w:color="auto"/>
                    <w:bottom w:val="single" w:sz="4" w:space="0" w:color="auto"/>
                    <w:right w:val="single" w:sz="4" w:space="0" w:color="auto"/>
                  </w:tcBorders>
                  <w:vAlign w:val="center"/>
                </w:tcPr>
                <w:p w:rsidR="004052C5" w:rsidRDefault="004052C5">
                  <w:pPr>
                    <w:widowControl/>
                    <w:tabs>
                      <w:tab w:val="right" w:pos="1916"/>
                    </w:tabs>
                    <w:jc w:val="center"/>
                    <w:rPr>
                      <w:szCs w:val="21"/>
                      <w:u w:val="single"/>
                    </w:rPr>
                  </w:pPr>
                </w:p>
              </w:tc>
              <w:tc>
                <w:tcPr>
                  <w:tcW w:w="308" w:type="pct"/>
                  <w:vMerge/>
                  <w:tcBorders>
                    <w:top w:val="single" w:sz="4" w:space="0" w:color="auto"/>
                    <w:left w:val="single" w:sz="4" w:space="0" w:color="auto"/>
                    <w:bottom w:val="single" w:sz="4" w:space="0" w:color="auto"/>
                    <w:right w:val="single" w:sz="4" w:space="0" w:color="auto"/>
                  </w:tcBorders>
                  <w:vAlign w:val="center"/>
                </w:tcPr>
                <w:p w:rsidR="004052C5" w:rsidRDefault="004052C5">
                  <w:pPr>
                    <w:widowControl/>
                    <w:tabs>
                      <w:tab w:val="right" w:pos="1916"/>
                    </w:tabs>
                    <w:jc w:val="center"/>
                    <w:rPr>
                      <w:szCs w:val="21"/>
                      <w:u w:val="single"/>
                    </w:rPr>
                  </w:pPr>
                </w:p>
              </w:tc>
              <w:tc>
                <w:tcPr>
                  <w:tcW w:w="833" w:type="pct"/>
                  <w:gridSpan w:val="3"/>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NH</w:t>
                  </w:r>
                  <w:r>
                    <w:rPr>
                      <w:szCs w:val="21"/>
                      <w:u w:val="single"/>
                      <w:vertAlign w:val="subscript"/>
                    </w:rPr>
                    <w:t>3</w:t>
                  </w:r>
                </w:p>
              </w:tc>
              <w:tc>
                <w:tcPr>
                  <w:tcW w:w="1075" w:type="pct"/>
                  <w:gridSpan w:val="3"/>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H</w:t>
                  </w:r>
                  <w:r>
                    <w:rPr>
                      <w:szCs w:val="21"/>
                      <w:u w:val="single"/>
                      <w:vertAlign w:val="subscript"/>
                    </w:rPr>
                    <w:t>2</w:t>
                  </w:r>
                  <w:r>
                    <w:rPr>
                      <w:szCs w:val="21"/>
                      <w:u w:val="single"/>
                    </w:rPr>
                    <w:t>S</w:t>
                  </w:r>
                </w:p>
              </w:tc>
              <w:tc>
                <w:tcPr>
                  <w:tcW w:w="467"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136" w:type="pct"/>
                  <w:vMerge/>
                  <w:tcBorders>
                    <w:left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c>
                <w:tcPr>
                  <w:tcW w:w="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u w:val="single"/>
                    </w:rPr>
                  </w:pPr>
                  <w:r>
                    <w:rPr>
                      <w:szCs w:val="21"/>
                      <w:u w:val="single"/>
                    </w:rPr>
                    <w:t>NH</w:t>
                  </w:r>
                  <w:r>
                    <w:rPr>
                      <w:szCs w:val="21"/>
                      <w:u w:val="single"/>
                      <w:vertAlign w:val="subscript"/>
                    </w:rPr>
                    <w:t>3</w:t>
                  </w:r>
                </w:p>
              </w:tc>
              <w:tc>
                <w:tcPr>
                  <w:tcW w:w="10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u w:val="single"/>
                    </w:rPr>
                  </w:pPr>
                  <w:r>
                    <w:rPr>
                      <w:szCs w:val="21"/>
                      <w:u w:val="single"/>
                    </w:rPr>
                    <w:t>H</w:t>
                  </w:r>
                  <w:r>
                    <w:rPr>
                      <w:szCs w:val="21"/>
                      <w:u w:val="single"/>
                      <w:vertAlign w:val="subscript"/>
                    </w:rPr>
                    <w:t>2</w:t>
                  </w:r>
                  <w:r>
                    <w:rPr>
                      <w:szCs w:val="21"/>
                      <w:u w:val="single"/>
                    </w:rPr>
                    <w:t>S</w:t>
                  </w:r>
                </w:p>
              </w:tc>
            </w:tr>
            <w:tr w:rsidR="004052C5">
              <w:trPr>
                <w:trHeight w:val="803"/>
              </w:trPr>
              <w:tc>
                <w:tcPr>
                  <w:tcW w:w="341" w:type="pct"/>
                  <w:vMerge/>
                  <w:tcBorders>
                    <w:top w:val="single" w:sz="4" w:space="0" w:color="auto"/>
                    <w:left w:val="single" w:sz="4" w:space="0" w:color="auto"/>
                    <w:bottom w:val="single" w:sz="4" w:space="0" w:color="auto"/>
                    <w:right w:val="single" w:sz="4" w:space="0" w:color="auto"/>
                  </w:tcBorders>
                  <w:vAlign w:val="center"/>
                </w:tcPr>
                <w:p w:rsidR="004052C5" w:rsidRDefault="004052C5">
                  <w:pPr>
                    <w:widowControl/>
                    <w:tabs>
                      <w:tab w:val="right" w:pos="1916"/>
                    </w:tabs>
                    <w:jc w:val="center"/>
                    <w:rPr>
                      <w:szCs w:val="21"/>
                      <w:u w:val="single"/>
                    </w:rPr>
                  </w:pPr>
                </w:p>
              </w:tc>
              <w:tc>
                <w:tcPr>
                  <w:tcW w:w="308" w:type="pct"/>
                  <w:vMerge/>
                  <w:tcBorders>
                    <w:top w:val="single" w:sz="4" w:space="0" w:color="auto"/>
                    <w:left w:val="single" w:sz="4" w:space="0" w:color="auto"/>
                    <w:bottom w:val="single" w:sz="4" w:space="0" w:color="auto"/>
                    <w:right w:val="single" w:sz="4" w:space="0" w:color="auto"/>
                  </w:tcBorders>
                  <w:vAlign w:val="center"/>
                </w:tcPr>
                <w:p w:rsidR="004052C5" w:rsidRDefault="004052C5">
                  <w:pPr>
                    <w:widowControl/>
                    <w:tabs>
                      <w:tab w:val="right" w:pos="1916"/>
                    </w:tabs>
                    <w:jc w:val="center"/>
                    <w:rPr>
                      <w:szCs w:val="21"/>
                      <w:u w:val="single"/>
                    </w:rPr>
                  </w:pPr>
                </w:p>
              </w:tc>
              <w:tc>
                <w:tcPr>
                  <w:tcW w:w="266"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kg/h</w:t>
                  </w:r>
                </w:p>
              </w:tc>
              <w:tc>
                <w:tcPr>
                  <w:tcW w:w="309"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vertAlign w:val="superscript"/>
                    </w:rPr>
                  </w:pPr>
                  <w:r>
                    <w:rPr>
                      <w:rFonts w:hint="eastAsia"/>
                      <w:szCs w:val="21"/>
                      <w:u w:val="single"/>
                    </w:rPr>
                    <w:t>mg/m</w:t>
                  </w:r>
                  <w:r>
                    <w:rPr>
                      <w:rFonts w:hint="eastAsia"/>
                      <w:szCs w:val="21"/>
                      <w:u w:val="single"/>
                      <w:vertAlign w:val="superscript"/>
                    </w:rPr>
                    <w:t>3</w:t>
                  </w:r>
                </w:p>
              </w:tc>
              <w:tc>
                <w:tcPr>
                  <w:tcW w:w="257"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t/a</w:t>
                  </w:r>
                </w:p>
              </w:tc>
              <w:tc>
                <w:tcPr>
                  <w:tcW w:w="429"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kg/h</w:t>
                  </w:r>
                </w:p>
              </w:tc>
              <w:tc>
                <w:tcPr>
                  <w:tcW w:w="352"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mg/m</w:t>
                  </w:r>
                  <w:r>
                    <w:rPr>
                      <w:rFonts w:hint="eastAsia"/>
                      <w:szCs w:val="21"/>
                      <w:u w:val="single"/>
                      <w:vertAlign w:val="superscript"/>
                    </w:rPr>
                    <w:t>3</w:t>
                  </w:r>
                </w:p>
              </w:tc>
              <w:tc>
                <w:tcPr>
                  <w:tcW w:w="293" w:type="pct"/>
                  <w:tcBorders>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t/a</w:t>
                  </w:r>
                </w:p>
              </w:tc>
              <w:tc>
                <w:tcPr>
                  <w:tcW w:w="467" w:type="pct"/>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u w:val="single"/>
                    </w:rPr>
                  </w:pPr>
                </w:p>
              </w:tc>
              <w:tc>
                <w:tcPr>
                  <w:tcW w:w="136"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263" w:type="pc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t/a</w:t>
                  </w:r>
                </w:p>
              </w:tc>
              <w:tc>
                <w:tcPr>
                  <w:tcW w:w="306" w:type="pc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mg/m</w:t>
                  </w:r>
                  <w:r>
                    <w:rPr>
                      <w:rFonts w:hint="eastAsia"/>
                      <w:szCs w:val="21"/>
                      <w:u w:val="single"/>
                      <w:vertAlign w:val="superscript"/>
                    </w:rPr>
                    <w:t>3</w:t>
                  </w:r>
                </w:p>
              </w:tc>
              <w:tc>
                <w:tcPr>
                  <w:tcW w:w="265" w:type="pc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kg/h</w:t>
                  </w:r>
                </w:p>
              </w:tc>
              <w:tc>
                <w:tcPr>
                  <w:tcW w:w="263" w:type="pc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t/a</w:t>
                  </w:r>
                </w:p>
              </w:tc>
              <w:tc>
                <w:tcPr>
                  <w:tcW w:w="306" w:type="pc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mg/m</w:t>
                  </w:r>
                  <w:r>
                    <w:rPr>
                      <w:rFonts w:hint="eastAsia"/>
                      <w:szCs w:val="21"/>
                      <w:u w:val="single"/>
                      <w:vertAlign w:val="superscript"/>
                    </w:rPr>
                    <w:t>3</w:t>
                  </w:r>
                </w:p>
              </w:tc>
              <w:tc>
                <w:tcPr>
                  <w:tcW w:w="430" w:type="pc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kg/h</w:t>
                  </w:r>
                </w:p>
              </w:tc>
            </w:tr>
            <w:tr w:rsidR="004052C5">
              <w:trPr>
                <w:trHeight w:val="1334"/>
              </w:trPr>
              <w:tc>
                <w:tcPr>
                  <w:tcW w:w="341"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b/>
                      <w:bCs/>
                      <w:szCs w:val="21"/>
                      <w:u w:val="single"/>
                    </w:rPr>
                  </w:pPr>
                  <w:r>
                    <w:rPr>
                      <w:b/>
                      <w:bCs/>
                      <w:szCs w:val="21"/>
                      <w:u w:val="single"/>
                    </w:rPr>
                    <w:t>粗格栅及进水泵房</w:t>
                  </w:r>
                </w:p>
              </w:tc>
              <w:tc>
                <w:tcPr>
                  <w:tcW w:w="308"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154</w:t>
                  </w:r>
                </w:p>
              </w:tc>
              <w:tc>
                <w:tcPr>
                  <w:tcW w:w="266"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0.338</w:t>
                  </w:r>
                </w:p>
              </w:tc>
              <w:tc>
                <w:tcPr>
                  <w:tcW w:w="309"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23.67</w:t>
                  </w:r>
                </w:p>
              </w:tc>
              <w:tc>
                <w:tcPr>
                  <w:tcW w:w="257"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3.110</w:t>
                  </w:r>
                </w:p>
              </w:tc>
              <w:tc>
                <w:tcPr>
                  <w:tcW w:w="429"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0.59×10</w:t>
                  </w:r>
                  <w:r>
                    <w:rPr>
                      <w:szCs w:val="21"/>
                      <w:u w:val="single"/>
                      <w:vertAlign w:val="superscript"/>
                    </w:rPr>
                    <w:t>-3</w:t>
                  </w:r>
                </w:p>
              </w:tc>
              <w:tc>
                <w:tcPr>
                  <w:tcW w:w="352"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0.047</w:t>
                  </w:r>
                </w:p>
              </w:tc>
              <w:tc>
                <w:tcPr>
                  <w:tcW w:w="293"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0.006</w:t>
                  </w:r>
                </w:p>
              </w:tc>
              <w:tc>
                <w:tcPr>
                  <w:tcW w:w="467"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生物除臭设施</w:t>
                  </w:r>
                  <w:r>
                    <w:rPr>
                      <w:rFonts w:hint="eastAsia"/>
                      <w:szCs w:val="21"/>
                      <w:u w:val="single"/>
                    </w:rPr>
                    <w:t>1#+15m</w:t>
                  </w:r>
                  <w:r>
                    <w:rPr>
                      <w:rFonts w:hint="eastAsia"/>
                      <w:szCs w:val="21"/>
                      <w:u w:val="single"/>
                    </w:rPr>
                    <w:t>高排气筒（</w:t>
                  </w:r>
                  <w:r>
                    <w:rPr>
                      <w:rFonts w:hint="eastAsia"/>
                      <w:szCs w:val="21"/>
                      <w:u w:val="single"/>
                    </w:rPr>
                    <w:t>DA001</w:t>
                  </w:r>
                  <w:r>
                    <w:rPr>
                      <w:rFonts w:hint="eastAsia"/>
                      <w:szCs w:val="21"/>
                      <w:u w:val="single"/>
                    </w:rPr>
                    <w:t>），风机风量</w:t>
                  </w:r>
                  <w:r>
                    <w:rPr>
                      <w:rFonts w:hint="eastAsia"/>
                      <w:szCs w:val="21"/>
                      <w:u w:val="single"/>
                    </w:rPr>
                    <w:t>15000m</w:t>
                  </w:r>
                  <w:r>
                    <w:rPr>
                      <w:rFonts w:hint="eastAsia"/>
                      <w:szCs w:val="21"/>
                      <w:u w:val="single"/>
                      <w:vertAlign w:val="superscript"/>
                    </w:rPr>
                    <w:t>3</w:t>
                  </w:r>
                  <w:r>
                    <w:rPr>
                      <w:rFonts w:hint="eastAsia"/>
                      <w:szCs w:val="21"/>
                      <w:u w:val="single"/>
                    </w:rPr>
                    <w:t>/h</w:t>
                  </w:r>
                </w:p>
              </w:tc>
              <w:tc>
                <w:tcPr>
                  <w:tcW w:w="136" w:type="pc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有组织</w:t>
                  </w:r>
                </w:p>
              </w:tc>
              <w:tc>
                <w:tcPr>
                  <w:tcW w:w="263" w:type="pc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0.28</w:t>
                  </w:r>
                </w:p>
              </w:tc>
              <w:tc>
                <w:tcPr>
                  <w:tcW w:w="306" w:type="pc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2.13</w:t>
                  </w:r>
                </w:p>
              </w:tc>
              <w:tc>
                <w:tcPr>
                  <w:tcW w:w="265" w:type="pc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0.032</w:t>
                  </w:r>
                </w:p>
              </w:tc>
              <w:tc>
                <w:tcPr>
                  <w:tcW w:w="263" w:type="pc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0.006</w:t>
                  </w:r>
                </w:p>
              </w:tc>
              <w:tc>
                <w:tcPr>
                  <w:tcW w:w="306" w:type="pc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0.004</w:t>
                  </w:r>
                </w:p>
              </w:tc>
              <w:tc>
                <w:tcPr>
                  <w:tcW w:w="430" w:type="pc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6.34</w:t>
                  </w:r>
                  <w:r>
                    <w:rPr>
                      <w:szCs w:val="21"/>
                      <w:u w:val="single"/>
                    </w:rPr>
                    <w:t>×10</w:t>
                  </w:r>
                  <w:r>
                    <w:rPr>
                      <w:szCs w:val="21"/>
                      <w:u w:val="single"/>
                      <w:vertAlign w:val="superscript"/>
                    </w:rPr>
                    <w:t>-</w:t>
                  </w:r>
                  <w:r>
                    <w:rPr>
                      <w:rFonts w:hint="eastAsia"/>
                      <w:szCs w:val="21"/>
                      <w:u w:val="single"/>
                      <w:vertAlign w:val="superscript"/>
                    </w:rPr>
                    <w:t>5</w:t>
                  </w:r>
                </w:p>
              </w:tc>
            </w:tr>
            <w:tr w:rsidR="004052C5">
              <w:tc>
                <w:tcPr>
                  <w:tcW w:w="341"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b/>
                      <w:bCs/>
                      <w:szCs w:val="21"/>
                      <w:u w:val="single"/>
                    </w:rPr>
                  </w:pPr>
                  <w:r>
                    <w:rPr>
                      <w:b/>
                      <w:bCs/>
                      <w:szCs w:val="21"/>
                      <w:u w:val="single"/>
                    </w:rPr>
                    <w:t>细格栅及旋流沉砂池</w:t>
                  </w:r>
                </w:p>
              </w:tc>
              <w:tc>
                <w:tcPr>
                  <w:tcW w:w="308"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28</w:t>
                  </w:r>
                </w:p>
              </w:tc>
              <w:tc>
                <w:tcPr>
                  <w:tcW w:w="266"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0.005</w:t>
                  </w:r>
                </w:p>
              </w:tc>
              <w:tc>
                <w:tcPr>
                  <w:tcW w:w="309"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257"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429"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0.11×10</w:t>
                  </w:r>
                  <w:r>
                    <w:rPr>
                      <w:szCs w:val="21"/>
                      <w:u w:val="single"/>
                      <w:vertAlign w:val="superscript"/>
                    </w:rPr>
                    <w:t>-3</w:t>
                  </w:r>
                </w:p>
              </w:tc>
              <w:tc>
                <w:tcPr>
                  <w:tcW w:w="352"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293"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467"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136" w:type="pct"/>
                  <w:vMerge w:val="restar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无组织</w:t>
                  </w:r>
                </w:p>
              </w:tc>
              <w:tc>
                <w:tcPr>
                  <w:tcW w:w="263" w:type="pct"/>
                  <w:vMerge w:val="restar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0.311</w:t>
                  </w:r>
                </w:p>
              </w:tc>
              <w:tc>
                <w:tcPr>
                  <w:tcW w:w="306" w:type="pct"/>
                  <w:vMerge w:val="restar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w:t>
                  </w:r>
                </w:p>
              </w:tc>
              <w:tc>
                <w:tcPr>
                  <w:tcW w:w="265" w:type="pct"/>
                  <w:vMerge w:val="restar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0.036</w:t>
                  </w:r>
                </w:p>
              </w:tc>
              <w:tc>
                <w:tcPr>
                  <w:tcW w:w="263" w:type="pct"/>
                  <w:vMerge w:val="restar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0.001</w:t>
                  </w:r>
                </w:p>
              </w:tc>
              <w:tc>
                <w:tcPr>
                  <w:tcW w:w="306" w:type="pct"/>
                  <w:vMerge w:val="restar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w:t>
                  </w:r>
                </w:p>
              </w:tc>
              <w:tc>
                <w:tcPr>
                  <w:tcW w:w="430" w:type="pct"/>
                  <w:vMerge w:val="restart"/>
                  <w:tcBorders>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0.07</w:t>
                  </w:r>
                  <w:r>
                    <w:rPr>
                      <w:szCs w:val="21"/>
                      <w:u w:val="single"/>
                    </w:rPr>
                    <w:t>×10</w:t>
                  </w:r>
                  <w:r>
                    <w:rPr>
                      <w:szCs w:val="21"/>
                      <w:u w:val="single"/>
                      <w:vertAlign w:val="superscript"/>
                    </w:rPr>
                    <w:t>-3</w:t>
                  </w:r>
                </w:p>
              </w:tc>
            </w:tr>
            <w:tr w:rsidR="004052C5">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b/>
                      <w:bCs/>
                      <w:szCs w:val="21"/>
                      <w:u w:val="single"/>
                    </w:rPr>
                  </w:pPr>
                  <w:r>
                    <w:rPr>
                      <w:b/>
                      <w:bCs/>
                      <w:szCs w:val="21"/>
                      <w:u w:val="single"/>
                    </w:rPr>
                    <w:t>污泥脱水机房</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u w:val="single"/>
                    </w:rPr>
                  </w:pPr>
                  <w:r>
                    <w:rPr>
                      <w:szCs w:val="21"/>
                      <w:u w:val="single"/>
                    </w:rPr>
                    <w:t>32</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u w:val="single"/>
                    </w:rPr>
                  </w:pPr>
                  <w:r>
                    <w:rPr>
                      <w:szCs w:val="21"/>
                      <w:u w:val="single"/>
                    </w:rPr>
                    <w:t>0.012</w:t>
                  </w:r>
                </w:p>
              </w:tc>
              <w:tc>
                <w:tcPr>
                  <w:tcW w:w="309" w:type="pct"/>
                  <w:vMerge/>
                  <w:tcBorders>
                    <w:left w:val="single" w:sz="4" w:space="0" w:color="auto"/>
                    <w:bottom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c>
                <w:tcPr>
                  <w:tcW w:w="257" w:type="pct"/>
                  <w:vMerge/>
                  <w:tcBorders>
                    <w:left w:val="single" w:sz="4" w:space="0" w:color="auto"/>
                    <w:bottom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4052C5" w:rsidRDefault="00E13435">
                  <w:pPr>
                    <w:tabs>
                      <w:tab w:val="right" w:pos="1916"/>
                    </w:tabs>
                    <w:jc w:val="center"/>
                    <w:rPr>
                      <w:szCs w:val="21"/>
                      <w:u w:val="single"/>
                    </w:rPr>
                  </w:pPr>
                  <w:r>
                    <w:rPr>
                      <w:szCs w:val="21"/>
                      <w:u w:val="single"/>
                    </w:rPr>
                    <w:t>0.004×10</w:t>
                  </w:r>
                  <w:r>
                    <w:rPr>
                      <w:szCs w:val="21"/>
                      <w:u w:val="single"/>
                      <w:vertAlign w:val="superscript"/>
                    </w:rPr>
                    <w:t>-3</w:t>
                  </w:r>
                </w:p>
              </w:tc>
              <w:tc>
                <w:tcPr>
                  <w:tcW w:w="352" w:type="pct"/>
                  <w:vMerge/>
                  <w:tcBorders>
                    <w:left w:val="single" w:sz="4" w:space="0" w:color="auto"/>
                    <w:bottom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c>
                <w:tcPr>
                  <w:tcW w:w="293" w:type="pct"/>
                  <w:vMerge/>
                  <w:tcBorders>
                    <w:left w:val="single" w:sz="4" w:space="0" w:color="auto"/>
                    <w:bottom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c>
                <w:tcPr>
                  <w:tcW w:w="467" w:type="pct"/>
                  <w:vMerge/>
                  <w:tcBorders>
                    <w:left w:val="single" w:sz="4" w:space="0" w:color="auto"/>
                    <w:bottom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c>
                <w:tcPr>
                  <w:tcW w:w="136" w:type="pct"/>
                  <w:vMerge/>
                  <w:tcBorders>
                    <w:left w:val="single" w:sz="4" w:space="0" w:color="auto"/>
                    <w:bottom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c>
                <w:tcPr>
                  <w:tcW w:w="263" w:type="pct"/>
                  <w:vMerge/>
                  <w:tcBorders>
                    <w:left w:val="single" w:sz="4" w:space="0" w:color="auto"/>
                    <w:bottom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c>
                <w:tcPr>
                  <w:tcW w:w="306" w:type="pct"/>
                  <w:vMerge/>
                  <w:tcBorders>
                    <w:left w:val="single" w:sz="4" w:space="0" w:color="auto"/>
                    <w:bottom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c>
                <w:tcPr>
                  <w:tcW w:w="265" w:type="pct"/>
                  <w:vMerge/>
                  <w:tcBorders>
                    <w:left w:val="single" w:sz="4" w:space="0" w:color="auto"/>
                    <w:bottom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c>
                <w:tcPr>
                  <w:tcW w:w="263" w:type="pct"/>
                  <w:vMerge/>
                  <w:tcBorders>
                    <w:left w:val="single" w:sz="4" w:space="0" w:color="auto"/>
                    <w:bottom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c>
                <w:tcPr>
                  <w:tcW w:w="306" w:type="pct"/>
                  <w:vMerge/>
                  <w:tcBorders>
                    <w:left w:val="single" w:sz="4" w:space="0" w:color="auto"/>
                    <w:bottom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c>
                <w:tcPr>
                  <w:tcW w:w="430" w:type="pct"/>
                  <w:vMerge/>
                  <w:tcBorders>
                    <w:left w:val="single" w:sz="4" w:space="0" w:color="auto"/>
                    <w:bottom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r>
            <w:tr w:rsidR="004052C5">
              <w:tc>
                <w:tcPr>
                  <w:tcW w:w="341"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b/>
                      <w:bCs/>
                      <w:szCs w:val="21"/>
                      <w:u w:val="single"/>
                    </w:rPr>
                  </w:pPr>
                  <w:r>
                    <w:rPr>
                      <w:b/>
                      <w:bCs/>
                      <w:szCs w:val="21"/>
                      <w:u w:val="single"/>
                    </w:rPr>
                    <w:t>生物反应池</w:t>
                  </w:r>
                </w:p>
              </w:tc>
              <w:tc>
                <w:tcPr>
                  <w:tcW w:w="308"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4106</w:t>
                  </w:r>
                </w:p>
              </w:tc>
              <w:tc>
                <w:tcPr>
                  <w:tcW w:w="266"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0.072</w:t>
                  </w:r>
                </w:p>
              </w:tc>
              <w:tc>
                <w:tcPr>
                  <w:tcW w:w="309"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8.60</w:t>
                  </w:r>
                </w:p>
              </w:tc>
              <w:tc>
                <w:tcPr>
                  <w:tcW w:w="257"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1.130</w:t>
                  </w:r>
                </w:p>
              </w:tc>
              <w:tc>
                <w:tcPr>
                  <w:tcW w:w="429"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3.84×10</w:t>
                  </w:r>
                  <w:r>
                    <w:rPr>
                      <w:szCs w:val="21"/>
                      <w:u w:val="single"/>
                      <w:vertAlign w:val="superscript"/>
                    </w:rPr>
                    <w:t>-3</w:t>
                  </w:r>
                </w:p>
              </w:tc>
              <w:tc>
                <w:tcPr>
                  <w:tcW w:w="352"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0.272</w:t>
                  </w:r>
                </w:p>
              </w:tc>
              <w:tc>
                <w:tcPr>
                  <w:tcW w:w="293"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0.036</w:t>
                  </w:r>
                </w:p>
              </w:tc>
              <w:tc>
                <w:tcPr>
                  <w:tcW w:w="467"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生物除臭设施</w:t>
                  </w:r>
                  <w:r>
                    <w:rPr>
                      <w:rFonts w:hint="eastAsia"/>
                      <w:szCs w:val="21"/>
                      <w:u w:val="single"/>
                    </w:rPr>
                    <w:t>2#+15m</w:t>
                  </w:r>
                  <w:r>
                    <w:rPr>
                      <w:rFonts w:hint="eastAsia"/>
                      <w:szCs w:val="21"/>
                      <w:u w:val="single"/>
                    </w:rPr>
                    <w:t>高排气筒</w:t>
                  </w:r>
                  <w:r>
                    <w:rPr>
                      <w:rFonts w:hint="eastAsia"/>
                      <w:szCs w:val="21"/>
                      <w:u w:val="single"/>
                    </w:rPr>
                    <w:t>(DA002)</w:t>
                  </w:r>
                  <w:r>
                    <w:rPr>
                      <w:rFonts w:hint="eastAsia"/>
                      <w:szCs w:val="21"/>
                      <w:u w:val="single"/>
                    </w:rPr>
                    <w:t>，风机风量</w:t>
                  </w:r>
                  <w:r>
                    <w:rPr>
                      <w:rFonts w:hint="eastAsia"/>
                      <w:szCs w:val="21"/>
                      <w:u w:val="single"/>
                    </w:rPr>
                    <w:t>15000m</w:t>
                  </w:r>
                  <w:r>
                    <w:rPr>
                      <w:rFonts w:hint="eastAsia"/>
                      <w:szCs w:val="21"/>
                      <w:u w:val="single"/>
                      <w:vertAlign w:val="superscript"/>
                    </w:rPr>
                    <w:t>3</w:t>
                  </w:r>
                  <w:r>
                    <w:rPr>
                      <w:rFonts w:hint="eastAsia"/>
                      <w:szCs w:val="21"/>
                      <w:u w:val="single"/>
                    </w:rPr>
                    <w:t>/h</w:t>
                  </w:r>
                </w:p>
              </w:tc>
              <w:tc>
                <w:tcPr>
                  <w:tcW w:w="136" w:type="pct"/>
                  <w:vMerge w:val="restart"/>
                  <w:tcBorders>
                    <w:top w:val="single" w:sz="4" w:space="0" w:color="auto"/>
                    <w:left w:val="single" w:sz="4" w:space="0" w:color="auto"/>
                    <w:right w:val="single" w:sz="4" w:space="0" w:color="auto"/>
                  </w:tcBorders>
                  <w:shd w:val="clear" w:color="auto" w:fill="auto"/>
                  <w:vAlign w:val="center"/>
                </w:tcPr>
                <w:p w:rsidR="004052C5" w:rsidRDefault="00E13435">
                  <w:pPr>
                    <w:tabs>
                      <w:tab w:val="right" w:pos="1916"/>
                    </w:tabs>
                    <w:jc w:val="center"/>
                    <w:rPr>
                      <w:szCs w:val="21"/>
                      <w:u w:val="single"/>
                    </w:rPr>
                  </w:pPr>
                  <w:r>
                    <w:rPr>
                      <w:rFonts w:hint="eastAsia"/>
                      <w:szCs w:val="21"/>
                      <w:u w:val="single"/>
                    </w:rPr>
                    <w:t>有组织</w:t>
                  </w:r>
                </w:p>
              </w:tc>
              <w:tc>
                <w:tcPr>
                  <w:tcW w:w="263"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0.102</w:t>
                  </w:r>
                </w:p>
              </w:tc>
              <w:tc>
                <w:tcPr>
                  <w:tcW w:w="306"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0.774</w:t>
                  </w:r>
                </w:p>
              </w:tc>
              <w:tc>
                <w:tcPr>
                  <w:tcW w:w="265"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0.012</w:t>
                  </w:r>
                </w:p>
              </w:tc>
              <w:tc>
                <w:tcPr>
                  <w:tcW w:w="263"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0.003</w:t>
                  </w:r>
                </w:p>
              </w:tc>
              <w:tc>
                <w:tcPr>
                  <w:tcW w:w="306"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0.025</w:t>
                  </w:r>
                </w:p>
              </w:tc>
              <w:tc>
                <w:tcPr>
                  <w:tcW w:w="430" w:type="pct"/>
                  <w:vMerge w:val="restart"/>
                  <w:tcBorders>
                    <w:top w:val="single" w:sz="4" w:space="0" w:color="auto"/>
                    <w:left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3.67</w:t>
                  </w:r>
                  <w:r>
                    <w:rPr>
                      <w:szCs w:val="21"/>
                      <w:u w:val="single"/>
                    </w:rPr>
                    <w:t>×10</w:t>
                  </w:r>
                  <w:r>
                    <w:rPr>
                      <w:szCs w:val="21"/>
                      <w:u w:val="single"/>
                      <w:vertAlign w:val="superscript"/>
                    </w:rPr>
                    <w:t>-</w:t>
                  </w:r>
                  <w:r>
                    <w:rPr>
                      <w:rFonts w:hint="eastAsia"/>
                      <w:szCs w:val="21"/>
                      <w:u w:val="single"/>
                      <w:vertAlign w:val="superscript"/>
                    </w:rPr>
                    <w:t>4</w:t>
                  </w:r>
                </w:p>
              </w:tc>
            </w:tr>
            <w:tr w:rsidR="004052C5">
              <w:tc>
                <w:tcPr>
                  <w:tcW w:w="341"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b/>
                      <w:bCs/>
                      <w:szCs w:val="21"/>
                      <w:u w:val="single"/>
                    </w:rPr>
                  </w:pPr>
                  <w:r>
                    <w:rPr>
                      <w:b/>
                      <w:bCs/>
                      <w:szCs w:val="21"/>
                      <w:u w:val="single"/>
                    </w:rPr>
                    <w:t>二沉池</w:t>
                  </w:r>
                </w:p>
              </w:tc>
              <w:tc>
                <w:tcPr>
                  <w:tcW w:w="308"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1608</w:t>
                  </w:r>
                </w:p>
              </w:tc>
              <w:tc>
                <w:tcPr>
                  <w:tcW w:w="266"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0.041</w:t>
                  </w:r>
                </w:p>
              </w:tc>
              <w:tc>
                <w:tcPr>
                  <w:tcW w:w="309"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257"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429"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0.17×10</w:t>
                  </w:r>
                  <w:r>
                    <w:rPr>
                      <w:szCs w:val="21"/>
                      <w:u w:val="single"/>
                      <w:vertAlign w:val="superscript"/>
                    </w:rPr>
                    <w:t>-3</w:t>
                  </w:r>
                </w:p>
              </w:tc>
              <w:tc>
                <w:tcPr>
                  <w:tcW w:w="352"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293"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467"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136" w:type="pct"/>
                  <w:vMerge/>
                  <w:tcBorders>
                    <w:left w:val="single" w:sz="4" w:space="0" w:color="auto"/>
                    <w:right w:val="single" w:sz="4" w:space="0" w:color="auto"/>
                  </w:tcBorders>
                  <w:shd w:val="clear" w:color="auto" w:fill="auto"/>
                  <w:vAlign w:val="center"/>
                </w:tcPr>
                <w:p w:rsidR="004052C5" w:rsidRDefault="004052C5">
                  <w:pPr>
                    <w:tabs>
                      <w:tab w:val="right" w:pos="1916"/>
                    </w:tabs>
                    <w:jc w:val="center"/>
                    <w:rPr>
                      <w:szCs w:val="21"/>
                      <w:u w:val="single"/>
                    </w:rPr>
                  </w:pPr>
                </w:p>
              </w:tc>
              <w:tc>
                <w:tcPr>
                  <w:tcW w:w="263"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306"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265"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263"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306"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c>
                <w:tcPr>
                  <w:tcW w:w="430" w:type="pct"/>
                  <w:vMerge/>
                  <w:tcBorders>
                    <w:left w:val="single" w:sz="4" w:space="0" w:color="auto"/>
                    <w:right w:val="single" w:sz="4" w:space="0" w:color="auto"/>
                  </w:tcBorders>
                  <w:vAlign w:val="center"/>
                </w:tcPr>
                <w:p w:rsidR="004052C5" w:rsidRDefault="004052C5">
                  <w:pPr>
                    <w:tabs>
                      <w:tab w:val="right" w:pos="1916"/>
                    </w:tabs>
                    <w:jc w:val="center"/>
                    <w:rPr>
                      <w:szCs w:val="21"/>
                      <w:u w:val="single"/>
                    </w:rPr>
                  </w:pPr>
                </w:p>
              </w:tc>
            </w:tr>
            <w:tr w:rsidR="004052C5">
              <w:tc>
                <w:tcPr>
                  <w:tcW w:w="341"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b/>
                      <w:bCs/>
                      <w:szCs w:val="21"/>
                      <w:u w:val="single"/>
                    </w:rPr>
                  </w:pPr>
                  <w:r>
                    <w:rPr>
                      <w:b/>
                      <w:bCs/>
                      <w:szCs w:val="21"/>
                      <w:u w:val="single"/>
                    </w:rPr>
                    <w:t>高效沉淀池</w:t>
                  </w:r>
                </w:p>
              </w:tc>
              <w:tc>
                <w:tcPr>
                  <w:tcW w:w="308"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640.52</w:t>
                  </w:r>
                </w:p>
              </w:tc>
              <w:tc>
                <w:tcPr>
                  <w:tcW w:w="266"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0.016</w:t>
                  </w:r>
                </w:p>
              </w:tc>
              <w:tc>
                <w:tcPr>
                  <w:tcW w:w="309" w:type="pct"/>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u w:val="single"/>
                    </w:rPr>
                  </w:pPr>
                </w:p>
              </w:tc>
              <w:tc>
                <w:tcPr>
                  <w:tcW w:w="257" w:type="pct"/>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u w:val="single"/>
                    </w:rPr>
                  </w:pPr>
                </w:p>
              </w:tc>
              <w:tc>
                <w:tcPr>
                  <w:tcW w:w="429" w:type="pct"/>
                  <w:tcBorders>
                    <w:top w:val="single" w:sz="4" w:space="0" w:color="auto"/>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szCs w:val="21"/>
                      <w:u w:val="single"/>
                    </w:rPr>
                    <w:t>0.07×10</w:t>
                  </w:r>
                  <w:r>
                    <w:rPr>
                      <w:szCs w:val="21"/>
                      <w:u w:val="single"/>
                      <w:vertAlign w:val="superscript"/>
                    </w:rPr>
                    <w:t>-3</w:t>
                  </w:r>
                </w:p>
              </w:tc>
              <w:tc>
                <w:tcPr>
                  <w:tcW w:w="352" w:type="pct"/>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u w:val="single"/>
                    </w:rPr>
                  </w:pPr>
                </w:p>
              </w:tc>
              <w:tc>
                <w:tcPr>
                  <w:tcW w:w="293" w:type="pct"/>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u w:val="single"/>
                    </w:rPr>
                  </w:pPr>
                </w:p>
              </w:tc>
              <w:tc>
                <w:tcPr>
                  <w:tcW w:w="467" w:type="pct"/>
                  <w:vMerge/>
                  <w:tcBorders>
                    <w:left w:val="single" w:sz="4" w:space="0" w:color="auto"/>
                    <w:bottom w:val="single" w:sz="4" w:space="0" w:color="auto"/>
                    <w:right w:val="single" w:sz="4" w:space="0" w:color="auto"/>
                  </w:tcBorders>
                  <w:vAlign w:val="center"/>
                </w:tcPr>
                <w:p w:rsidR="004052C5" w:rsidRDefault="004052C5">
                  <w:pPr>
                    <w:tabs>
                      <w:tab w:val="right" w:pos="1916"/>
                    </w:tabs>
                    <w:jc w:val="center"/>
                    <w:rPr>
                      <w:szCs w:val="21"/>
                      <w:u w:val="single"/>
                    </w:rPr>
                  </w:pPr>
                </w:p>
              </w:tc>
              <w:tc>
                <w:tcPr>
                  <w:tcW w:w="136" w:type="pct"/>
                  <w:tcBorders>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无组织</w:t>
                  </w:r>
                </w:p>
              </w:tc>
              <w:tc>
                <w:tcPr>
                  <w:tcW w:w="263" w:type="pct"/>
                  <w:tcBorders>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0.113</w:t>
                  </w:r>
                </w:p>
              </w:tc>
              <w:tc>
                <w:tcPr>
                  <w:tcW w:w="306" w:type="pct"/>
                  <w:tcBorders>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w:t>
                  </w:r>
                </w:p>
              </w:tc>
              <w:tc>
                <w:tcPr>
                  <w:tcW w:w="265" w:type="pct"/>
                  <w:tcBorders>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0.013</w:t>
                  </w:r>
                </w:p>
              </w:tc>
              <w:tc>
                <w:tcPr>
                  <w:tcW w:w="263" w:type="pct"/>
                  <w:tcBorders>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0.004</w:t>
                  </w:r>
                </w:p>
              </w:tc>
              <w:tc>
                <w:tcPr>
                  <w:tcW w:w="306" w:type="pct"/>
                  <w:tcBorders>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w:t>
                  </w:r>
                </w:p>
              </w:tc>
              <w:tc>
                <w:tcPr>
                  <w:tcW w:w="430" w:type="pct"/>
                  <w:tcBorders>
                    <w:left w:val="single" w:sz="4" w:space="0" w:color="auto"/>
                    <w:bottom w:val="single" w:sz="4" w:space="0" w:color="auto"/>
                    <w:right w:val="single" w:sz="4" w:space="0" w:color="auto"/>
                  </w:tcBorders>
                  <w:vAlign w:val="center"/>
                </w:tcPr>
                <w:p w:rsidR="004052C5" w:rsidRDefault="00E13435">
                  <w:pPr>
                    <w:tabs>
                      <w:tab w:val="right" w:pos="1916"/>
                    </w:tabs>
                    <w:jc w:val="center"/>
                    <w:rPr>
                      <w:szCs w:val="21"/>
                      <w:u w:val="single"/>
                    </w:rPr>
                  </w:pPr>
                  <w:r>
                    <w:rPr>
                      <w:rFonts w:hint="eastAsia"/>
                      <w:szCs w:val="21"/>
                      <w:u w:val="single"/>
                    </w:rPr>
                    <w:t>4.08</w:t>
                  </w:r>
                  <w:r>
                    <w:rPr>
                      <w:szCs w:val="21"/>
                      <w:u w:val="single"/>
                    </w:rPr>
                    <w:t>×10</w:t>
                  </w:r>
                  <w:r>
                    <w:rPr>
                      <w:szCs w:val="21"/>
                      <w:u w:val="single"/>
                      <w:vertAlign w:val="superscript"/>
                    </w:rPr>
                    <w:t>-</w:t>
                  </w:r>
                  <w:r>
                    <w:rPr>
                      <w:rFonts w:hint="eastAsia"/>
                      <w:szCs w:val="21"/>
                      <w:u w:val="single"/>
                      <w:vertAlign w:val="superscript"/>
                    </w:rPr>
                    <w:t>4</w:t>
                  </w:r>
                </w:p>
              </w:tc>
            </w:tr>
          </w:tbl>
          <w:p w:rsidR="004052C5" w:rsidRDefault="00E13435">
            <w:pPr>
              <w:spacing w:line="360" w:lineRule="auto"/>
              <w:ind w:firstLineChars="200" w:firstLine="422"/>
              <w:rPr>
                <w:b/>
                <w:bCs/>
                <w:kern w:val="0"/>
                <w:szCs w:val="21"/>
                <w:u w:val="single"/>
                <w:lang/>
              </w:rPr>
            </w:pPr>
            <w:r>
              <w:rPr>
                <w:rFonts w:hint="eastAsia"/>
                <w:b/>
                <w:bCs/>
                <w:u w:val="single"/>
              </w:rPr>
              <w:t>（</w:t>
            </w:r>
            <w:r>
              <w:rPr>
                <w:rFonts w:hint="eastAsia"/>
                <w:b/>
                <w:bCs/>
                <w:u w:val="single"/>
              </w:rPr>
              <w:t>2</w:t>
            </w:r>
            <w:r>
              <w:rPr>
                <w:rFonts w:hint="eastAsia"/>
                <w:b/>
                <w:bCs/>
                <w:u w:val="single"/>
              </w:rPr>
              <w:t>）氯化氢</w:t>
            </w:r>
            <w:r>
              <w:rPr>
                <w:b/>
                <w:bCs/>
                <w:kern w:val="0"/>
                <w:szCs w:val="21"/>
                <w:u w:val="single"/>
                <w:lang/>
              </w:rPr>
              <w:t>废气</w:t>
            </w:r>
          </w:p>
          <w:p w:rsidR="004052C5" w:rsidRDefault="00E13435">
            <w:pPr>
              <w:spacing w:line="360" w:lineRule="auto"/>
              <w:ind w:firstLineChars="200" w:firstLine="420"/>
              <w:rPr>
                <w:szCs w:val="21"/>
                <w:u w:val="single"/>
                <w:lang/>
              </w:rPr>
            </w:pPr>
            <w:r>
              <w:rPr>
                <w:szCs w:val="21"/>
                <w:u w:val="single"/>
                <w:lang/>
              </w:rPr>
              <w:t>本项目重大变动后，</w:t>
            </w:r>
            <w:r>
              <w:rPr>
                <w:rFonts w:hint="eastAsia"/>
                <w:szCs w:val="21"/>
                <w:u w:val="single"/>
                <w:lang/>
              </w:rPr>
              <w:t>增设盐酸储罐，在生产过程中，盐酸储罐会随着</w:t>
            </w:r>
            <w:r>
              <w:rPr>
                <w:u w:val="single"/>
              </w:rPr>
              <w:t>温度和大气压力的变化引起罐内蒸汽的膨胀和收缩</w:t>
            </w:r>
            <w:r>
              <w:rPr>
                <w:rFonts w:hint="eastAsia"/>
                <w:u w:val="single"/>
              </w:rPr>
              <w:t>，</w:t>
            </w:r>
            <w:r>
              <w:rPr>
                <w:u w:val="single"/>
              </w:rPr>
              <w:t>产生</w:t>
            </w:r>
            <w:r>
              <w:rPr>
                <w:rFonts w:hint="eastAsia"/>
                <w:u w:val="single"/>
              </w:rPr>
              <w:t>氯化氢废气</w:t>
            </w:r>
            <w:r>
              <w:rPr>
                <w:u w:val="single"/>
              </w:rPr>
              <w:t>排出</w:t>
            </w:r>
            <w:r>
              <w:rPr>
                <w:rFonts w:hint="eastAsia"/>
                <w:u w:val="single"/>
              </w:rPr>
              <w:t>。</w:t>
            </w:r>
          </w:p>
          <w:p w:rsidR="004052C5" w:rsidRDefault="00E13435" w:rsidP="00E13435">
            <w:pPr>
              <w:pStyle w:val="H"/>
              <w:ind w:firstLine="404"/>
              <w:rPr>
                <w:rFonts w:ascii="Times New Roman" w:hAnsi="Times New Roman"/>
                <w:sz w:val="21"/>
                <w:szCs w:val="21"/>
                <w:u w:val="single"/>
                <w:lang/>
              </w:rPr>
            </w:pPr>
            <w:r>
              <w:rPr>
                <w:rFonts w:ascii="Times New Roman" w:hAnsi="Times New Roman" w:hint="eastAsia"/>
                <w:sz w:val="21"/>
                <w:szCs w:val="21"/>
                <w:u w:val="single"/>
                <w:lang/>
              </w:rPr>
              <w:t>根据理想气体方程：</w:t>
            </w:r>
          </w:p>
          <w:p w:rsidR="004052C5" w:rsidRDefault="00E13435" w:rsidP="00E13435">
            <w:pPr>
              <w:pStyle w:val="H"/>
              <w:ind w:firstLine="404"/>
              <w:jc w:val="center"/>
              <w:rPr>
                <w:rFonts w:ascii="Times New Roman" w:hAnsi="Times New Roman"/>
                <w:sz w:val="21"/>
                <w:szCs w:val="21"/>
                <w:u w:val="single"/>
                <w:lang/>
              </w:rPr>
            </w:pPr>
            <w:r>
              <w:rPr>
                <w:rFonts w:ascii="Times New Roman" w:hAnsi="Times New Roman" w:hint="eastAsia"/>
                <w:sz w:val="21"/>
                <w:szCs w:val="21"/>
                <w:u w:val="single"/>
                <w:lang/>
              </w:rPr>
              <w:t>PV=nRT</w:t>
            </w:r>
          </w:p>
          <w:p w:rsidR="004052C5" w:rsidRDefault="00E13435">
            <w:pPr>
              <w:widowControl/>
              <w:adjustRightInd w:val="0"/>
              <w:snapToGrid w:val="0"/>
              <w:spacing w:line="360" w:lineRule="auto"/>
              <w:ind w:firstLineChars="200" w:firstLine="420"/>
              <w:jc w:val="left"/>
              <w:rPr>
                <w:kern w:val="0"/>
                <w:szCs w:val="21"/>
                <w:u w:val="single"/>
              </w:rPr>
            </w:pPr>
            <w:r>
              <w:rPr>
                <w:rFonts w:hint="eastAsia"/>
                <w:kern w:val="0"/>
                <w:szCs w:val="21"/>
                <w:u w:val="single"/>
              </w:rPr>
              <w:lastRenderedPageBreak/>
              <w:t>p</w:t>
            </w:r>
            <w:r>
              <w:rPr>
                <w:kern w:val="0"/>
                <w:szCs w:val="21"/>
                <w:u w:val="single"/>
              </w:rPr>
              <w:t xml:space="preserve"> </w:t>
            </w:r>
            <w:r>
              <w:rPr>
                <w:rFonts w:hint="eastAsia"/>
                <w:kern w:val="0"/>
                <w:szCs w:val="21"/>
                <w:u w:val="single"/>
              </w:rPr>
              <w:t>大气压强，</w:t>
            </w:r>
            <w:r>
              <w:rPr>
                <w:rFonts w:hint="eastAsia"/>
                <w:kern w:val="0"/>
                <w:szCs w:val="21"/>
                <w:u w:val="single"/>
              </w:rPr>
              <w:t>pa</w:t>
            </w:r>
            <w:r>
              <w:rPr>
                <w:kern w:val="0"/>
                <w:szCs w:val="21"/>
                <w:u w:val="single"/>
              </w:rPr>
              <w:t>；</w:t>
            </w:r>
          </w:p>
          <w:p w:rsidR="004052C5" w:rsidRDefault="00E13435">
            <w:pPr>
              <w:widowControl/>
              <w:adjustRightInd w:val="0"/>
              <w:snapToGrid w:val="0"/>
              <w:spacing w:line="360" w:lineRule="auto"/>
              <w:ind w:firstLineChars="200" w:firstLine="420"/>
              <w:jc w:val="left"/>
              <w:rPr>
                <w:kern w:val="0"/>
                <w:szCs w:val="21"/>
                <w:u w:val="single"/>
              </w:rPr>
            </w:pPr>
            <w:r>
              <w:rPr>
                <w:rFonts w:hint="eastAsia"/>
                <w:kern w:val="0"/>
                <w:szCs w:val="21"/>
                <w:u w:val="single"/>
              </w:rPr>
              <w:t>V</w:t>
            </w:r>
            <w:r>
              <w:rPr>
                <w:kern w:val="0"/>
                <w:szCs w:val="21"/>
                <w:u w:val="single"/>
              </w:rPr>
              <w:t xml:space="preserve"> </w:t>
            </w:r>
            <w:r>
              <w:rPr>
                <w:rFonts w:hint="eastAsia"/>
                <w:kern w:val="0"/>
                <w:szCs w:val="21"/>
                <w:u w:val="single"/>
              </w:rPr>
              <w:t>气体体积</w:t>
            </w:r>
            <w:r>
              <w:rPr>
                <w:kern w:val="0"/>
                <w:szCs w:val="21"/>
                <w:u w:val="single"/>
              </w:rPr>
              <w:t>，</w:t>
            </w:r>
            <w:r>
              <w:rPr>
                <w:rFonts w:hint="eastAsia"/>
                <w:kern w:val="0"/>
                <w:szCs w:val="21"/>
                <w:u w:val="single"/>
              </w:rPr>
              <w:t>m</w:t>
            </w:r>
            <w:r>
              <w:rPr>
                <w:rFonts w:hint="eastAsia"/>
                <w:kern w:val="0"/>
                <w:szCs w:val="21"/>
                <w:u w:val="single"/>
                <w:vertAlign w:val="superscript"/>
              </w:rPr>
              <w:t>3</w:t>
            </w:r>
            <w:r>
              <w:rPr>
                <w:kern w:val="0"/>
                <w:szCs w:val="21"/>
                <w:u w:val="single"/>
              </w:rPr>
              <w:t>，</w:t>
            </w:r>
          </w:p>
          <w:p w:rsidR="004052C5" w:rsidRDefault="00E13435">
            <w:pPr>
              <w:widowControl/>
              <w:adjustRightInd w:val="0"/>
              <w:snapToGrid w:val="0"/>
              <w:spacing w:line="360" w:lineRule="auto"/>
              <w:ind w:firstLineChars="200" w:firstLine="420"/>
              <w:jc w:val="left"/>
              <w:rPr>
                <w:kern w:val="0"/>
                <w:szCs w:val="21"/>
                <w:u w:val="single"/>
              </w:rPr>
            </w:pPr>
            <w:r>
              <w:rPr>
                <w:rFonts w:hint="eastAsia"/>
                <w:kern w:val="0"/>
                <w:szCs w:val="21"/>
                <w:u w:val="single"/>
              </w:rPr>
              <w:t>R</w:t>
            </w:r>
            <w:r>
              <w:rPr>
                <w:kern w:val="0"/>
                <w:szCs w:val="21"/>
                <w:u w:val="single"/>
              </w:rPr>
              <w:t xml:space="preserve"> </w:t>
            </w:r>
            <w:r>
              <w:rPr>
                <w:rFonts w:hint="eastAsia"/>
                <w:kern w:val="0"/>
                <w:szCs w:val="21"/>
                <w:u w:val="single"/>
              </w:rPr>
              <w:t>普适气体恒量</w:t>
            </w:r>
            <w:r>
              <w:rPr>
                <w:kern w:val="0"/>
                <w:szCs w:val="21"/>
                <w:u w:val="single"/>
              </w:rPr>
              <w:t>，</w:t>
            </w:r>
            <w:r>
              <w:rPr>
                <w:rFonts w:hint="eastAsia"/>
                <w:kern w:val="0"/>
                <w:szCs w:val="21"/>
                <w:u w:val="single"/>
              </w:rPr>
              <w:t>8.31pa</w:t>
            </w:r>
            <w:r>
              <w:rPr>
                <w:kern w:val="0"/>
                <w:szCs w:val="21"/>
                <w:u w:val="single"/>
              </w:rPr>
              <w:t>·</w:t>
            </w:r>
            <w:r>
              <w:rPr>
                <w:rFonts w:hint="eastAsia"/>
                <w:kern w:val="0"/>
                <w:szCs w:val="21"/>
                <w:u w:val="single"/>
              </w:rPr>
              <w:t>m</w:t>
            </w:r>
            <w:r>
              <w:rPr>
                <w:rFonts w:hint="eastAsia"/>
                <w:kern w:val="0"/>
                <w:szCs w:val="21"/>
                <w:u w:val="single"/>
                <w:vertAlign w:val="superscript"/>
              </w:rPr>
              <w:t>3</w:t>
            </w:r>
            <w:r>
              <w:rPr>
                <w:rFonts w:hint="eastAsia"/>
                <w:kern w:val="0"/>
                <w:szCs w:val="21"/>
                <w:u w:val="single"/>
              </w:rPr>
              <w:t>/</w:t>
            </w:r>
            <w:r>
              <w:rPr>
                <w:rFonts w:hint="eastAsia"/>
                <w:kern w:val="0"/>
                <w:szCs w:val="21"/>
                <w:u w:val="single"/>
              </w:rPr>
              <w:t>（</w:t>
            </w:r>
            <w:r>
              <w:rPr>
                <w:rFonts w:hint="eastAsia"/>
                <w:kern w:val="0"/>
                <w:szCs w:val="21"/>
                <w:u w:val="single"/>
              </w:rPr>
              <w:t>k</w:t>
            </w:r>
            <w:r>
              <w:rPr>
                <w:kern w:val="0"/>
                <w:szCs w:val="21"/>
                <w:u w:val="single"/>
              </w:rPr>
              <w:t>·</w:t>
            </w:r>
            <w:r>
              <w:rPr>
                <w:rFonts w:hint="eastAsia"/>
                <w:kern w:val="0"/>
                <w:szCs w:val="21"/>
                <w:u w:val="single"/>
              </w:rPr>
              <w:t>mol</w:t>
            </w:r>
            <w:r>
              <w:rPr>
                <w:rFonts w:hint="eastAsia"/>
                <w:kern w:val="0"/>
                <w:szCs w:val="21"/>
                <w:u w:val="single"/>
              </w:rPr>
              <w:t>）</w:t>
            </w:r>
            <w:r>
              <w:rPr>
                <w:kern w:val="0"/>
                <w:szCs w:val="21"/>
                <w:u w:val="single"/>
              </w:rPr>
              <w:t>；</w:t>
            </w:r>
          </w:p>
          <w:p w:rsidR="004052C5" w:rsidRDefault="00E13435">
            <w:pPr>
              <w:widowControl/>
              <w:adjustRightInd w:val="0"/>
              <w:snapToGrid w:val="0"/>
              <w:spacing w:line="360" w:lineRule="auto"/>
              <w:ind w:firstLineChars="200" w:firstLine="420"/>
              <w:jc w:val="left"/>
              <w:rPr>
                <w:kern w:val="0"/>
                <w:szCs w:val="21"/>
                <w:u w:val="single"/>
              </w:rPr>
            </w:pPr>
            <w:r>
              <w:rPr>
                <w:rFonts w:hint="eastAsia"/>
                <w:kern w:val="0"/>
                <w:szCs w:val="21"/>
                <w:u w:val="single"/>
              </w:rPr>
              <w:t>n</w:t>
            </w:r>
            <w:r>
              <w:rPr>
                <w:kern w:val="0"/>
                <w:szCs w:val="21"/>
                <w:u w:val="single"/>
              </w:rPr>
              <w:t xml:space="preserve"> </w:t>
            </w:r>
            <w:r>
              <w:rPr>
                <w:rFonts w:hint="eastAsia"/>
                <w:kern w:val="0"/>
                <w:szCs w:val="21"/>
                <w:u w:val="single"/>
              </w:rPr>
              <w:t>物质的量，</w:t>
            </w:r>
            <w:r>
              <w:rPr>
                <w:rFonts w:hint="eastAsia"/>
                <w:kern w:val="0"/>
                <w:szCs w:val="21"/>
                <w:u w:val="single"/>
              </w:rPr>
              <w:t>mol</w:t>
            </w:r>
            <w:r>
              <w:rPr>
                <w:kern w:val="0"/>
                <w:szCs w:val="21"/>
                <w:u w:val="single"/>
              </w:rPr>
              <w:t>；</w:t>
            </w:r>
          </w:p>
          <w:p w:rsidR="004052C5" w:rsidRDefault="00E13435">
            <w:pPr>
              <w:widowControl/>
              <w:adjustRightInd w:val="0"/>
              <w:snapToGrid w:val="0"/>
              <w:spacing w:line="360" w:lineRule="auto"/>
              <w:ind w:firstLineChars="200" w:firstLine="420"/>
              <w:jc w:val="left"/>
              <w:rPr>
                <w:kern w:val="0"/>
                <w:szCs w:val="21"/>
                <w:u w:val="single"/>
              </w:rPr>
            </w:pPr>
            <w:r>
              <w:rPr>
                <w:rFonts w:hint="eastAsia"/>
                <w:kern w:val="0"/>
                <w:szCs w:val="21"/>
                <w:u w:val="single"/>
              </w:rPr>
              <w:t>T</w:t>
            </w:r>
            <w:r>
              <w:rPr>
                <w:kern w:val="0"/>
                <w:szCs w:val="21"/>
                <w:u w:val="single"/>
              </w:rPr>
              <w:t xml:space="preserve"> </w:t>
            </w:r>
            <w:r>
              <w:rPr>
                <w:rFonts w:hint="eastAsia"/>
                <w:kern w:val="0"/>
                <w:szCs w:val="21"/>
                <w:u w:val="single"/>
              </w:rPr>
              <w:t>温度，</w:t>
            </w:r>
            <w:r>
              <w:rPr>
                <w:rFonts w:hint="eastAsia"/>
                <w:kern w:val="0"/>
                <w:szCs w:val="21"/>
                <w:u w:val="single"/>
              </w:rPr>
              <w:t>k</w:t>
            </w:r>
            <w:r>
              <w:rPr>
                <w:kern w:val="0"/>
                <w:szCs w:val="21"/>
                <w:u w:val="single"/>
              </w:rPr>
              <w:t>；</w:t>
            </w:r>
          </w:p>
          <w:p w:rsidR="004052C5" w:rsidRDefault="00E13435">
            <w:pPr>
              <w:widowControl/>
              <w:adjustRightInd w:val="0"/>
              <w:snapToGrid w:val="0"/>
              <w:spacing w:line="360" w:lineRule="auto"/>
              <w:ind w:firstLineChars="200" w:firstLine="420"/>
              <w:jc w:val="left"/>
              <w:rPr>
                <w:kern w:val="0"/>
                <w:szCs w:val="21"/>
                <w:u w:val="single"/>
              </w:rPr>
            </w:pPr>
            <w:r>
              <w:rPr>
                <w:kern w:val="0"/>
                <w:szCs w:val="21"/>
                <w:u w:val="single"/>
              </w:rPr>
              <w:t>按照以上公式核算</w:t>
            </w:r>
            <w:r>
              <w:rPr>
                <w:rFonts w:hint="eastAsia"/>
                <w:kern w:val="0"/>
                <w:szCs w:val="21"/>
                <w:u w:val="single"/>
              </w:rPr>
              <w:t>1</w:t>
            </w:r>
            <w:r>
              <w:rPr>
                <w:rFonts w:hint="eastAsia"/>
                <w:kern w:val="0"/>
                <w:szCs w:val="21"/>
                <w:u w:val="single"/>
              </w:rPr>
              <w:t>罐盐酸产生的</w:t>
            </w:r>
            <w:r>
              <w:rPr>
                <w:rFonts w:hint="eastAsia"/>
                <w:u w:val="single"/>
              </w:rPr>
              <w:t>氯化氢废气物质的量</w:t>
            </w:r>
            <w:r>
              <w:rPr>
                <w:kern w:val="0"/>
                <w:szCs w:val="21"/>
                <w:u w:val="single"/>
              </w:rPr>
              <w:t>。</w:t>
            </w:r>
          </w:p>
          <w:p w:rsidR="004052C5" w:rsidRDefault="00E13435">
            <w:pPr>
              <w:widowControl/>
              <w:adjustRightInd w:val="0"/>
              <w:snapToGrid w:val="0"/>
              <w:ind w:firstLineChars="200" w:firstLine="422"/>
              <w:jc w:val="center"/>
              <w:rPr>
                <w:b/>
                <w:bCs/>
                <w:kern w:val="0"/>
                <w:szCs w:val="21"/>
                <w:u w:val="single"/>
              </w:rPr>
            </w:pPr>
            <w:r>
              <w:rPr>
                <w:rFonts w:hint="eastAsia"/>
                <w:b/>
                <w:bCs/>
                <w:kern w:val="0"/>
                <w:szCs w:val="21"/>
                <w:u w:val="single"/>
              </w:rPr>
              <w:t>表</w:t>
            </w:r>
            <w:r>
              <w:rPr>
                <w:rFonts w:hint="eastAsia"/>
                <w:b/>
                <w:bCs/>
                <w:kern w:val="0"/>
                <w:szCs w:val="21"/>
                <w:u w:val="single"/>
              </w:rPr>
              <w:t xml:space="preserve">4-3 </w:t>
            </w:r>
            <w:r>
              <w:rPr>
                <w:rFonts w:hint="eastAsia"/>
                <w:b/>
                <w:bCs/>
                <w:kern w:val="0"/>
                <w:szCs w:val="21"/>
                <w:u w:val="single"/>
              </w:rPr>
              <w:t>计算参数一览表</w:t>
            </w:r>
          </w:p>
          <w:tbl>
            <w:tblPr>
              <w:tblStyle w:val="af7"/>
              <w:tblW w:w="4998" w:type="pct"/>
              <w:tblLayout w:type="fixed"/>
              <w:tblLook w:val="04A0"/>
            </w:tblPr>
            <w:tblGrid>
              <w:gridCol w:w="1291"/>
              <w:gridCol w:w="1290"/>
              <w:gridCol w:w="1291"/>
              <w:gridCol w:w="1293"/>
              <w:gridCol w:w="1464"/>
              <w:gridCol w:w="1304"/>
            </w:tblGrid>
            <w:tr w:rsidR="004052C5">
              <w:tc>
                <w:tcPr>
                  <w:tcW w:w="813" w:type="pct"/>
                  <w:vAlign w:val="center"/>
                </w:tcPr>
                <w:p w:rsidR="004052C5" w:rsidRDefault="00E13435">
                  <w:pPr>
                    <w:widowControl/>
                    <w:adjustRightInd w:val="0"/>
                    <w:snapToGrid w:val="0"/>
                    <w:spacing w:line="360" w:lineRule="auto"/>
                    <w:jc w:val="center"/>
                    <w:rPr>
                      <w:kern w:val="0"/>
                      <w:szCs w:val="21"/>
                      <w:u w:val="single"/>
                    </w:rPr>
                  </w:pPr>
                  <w:r>
                    <w:rPr>
                      <w:rFonts w:hint="eastAsia"/>
                      <w:kern w:val="0"/>
                      <w:szCs w:val="21"/>
                      <w:u w:val="single"/>
                    </w:rPr>
                    <w:t>名称</w:t>
                  </w:r>
                </w:p>
              </w:tc>
              <w:tc>
                <w:tcPr>
                  <w:tcW w:w="813" w:type="pct"/>
                  <w:vAlign w:val="center"/>
                </w:tcPr>
                <w:p w:rsidR="004052C5" w:rsidRDefault="00E13435">
                  <w:pPr>
                    <w:widowControl/>
                    <w:adjustRightInd w:val="0"/>
                    <w:snapToGrid w:val="0"/>
                    <w:spacing w:line="360" w:lineRule="auto"/>
                    <w:jc w:val="center"/>
                    <w:rPr>
                      <w:kern w:val="0"/>
                      <w:szCs w:val="21"/>
                      <w:u w:val="single"/>
                    </w:rPr>
                  </w:pPr>
                  <w:r>
                    <w:rPr>
                      <w:rFonts w:hint="eastAsia"/>
                      <w:kern w:val="0"/>
                      <w:szCs w:val="21"/>
                      <w:u w:val="single"/>
                    </w:rPr>
                    <w:t>P</w:t>
                  </w:r>
                  <w:r>
                    <w:rPr>
                      <w:rFonts w:hint="eastAsia"/>
                      <w:kern w:val="0"/>
                      <w:szCs w:val="21"/>
                      <w:u w:val="single"/>
                    </w:rPr>
                    <w:t>（</w:t>
                  </w:r>
                  <w:r>
                    <w:rPr>
                      <w:rFonts w:hint="eastAsia"/>
                      <w:kern w:val="0"/>
                      <w:szCs w:val="21"/>
                      <w:u w:val="single"/>
                    </w:rPr>
                    <w:t>pa</w:t>
                  </w:r>
                  <w:r>
                    <w:rPr>
                      <w:rFonts w:hint="eastAsia"/>
                      <w:kern w:val="0"/>
                      <w:szCs w:val="21"/>
                      <w:u w:val="single"/>
                    </w:rPr>
                    <w:t>）</w:t>
                  </w:r>
                </w:p>
              </w:tc>
              <w:tc>
                <w:tcPr>
                  <w:tcW w:w="814" w:type="pct"/>
                  <w:vAlign w:val="center"/>
                </w:tcPr>
                <w:p w:rsidR="004052C5" w:rsidRDefault="00E13435">
                  <w:pPr>
                    <w:widowControl/>
                    <w:adjustRightInd w:val="0"/>
                    <w:snapToGrid w:val="0"/>
                    <w:spacing w:line="360" w:lineRule="auto"/>
                    <w:jc w:val="center"/>
                    <w:rPr>
                      <w:kern w:val="0"/>
                      <w:szCs w:val="21"/>
                      <w:u w:val="single"/>
                    </w:rPr>
                  </w:pPr>
                  <w:r>
                    <w:rPr>
                      <w:rFonts w:hint="eastAsia"/>
                      <w:kern w:val="0"/>
                      <w:szCs w:val="21"/>
                      <w:u w:val="single"/>
                    </w:rPr>
                    <w:t>v</w:t>
                  </w:r>
                  <w:r>
                    <w:rPr>
                      <w:rFonts w:hint="eastAsia"/>
                      <w:kern w:val="0"/>
                      <w:szCs w:val="21"/>
                      <w:u w:val="single"/>
                    </w:rPr>
                    <w:t>（</w:t>
                  </w:r>
                  <w:r>
                    <w:rPr>
                      <w:rFonts w:hint="eastAsia"/>
                      <w:kern w:val="0"/>
                      <w:szCs w:val="21"/>
                      <w:u w:val="single"/>
                    </w:rPr>
                    <w:t>m</w:t>
                  </w:r>
                  <w:r>
                    <w:rPr>
                      <w:rFonts w:hint="eastAsia"/>
                      <w:kern w:val="0"/>
                      <w:szCs w:val="21"/>
                      <w:u w:val="single"/>
                      <w:vertAlign w:val="superscript"/>
                    </w:rPr>
                    <w:t>3</w:t>
                  </w:r>
                  <w:r>
                    <w:rPr>
                      <w:rFonts w:hint="eastAsia"/>
                      <w:kern w:val="0"/>
                      <w:szCs w:val="21"/>
                      <w:u w:val="single"/>
                    </w:rPr>
                    <w:t>）</w:t>
                  </w:r>
                </w:p>
              </w:tc>
              <w:tc>
                <w:tcPr>
                  <w:tcW w:w="815" w:type="pct"/>
                  <w:vAlign w:val="center"/>
                </w:tcPr>
                <w:p w:rsidR="004052C5" w:rsidRDefault="00E13435">
                  <w:pPr>
                    <w:widowControl/>
                    <w:adjustRightInd w:val="0"/>
                    <w:snapToGrid w:val="0"/>
                    <w:spacing w:line="360" w:lineRule="auto"/>
                    <w:jc w:val="center"/>
                    <w:rPr>
                      <w:kern w:val="0"/>
                      <w:szCs w:val="21"/>
                      <w:u w:val="single"/>
                    </w:rPr>
                  </w:pPr>
                  <w:r>
                    <w:rPr>
                      <w:rFonts w:hint="eastAsia"/>
                      <w:kern w:val="0"/>
                      <w:szCs w:val="21"/>
                      <w:u w:val="single"/>
                    </w:rPr>
                    <w:t>T</w:t>
                  </w:r>
                  <w:r>
                    <w:rPr>
                      <w:rFonts w:hint="eastAsia"/>
                      <w:kern w:val="0"/>
                      <w:szCs w:val="21"/>
                      <w:u w:val="single"/>
                    </w:rPr>
                    <w:t>（</w:t>
                  </w:r>
                  <w:r>
                    <w:rPr>
                      <w:rFonts w:hint="eastAsia"/>
                      <w:kern w:val="0"/>
                      <w:szCs w:val="21"/>
                      <w:u w:val="single"/>
                    </w:rPr>
                    <w:t>k</w:t>
                  </w:r>
                  <w:r>
                    <w:rPr>
                      <w:rFonts w:hint="eastAsia"/>
                      <w:kern w:val="0"/>
                      <w:szCs w:val="21"/>
                      <w:u w:val="single"/>
                    </w:rPr>
                    <w:t>）</w:t>
                  </w:r>
                </w:p>
              </w:tc>
              <w:tc>
                <w:tcPr>
                  <w:tcW w:w="923" w:type="pct"/>
                  <w:vAlign w:val="center"/>
                </w:tcPr>
                <w:p w:rsidR="004052C5" w:rsidRDefault="00E13435">
                  <w:pPr>
                    <w:widowControl/>
                    <w:adjustRightInd w:val="0"/>
                    <w:snapToGrid w:val="0"/>
                    <w:spacing w:line="360" w:lineRule="auto"/>
                    <w:jc w:val="center"/>
                    <w:rPr>
                      <w:kern w:val="0"/>
                      <w:szCs w:val="21"/>
                      <w:u w:val="single"/>
                    </w:rPr>
                  </w:pPr>
                  <w:r>
                    <w:rPr>
                      <w:rFonts w:hint="eastAsia"/>
                      <w:kern w:val="0"/>
                      <w:szCs w:val="21"/>
                      <w:u w:val="single"/>
                    </w:rPr>
                    <w:t>R</w:t>
                  </w:r>
                  <w:r>
                    <w:rPr>
                      <w:rFonts w:hint="eastAsia"/>
                      <w:kern w:val="0"/>
                      <w:szCs w:val="21"/>
                      <w:u w:val="single"/>
                    </w:rPr>
                    <w:t>（</w:t>
                  </w:r>
                  <w:r>
                    <w:rPr>
                      <w:rFonts w:hint="eastAsia"/>
                      <w:kern w:val="0"/>
                      <w:szCs w:val="21"/>
                      <w:u w:val="single"/>
                    </w:rPr>
                    <w:t>pa</w:t>
                  </w:r>
                  <w:r>
                    <w:rPr>
                      <w:kern w:val="0"/>
                      <w:szCs w:val="21"/>
                      <w:u w:val="single"/>
                    </w:rPr>
                    <w:t>·</w:t>
                  </w:r>
                  <w:r>
                    <w:rPr>
                      <w:rFonts w:hint="eastAsia"/>
                      <w:kern w:val="0"/>
                      <w:szCs w:val="21"/>
                      <w:u w:val="single"/>
                    </w:rPr>
                    <w:t>m</w:t>
                  </w:r>
                  <w:r>
                    <w:rPr>
                      <w:rFonts w:hint="eastAsia"/>
                      <w:kern w:val="0"/>
                      <w:szCs w:val="21"/>
                      <w:u w:val="single"/>
                      <w:vertAlign w:val="superscript"/>
                    </w:rPr>
                    <w:t>3</w:t>
                  </w:r>
                  <w:r>
                    <w:rPr>
                      <w:rFonts w:hint="eastAsia"/>
                      <w:kern w:val="0"/>
                      <w:szCs w:val="21"/>
                      <w:u w:val="single"/>
                    </w:rPr>
                    <w:t>/</w:t>
                  </w:r>
                  <w:r>
                    <w:rPr>
                      <w:rFonts w:hint="eastAsia"/>
                      <w:kern w:val="0"/>
                      <w:szCs w:val="21"/>
                      <w:u w:val="single"/>
                    </w:rPr>
                    <w:t>（</w:t>
                  </w:r>
                  <w:r>
                    <w:rPr>
                      <w:rFonts w:hint="eastAsia"/>
                      <w:kern w:val="0"/>
                      <w:szCs w:val="21"/>
                      <w:u w:val="single"/>
                    </w:rPr>
                    <w:t>k</w:t>
                  </w:r>
                  <w:r>
                    <w:rPr>
                      <w:kern w:val="0"/>
                      <w:szCs w:val="21"/>
                      <w:u w:val="single"/>
                    </w:rPr>
                    <w:t>·</w:t>
                  </w:r>
                  <w:r>
                    <w:rPr>
                      <w:rFonts w:hint="eastAsia"/>
                      <w:kern w:val="0"/>
                      <w:szCs w:val="21"/>
                      <w:u w:val="single"/>
                    </w:rPr>
                    <w:t>mol</w:t>
                  </w:r>
                  <w:r>
                    <w:rPr>
                      <w:rFonts w:hint="eastAsia"/>
                      <w:kern w:val="0"/>
                      <w:szCs w:val="21"/>
                      <w:u w:val="single"/>
                    </w:rPr>
                    <w:t>））</w:t>
                  </w:r>
                </w:p>
              </w:tc>
              <w:tc>
                <w:tcPr>
                  <w:tcW w:w="819" w:type="pct"/>
                  <w:vAlign w:val="center"/>
                </w:tcPr>
                <w:p w:rsidR="004052C5" w:rsidRDefault="00E13435">
                  <w:pPr>
                    <w:widowControl/>
                    <w:adjustRightInd w:val="0"/>
                    <w:snapToGrid w:val="0"/>
                    <w:spacing w:line="360" w:lineRule="auto"/>
                    <w:jc w:val="center"/>
                    <w:rPr>
                      <w:kern w:val="0"/>
                      <w:szCs w:val="21"/>
                      <w:u w:val="single"/>
                    </w:rPr>
                  </w:pPr>
                  <w:r>
                    <w:rPr>
                      <w:rFonts w:hint="eastAsia"/>
                      <w:kern w:val="0"/>
                      <w:szCs w:val="21"/>
                      <w:u w:val="single"/>
                    </w:rPr>
                    <w:t>n</w:t>
                  </w:r>
                  <w:r>
                    <w:rPr>
                      <w:rFonts w:hint="eastAsia"/>
                      <w:kern w:val="0"/>
                      <w:szCs w:val="21"/>
                      <w:u w:val="single"/>
                    </w:rPr>
                    <w:t>（</w:t>
                  </w:r>
                  <w:r>
                    <w:rPr>
                      <w:rFonts w:hint="eastAsia"/>
                      <w:kern w:val="0"/>
                      <w:szCs w:val="21"/>
                      <w:u w:val="single"/>
                    </w:rPr>
                    <w:t>mol</w:t>
                  </w:r>
                  <w:r>
                    <w:rPr>
                      <w:rFonts w:hint="eastAsia"/>
                      <w:kern w:val="0"/>
                      <w:szCs w:val="21"/>
                      <w:u w:val="single"/>
                    </w:rPr>
                    <w:t>）</w:t>
                  </w:r>
                </w:p>
              </w:tc>
            </w:tr>
            <w:tr w:rsidR="004052C5">
              <w:tc>
                <w:tcPr>
                  <w:tcW w:w="813" w:type="pct"/>
                  <w:vAlign w:val="center"/>
                </w:tcPr>
                <w:p w:rsidR="004052C5" w:rsidRDefault="00E13435">
                  <w:pPr>
                    <w:widowControl/>
                    <w:adjustRightInd w:val="0"/>
                    <w:snapToGrid w:val="0"/>
                    <w:spacing w:line="360" w:lineRule="auto"/>
                    <w:jc w:val="center"/>
                    <w:rPr>
                      <w:kern w:val="0"/>
                      <w:szCs w:val="21"/>
                      <w:u w:val="single"/>
                    </w:rPr>
                  </w:pPr>
                  <w:r>
                    <w:rPr>
                      <w:rFonts w:hint="eastAsia"/>
                      <w:kern w:val="0"/>
                      <w:szCs w:val="21"/>
                      <w:u w:val="single"/>
                    </w:rPr>
                    <w:t>参数</w:t>
                  </w:r>
                </w:p>
              </w:tc>
              <w:tc>
                <w:tcPr>
                  <w:tcW w:w="813" w:type="pct"/>
                  <w:vAlign w:val="center"/>
                </w:tcPr>
                <w:p w:rsidR="004052C5" w:rsidRDefault="00E13435">
                  <w:pPr>
                    <w:widowControl/>
                    <w:adjustRightInd w:val="0"/>
                    <w:snapToGrid w:val="0"/>
                    <w:spacing w:line="360" w:lineRule="auto"/>
                    <w:jc w:val="center"/>
                    <w:rPr>
                      <w:kern w:val="0"/>
                      <w:szCs w:val="21"/>
                      <w:u w:val="single"/>
                    </w:rPr>
                  </w:pPr>
                  <w:r>
                    <w:rPr>
                      <w:rFonts w:hint="eastAsia"/>
                      <w:kern w:val="0"/>
                      <w:szCs w:val="21"/>
                      <w:u w:val="single"/>
                    </w:rPr>
                    <w:t>101324.9</w:t>
                  </w:r>
                </w:p>
              </w:tc>
              <w:tc>
                <w:tcPr>
                  <w:tcW w:w="814" w:type="pct"/>
                  <w:vAlign w:val="center"/>
                </w:tcPr>
                <w:p w:rsidR="004052C5" w:rsidRDefault="00E13435">
                  <w:pPr>
                    <w:widowControl/>
                    <w:adjustRightInd w:val="0"/>
                    <w:snapToGrid w:val="0"/>
                    <w:spacing w:line="360" w:lineRule="auto"/>
                    <w:jc w:val="center"/>
                    <w:rPr>
                      <w:kern w:val="0"/>
                      <w:szCs w:val="21"/>
                      <w:u w:val="single"/>
                    </w:rPr>
                  </w:pPr>
                  <w:r>
                    <w:rPr>
                      <w:rFonts w:hint="eastAsia"/>
                      <w:kern w:val="0"/>
                      <w:szCs w:val="21"/>
                      <w:u w:val="single"/>
                    </w:rPr>
                    <w:t>10</w:t>
                  </w:r>
                </w:p>
              </w:tc>
              <w:tc>
                <w:tcPr>
                  <w:tcW w:w="815" w:type="pct"/>
                  <w:vAlign w:val="center"/>
                </w:tcPr>
                <w:p w:rsidR="004052C5" w:rsidRDefault="00E13435">
                  <w:pPr>
                    <w:widowControl/>
                    <w:adjustRightInd w:val="0"/>
                    <w:snapToGrid w:val="0"/>
                    <w:spacing w:line="360" w:lineRule="auto"/>
                    <w:jc w:val="center"/>
                    <w:rPr>
                      <w:kern w:val="0"/>
                      <w:szCs w:val="21"/>
                      <w:u w:val="single"/>
                    </w:rPr>
                  </w:pPr>
                  <w:r>
                    <w:rPr>
                      <w:rFonts w:hint="eastAsia"/>
                      <w:kern w:val="0"/>
                      <w:szCs w:val="21"/>
                      <w:u w:val="single"/>
                    </w:rPr>
                    <w:t>298</w:t>
                  </w:r>
                </w:p>
              </w:tc>
              <w:tc>
                <w:tcPr>
                  <w:tcW w:w="923" w:type="pct"/>
                  <w:vAlign w:val="center"/>
                </w:tcPr>
                <w:p w:rsidR="004052C5" w:rsidRDefault="00E13435">
                  <w:pPr>
                    <w:widowControl/>
                    <w:adjustRightInd w:val="0"/>
                    <w:snapToGrid w:val="0"/>
                    <w:spacing w:line="360" w:lineRule="auto"/>
                    <w:jc w:val="center"/>
                    <w:rPr>
                      <w:kern w:val="0"/>
                      <w:szCs w:val="21"/>
                      <w:u w:val="single"/>
                    </w:rPr>
                  </w:pPr>
                  <w:r>
                    <w:rPr>
                      <w:rFonts w:hint="eastAsia"/>
                      <w:kern w:val="0"/>
                      <w:szCs w:val="21"/>
                      <w:u w:val="single"/>
                    </w:rPr>
                    <w:t>8.31</w:t>
                  </w:r>
                </w:p>
              </w:tc>
              <w:tc>
                <w:tcPr>
                  <w:tcW w:w="819" w:type="pct"/>
                  <w:vAlign w:val="center"/>
                </w:tcPr>
                <w:p w:rsidR="004052C5" w:rsidRDefault="00E13435">
                  <w:pPr>
                    <w:widowControl/>
                    <w:adjustRightInd w:val="0"/>
                    <w:snapToGrid w:val="0"/>
                    <w:spacing w:line="360" w:lineRule="auto"/>
                    <w:jc w:val="center"/>
                    <w:rPr>
                      <w:kern w:val="0"/>
                      <w:szCs w:val="21"/>
                      <w:u w:val="single"/>
                    </w:rPr>
                  </w:pPr>
                  <w:r>
                    <w:rPr>
                      <w:rFonts w:hint="eastAsia"/>
                      <w:kern w:val="0"/>
                      <w:szCs w:val="21"/>
                      <w:u w:val="single"/>
                    </w:rPr>
                    <w:t>409.1</w:t>
                  </w:r>
                </w:p>
              </w:tc>
            </w:tr>
            <w:tr w:rsidR="004052C5">
              <w:tc>
                <w:tcPr>
                  <w:tcW w:w="5000" w:type="pct"/>
                  <w:gridSpan w:val="6"/>
                  <w:vAlign w:val="center"/>
                </w:tcPr>
                <w:p w:rsidR="004052C5" w:rsidRDefault="00E13435">
                  <w:pPr>
                    <w:widowControl/>
                    <w:adjustRightInd w:val="0"/>
                    <w:snapToGrid w:val="0"/>
                    <w:spacing w:line="360" w:lineRule="auto"/>
                  </w:pPr>
                  <w:r>
                    <w:rPr>
                      <w:rFonts w:hint="eastAsia"/>
                      <w:b/>
                      <w:bCs/>
                      <w:kern w:val="0"/>
                      <w:szCs w:val="21"/>
                      <w:u w:val="single"/>
                    </w:rPr>
                    <w:t>备注：</w:t>
                  </w:r>
                  <w:r>
                    <w:rPr>
                      <w:rFonts w:hint="eastAsia"/>
                      <w:kern w:val="0"/>
                      <w:szCs w:val="21"/>
                      <w:u w:val="single"/>
                    </w:rPr>
                    <w:t>v</w:t>
                  </w:r>
                  <w:r>
                    <w:rPr>
                      <w:rFonts w:hint="eastAsia"/>
                      <w:kern w:val="0"/>
                      <w:szCs w:val="21"/>
                      <w:u w:val="single"/>
                    </w:rPr>
                    <w:t>气体体积：按最大罐容积考虑。</w:t>
                  </w:r>
                </w:p>
              </w:tc>
            </w:tr>
          </w:tbl>
          <w:p w:rsidR="004052C5" w:rsidRDefault="00E13435">
            <w:pPr>
              <w:widowControl/>
              <w:adjustRightInd w:val="0"/>
              <w:snapToGrid w:val="0"/>
              <w:ind w:firstLineChars="200" w:firstLine="420"/>
              <w:jc w:val="left"/>
              <w:rPr>
                <w:bCs/>
                <w:kern w:val="0"/>
                <w:szCs w:val="21"/>
                <w:u w:val="single"/>
              </w:rPr>
            </w:pPr>
            <w:r>
              <w:rPr>
                <w:rFonts w:hint="eastAsia"/>
                <w:bCs/>
                <w:kern w:val="0"/>
                <w:szCs w:val="21"/>
                <w:u w:val="single"/>
              </w:rPr>
              <w:t>根据物质的量与质量的计算公式：</w:t>
            </w:r>
          </w:p>
          <w:p w:rsidR="004052C5" w:rsidRDefault="00E13435">
            <w:pPr>
              <w:pStyle w:val="22"/>
              <w:ind w:firstLineChars="0" w:firstLine="0"/>
              <w:jc w:val="center"/>
              <w:rPr>
                <w:b/>
                <w:kern w:val="0"/>
                <w:sz w:val="21"/>
                <w:szCs w:val="21"/>
                <w:u w:val="single"/>
              </w:rPr>
            </w:pPr>
            <w:r>
              <w:rPr>
                <w:rFonts w:hint="eastAsia"/>
                <w:b/>
                <w:kern w:val="0"/>
                <w:sz w:val="21"/>
                <w:szCs w:val="21"/>
                <w:u w:val="single"/>
              </w:rPr>
              <w:t>物质的量</w:t>
            </w:r>
            <w:r>
              <w:rPr>
                <w:rFonts w:hint="eastAsia"/>
                <w:b/>
                <w:kern w:val="0"/>
                <w:sz w:val="21"/>
                <w:szCs w:val="21"/>
                <w:u w:val="single"/>
              </w:rPr>
              <w:t>=</w:t>
            </w:r>
            <w:r>
              <w:rPr>
                <w:rFonts w:hint="eastAsia"/>
                <w:b/>
                <w:kern w:val="0"/>
                <w:sz w:val="21"/>
                <w:szCs w:val="21"/>
                <w:u w:val="single"/>
              </w:rPr>
              <w:t>物质的质量</w:t>
            </w:r>
            <w:r>
              <w:rPr>
                <w:rFonts w:hint="eastAsia"/>
                <w:b/>
                <w:kern w:val="0"/>
                <w:sz w:val="21"/>
                <w:szCs w:val="21"/>
                <w:u w:val="single"/>
              </w:rPr>
              <w:t>/</w:t>
            </w:r>
            <w:r>
              <w:rPr>
                <w:rFonts w:hint="eastAsia"/>
                <w:b/>
                <w:kern w:val="0"/>
                <w:sz w:val="21"/>
                <w:szCs w:val="21"/>
                <w:u w:val="single"/>
              </w:rPr>
              <w:t>物质的摩尔质量</w:t>
            </w:r>
          </w:p>
          <w:p w:rsidR="004052C5" w:rsidRDefault="00E13435">
            <w:pPr>
              <w:pStyle w:val="11"/>
              <w:spacing w:line="360" w:lineRule="auto"/>
              <w:ind w:firstLineChars="200" w:firstLine="420"/>
              <w:rPr>
                <w:b/>
                <w:kern w:val="0"/>
                <w:szCs w:val="21"/>
                <w:u w:val="single"/>
              </w:rPr>
            </w:pPr>
            <w:r>
              <w:rPr>
                <w:rFonts w:hint="eastAsia"/>
              </w:rPr>
              <w:t>氯化氢的摩尔质量为</w:t>
            </w:r>
            <w:r>
              <w:rPr>
                <w:rFonts w:hint="eastAsia"/>
              </w:rPr>
              <w:t>36.5g/mol</w:t>
            </w:r>
            <w:r>
              <w:rPr>
                <w:rFonts w:hint="eastAsia"/>
              </w:rPr>
              <w:t>，则</w:t>
            </w:r>
            <w:r>
              <w:rPr>
                <w:rFonts w:hint="eastAsia"/>
              </w:rPr>
              <w:t>1</w:t>
            </w:r>
            <w:r>
              <w:rPr>
                <w:rFonts w:hint="eastAsia"/>
              </w:rPr>
              <w:t>罐盐酸废气的质量为</w:t>
            </w:r>
            <w:r>
              <w:rPr>
                <w:rFonts w:hint="eastAsia"/>
              </w:rPr>
              <w:t>15kg</w:t>
            </w:r>
            <w:r>
              <w:rPr>
                <w:rFonts w:hint="eastAsia"/>
              </w:rPr>
              <w:t>，本项目年使用盐酸（</w:t>
            </w:r>
            <w:r>
              <w:rPr>
                <w:rFonts w:hint="eastAsia"/>
              </w:rPr>
              <w:t>31%</w:t>
            </w:r>
            <w:r>
              <w:rPr>
                <w:rFonts w:hint="eastAsia"/>
              </w:rPr>
              <w:t>）</w:t>
            </w:r>
            <w:r>
              <w:rPr>
                <w:rFonts w:hint="eastAsia"/>
              </w:rPr>
              <w:t>130t</w:t>
            </w:r>
            <w:r>
              <w:rPr>
                <w:rFonts w:hint="eastAsia"/>
              </w:rPr>
              <w:t>，密度为</w:t>
            </w:r>
            <w:r>
              <w:rPr>
                <w:rFonts w:hint="eastAsia"/>
              </w:rPr>
              <w:t>1.154</w:t>
            </w:r>
            <w:r>
              <w:rPr>
                <w:rFonts w:hint="eastAsia"/>
                <w:kern w:val="0"/>
                <w:szCs w:val="21"/>
                <w:u w:val="single"/>
              </w:rPr>
              <w:t>g/cm</w:t>
            </w:r>
            <w:r>
              <w:rPr>
                <w:rFonts w:hint="eastAsia"/>
                <w:kern w:val="0"/>
                <w:szCs w:val="21"/>
                <w:u w:val="single"/>
                <w:vertAlign w:val="superscript"/>
              </w:rPr>
              <w:t>3</w:t>
            </w:r>
            <w:r>
              <w:rPr>
                <w:rFonts w:hint="eastAsia"/>
                <w:kern w:val="0"/>
                <w:szCs w:val="21"/>
                <w:u w:val="single"/>
              </w:rPr>
              <w:t>，盐酸罐体有效容积按</w:t>
            </w:r>
            <w:r>
              <w:rPr>
                <w:rFonts w:hint="eastAsia"/>
                <w:kern w:val="0"/>
                <w:szCs w:val="21"/>
                <w:u w:val="single"/>
              </w:rPr>
              <w:t>85%</w:t>
            </w:r>
            <w:r>
              <w:rPr>
                <w:rFonts w:hint="eastAsia"/>
                <w:kern w:val="0"/>
                <w:szCs w:val="21"/>
                <w:u w:val="single"/>
              </w:rPr>
              <w:t>计，</w:t>
            </w:r>
            <w:r>
              <w:rPr>
                <w:rFonts w:hint="eastAsia"/>
              </w:rPr>
              <w:t>则每年需约</w:t>
            </w:r>
            <w:r>
              <w:rPr>
                <w:rFonts w:hint="eastAsia"/>
              </w:rPr>
              <w:t>14</w:t>
            </w:r>
            <w:r>
              <w:rPr>
                <w:rFonts w:hint="eastAsia"/>
              </w:rPr>
              <w:t>罐盐酸，故盐酸罐总氯化氢废气产生量约为</w:t>
            </w:r>
            <w:r>
              <w:rPr>
                <w:rFonts w:hint="eastAsia"/>
              </w:rPr>
              <w:t>210kg/a</w:t>
            </w:r>
          </w:p>
          <w:p w:rsidR="004052C5" w:rsidRDefault="00E13435">
            <w:pPr>
              <w:widowControl/>
              <w:adjustRightInd w:val="0"/>
              <w:snapToGrid w:val="0"/>
              <w:jc w:val="center"/>
              <w:rPr>
                <w:b/>
                <w:kern w:val="0"/>
                <w:szCs w:val="21"/>
                <w:u w:val="single"/>
              </w:rPr>
            </w:pPr>
            <w:r>
              <w:rPr>
                <w:b/>
                <w:kern w:val="0"/>
                <w:szCs w:val="21"/>
                <w:u w:val="single"/>
              </w:rPr>
              <w:t>表</w:t>
            </w:r>
            <w:r>
              <w:rPr>
                <w:b/>
                <w:kern w:val="0"/>
                <w:szCs w:val="21"/>
                <w:u w:val="single"/>
              </w:rPr>
              <w:t>4</w:t>
            </w:r>
            <w:r>
              <w:rPr>
                <w:rFonts w:hint="eastAsia"/>
                <w:b/>
                <w:kern w:val="0"/>
                <w:szCs w:val="21"/>
                <w:u w:val="single"/>
              </w:rPr>
              <w:t>-4</w:t>
            </w:r>
            <w:r>
              <w:rPr>
                <w:b/>
                <w:kern w:val="0"/>
                <w:szCs w:val="21"/>
                <w:u w:val="single"/>
              </w:rPr>
              <w:t xml:space="preserve"> </w:t>
            </w:r>
            <w:r>
              <w:rPr>
                <w:b/>
                <w:kern w:val="0"/>
                <w:szCs w:val="21"/>
                <w:u w:val="single"/>
              </w:rPr>
              <w:t>储罐区污染物产生情况一览表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01"/>
              <w:gridCol w:w="1081"/>
              <w:gridCol w:w="1012"/>
              <w:gridCol w:w="830"/>
              <w:gridCol w:w="708"/>
              <w:gridCol w:w="741"/>
              <w:gridCol w:w="1480"/>
              <w:gridCol w:w="1480"/>
            </w:tblGrid>
            <w:tr w:rsidR="004052C5">
              <w:trPr>
                <w:cantSplit/>
                <w:trHeight w:val="786"/>
                <w:jc w:val="center"/>
              </w:trPr>
              <w:tc>
                <w:tcPr>
                  <w:tcW w:w="378" w:type="pct"/>
                  <w:vAlign w:val="center"/>
                </w:tcPr>
                <w:p w:rsidR="004052C5" w:rsidRDefault="00E13435">
                  <w:pPr>
                    <w:widowControl/>
                    <w:overflowPunct w:val="0"/>
                    <w:adjustRightInd w:val="0"/>
                    <w:snapToGrid w:val="0"/>
                    <w:jc w:val="center"/>
                    <w:rPr>
                      <w:kern w:val="0"/>
                      <w:szCs w:val="20"/>
                      <w:u w:val="single"/>
                    </w:rPr>
                  </w:pPr>
                  <w:r>
                    <w:rPr>
                      <w:rFonts w:hint="eastAsia"/>
                      <w:kern w:val="0"/>
                      <w:szCs w:val="20"/>
                      <w:u w:val="single"/>
                    </w:rPr>
                    <w:t>名称</w:t>
                  </w:r>
                </w:p>
              </w:tc>
              <w:tc>
                <w:tcPr>
                  <w:tcW w:w="681" w:type="pct"/>
                  <w:vAlign w:val="center"/>
                </w:tcPr>
                <w:p w:rsidR="004052C5" w:rsidRDefault="00E13435">
                  <w:pPr>
                    <w:widowControl/>
                    <w:overflowPunct w:val="0"/>
                    <w:adjustRightInd w:val="0"/>
                    <w:snapToGrid w:val="0"/>
                    <w:jc w:val="center"/>
                    <w:rPr>
                      <w:kern w:val="0"/>
                      <w:szCs w:val="20"/>
                      <w:u w:val="single"/>
                    </w:rPr>
                  </w:pPr>
                  <w:r>
                    <w:rPr>
                      <w:rFonts w:hint="eastAsia"/>
                      <w:kern w:val="0"/>
                      <w:szCs w:val="20"/>
                      <w:u w:val="single"/>
                    </w:rPr>
                    <w:t>1</w:t>
                  </w:r>
                  <w:r>
                    <w:rPr>
                      <w:rFonts w:hint="eastAsia"/>
                      <w:kern w:val="0"/>
                      <w:szCs w:val="20"/>
                      <w:u w:val="single"/>
                    </w:rPr>
                    <w:t>罐盐酸</w:t>
                  </w:r>
                  <w:r>
                    <w:rPr>
                      <w:rFonts w:hint="eastAsia"/>
                      <w:kern w:val="0"/>
                      <w:szCs w:val="21"/>
                      <w:u w:val="single"/>
                    </w:rPr>
                    <w:t>产生的</w:t>
                  </w:r>
                  <w:r>
                    <w:rPr>
                      <w:rFonts w:hint="eastAsia"/>
                      <w:u w:val="single"/>
                    </w:rPr>
                    <w:t>氯化氢废气物质的量</w:t>
                  </w:r>
                </w:p>
              </w:tc>
              <w:tc>
                <w:tcPr>
                  <w:tcW w:w="638" w:type="pct"/>
                  <w:vAlign w:val="center"/>
                </w:tcPr>
                <w:p w:rsidR="004052C5" w:rsidRDefault="00E13435">
                  <w:pPr>
                    <w:widowControl/>
                    <w:overflowPunct w:val="0"/>
                    <w:adjustRightInd w:val="0"/>
                    <w:snapToGrid w:val="0"/>
                    <w:jc w:val="center"/>
                    <w:rPr>
                      <w:kern w:val="0"/>
                      <w:szCs w:val="20"/>
                      <w:u w:val="single"/>
                    </w:rPr>
                  </w:pPr>
                  <w:r>
                    <w:rPr>
                      <w:rFonts w:hint="eastAsia"/>
                      <w:kern w:val="0"/>
                      <w:szCs w:val="20"/>
                      <w:u w:val="single"/>
                    </w:rPr>
                    <w:t>氯化氢摩尔质量</w:t>
                  </w:r>
                </w:p>
              </w:tc>
              <w:tc>
                <w:tcPr>
                  <w:tcW w:w="523" w:type="pct"/>
                  <w:vAlign w:val="center"/>
                </w:tcPr>
                <w:p w:rsidR="004052C5" w:rsidRDefault="00E13435">
                  <w:pPr>
                    <w:widowControl/>
                    <w:overflowPunct w:val="0"/>
                    <w:adjustRightInd w:val="0"/>
                    <w:snapToGrid w:val="0"/>
                    <w:jc w:val="center"/>
                    <w:rPr>
                      <w:kern w:val="0"/>
                      <w:szCs w:val="20"/>
                      <w:u w:val="single"/>
                    </w:rPr>
                  </w:pPr>
                  <w:r>
                    <w:rPr>
                      <w:rFonts w:hint="eastAsia"/>
                      <w:kern w:val="0"/>
                      <w:szCs w:val="20"/>
                      <w:u w:val="single"/>
                    </w:rPr>
                    <w:t>总盐酸量</w:t>
                  </w:r>
                </w:p>
              </w:tc>
              <w:tc>
                <w:tcPr>
                  <w:tcW w:w="446" w:type="pct"/>
                  <w:vAlign w:val="center"/>
                </w:tcPr>
                <w:p w:rsidR="004052C5" w:rsidRDefault="00E13435">
                  <w:pPr>
                    <w:widowControl/>
                    <w:overflowPunct w:val="0"/>
                    <w:adjustRightInd w:val="0"/>
                    <w:snapToGrid w:val="0"/>
                    <w:rPr>
                      <w:kern w:val="0"/>
                      <w:szCs w:val="20"/>
                      <w:u w:val="single"/>
                    </w:rPr>
                  </w:pPr>
                  <w:r>
                    <w:rPr>
                      <w:rFonts w:hint="eastAsia"/>
                      <w:kern w:val="0"/>
                      <w:szCs w:val="20"/>
                      <w:u w:val="single"/>
                    </w:rPr>
                    <w:t>盐酸罐有效容积</w:t>
                  </w:r>
                  <w:r>
                    <w:rPr>
                      <w:rFonts w:hint="eastAsia"/>
                      <w:kern w:val="0"/>
                      <w:szCs w:val="20"/>
                      <w:u w:val="single"/>
                    </w:rPr>
                    <w:t>m</w:t>
                  </w:r>
                  <w:r>
                    <w:rPr>
                      <w:rFonts w:hint="eastAsia"/>
                      <w:kern w:val="0"/>
                      <w:szCs w:val="20"/>
                      <w:u w:val="single"/>
                      <w:vertAlign w:val="superscript"/>
                    </w:rPr>
                    <w:t>3</w:t>
                  </w:r>
                </w:p>
              </w:tc>
              <w:tc>
                <w:tcPr>
                  <w:tcW w:w="467" w:type="pct"/>
                  <w:vAlign w:val="center"/>
                </w:tcPr>
                <w:p w:rsidR="004052C5" w:rsidRDefault="00E13435">
                  <w:pPr>
                    <w:widowControl/>
                    <w:overflowPunct w:val="0"/>
                    <w:adjustRightInd w:val="0"/>
                    <w:snapToGrid w:val="0"/>
                    <w:jc w:val="center"/>
                    <w:rPr>
                      <w:kern w:val="0"/>
                      <w:szCs w:val="20"/>
                      <w:u w:val="single"/>
                    </w:rPr>
                  </w:pPr>
                  <w:r>
                    <w:rPr>
                      <w:rFonts w:hint="eastAsia"/>
                      <w:kern w:val="0"/>
                      <w:szCs w:val="20"/>
                      <w:u w:val="single"/>
                    </w:rPr>
                    <w:t>年需盐酸罐数</w:t>
                  </w:r>
                </w:p>
              </w:tc>
              <w:tc>
                <w:tcPr>
                  <w:tcW w:w="932" w:type="pct"/>
                  <w:vAlign w:val="center"/>
                </w:tcPr>
                <w:p w:rsidR="004052C5" w:rsidRDefault="00E13435">
                  <w:pPr>
                    <w:widowControl/>
                    <w:adjustRightInd w:val="0"/>
                    <w:snapToGrid w:val="0"/>
                    <w:jc w:val="center"/>
                    <w:rPr>
                      <w:kern w:val="0"/>
                      <w:szCs w:val="20"/>
                      <w:u w:val="single"/>
                    </w:rPr>
                  </w:pPr>
                  <w:r>
                    <w:rPr>
                      <w:rFonts w:hint="eastAsia"/>
                      <w:kern w:val="0"/>
                      <w:szCs w:val="20"/>
                      <w:u w:val="single"/>
                    </w:rPr>
                    <w:t>1</w:t>
                  </w:r>
                  <w:r>
                    <w:rPr>
                      <w:rFonts w:hint="eastAsia"/>
                      <w:kern w:val="0"/>
                      <w:szCs w:val="20"/>
                      <w:u w:val="single"/>
                    </w:rPr>
                    <w:t>罐盐酸氯化氢废气产生量</w:t>
                  </w:r>
                </w:p>
              </w:tc>
              <w:tc>
                <w:tcPr>
                  <w:tcW w:w="932" w:type="pct"/>
                  <w:vAlign w:val="center"/>
                </w:tcPr>
                <w:p w:rsidR="004052C5" w:rsidRDefault="00E13435">
                  <w:pPr>
                    <w:widowControl/>
                    <w:adjustRightInd w:val="0"/>
                    <w:snapToGrid w:val="0"/>
                    <w:jc w:val="center"/>
                    <w:rPr>
                      <w:kern w:val="0"/>
                      <w:szCs w:val="20"/>
                      <w:u w:val="single"/>
                    </w:rPr>
                  </w:pPr>
                  <w:r>
                    <w:rPr>
                      <w:rFonts w:hint="eastAsia"/>
                      <w:kern w:val="0"/>
                      <w:szCs w:val="20"/>
                      <w:u w:val="single"/>
                    </w:rPr>
                    <w:t>年氯化氢废气产生量</w:t>
                  </w:r>
                </w:p>
              </w:tc>
            </w:tr>
            <w:tr w:rsidR="004052C5">
              <w:trPr>
                <w:cantSplit/>
                <w:trHeight w:val="693"/>
                <w:jc w:val="center"/>
              </w:trPr>
              <w:tc>
                <w:tcPr>
                  <w:tcW w:w="378" w:type="pct"/>
                  <w:vAlign w:val="center"/>
                </w:tcPr>
                <w:p w:rsidR="004052C5" w:rsidRDefault="00E13435">
                  <w:pPr>
                    <w:widowControl/>
                    <w:adjustRightInd w:val="0"/>
                    <w:snapToGrid w:val="0"/>
                    <w:jc w:val="center"/>
                    <w:rPr>
                      <w:kern w:val="0"/>
                      <w:szCs w:val="20"/>
                      <w:u w:val="single"/>
                    </w:rPr>
                  </w:pPr>
                  <w:r>
                    <w:rPr>
                      <w:rFonts w:hint="eastAsia"/>
                      <w:kern w:val="0"/>
                      <w:szCs w:val="20"/>
                      <w:u w:val="single"/>
                    </w:rPr>
                    <w:t>参数</w:t>
                  </w:r>
                </w:p>
              </w:tc>
              <w:tc>
                <w:tcPr>
                  <w:tcW w:w="681" w:type="pct"/>
                  <w:vAlign w:val="center"/>
                </w:tcPr>
                <w:p w:rsidR="004052C5" w:rsidRDefault="00E13435">
                  <w:pPr>
                    <w:spacing w:line="287" w:lineRule="atLeast"/>
                    <w:jc w:val="center"/>
                    <w:textAlignment w:val="center"/>
                  </w:pPr>
                  <w:r>
                    <w:rPr>
                      <w:rFonts w:hint="eastAsia"/>
                      <w:kern w:val="0"/>
                      <w:u w:val="single"/>
                    </w:rPr>
                    <w:t>409.1</w:t>
                  </w:r>
                  <w:r>
                    <w:rPr>
                      <w:rFonts w:hint="eastAsia"/>
                      <w:kern w:val="0"/>
                      <w:szCs w:val="21"/>
                      <w:u w:val="single"/>
                    </w:rPr>
                    <w:t>mol</w:t>
                  </w:r>
                </w:p>
              </w:tc>
              <w:tc>
                <w:tcPr>
                  <w:tcW w:w="638" w:type="pct"/>
                  <w:vAlign w:val="center"/>
                </w:tcPr>
                <w:p w:rsidR="004052C5" w:rsidRDefault="00E13435">
                  <w:pPr>
                    <w:widowControl/>
                    <w:jc w:val="center"/>
                    <w:rPr>
                      <w:kern w:val="0"/>
                      <w:szCs w:val="20"/>
                      <w:u w:val="single"/>
                    </w:rPr>
                  </w:pPr>
                  <w:r>
                    <w:rPr>
                      <w:rFonts w:hint="eastAsia"/>
                      <w:kern w:val="0"/>
                      <w:u w:val="single"/>
                    </w:rPr>
                    <w:t>36.5</w:t>
                  </w:r>
                  <w:r>
                    <w:rPr>
                      <w:rFonts w:hint="eastAsia"/>
                    </w:rPr>
                    <w:t>g/mol</w:t>
                  </w:r>
                </w:p>
              </w:tc>
              <w:tc>
                <w:tcPr>
                  <w:tcW w:w="523" w:type="pct"/>
                  <w:vAlign w:val="center"/>
                </w:tcPr>
                <w:p w:rsidR="004052C5" w:rsidRDefault="00E13435">
                  <w:pPr>
                    <w:widowControl/>
                    <w:jc w:val="center"/>
                    <w:rPr>
                      <w:kern w:val="0"/>
                      <w:u w:val="single"/>
                    </w:rPr>
                  </w:pPr>
                  <w:r>
                    <w:rPr>
                      <w:rFonts w:hint="eastAsia"/>
                      <w:kern w:val="0"/>
                      <w:u w:val="single"/>
                    </w:rPr>
                    <w:t>130t</w:t>
                  </w:r>
                </w:p>
              </w:tc>
              <w:tc>
                <w:tcPr>
                  <w:tcW w:w="446" w:type="pct"/>
                  <w:vAlign w:val="center"/>
                </w:tcPr>
                <w:p w:rsidR="004052C5" w:rsidRDefault="00E13435">
                  <w:pPr>
                    <w:widowControl/>
                    <w:jc w:val="center"/>
                    <w:rPr>
                      <w:kern w:val="0"/>
                      <w:u w:val="single"/>
                    </w:rPr>
                  </w:pPr>
                  <w:r>
                    <w:rPr>
                      <w:rFonts w:hint="eastAsia"/>
                      <w:kern w:val="0"/>
                      <w:u w:val="single"/>
                    </w:rPr>
                    <w:t>8.5</w:t>
                  </w:r>
                  <w:r>
                    <w:rPr>
                      <w:rFonts w:hint="eastAsia"/>
                      <w:kern w:val="0"/>
                      <w:szCs w:val="20"/>
                      <w:u w:val="single"/>
                    </w:rPr>
                    <w:t>m</w:t>
                  </w:r>
                  <w:r>
                    <w:rPr>
                      <w:rFonts w:hint="eastAsia"/>
                      <w:kern w:val="0"/>
                      <w:szCs w:val="20"/>
                      <w:u w:val="single"/>
                      <w:vertAlign w:val="superscript"/>
                    </w:rPr>
                    <w:t>3</w:t>
                  </w:r>
                </w:p>
              </w:tc>
              <w:tc>
                <w:tcPr>
                  <w:tcW w:w="467" w:type="pct"/>
                  <w:vAlign w:val="center"/>
                </w:tcPr>
                <w:p w:rsidR="004052C5" w:rsidRDefault="00E13435">
                  <w:pPr>
                    <w:widowControl/>
                    <w:jc w:val="center"/>
                    <w:rPr>
                      <w:kern w:val="0"/>
                      <w:szCs w:val="20"/>
                      <w:u w:val="single"/>
                    </w:rPr>
                  </w:pPr>
                  <w:r>
                    <w:rPr>
                      <w:rFonts w:hint="eastAsia"/>
                      <w:kern w:val="0"/>
                      <w:szCs w:val="20"/>
                      <w:u w:val="single"/>
                    </w:rPr>
                    <w:t>14</w:t>
                  </w:r>
                  <w:r>
                    <w:rPr>
                      <w:rFonts w:hint="eastAsia"/>
                      <w:kern w:val="0"/>
                      <w:szCs w:val="20"/>
                      <w:u w:val="single"/>
                    </w:rPr>
                    <w:t>罐</w:t>
                  </w:r>
                </w:p>
              </w:tc>
              <w:tc>
                <w:tcPr>
                  <w:tcW w:w="932" w:type="pct"/>
                  <w:vAlign w:val="center"/>
                </w:tcPr>
                <w:p w:rsidR="004052C5" w:rsidRDefault="00E13435">
                  <w:pPr>
                    <w:widowControl/>
                    <w:jc w:val="center"/>
                    <w:textAlignment w:val="center"/>
                    <w:rPr>
                      <w:bCs/>
                      <w:sz w:val="18"/>
                      <w:szCs w:val="18"/>
                      <w:u w:val="single"/>
                    </w:rPr>
                  </w:pPr>
                  <w:r>
                    <w:rPr>
                      <w:rFonts w:hint="eastAsia"/>
                      <w:kern w:val="0"/>
                      <w:szCs w:val="21"/>
                      <w:u w:val="single"/>
                    </w:rPr>
                    <w:t>15kg</w:t>
                  </w:r>
                </w:p>
              </w:tc>
              <w:tc>
                <w:tcPr>
                  <w:tcW w:w="932" w:type="pct"/>
                  <w:vAlign w:val="center"/>
                </w:tcPr>
                <w:p w:rsidR="004052C5" w:rsidRDefault="00E13435">
                  <w:pPr>
                    <w:widowControl/>
                    <w:jc w:val="center"/>
                    <w:textAlignment w:val="center"/>
                    <w:rPr>
                      <w:kern w:val="0"/>
                      <w:szCs w:val="21"/>
                      <w:u w:val="single"/>
                    </w:rPr>
                  </w:pPr>
                  <w:r>
                    <w:rPr>
                      <w:rFonts w:hint="eastAsia"/>
                      <w:kern w:val="0"/>
                      <w:szCs w:val="21"/>
                      <w:u w:val="single"/>
                    </w:rPr>
                    <w:t>210kg/a</w:t>
                  </w:r>
                </w:p>
              </w:tc>
            </w:tr>
          </w:tbl>
          <w:p w:rsidR="004052C5" w:rsidRDefault="00E13435">
            <w:pPr>
              <w:pStyle w:val="16"/>
              <w:spacing w:beforeLines="0" w:afterLines="0"/>
              <w:rPr>
                <w:rFonts w:ascii="Times New Roman" w:hAnsi="Times New Roman"/>
              </w:rPr>
            </w:pPr>
            <w:r>
              <w:rPr>
                <w:rFonts w:ascii="Times New Roman" w:hAnsi="Times New Roman" w:hint="eastAsia"/>
              </w:rPr>
              <w:t>表</w:t>
            </w:r>
            <w:r>
              <w:rPr>
                <w:rFonts w:ascii="Times New Roman" w:hAnsi="Times New Roman" w:hint="eastAsia"/>
              </w:rPr>
              <w:t xml:space="preserve">4-5  </w:t>
            </w:r>
            <w:r>
              <w:rPr>
                <w:rFonts w:ascii="Times New Roman" w:hAnsi="Times New Roman" w:hint="eastAsia"/>
              </w:rPr>
              <w:t>本次重大变动前后废气污染源强一览表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2"/>
              <w:gridCol w:w="792"/>
              <w:gridCol w:w="700"/>
              <w:gridCol w:w="667"/>
              <w:gridCol w:w="602"/>
              <w:gridCol w:w="585"/>
              <w:gridCol w:w="932"/>
              <w:gridCol w:w="799"/>
              <w:gridCol w:w="642"/>
              <w:gridCol w:w="695"/>
              <w:gridCol w:w="914"/>
            </w:tblGrid>
            <w:tr w:rsidR="004052C5">
              <w:trPr>
                <w:trHeight w:val="267"/>
              </w:trPr>
              <w:tc>
                <w:tcPr>
                  <w:tcW w:w="379"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污染因子</w:t>
                  </w:r>
                </w:p>
              </w:tc>
              <w:tc>
                <w:tcPr>
                  <w:tcW w:w="499"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污染源</w:t>
                  </w:r>
                </w:p>
              </w:tc>
              <w:tc>
                <w:tcPr>
                  <w:tcW w:w="1240" w:type="pct"/>
                  <w:gridSpan w:val="3"/>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产生情况</w:t>
                  </w:r>
                </w:p>
              </w:tc>
              <w:tc>
                <w:tcPr>
                  <w:tcW w:w="368"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评价时段</w:t>
                  </w:r>
                </w:p>
              </w:tc>
              <w:tc>
                <w:tcPr>
                  <w:tcW w:w="587"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处理措施</w:t>
                  </w:r>
                </w:p>
              </w:tc>
              <w:tc>
                <w:tcPr>
                  <w:tcW w:w="504"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排放方式</w:t>
                  </w:r>
                </w:p>
              </w:tc>
              <w:tc>
                <w:tcPr>
                  <w:tcW w:w="1419" w:type="pct"/>
                  <w:gridSpan w:val="3"/>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排放情况</w:t>
                  </w:r>
                </w:p>
              </w:tc>
            </w:tr>
            <w:tr w:rsidR="004052C5">
              <w:trPr>
                <w:trHeight w:val="267"/>
              </w:trPr>
              <w:tc>
                <w:tcPr>
                  <w:tcW w:w="379" w:type="pct"/>
                  <w:vMerge/>
                  <w:vAlign w:val="center"/>
                </w:tcPr>
                <w:p w:rsidR="004052C5" w:rsidRDefault="004052C5">
                  <w:pPr>
                    <w:pStyle w:val="16"/>
                    <w:spacing w:beforeLines="0" w:afterLines="0"/>
                    <w:rPr>
                      <w:b w:val="0"/>
                      <w:bCs/>
                      <w:sz w:val="18"/>
                      <w:szCs w:val="18"/>
                    </w:rPr>
                  </w:pPr>
                </w:p>
              </w:tc>
              <w:tc>
                <w:tcPr>
                  <w:tcW w:w="499" w:type="pct"/>
                  <w:vMerge/>
                  <w:vAlign w:val="center"/>
                </w:tcPr>
                <w:p w:rsidR="004052C5" w:rsidRDefault="004052C5">
                  <w:pPr>
                    <w:tabs>
                      <w:tab w:val="right" w:pos="1916"/>
                    </w:tabs>
                    <w:jc w:val="center"/>
                    <w:rPr>
                      <w:bCs/>
                      <w:sz w:val="18"/>
                      <w:szCs w:val="18"/>
                    </w:rPr>
                  </w:pPr>
                </w:p>
              </w:tc>
              <w:tc>
                <w:tcPr>
                  <w:tcW w:w="441" w:type="pct"/>
                  <w:vAlign w:val="center"/>
                </w:tcPr>
                <w:p w:rsidR="004052C5" w:rsidRDefault="00E13435">
                  <w:pPr>
                    <w:tabs>
                      <w:tab w:val="right" w:pos="1916"/>
                    </w:tabs>
                    <w:jc w:val="center"/>
                    <w:rPr>
                      <w:bCs/>
                      <w:sz w:val="18"/>
                      <w:szCs w:val="18"/>
                    </w:rPr>
                  </w:pPr>
                  <w:r>
                    <w:rPr>
                      <w:bCs/>
                      <w:sz w:val="18"/>
                      <w:szCs w:val="18"/>
                    </w:rPr>
                    <w:t>kg/h</w:t>
                  </w:r>
                </w:p>
              </w:tc>
              <w:tc>
                <w:tcPr>
                  <w:tcW w:w="420" w:type="pct"/>
                  <w:vAlign w:val="center"/>
                </w:tcPr>
                <w:p w:rsidR="004052C5" w:rsidRDefault="00E13435">
                  <w:pPr>
                    <w:tabs>
                      <w:tab w:val="right" w:pos="1916"/>
                    </w:tabs>
                    <w:jc w:val="center"/>
                    <w:rPr>
                      <w:bCs/>
                      <w:sz w:val="18"/>
                      <w:szCs w:val="18"/>
                    </w:rPr>
                  </w:pPr>
                  <w:r>
                    <w:rPr>
                      <w:rFonts w:hint="eastAsia"/>
                      <w:bCs/>
                      <w:sz w:val="18"/>
                      <w:szCs w:val="18"/>
                    </w:rPr>
                    <w:t>mg/m</w:t>
                  </w:r>
                  <w:r>
                    <w:rPr>
                      <w:rFonts w:hint="eastAsia"/>
                      <w:bCs/>
                      <w:sz w:val="18"/>
                      <w:szCs w:val="18"/>
                      <w:vertAlign w:val="superscript"/>
                    </w:rPr>
                    <w:t>3</w:t>
                  </w:r>
                </w:p>
              </w:tc>
              <w:tc>
                <w:tcPr>
                  <w:tcW w:w="378" w:type="pct"/>
                  <w:vAlign w:val="center"/>
                </w:tcPr>
                <w:p w:rsidR="004052C5" w:rsidRDefault="00E13435">
                  <w:pPr>
                    <w:tabs>
                      <w:tab w:val="right" w:pos="1916"/>
                    </w:tabs>
                    <w:jc w:val="center"/>
                    <w:rPr>
                      <w:bCs/>
                      <w:sz w:val="18"/>
                      <w:szCs w:val="18"/>
                    </w:rPr>
                  </w:pPr>
                  <w:r>
                    <w:rPr>
                      <w:rFonts w:hint="eastAsia"/>
                      <w:bCs/>
                      <w:sz w:val="18"/>
                      <w:szCs w:val="18"/>
                    </w:rPr>
                    <w:t>t/a</w:t>
                  </w:r>
                </w:p>
              </w:tc>
              <w:tc>
                <w:tcPr>
                  <w:tcW w:w="368" w:type="pct"/>
                  <w:vMerge/>
                  <w:vAlign w:val="center"/>
                </w:tcPr>
                <w:p w:rsidR="004052C5" w:rsidRDefault="004052C5">
                  <w:pPr>
                    <w:pStyle w:val="16"/>
                    <w:spacing w:beforeLines="0" w:afterLines="0"/>
                    <w:rPr>
                      <w:rFonts w:ascii="Times New Roman" w:hAnsi="Times New Roman"/>
                      <w:b w:val="0"/>
                      <w:bCs/>
                      <w:sz w:val="18"/>
                      <w:szCs w:val="18"/>
                    </w:rPr>
                  </w:pPr>
                </w:p>
              </w:tc>
              <w:tc>
                <w:tcPr>
                  <w:tcW w:w="587" w:type="pct"/>
                  <w:vMerge/>
                  <w:vAlign w:val="center"/>
                </w:tcPr>
                <w:p w:rsidR="004052C5" w:rsidRDefault="004052C5">
                  <w:pPr>
                    <w:pStyle w:val="16"/>
                    <w:spacing w:beforeLines="0" w:afterLines="0"/>
                    <w:rPr>
                      <w:rFonts w:ascii="Times New Roman" w:hAnsi="Times New Roman"/>
                      <w:b w:val="0"/>
                      <w:bCs/>
                      <w:sz w:val="18"/>
                      <w:szCs w:val="18"/>
                    </w:rPr>
                  </w:pPr>
                </w:p>
              </w:tc>
              <w:tc>
                <w:tcPr>
                  <w:tcW w:w="504" w:type="pct"/>
                  <w:vMerge/>
                  <w:vAlign w:val="center"/>
                </w:tcPr>
                <w:p w:rsidR="004052C5" w:rsidRDefault="004052C5">
                  <w:pPr>
                    <w:pStyle w:val="16"/>
                    <w:spacing w:beforeLines="0" w:afterLines="0"/>
                    <w:rPr>
                      <w:rFonts w:ascii="Times New Roman" w:hAnsi="Times New Roman"/>
                      <w:b w:val="0"/>
                      <w:bCs/>
                      <w:sz w:val="18"/>
                      <w:szCs w:val="18"/>
                    </w:rPr>
                  </w:pPr>
                </w:p>
              </w:tc>
              <w:tc>
                <w:tcPr>
                  <w:tcW w:w="405" w:type="pct"/>
                  <w:vAlign w:val="center"/>
                </w:tcPr>
                <w:p w:rsidR="004052C5" w:rsidRDefault="00E13435">
                  <w:pPr>
                    <w:tabs>
                      <w:tab w:val="right" w:pos="1916"/>
                    </w:tabs>
                    <w:jc w:val="center"/>
                    <w:rPr>
                      <w:bCs/>
                      <w:sz w:val="18"/>
                      <w:szCs w:val="18"/>
                    </w:rPr>
                  </w:pPr>
                  <w:r>
                    <w:rPr>
                      <w:rFonts w:hint="eastAsia"/>
                      <w:bCs/>
                      <w:sz w:val="18"/>
                      <w:szCs w:val="18"/>
                    </w:rPr>
                    <w:t>t/a</w:t>
                  </w:r>
                </w:p>
              </w:tc>
              <w:tc>
                <w:tcPr>
                  <w:tcW w:w="438" w:type="pct"/>
                  <w:vAlign w:val="center"/>
                </w:tcPr>
                <w:p w:rsidR="004052C5" w:rsidRDefault="00E13435">
                  <w:pPr>
                    <w:tabs>
                      <w:tab w:val="right" w:pos="1916"/>
                    </w:tabs>
                    <w:jc w:val="center"/>
                    <w:rPr>
                      <w:bCs/>
                      <w:sz w:val="18"/>
                      <w:szCs w:val="18"/>
                    </w:rPr>
                  </w:pPr>
                  <w:r>
                    <w:rPr>
                      <w:rFonts w:hint="eastAsia"/>
                      <w:bCs/>
                      <w:sz w:val="18"/>
                      <w:szCs w:val="18"/>
                    </w:rPr>
                    <w:t>mg/m</w:t>
                  </w:r>
                  <w:r>
                    <w:rPr>
                      <w:rFonts w:hint="eastAsia"/>
                      <w:bCs/>
                      <w:sz w:val="18"/>
                      <w:szCs w:val="18"/>
                      <w:vertAlign w:val="superscript"/>
                    </w:rPr>
                    <w:t>3</w:t>
                  </w:r>
                </w:p>
              </w:tc>
              <w:tc>
                <w:tcPr>
                  <w:tcW w:w="576" w:type="pct"/>
                  <w:vAlign w:val="center"/>
                </w:tcPr>
                <w:p w:rsidR="004052C5" w:rsidRDefault="00E13435">
                  <w:pPr>
                    <w:tabs>
                      <w:tab w:val="right" w:pos="1916"/>
                    </w:tabs>
                    <w:jc w:val="center"/>
                    <w:rPr>
                      <w:bCs/>
                      <w:sz w:val="18"/>
                      <w:szCs w:val="18"/>
                    </w:rPr>
                  </w:pPr>
                  <w:r>
                    <w:rPr>
                      <w:bCs/>
                      <w:sz w:val="18"/>
                      <w:szCs w:val="18"/>
                    </w:rPr>
                    <w:t>kg/h</w:t>
                  </w:r>
                </w:p>
              </w:tc>
            </w:tr>
            <w:tr w:rsidR="004052C5">
              <w:trPr>
                <w:trHeight w:val="163"/>
              </w:trPr>
              <w:tc>
                <w:tcPr>
                  <w:tcW w:w="379"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NH</w:t>
                  </w:r>
                  <w:r>
                    <w:rPr>
                      <w:rFonts w:ascii="Times New Roman" w:hAnsi="Times New Roman"/>
                      <w:b w:val="0"/>
                      <w:bCs/>
                      <w:sz w:val="18"/>
                      <w:szCs w:val="18"/>
                      <w:u w:val="single"/>
                      <w:vertAlign w:val="subscript"/>
                    </w:rPr>
                    <w:t>3</w:t>
                  </w:r>
                </w:p>
              </w:tc>
              <w:tc>
                <w:tcPr>
                  <w:tcW w:w="499" w:type="pct"/>
                  <w:vMerge w:val="restart"/>
                  <w:vAlign w:val="center"/>
                </w:tcPr>
                <w:p w:rsidR="004052C5" w:rsidRDefault="00E13435">
                  <w:pPr>
                    <w:tabs>
                      <w:tab w:val="right" w:pos="1916"/>
                    </w:tabs>
                    <w:jc w:val="center"/>
                    <w:rPr>
                      <w:bCs/>
                      <w:sz w:val="18"/>
                      <w:szCs w:val="18"/>
                      <w:u w:val="single"/>
                    </w:rPr>
                  </w:pPr>
                  <w:r>
                    <w:rPr>
                      <w:bCs/>
                      <w:sz w:val="18"/>
                      <w:szCs w:val="18"/>
                      <w:u w:val="single"/>
                    </w:rPr>
                    <w:t>粗</w:t>
                  </w:r>
                  <w:r>
                    <w:rPr>
                      <w:rFonts w:hint="eastAsia"/>
                      <w:bCs/>
                      <w:sz w:val="18"/>
                      <w:szCs w:val="18"/>
                      <w:u w:val="single"/>
                    </w:rPr>
                    <w:t>、细</w:t>
                  </w:r>
                  <w:r>
                    <w:rPr>
                      <w:bCs/>
                      <w:sz w:val="18"/>
                      <w:szCs w:val="18"/>
                      <w:u w:val="single"/>
                    </w:rPr>
                    <w:t>格栅</w:t>
                  </w:r>
                  <w:r>
                    <w:rPr>
                      <w:rFonts w:hint="eastAsia"/>
                      <w:bCs/>
                      <w:sz w:val="18"/>
                      <w:szCs w:val="18"/>
                      <w:u w:val="single"/>
                    </w:rPr>
                    <w:t>、</w:t>
                  </w:r>
                  <w:r>
                    <w:rPr>
                      <w:bCs/>
                      <w:sz w:val="18"/>
                      <w:szCs w:val="18"/>
                      <w:u w:val="single"/>
                    </w:rPr>
                    <w:t>进水泵房</w:t>
                  </w:r>
                </w:p>
                <w:p w:rsidR="004052C5" w:rsidRDefault="00E13435">
                  <w:pPr>
                    <w:tabs>
                      <w:tab w:val="right" w:pos="1916"/>
                    </w:tabs>
                    <w:jc w:val="center"/>
                    <w:rPr>
                      <w:bCs/>
                      <w:sz w:val="18"/>
                      <w:szCs w:val="18"/>
                      <w:u w:val="single"/>
                    </w:rPr>
                  </w:pPr>
                  <w:r>
                    <w:rPr>
                      <w:bCs/>
                      <w:sz w:val="18"/>
                      <w:szCs w:val="18"/>
                      <w:u w:val="single"/>
                    </w:rPr>
                    <w:t>沉砂池</w:t>
                  </w:r>
                </w:p>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污泥房</w:t>
                  </w:r>
                </w:p>
              </w:tc>
              <w:tc>
                <w:tcPr>
                  <w:tcW w:w="441"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0.355</w:t>
                  </w:r>
                </w:p>
              </w:tc>
              <w:tc>
                <w:tcPr>
                  <w:tcW w:w="420"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20.88</w:t>
                  </w:r>
                </w:p>
              </w:tc>
              <w:tc>
                <w:tcPr>
                  <w:tcW w:w="378"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3.110</w:t>
                  </w:r>
                </w:p>
              </w:tc>
              <w:tc>
                <w:tcPr>
                  <w:tcW w:w="368"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重大变动前</w:t>
                  </w:r>
                </w:p>
              </w:tc>
              <w:tc>
                <w:tcPr>
                  <w:tcW w:w="587"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生物除臭设施</w:t>
                  </w:r>
                  <w:r>
                    <w:rPr>
                      <w:rFonts w:ascii="Times New Roman" w:hAnsi="Times New Roman" w:hint="eastAsia"/>
                      <w:b w:val="0"/>
                      <w:bCs/>
                      <w:sz w:val="18"/>
                      <w:szCs w:val="18"/>
                      <w:u w:val="single"/>
                    </w:rPr>
                    <w:t>1#+15m</w:t>
                  </w:r>
                  <w:r>
                    <w:rPr>
                      <w:rFonts w:ascii="Times New Roman" w:hAnsi="Times New Roman" w:hint="eastAsia"/>
                      <w:b w:val="0"/>
                      <w:bCs/>
                      <w:sz w:val="18"/>
                      <w:szCs w:val="18"/>
                      <w:u w:val="single"/>
                    </w:rPr>
                    <w:t>高排气筒（</w:t>
                  </w:r>
                  <w:r>
                    <w:rPr>
                      <w:rFonts w:ascii="Times New Roman" w:hAnsi="Times New Roman" w:hint="eastAsia"/>
                      <w:b w:val="0"/>
                      <w:bCs/>
                      <w:sz w:val="18"/>
                      <w:szCs w:val="18"/>
                      <w:u w:val="single"/>
                    </w:rPr>
                    <w:t>DA001</w:t>
                  </w:r>
                  <w:r>
                    <w:rPr>
                      <w:rFonts w:ascii="Times New Roman" w:hAnsi="Times New Roman" w:hint="eastAsia"/>
                      <w:b w:val="0"/>
                      <w:bCs/>
                      <w:sz w:val="18"/>
                      <w:szCs w:val="18"/>
                      <w:u w:val="single"/>
                    </w:rPr>
                    <w:t>），风机风量</w:t>
                  </w:r>
                  <w:r>
                    <w:rPr>
                      <w:rFonts w:ascii="Times New Roman" w:hAnsi="Times New Roman" w:hint="eastAsia"/>
                      <w:b w:val="0"/>
                      <w:bCs/>
                      <w:sz w:val="18"/>
                      <w:szCs w:val="18"/>
                      <w:u w:val="single"/>
                    </w:rPr>
                    <w:t>17000m</w:t>
                  </w:r>
                  <w:r>
                    <w:rPr>
                      <w:rFonts w:ascii="Times New Roman" w:hAnsi="Times New Roman" w:hint="eastAsia"/>
                      <w:b w:val="0"/>
                      <w:bCs/>
                      <w:sz w:val="18"/>
                      <w:szCs w:val="18"/>
                      <w:u w:val="single"/>
                      <w:vertAlign w:val="superscript"/>
                    </w:rPr>
                    <w:t>3</w:t>
                  </w:r>
                  <w:r>
                    <w:rPr>
                      <w:rFonts w:ascii="Times New Roman" w:hAnsi="Times New Roman" w:hint="eastAsia"/>
                      <w:b w:val="0"/>
                      <w:bCs/>
                      <w:sz w:val="18"/>
                      <w:szCs w:val="18"/>
                      <w:u w:val="single"/>
                    </w:rPr>
                    <w:t>/h</w:t>
                  </w:r>
                </w:p>
              </w:tc>
              <w:tc>
                <w:tcPr>
                  <w:tcW w:w="504"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有组织</w:t>
                  </w:r>
                </w:p>
              </w:tc>
              <w:tc>
                <w:tcPr>
                  <w:tcW w:w="405" w:type="pct"/>
                  <w:vAlign w:val="center"/>
                </w:tcPr>
                <w:p w:rsidR="004052C5" w:rsidRDefault="00E13435">
                  <w:pPr>
                    <w:tabs>
                      <w:tab w:val="right" w:pos="1916"/>
                    </w:tabs>
                    <w:jc w:val="center"/>
                    <w:rPr>
                      <w:bCs/>
                      <w:sz w:val="18"/>
                      <w:szCs w:val="18"/>
                      <w:u w:val="single"/>
                    </w:rPr>
                  </w:pPr>
                  <w:r>
                    <w:rPr>
                      <w:rFonts w:hint="eastAsia"/>
                      <w:bCs/>
                      <w:sz w:val="18"/>
                      <w:szCs w:val="18"/>
                      <w:u w:val="single"/>
                    </w:rPr>
                    <w:t>0.28</w:t>
                  </w:r>
                </w:p>
              </w:tc>
              <w:tc>
                <w:tcPr>
                  <w:tcW w:w="438" w:type="pct"/>
                  <w:vAlign w:val="center"/>
                </w:tcPr>
                <w:p w:rsidR="004052C5" w:rsidRDefault="00E13435">
                  <w:pPr>
                    <w:tabs>
                      <w:tab w:val="right" w:pos="1916"/>
                    </w:tabs>
                    <w:jc w:val="center"/>
                    <w:rPr>
                      <w:bCs/>
                      <w:sz w:val="18"/>
                      <w:szCs w:val="18"/>
                      <w:u w:val="single"/>
                    </w:rPr>
                  </w:pPr>
                  <w:r>
                    <w:rPr>
                      <w:rFonts w:hint="eastAsia"/>
                      <w:bCs/>
                      <w:sz w:val="18"/>
                      <w:szCs w:val="18"/>
                      <w:u w:val="single"/>
                    </w:rPr>
                    <w:t>1.879</w:t>
                  </w:r>
                </w:p>
              </w:tc>
              <w:tc>
                <w:tcPr>
                  <w:tcW w:w="576" w:type="pct"/>
                  <w:vAlign w:val="center"/>
                </w:tcPr>
                <w:p w:rsidR="004052C5" w:rsidRDefault="00E13435">
                  <w:pPr>
                    <w:tabs>
                      <w:tab w:val="right" w:pos="1916"/>
                    </w:tabs>
                    <w:jc w:val="center"/>
                    <w:rPr>
                      <w:bCs/>
                      <w:sz w:val="18"/>
                      <w:szCs w:val="18"/>
                      <w:u w:val="single"/>
                    </w:rPr>
                  </w:pPr>
                  <w:r>
                    <w:rPr>
                      <w:rFonts w:hint="eastAsia"/>
                      <w:bCs/>
                      <w:sz w:val="18"/>
                      <w:szCs w:val="18"/>
                      <w:u w:val="single"/>
                    </w:rPr>
                    <w:t>0.032</w:t>
                  </w:r>
                </w:p>
              </w:tc>
            </w:tr>
            <w:tr w:rsidR="004052C5">
              <w:trPr>
                <w:trHeight w:val="163"/>
              </w:trPr>
              <w:tc>
                <w:tcPr>
                  <w:tcW w:w="379"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99"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41"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20"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378"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368"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587"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504"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无组织</w:t>
                  </w:r>
                </w:p>
              </w:tc>
              <w:tc>
                <w:tcPr>
                  <w:tcW w:w="405" w:type="pct"/>
                  <w:vAlign w:val="center"/>
                </w:tcPr>
                <w:p w:rsidR="004052C5" w:rsidRDefault="00E13435">
                  <w:pPr>
                    <w:tabs>
                      <w:tab w:val="right" w:pos="1916"/>
                    </w:tabs>
                    <w:jc w:val="center"/>
                    <w:rPr>
                      <w:bCs/>
                      <w:sz w:val="18"/>
                      <w:szCs w:val="18"/>
                      <w:u w:val="single"/>
                    </w:rPr>
                  </w:pPr>
                  <w:r>
                    <w:rPr>
                      <w:rFonts w:hint="eastAsia"/>
                      <w:bCs/>
                      <w:sz w:val="18"/>
                      <w:szCs w:val="18"/>
                      <w:u w:val="single"/>
                    </w:rPr>
                    <w:t>0.311</w:t>
                  </w:r>
                </w:p>
              </w:tc>
              <w:tc>
                <w:tcPr>
                  <w:tcW w:w="438" w:type="pct"/>
                  <w:vAlign w:val="center"/>
                </w:tcPr>
                <w:p w:rsidR="004052C5" w:rsidRDefault="00E13435">
                  <w:pPr>
                    <w:tabs>
                      <w:tab w:val="right" w:pos="1916"/>
                    </w:tabs>
                    <w:jc w:val="center"/>
                    <w:rPr>
                      <w:bCs/>
                      <w:sz w:val="18"/>
                      <w:szCs w:val="18"/>
                      <w:u w:val="single"/>
                    </w:rPr>
                  </w:pPr>
                  <w:r>
                    <w:rPr>
                      <w:rFonts w:hint="eastAsia"/>
                      <w:bCs/>
                      <w:sz w:val="18"/>
                      <w:szCs w:val="18"/>
                      <w:u w:val="single"/>
                    </w:rPr>
                    <w:t>/</w:t>
                  </w:r>
                </w:p>
              </w:tc>
              <w:tc>
                <w:tcPr>
                  <w:tcW w:w="576" w:type="pct"/>
                  <w:vAlign w:val="center"/>
                </w:tcPr>
                <w:p w:rsidR="004052C5" w:rsidRDefault="00E13435">
                  <w:pPr>
                    <w:tabs>
                      <w:tab w:val="right" w:pos="1916"/>
                    </w:tabs>
                    <w:jc w:val="center"/>
                    <w:rPr>
                      <w:bCs/>
                      <w:sz w:val="18"/>
                      <w:szCs w:val="18"/>
                      <w:u w:val="single"/>
                    </w:rPr>
                  </w:pPr>
                  <w:r>
                    <w:rPr>
                      <w:rFonts w:hint="eastAsia"/>
                      <w:bCs/>
                      <w:sz w:val="18"/>
                      <w:szCs w:val="18"/>
                      <w:u w:val="single"/>
                    </w:rPr>
                    <w:t>0.036</w:t>
                  </w:r>
                </w:p>
              </w:tc>
            </w:tr>
            <w:tr w:rsidR="004052C5">
              <w:tc>
                <w:tcPr>
                  <w:tcW w:w="379"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H</w:t>
                  </w:r>
                  <w:r>
                    <w:rPr>
                      <w:rFonts w:ascii="Times New Roman" w:hAnsi="Times New Roman"/>
                      <w:b w:val="0"/>
                      <w:bCs/>
                      <w:sz w:val="18"/>
                      <w:szCs w:val="18"/>
                      <w:u w:val="single"/>
                      <w:vertAlign w:val="subscript"/>
                    </w:rPr>
                    <w:t>2</w:t>
                  </w:r>
                  <w:r>
                    <w:rPr>
                      <w:rFonts w:ascii="Times New Roman" w:hAnsi="Times New Roman"/>
                      <w:b w:val="0"/>
                      <w:bCs/>
                      <w:sz w:val="18"/>
                      <w:szCs w:val="18"/>
                      <w:u w:val="single"/>
                    </w:rPr>
                    <w:t>S</w:t>
                  </w:r>
                </w:p>
              </w:tc>
              <w:tc>
                <w:tcPr>
                  <w:tcW w:w="499"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41"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0.704</w:t>
                  </w:r>
                  <w:r>
                    <w:rPr>
                      <w:rFonts w:ascii="Times New Roman" w:hAnsi="Times New Roman"/>
                      <w:b w:val="0"/>
                      <w:bCs/>
                      <w:sz w:val="18"/>
                      <w:szCs w:val="18"/>
                      <w:u w:val="single"/>
                    </w:rPr>
                    <w:t>×10</w:t>
                  </w:r>
                  <w:r>
                    <w:rPr>
                      <w:rFonts w:ascii="Times New Roman" w:hAnsi="Times New Roman"/>
                      <w:b w:val="0"/>
                      <w:bCs/>
                      <w:sz w:val="18"/>
                      <w:szCs w:val="18"/>
                      <w:u w:val="single"/>
                      <w:vertAlign w:val="superscript"/>
                    </w:rPr>
                    <w:t>-3</w:t>
                  </w:r>
                </w:p>
              </w:tc>
              <w:tc>
                <w:tcPr>
                  <w:tcW w:w="420"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0.041</w:t>
                  </w:r>
                </w:p>
              </w:tc>
              <w:tc>
                <w:tcPr>
                  <w:tcW w:w="378"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0.006</w:t>
                  </w:r>
                </w:p>
              </w:tc>
              <w:tc>
                <w:tcPr>
                  <w:tcW w:w="368"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587"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504"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有组织</w:t>
                  </w:r>
                </w:p>
              </w:tc>
              <w:tc>
                <w:tcPr>
                  <w:tcW w:w="405" w:type="pct"/>
                  <w:vAlign w:val="center"/>
                </w:tcPr>
                <w:p w:rsidR="004052C5" w:rsidRDefault="00E13435">
                  <w:pPr>
                    <w:tabs>
                      <w:tab w:val="right" w:pos="1916"/>
                    </w:tabs>
                    <w:jc w:val="center"/>
                    <w:rPr>
                      <w:bCs/>
                      <w:sz w:val="18"/>
                      <w:szCs w:val="18"/>
                      <w:u w:val="single"/>
                    </w:rPr>
                  </w:pPr>
                  <w:r>
                    <w:rPr>
                      <w:rFonts w:hint="eastAsia"/>
                      <w:bCs/>
                      <w:sz w:val="18"/>
                      <w:szCs w:val="18"/>
                      <w:u w:val="single"/>
                    </w:rPr>
                    <w:t>0.006</w:t>
                  </w:r>
                </w:p>
              </w:tc>
              <w:tc>
                <w:tcPr>
                  <w:tcW w:w="438" w:type="pct"/>
                  <w:vAlign w:val="center"/>
                </w:tcPr>
                <w:p w:rsidR="004052C5" w:rsidRDefault="00E13435">
                  <w:pPr>
                    <w:tabs>
                      <w:tab w:val="right" w:pos="1916"/>
                    </w:tabs>
                    <w:jc w:val="center"/>
                    <w:rPr>
                      <w:bCs/>
                      <w:sz w:val="18"/>
                      <w:szCs w:val="18"/>
                      <w:u w:val="single"/>
                    </w:rPr>
                  </w:pPr>
                  <w:r>
                    <w:rPr>
                      <w:rFonts w:hint="eastAsia"/>
                      <w:bCs/>
                      <w:sz w:val="18"/>
                      <w:szCs w:val="18"/>
                      <w:u w:val="single"/>
                    </w:rPr>
                    <w:t>0.004</w:t>
                  </w:r>
                </w:p>
              </w:tc>
              <w:tc>
                <w:tcPr>
                  <w:tcW w:w="576" w:type="pct"/>
                  <w:vAlign w:val="center"/>
                </w:tcPr>
                <w:p w:rsidR="004052C5" w:rsidRDefault="00E13435">
                  <w:pPr>
                    <w:tabs>
                      <w:tab w:val="right" w:pos="1916"/>
                    </w:tabs>
                    <w:jc w:val="center"/>
                    <w:rPr>
                      <w:bCs/>
                      <w:sz w:val="18"/>
                      <w:szCs w:val="18"/>
                      <w:u w:val="single"/>
                    </w:rPr>
                  </w:pPr>
                  <w:r>
                    <w:rPr>
                      <w:rFonts w:hint="eastAsia"/>
                      <w:bCs/>
                      <w:sz w:val="18"/>
                      <w:szCs w:val="18"/>
                      <w:u w:val="single"/>
                    </w:rPr>
                    <w:t>6.34</w:t>
                  </w:r>
                  <w:r>
                    <w:rPr>
                      <w:bCs/>
                      <w:sz w:val="18"/>
                      <w:szCs w:val="18"/>
                      <w:u w:val="single"/>
                    </w:rPr>
                    <w:t>×10</w:t>
                  </w:r>
                  <w:r>
                    <w:rPr>
                      <w:bCs/>
                      <w:sz w:val="18"/>
                      <w:szCs w:val="18"/>
                      <w:u w:val="single"/>
                      <w:vertAlign w:val="superscript"/>
                    </w:rPr>
                    <w:t>-</w:t>
                  </w:r>
                  <w:r>
                    <w:rPr>
                      <w:rFonts w:hint="eastAsia"/>
                      <w:bCs/>
                      <w:sz w:val="18"/>
                      <w:szCs w:val="18"/>
                      <w:u w:val="single"/>
                      <w:vertAlign w:val="superscript"/>
                    </w:rPr>
                    <w:t>5</w:t>
                  </w:r>
                </w:p>
              </w:tc>
            </w:tr>
            <w:tr w:rsidR="004052C5">
              <w:tc>
                <w:tcPr>
                  <w:tcW w:w="379"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99"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41"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20"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378"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368"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587"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504"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无组织</w:t>
                  </w:r>
                </w:p>
              </w:tc>
              <w:tc>
                <w:tcPr>
                  <w:tcW w:w="405" w:type="pct"/>
                  <w:vAlign w:val="center"/>
                </w:tcPr>
                <w:p w:rsidR="004052C5" w:rsidRDefault="00E13435">
                  <w:pPr>
                    <w:tabs>
                      <w:tab w:val="right" w:pos="1916"/>
                    </w:tabs>
                    <w:jc w:val="center"/>
                    <w:rPr>
                      <w:bCs/>
                      <w:sz w:val="18"/>
                      <w:szCs w:val="18"/>
                      <w:u w:val="single"/>
                    </w:rPr>
                  </w:pPr>
                  <w:r>
                    <w:rPr>
                      <w:rFonts w:hint="eastAsia"/>
                      <w:bCs/>
                      <w:sz w:val="18"/>
                      <w:szCs w:val="18"/>
                      <w:u w:val="single"/>
                    </w:rPr>
                    <w:t>0.001</w:t>
                  </w:r>
                </w:p>
              </w:tc>
              <w:tc>
                <w:tcPr>
                  <w:tcW w:w="438" w:type="pct"/>
                  <w:vAlign w:val="center"/>
                </w:tcPr>
                <w:p w:rsidR="004052C5" w:rsidRDefault="00E13435">
                  <w:pPr>
                    <w:tabs>
                      <w:tab w:val="right" w:pos="1916"/>
                    </w:tabs>
                    <w:jc w:val="center"/>
                    <w:rPr>
                      <w:bCs/>
                      <w:sz w:val="18"/>
                      <w:szCs w:val="18"/>
                      <w:u w:val="single"/>
                    </w:rPr>
                  </w:pPr>
                  <w:r>
                    <w:rPr>
                      <w:rFonts w:hint="eastAsia"/>
                      <w:bCs/>
                      <w:sz w:val="18"/>
                      <w:szCs w:val="18"/>
                      <w:u w:val="single"/>
                    </w:rPr>
                    <w:t>/</w:t>
                  </w:r>
                </w:p>
              </w:tc>
              <w:tc>
                <w:tcPr>
                  <w:tcW w:w="576" w:type="pct"/>
                  <w:vAlign w:val="center"/>
                </w:tcPr>
                <w:p w:rsidR="004052C5" w:rsidRDefault="00E13435">
                  <w:pPr>
                    <w:tabs>
                      <w:tab w:val="right" w:pos="1916"/>
                    </w:tabs>
                    <w:jc w:val="center"/>
                    <w:rPr>
                      <w:bCs/>
                      <w:sz w:val="18"/>
                      <w:szCs w:val="18"/>
                      <w:u w:val="single"/>
                    </w:rPr>
                  </w:pPr>
                  <w:r>
                    <w:rPr>
                      <w:rFonts w:hint="eastAsia"/>
                      <w:bCs/>
                      <w:sz w:val="18"/>
                      <w:szCs w:val="18"/>
                      <w:u w:val="single"/>
                    </w:rPr>
                    <w:t>0.07</w:t>
                  </w:r>
                  <w:r>
                    <w:rPr>
                      <w:bCs/>
                      <w:sz w:val="18"/>
                      <w:szCs w:val="18"/>
                      <w:u w:val="single"/>
                    </w:rPr>
                    <w:t>×10</w:t>
                  </w:r>
                  <w:r>
                    <w:rPr>
                      <w:bCs/>
                      <w:sz w:val="18"/>
                      <w:szCs w:val="18"/>
                      <w:u w:val="single"/>
                      <w:vertAlign w:val="superscript"/>
                    </w:rPr>
                    <w:t>-3</w:t>
                  </w:r>
                </w:p>
              </w:tc>
            </w:tr>
            <w:tr w:rsidR="004052C5">
              <w:tc>
                <w:tcPr>
                  <w:tcW w:w="379"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NH</w:t>
                  </w:r>
                  <w:r>
                    <w:rPr>
                      <w:rFonts w:ascii="Times New Roman" w:hAnsi="Times New Roman"/>
                      <w:b w:val="0"/>
                      <w:bCs/>
                      <w:sz w:val="18"/>
                      <w:szCs w:val="18"/>
                      <w:u w:val="single"/>
                      <w:vertAlign w:val="subscript"/>
                    </w:rPr>
                    <w:t>3</w:t>
                  </w:r>
                </w:p>
              </w:tc>
              <w:tc>
                <w:tcPr>
                  <w:tcW w:w="499" w:type="pct"/>
                  <w:vMerge w:val="restart"/>
                  <w:vAlign w:val="center"/>
                </w:tcPr>
                <w:p w:rsidR="004052C5" w:rsidRDefault="00E13435">
                  <w:pPr>
                    <w:tabs>
                      <w:tab w:val="right" w:pos="1916"/>
                    </w:tabs>
                    <w:jc w:val="center"/>
                    <w:rPr>
                      <w:bCs/>
                      <w:sz w:val="18"/>
                      <w:szCs w:val="18"/>
                      <w:u w:val="single"/>
                    </w:rPr>
                  </w:pPr>
                  <w:r>
                    <w:rPr>
                      <w:bCs/>
                      <w:sz w:val="18"/>
                      <w:szCs w:val="18"/>
                      <w:u w:val="single"/>
                    </w:rPr>
                    <w:t>粗</w:t>
                  </w:r>
                  <w:r>
                    <w:rPr>
                      <w:rFonts w:hint="eastAsia"/>
                      <w:bCs/>
                      <w:sz w:val="18"/>
                      <w:szCs w:val="18"/>
                      <w:u w:val="single"/>
                    </w:rPr>
                    <w:t>、细</w:t>
                  </w:r>
                  <w:r>
                    <w:rPr>
                      <w:bCs/>
                      <w:sz w:val="18"/>
                      <w:szCs w:val="18"/>
                      <w:u w:val="single"/>
                    </w:rPr>
                    <w:t>格栅</w:t>
                  </w:r>
                  <w:r>
                    <w:rPr>
                      <w:rFonts w:hint="eastAsia"/>
                      <w:bCs/>
                      <w:sz w:val="18"/>
                      <w:szCs w:val="18"/>
                      <w:u w:val="single"/>
                    </w:rPr>
                    <w:t>、</w:t>
                  </w:r>
                  <w:r>
                    <w:rPr>
                      <w:bCs/>
                      <w:sz w:val="18"/>
                      <w:szCs w:val="18"/>
                      <w:u w:val="single"/>
                    </w:rPr>
                    <w:t>进水泵房</w:t>
                  </w:r>
                </w:p>
                <w:p w:rsidR="004052C5" w:rsidRDefault="00E13435">
                  <w:pPr>
                    <w:tabs>
                      <w:tab w:val="right" w:pos="1916"/>
                    </w:tabs>
                    <w:jc w:val="center"/>
                    <w:rPr>
                      <w:bCs/>
                      <w:sz w:val="18"/>
                      <w:szCs w:val="18"/>
                      <w:u w:val="single"/>
                    </w:rPr>
                  </w:pPr>
                  <w:r>
                    <w:rPr>
                      <w:bCs/>
                      <w:sz w:val="18"/>
                      <w:szCs w:val="18"/>
                      <w:u w:val="single"/>
                    </w:rPr>
                    <w:t>沉砂池</w:t>
                  </w:r>
                </w:p>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lastRenderedPageBreak/>
                    <w:t>污泥房</w:t>
                  </w:r>
                </w:p>
              </w:tc>
              <w:tc>
                <w:tcPr>
                  <w:tcW w:w="441"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lastRenderedPageBreak/>
                    <w:t>0.355</w:t>
                  </w:r>
                </w:p>
              </w:tc>
              <w:tc>
                <w:tcPr>
                  <w:tcW w:w="420"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23.67</w:t>
                  </w:r>
                </w:p>
              </w:tc>
              <w:tc>
                <w:tcPr>
                  <w:tcW w:w="378"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3.110</w:t>
                  </w:r>
                </w:p>
              </w:tc>
              <w:tc>
                <w:tcPr>
                  <w:tcW w:w="368"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重大变动前</w:t>
                  </w:r>
                </w:p>
              </w:tc>
              <w:tc>
                <w:tcPr>
                  <w:tcW w:w="587"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生物除臭设施</w:t>
                  </w:r>
                  <w:r>
                    <w:rPr>
                      <w:rFonts w:ascii="Times New Roman" w:hAnsi="Times New Roman" w:hint="eastAsia"/>
                      <w:b w:val="0"/>
                      <w:bCs/>
                      <w:sz w:val="18"/>
                      <w:szCs w:val="18"/>
                      <w:u w:val="single"/>
                    </w:rPr>
                    <w:t>1#+15m</w:t>
                  </w:r>
                  <w:r>
                    <w:rPr>
                      <w:rFonts w:ascii="Times New Roman" w:hAnsi="Times New Roman" w:hint="eastAsia"/>
                      <w:b w:val="0"/>
                      <w:bCs/>
                      <w:sz w:val="18"/>
                      <w:szCs w:val="18"/>
                      <w:u w:val="single"/>
                    </w:rPr>
                    <w:t>高排气筒</w:t>
                  </w:r>
                  <w:r>
                    <w:rPr>
                      <w:rFonts w:ascii="Times New Roman" w:hAnsi="Times New Roman" w:hint="eastAsia"/>
                      <w:b w:val="0"/>
                      <w:bCs/>
                      <w:sz w:val="18"/>
                      <w:szCs w:val="18"/>
                      <w:u w:val="single"/>
                    </w:rPr>
                    <w:lastRenderedPageBreak/>
                    <w:t>（</w:t>
                  </w:r>
                  <w:r>
                    <w:rPr>
                      <w:rFonts w:ascii="Times New Roman" w:hAnsi="Times New Roman" w:hint="eastAsia"/>
                      <w:b w:val="0"/>
                      <w:bCs/>
                      <w:sz w:val="18"/>
                      <w:szCs w:val="18"/>
                      <w:u w:val="single"/>
                    </w:rPr>
                    <w:t>DA001</w:t>
                  </w:r>
                  <w:r>
                    <w:rPr>
                      <w:rFonts w:ascii="Times New Roman" w:hAnsi="Times New Roman" w:hint="eastAsia"/>
                      <w:b w:val="0"/>
                      <w:bCs/>
                      <w:sz w:val="18"/>
                      <w:szCs w:val="18"/>
                      <w:u w:val="single"/>
                    </w:rPr>
                    <w:t>），风机风量</w:t>
                  </w:r>
                  <w:r>
                    <w:rPr>
                      <w:rFonts w:ascii="Times New Roman" w:hAnsi="Times New Roman" w:hint="eastAsia"/>
                      <w:b w:val="0"/>
                      <w:bCs/>
                      <w:sz w:val="18"/>
                      <w:szCs w:val="18"/>
                      <w:u w:val="single"/>
                    </w:rPr>
                    <w:t>15000m</w:t>
                  </w:r>
                  <w:r>
                    <w:rPr>
                      <w:rFonts w:ascii="Times New Roman" w:hAnsi="Times New Roman" w:hint="eastAsia"/>
                      <w:b w:val="0"/>
                      <w:bCs/>
                      <w:sz w:val="18"/>
                      <w:szCs w:val="18"/>
                      <w:u w:val="single"/>
                      <w:vertAlign w:val="superscript"/>
                    </w:rPr>
                    <w:t>3</w:t>
                  </w:r>
                  <w:r>
                    <w:rPr>
                      <w:rFonts w:ascii="Times New Roman" w:hAnsi="Times New Roman" w:hint="eastAsia"/>
                      <w:b w:val="0"/>
                      <w:bCs/>
                      <w:sz w:val="18"/>
                      <w:szCs w:val="18"/>
                      <w:u w:val="single"/>
                    </w:rPr>
                    <w:t>/h</w:t>
                  </w:r>
                </w:p>
              </w:tc>
              <w:tc>
                <w:tcPr>
                  <w:tcW w:w="800" w:type="dxa"/>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lastRenderedPageBreak/>
                    <w:t>有组织</w:t>
                  </w:r>
                </w:p>
              </w:tc>
              <w:tc>
                <w:tcPr>
                  <w:tcW w:w="643" w:type="dxa"/>
                  <w:vAlign w:val="center"/>
                </w:tcPr>
                <w:p w:rsidR="004052C5" w:rsidRDefault="00E13435">
                  <w:pPr>
                    <w:tabs>
                      <w:tab w:val="right" w:pos="1916"/>
                    </w:tabs>
                    <w:jc w:val="center"/>
                    <w:rPr>
                      <w:bCs/>
                      <w:sz w:val="18"/>
                      <w:szCs w:val="18"/>
                      <w:u w:val="single"/>
                    </w:rPr>
                  </w:pPr>
                  <w:r>
                    <w:rPr>
                      <w:rFonts w:hint="eastAsia"/>
                      <w:bCs/>
                      <w:sz w:val="18"/>
                      <w:szCs w:val="18"/>
                      <w:u w:val="single"/>
                    </w:rPr>
                    <w:t>0.28</w:t>
                  </w:r>
                </w:p>
              </w:tc>
              <w:tc>
                <w:tcPr>
                  <w:tcW w:w="695" w:type="dxa"/>
                  <w:vAlign w:val="center"/>
                </w:tcPr>
                <w:p w:rsidR="004052C5" w:rsidRDefault="00E13435">
                  <w:pPr>
                    <w:tabs>
                      <w:tab w:val="right" w:pos="1916"/>
                    </w:tabs>
                    <w:jc w:val="center"/>
                    <w:rPr>
                      <w:bCs/>
                      <w:sz w:val="18"/>
                      <w:szCs w:val="18"/>
                      <w:u w:val="single"/>
                    </w:rPr>
                  </w:pPr>
                  <w:r>
                    <w:rPr>
                      <w:rFonts w:hint="eastAsia"/>
                      <w:bCs/>
                      <w:sz w:val="18"/>
                      <w:szCs w:val="18"/>
                      <w:u w:val="single"/>
                    </w:rPr>
                    <w:t>2.13</w:t>
                  </w:r>
                </w:p>
              </w:tc>
              <w:tc>
                <w:tcPr>
                  <w:tcW w:w="914" w:type="dxa"/>
                  <w:vAlign w:val="center"/>
                </w:tcPr>
                <w:p w:rsidR="004052C5" w:rsidRDefault="00E13435">
                  <w:pPr>
                    <w:tabs>
                      <w:tab w:val="right" w:pos="1916"/>
                    </w:tabs>
                    <w:jc w:val="center"/>
                    <w:rPr>
                      <w:bCs/>
                      <w:sz w:val="18"/>
                      <w:szCs w:val="18"/>
                      <w:u w:val="single"/>
                    </w:rPr>
                  </w:pPr>
                  <w:r>
                    <w:rPr>
                      <w:rFonts w:hint="eastAsia"/>
                      <w:bCs/>
                      <w:sz w:val="18"/>
                      <w:szCs w:val="18"/>
                      <w:u w:val="single"/>
                    </w:rPr>
                    <w:t>0.032</w:t>
                  </w:r>
                </w:p>
              </w:tc>
            </w:tr>
            <w:tr w:rsidR="004052C5">
              <w:tc>
                <w:tcPr>
                  <w:tcW w:w="379"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99"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41"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20"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378"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368"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587"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800" w:type="dxa"/>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无组织</w:t>
                  </w:r>
                </w:p>
              </w:tc>
              <w:tc>
                <w:tcPr>
                  <w:tcW w:w="643" w:type="dxa"/>
                  <w:vAlign w:val="center"/>
                </w:tcPr>
                <w:p w:rsidR="004052C5" w:rsidRDefault="00E13435">
                  <w:pPr>
                    <w:tabs>
                      <w:tab w:val="right" w:pos="1916"/>
                    </w:tabs>
                    <w:jc w:val="center"/>
                    <w:rPr>
                      <w:bCs/>
                      <w:sz w:val="18"/>
                      <w:szCs w:val="18"/>
                      <w:u w:val="single"/>
                    </w:rPr>
                  </w:pPr>
                  <w:r>
                    <w:rPr>
                      <w:rFonts w:hint="eastAsia"/>
                      <w:bCs/>
                      <w:sz w:val="18"/>
                      <w:szCs w:val="18"/>
                      <w:u w:val="single"/>
                    </w:rPr>
                    <w:t>0.311</w:t>
                  </w:r>
                </w:p>
              </w:tc>
              <w:tc>
                <w:tcPr>
                  <w:tcW w:w="695" w:type="dxa"/>
                  <w:vAlign w:val="center"/>
                </w:tcPr>
                <w:p w:rsidR="004052C5" w:rsidRDefault="00E13435">
                  <w:pPr>
                    <w:tabs>
                      <w:tab w:val="right" w:pos="1916"/>
                    </w:tabs>
                    <w:jc w:val="center"/>
                    <w:rPr>
                      <w:bCs/>
                      <w:sz w:val="18"/>
                      <w:szCs w:val="18"/>
                      <w:u w:val="single"/>
                    </w:rPr>
                  </w:pPr>
                  <w:r>
                    <w:rPr>
                      <w:rFonts w:hint="eastAsia"/>
                      <w:bCs/>
                      <w:sz w:val="18"/>
                      <w:szCs w:val="18"/>
                      <w:u w:val="single"/>
                    </w:rPr>
                    <w:t>/</w:t>
                  </w:r>
                </w:p>
              </w:tc>
              <w:tc>
                <w:tcPr>
                  <w:tcW w:w="914" w:type="dxa"/>
                  <w:vAlign w:val="center"/>
                </w:tcPr>
                <w:p w:rsidR="004052C5" w:rsidRDefault="00E13435">
                  <w:pPr>
                    <w:tabs>
                      <w:tab w:val="right" w:pos="1916"/>
                    </w:tabs>
                    <w:jc w:val="center"/>
                    <w:rPr>
                      <w:bCs/>
                      <w:sz w:val="18"/>
                      <w:szCs w:val="18"/>
                      <w:u w:val="single"/>
                    </w:rPr>
                  </w:pPr>
                  <w:r>
                    <w:rPr>
                      <w:rFonts w:hint="eastAsia"/>
                      <w:bCs/>
                      <w:sz w:val="18"/>
                      <w:szCs w:val="18"/>
                      <w:u w:val="single"/>
                    </w:rPr>
                    <w:t>0.036</w:t>
                  </w:r>
                </w:p>
              </w:tc>
            </w:tr>
            <w:tr w:rsidR="004052C5">
              <w:tc>
                <w:tcPr>
                  <w:tcW w:w="379"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H</w:t>
                  </w:r>
                  <w:r>
                    <w:rPr>
                      <w:rFonts w:ascii="Times New Roman" w:hAnsi="Times New Roman"/>
                      <w:b w:val="0"/>
                      <w:bCs/>
                      <w:sz w:val="18"/>
                      <w:szCs w:val="18"/>
                      <w:u w:val="single"/>
                      <w:vertAlign w:val="subscript"/>
                    </w:rPr>
                    <w:t>2</w:t>
                  </w:r>
                  <w:r>
                    <w:rPr>
                      <w:rFonts w:ascii="Times New Roman" w:hAnsi="Times New Roman"/>
                      <w:b w:val="0"/>
                      <w:bCs/>
                      <w:sz w:val="18"/>
                      <w:szCs w:val="18"/>
                      <w:u w:val="single"/>
                    </w:rPr>
                    <w:t>S</w:t>
                  </w:r>
                </w:p>
              </w:tc>
              <w:tc>
                <w:tcPr>
                  <w:tcW w:w="499"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41"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0.704</w:t>
                  </w:r>
                  <w:r>
                    <w:rPr>
                      <w:rFonts w:ascii="Times New Roman" w:hAnsi="Times New Roman"/>
                      <w:b w:val="0"/>
                      <w:bCs/>
                      <w:sz w:val="18"/>
                      <w:szCs w:val="18"/>
                      <w:u w:val="single"/>
                    </w:rPr>
                    <w:t>×10</w:t>
                  </w:r>
                  <w:r>
                    <w:rPr>
                      <w:rFonts w:ascii="Times New Roman" w:hAnsi="Times New Roman"/>
                      <w:b w:val="0"/>
                      <w:bCs/>
                      <w:sz w:val="18"/>
                      <w:szCs w:val="18"/>
                      <w:u w:val="single"/>
                      <w:vertAlign w:val="superscript"/>
                    </w:rPr>
                    <w:t>-3</w:t>
                  </w:r>
                </w:p>
              </w:tc>
              <w:tc>
                <w:tcPr>
                  <w:tcW w:w="420"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0.047</w:t>
                  </w:r>
                </w:p>
              </w:tc>
              <w:tc>
                <w:tcPr>
                  <w:tcW w:w="378"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0.006</w:t>
                  </w:r>
                </w:p>
              </w:tc>
              <w:tc>
                <w:tcPr>
                  <w:tcW w:w="368"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587"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800" w:type="dxa"/>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有组织</w:t>
                  </w:r>
                </w:p>
              </w:tc>
              <w:tc>
                <w:tcPr>
                  <w:tcW w:w="643" w:type="dxa"/>
                  <w:vAlign w:val="center"/>
                </w:tcPr>
                <w:p w:rsidR="004052C5" w:rsidRDefault="00E13435">
                  <w:pPr>
                    <w:tabs>
                      <w:tab w:val="right" w:pos="1916"/>
                    </w:tabs>
                    <w:jc w:val="center"/>
                    <w:rPr>
                      <w:bCs/>
                      <w:sz w:val="18"/>
                      <w:szCs w:val="18"/>
                      <w:u w:val="single"/>
                    </w:rPr>
                  </w:pPr>
                  <w:r>
                    <w:rPr>
                      <w:rFonts w:hint="eastAsia"/>
                      <w:bCs/>
                      <w:sz w:val="18"/>
                      <w:szCs w:val="18"/>
                      <w:u w:val="single"/>
                    </w:rPr>
                    <w:t>0.006</w:t>
                  </w:r>
                </w:p>
              </w:tc>
              <w:tc>
                <w:tcPr>
                  <w:tcW w:w="695" w:type="dxa"/>
                  <w:vAlign w:val="center"/>
                </w:tcPr>
                <w:p w:rsidR="004052C5" w:rsidRDefault="00E13435">
                  <w:pPr>
                    <w:tabs>
                      <w:tab w:val="right" w:pos="1916"/>
                    </w:tabs>
                    <w:jc w:val="center"/>
                    <w:rPr>
                      <w:bCs/>
                      <w:sz w:val="18"/>
                      <w:szCs w:val="18"/>
                      <w:u w:val="single"/>
                    </w:rPr>
                  </w:pPr>
                  <w:r>
                    <w:rPr>
                      <w:rFonts w:hint="eastAsia"/>
                      <w:bCs/>
                      <w:sz w:val="18"/>
                      <w:szCs w:val="18"/>
                      <w:u w:val="single"/>
                    </w:rPr>
                    <w:t>0.004</w:t>
                  </w:r>
                </w:p>
              </w:tc>
              <w:tc>
                <w:tcPr>
                  <w:tcW w:w="914" w:type="dxa"/>
                  <w:vAlign w:val="center"/>
                </w:tcPr>
                <w:p w:rsidR="004052C5" w:rsidRDefault="00E13435">
                  <w:pPr>
                    <w:tabs>
                      <w:tab w:val="right" w:pos="1916"/>
                    </w:tabs>
                    <w:jc w:val="center"/>
                    <w:rPr>
                      <w:bCs/>
                      <w:sz w:val="18"/>
                      <w:szCs w:val="18"/>
                      <w:u w:val="single"/>
                    </w:rPr>
                  </w:pPr>
                  <w:r>
                    <w:rPr>
                      <w:rFonts w:hint="eastAsia"/>
                      <w:bCs/>
                      <w:sz w:val="18"/>
                      <w:szCs w:val="18"/>
                      <w:u w:val="single"/>
                    </w:rPr>
                    <w:t>6.34</w:t>
                  </w:r>
                  <w:r>
                    <w:rPr>
                      <w:bCs/>
                      <w:sz w:val="18"/>
                      <w:szCs w:val="18"/>
                      <w:u w:val="single"/>
                    </w:rPr>
                    <w:t>×10</w:t>
                  </w:r>
                  <w:r>
                    <w:rPr>
                      <w:bCs/>
                      <w:sz w:val="18"/>
                      <w:szCs w:val="18"/>
                      <w:u w:val="single"/>
                      <w:vertAlign w:val="superscript"/>
                    </w:rPr>
                    <w:t>-</w:t>
                  </w:r>
                  <w:r>
                    <w:rPr>
                      <w:rFonts w:hint="eastAsia"/>
                      <w:bCs/>
                      <w:sz w:val="18"/>
                      <w:szCs w:val="18"/>
                      <w:u w:val="single"/>
                      <w:vertAlign w:val="superscript"/>
                    </w:rPr>
                    <w:t>5</w:t>
                  </w:r>
                </w:p>
              </w:tc>
            </w:tr>
            <w:tr w:rsidR="004052C5">
              <w:tc>
                <w:tcPr>
                  <w:tcW w:w="379"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99"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41"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20"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378"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368"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587"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800" w:type="dxa"/>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无组织</w:t>
                  </w:r>
                </w:p>
              </w:tc>
              <w:tc>
                <w:tcPr>
                  <w:tcW w:w="643" w:type="dxa"/>
                  <w:vAlign w:val="center"/>
                </w:tcPr>
                <w:p w:rsidR="004052C5" w:rsidRDefault="00E13435">
                  <w:pPr>
                    <w:tabs>
                      <w:tab w:val="right" w:pos="1916"/>
                    </w:tabs>
                    <w:jc w:val="center"/>
                    <w:rPr>
                      <w:bCs/>
                      <w:sz w:val="18"/>
                      <w:szCs w:val="18"/>
                      <w:u w:val="single"/>
                    </w:rPr>
                  </w:pPr>
                  <w:r>
                    <w:rPr>
                      <w:rFonts w:hint="eastAsia"/>
                      <w:bCs/>
                      <w:sz w:val="18"/>
                      <w:szCs w:val="18"/>
                      <w:u w:val="single"/>
                    </w:rPr>
                    <w:t>0.001</w:t>
                  </w:r>
                </w:p>
              </w:tc>
              <w:tc>
                <w:tcPr>
                  <w:tcW w:w="695" w:type="dxa"/>
                  <w:vAlign w:val="center"/>
                </w:tcPr>
                <w:p w:rsidR="004052C5" w:rsidRDefault="00E13435">
                  <w:pPr>
                    <w:tabs>
                      <w:tab w:val="right" w:pos="1916"/>
                    </w:tabs>
                    <w:jc w:val="center"/>
                    <w:rPr>
                      <w:bCs/>
                      <w:sz w:val="18"/>
                      <w:szCs w:val="18"/>
                      <w:u w:val="single"/>
                    </w:rPr>
                  </w:pPr>
                  <w:r>
                    <w:rPr>
                      <w:rFonts w:hint="eastAsia"/>
                      <w:bCs/>
                      <w:sz w:val="18"/>
                      <w:szCs w:val="18"/>
                      <w:u w:val="single"/>
                    </w:rPr>
                    <w:t>/</w:t>
                  </w:r>
                </w:p>
              </w:tc>
              <w:tc>
                <w:tcPr>
                  <w:tcW w:w="914" w:type="dxa"/>
                  <w:vAlign w:val="center"/>
                </w:tcPr>
                <w:p w:rsidR="004052C5" w:rsidRDefault="00E13435">
                  <w:pPr>
                    <w:tabs>
                      <w:tab w:val="right" w:pos="1916"/>
                    </w:tabs>
                    <w:jc w:val="center"/>
                    <w:rPr>
                      <w:bCs/>
                      <w:sz w:val="18"/>
                      <w:szCs w:val="18"/>
                      <w:u w:val="single"/>
                    </w:rPr>
                  </w:pPr>
                  <w:r>
                    <w:rPr>
                      <w:rFonts w:hint="eastAsia"/>
                      <w:bCs/>
                      <w:sz w:val="18"/>
                      <w:szCs w:val="18"/>
                      <w:u w:val="single"/>
                    </w:rPr>
                    <w:t>0.07</w:t>
                  </w:r>
                  <w:r>
                    <w:rPr>
                      <w:bCs/>
                      <w:sz w:val="18"/>
                      <w:szCs w:val="18"/>
                      <w:u w:val="single"/>
                    </w:rPr>
                    <w:t>×10</w:t>
                  </w:r>
                  <w:r>
                    <w:rPr>
                      <w:bCs/>
                      <w:sz w:val="18"/>
                      <w:szCs w:val="18"/>
                      <w:u w:val="single"/>
                      <w:vertAlign w:val="superscript"/>
                    </w:rPr>
                    <w:t>-3</w:t>
                  </w:r>
                </w:p>
              </w:tc>
            </w:tr>
            <w:tr w:rsidR="004052C5">
              <w:tc>
                <w:tcPr>
                  <w:tcW w:w="379"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b w:val="0"/>
                      <w:bCs/>
                      <w:sz w:val="18"/>
                      <w:szCs w:val="18"/>
                    </w:rPr>
                    <w:lastRenderedPageBreak/>
                    <w:t>NH</w:t>
                  </w:r>
                  <w:r>
                    <w:rPr>
                      <w:rFonts w:ascii="Times New Roman" w:hAnsi="Times New Roman"/>
                      <w:b w:val="0"/>
                      <w:bCs/>
                      <w:sz w:val="18"/>
                      <w:szCs w:val="18"/>
                      <w:vertAlign w:val="subscript"/>
                    </w:rPr>
                    <w:t>3</w:t>
                  </w:r>
                </w:p>
              </w:tc>
              <w:tc>
                <w:tcPr>
                  <w:tcW w:w="499" w:type="pct"/>
                  <w:vMerge w:val="restart"/>
                  <w:vAlign w:val="center"/>
                </w:tcPr>
                <w:p w:rsidR="004052C5" w:rsidRDefault="00E13435">
                  <w:pPr>
                    <w:tabs>
                      <w:tab w:val="right" w:pos="1916"/>
                    </w:tabs>
                    <w:jc w:val="center"/>
                    <w:rPr>
                      <w:bCs/>
                      <w:sz w:val="18"/>
                      <w:szCs w:val="18"/>
                    </w:rPr>
                  </w:pPr>
                  <w:r>
                    <w:rPr>
                      <w:bCs/>
                      <w:sz w:val="18"/>
                      <w:szCs w:val="18"/>
                    </w:rPr>
                    <w:t>生物反应池</w:t>
                  </w:r>
                  <w:r>
                    <w:rPr>
                      <w:rFonts w:hint="eastAsia"/>
                      <w:bCs/>
                      <w:sz w:val="18"/>
                      <w:szCs w:val="18"/>
                    </w:rPr>
                    <w:t>、</w:t>
                  </w:r>
                  <w:r>
                    <w:rPr>
                      <w:bCs/>
                      <w:sz w:val="18"/>
                      <w:szCs w:val="18"/>
                    </w:rPr>
                    <w:t>二沉池</w:t>
                  </w:r>
                  <w:r>
                    <w:rPr>
                      <w:rFonts w:hint="eastAsia"/>
                      <w:bCs/>
                      <w:sz w:val="18"/>
                      <w:szCs w:val="18"/>
                    </w:rPr>
                    <w:t>、</w:t>
                  </w:r>
                  <w:r>
                    <w:rPr>
                      <w:bCs/>
                      <w:sz w:val="18"/>
                      <w:szCs w:val="18"/>
                    </w:rPr>
                    <w:t>高效沉淀池</w:t>
                  </w:r>
                </w:p>
              </w:tc>
              <w:tc>
                <w:tcPr>
                  <w:tcW w:w="441"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0.129</w:t>
                  </w:r>
                </w:p>
              </w:tc>
              <w:tc>
                <w:tcPr>
                  <w:tcW w:w="420"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8.60</w:t>
                  </w:r>
                </w:p>
              </w:tc>
              <w:tc>
                <w:tcPr>
                  <w:tcW w:w="378"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1.130</w:t>
                  </w:r>
                </w:p>
              </w:tc>
              <w:tc>
                <w:tcPr>
                  <w:tcW w:w="368"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重大变动前</w:t>
                  </w:r>
                </w:p>
              </w:tc>
              <w:tc>
                <w:tcPr>
                  <w:tcW w:w="587"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无组织排放</w:t>
                  </w:r>
                </w:p>
              </w:tc>
              <w:tc>
                <w:tcPr>
                  <w:tcW w:w="504"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无组织</w:t>
                  </w:r>
                </w:p>
              </w:tc>
              <w:tc>
                <w:tcPr>
                  <w:tcW w:w="405"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1.130</w:t>
                  </w:r>
                </w:p>
              </w:tc>
              <w:tc>
                <w:tcPr>
                  <w:tcW w:w="438" w:type="pct"/>
                  <w:vAlign w:val="center"/>
                </w:tcPr>
                <w:p w:rsidR="004052C5" w:rsidRDefault="004052C5">
                  <w:pPr>
                    <w:pStyle w:val="16"/>
                    <w:spacing w:beforeLines="0" w:afterLines="0"/>
                    <w:rPr>
                      <w:rFonts w:ascii="Times New Roman" w:hAnsi="Times New Roman"/>
                      <w:b w:val="0"/>
                      <w:bCs/>
                      <w:sz w:val="18"/>
                      <w:szCs w:val="18"/>
                    </w:rPr>
                  </w:pPr>
                </w:p>
              </w:tc>
              <w:tc>
                <w:tcPr>
                  <w:tcW w:w="576"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0.129</w:t>
                  </w:r>
                </w:p>
              </w:tc>
            </w:tr>
            <w:tr w:rsidR="004052C5">
              <w:trPr>
                <w:trHeight w:val="267"/>
              </w:trPr>
              <w:tc>
                <w:tcPr>
                  <w:tcW w:w="379" w:type="pct"/>
                  <w:vMerge/>
                  <w:vAlign w:val="center"/>
                </w:tcPr>
                <w:p w:rsidR="004052C5" w:rsidRDefault="004052C5">
                  <w:pPr>
                    <w:pStyle w:val="16"/>
                    <w:spacing w:beforeLines="0" w:afterLines="0"/>
                    <w:rPr>
                      <w:rFonts w:ascii="Times New Roman" w:hAnsi="Times New Roman"/>
                      <w:b w:val="0"/>
                      <w:bCs/>
                      <w:sz w:val="18"/>
                      <w:szCs w:val="18"/>
                    </w:rPr>
                  </w:pPr>
                </w:p>
              </w:tc>
              <w:tc>
                <w:tcPr>
                  <w:tcW w:w="499" w:type="pct"/>
                  <w:vMerge/>
                  <w:vAlign w:val="center"/>
                </w:tcPr>
                <w:p w:rsidR="004052C5" w:rsidRDefault="004052C5">
                  <w:pPr>
                    <w:tabs>
                      <w:tab w:val="right" w:pos="1916"/>
                    </w:tabs>
                    <w:jc w:val="center"/>
                    <w:rPr>
                      <w:bCs/>
                      <w:sz w:val="18"/>
                      <w:szCs w:val="18"/>
                    </w:rPr>
                  </w:pPr>
                </w:p>
              </w:tc>
              <w:tc>
                <w:tcPr>
                  <w:tcW w:w="441" w:type="pct"/>
                  <w:vMerge/>
                  <w:vAlign w:val="center"/>
                </w:tcPr>
                <w:p w:rsidR="004052C5" w:rsidRDefault="004052C5">
                  <w:pPr>
                    <w:pStyle w:val="16"/>
                    <w:spacing w:beforeLines="0" w:afterLines="0"/>
                    <w:rPr>
                      <w:rFonts w:ascii="Times New Roman" w:hAnsi="Times New Roman"/>
                      <w:b w:val="0"/>
                      <w:bCs/>
                      <w:sz w:val="18"/>
                      <w:szCs w:val="18"/>
                    </w:rPr>
                  </w:pPr>
                </w:p>
              </w:tc>
              <w:tc>
                <w:tcPr>
                  <w:tcW w:w="420" w:type="pct"/>
                  <w:vMerge/>
                  <w:vAlign w:val="center"/>
                </w:tcPr>
                <w:p w:rsidR="004052C5" w:rsidRDefault="004052C5">
                  <w:pPr>
                    <w:pStyle w:val="16"/>
                    <w:spacing w:beforeLines="0" w:afterLines="0"/>
                    <w:rPr>
                      <w:rFonts w:ascii="Times New Roman" w:hAnsi="Times New Roman"/>
                      <w:b w:val="0"/>
                      <w:bCs/>
                      <w:sz w:val="18"/>
                      <w:szCs w:val="18"/>
                    </w:rPr>
                  </w:pPr>
                </w:p>
              </w:tc>
              <w:tc>
                <w:tcPr>
                  <w:tcW w:w="378" w:type="pct"/>
                  <w:vMerge/>
                  <w:vAlign w:val="center"/>
                </w:tcPr>
                <w:p w:rsidR="004052C5" w:rsidRDefault="004052C5">
                  <w:pPr>
                    <w:pStyle w:val="16"/>
                    <w:spacing w:beforeLines="0" w:afterLines="0"/>
                    <w:rPr>
                      <w:rFonts w:ascii="Times New Roman" w:hAnsi="Times New Roman"/>
                      <w:b w:val="0"/>
                      <w:bCs/>
                      <w:sz w:val="18"/>
                      <w:szCs w:val="18"/>
                    </w:rPr>
                  </w:pPr>
                </w:p>
              </w:tc>
              <w:tc>
                <w:tcPr>
                  <w:tcW w:w="368"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重大变动后</w:t>
                  </w:r>
                </w:p>
              </w:tc>
              <w:tc>
                <w:tcPr>
                  <w:tcW w:w="587"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生物除臭设施</w:t>
                  </w:r>
                  <w:r>
                    <w:rPr>
                      <w:rFonts w:ascii="Times New Roman" w:hAnsi="Times New Roman" w:hint="eastAsia"/>
                      <w:b w:val="0"/>
                      <w:bCs/>
                      <w:sz w:val="18"/>
                      <w:szCs w:val="18"/>
                    </w:rPr>
                    <w:t>1#+15m</w:t>
                  </w:r>
                  <w:r>
                    <w:rPr>
                      <w:rFonts w:ascii="Times New Roman" w:hAnsi="Times New Roman" w:hint="eastAsia"/>
                      <w:b w:val="0"/>
                      <w:bCs/>
                      <w:sz w:val="18"/>
                      <w:szCs w:val="18"/>
                    </w:rPr>
                    <w:t>高排气筒（</w:t>
                  </w:r>
                  <w:r>
                    <w:rPr>
                      <w:rFonts w:ascii="Times New Roman" w:hAnsi="Times New Roman" w:hint="eastAsia"/>
                      <w:b w:val="0"/>
                      <w:bCs/>
                      <w:sz w:val="18"/>
                      <w:szCs w:val="18"/>
                    </w:rPr>
                    <w:t>DA001</w:t>
                  </w:r>
                  <w:r>
                    <w:rPr>
                      <w:rFonts w:ascii="Times New Roman" w:hAnsi="Times New Roman" w:hint="eastAsia"/>
                      <w:b w:val="0"/>
                      <w:bCs/>
                      <w:sz w:val="18"/>
                      <w:szCs w:val="18"/>
                    </w:rPr>
                    <w:t>），风机风量</w:t>
                  </w:r>
                  <w:r>
                    <w:rPr>
                      <w:rFonts w:ascii="Times New Roman" w:hAnsi="Times New Roman" w:hint="eastAsia"/>
                      <w:b w:val="0"/>
                      <w:bCs/>
                      <w:sz w:val="18"/>
                      <w:szCs w:val="18"/>
                    </w:rPr>
                    <w:t>15000m</w:t>
                  </w:r>
                  <w:r>
                    <w:rPr>
                      <w:rFonts w:ascii="Times New Roman" w:hAnsi="Times New Roman" w:hint="eastAsia"/>
                      <w:b w:val="0"/>
                      <w:bCs/>
                      <w:sz w:val="18"/>
                      <w:szCs w:val="18"/>
                      <w:vertAlign w:val="superscript"/>
                    </w:rPr>
                    <w:t>3</w:t>
                  </w:r>
                  <w:r>
                    <w:rPr>
                      <w:rFonts w:ascii="Times New Roman" w:hAnsi="Times New Roman" w:hint="eastAsia"/>
                      <w:b w:val="0"/>
                      <w:bCs/>
                      <w:sz w:val="18"/>
                      <w:szCs w:val="18"/>
                    </w:rPr>
                    <w:t>/h</w:t>
                  </w:r>
                </w:p>
              </w:tc>
              <w:tc>
                <w:tcPr>
                  <w:tcW w:w="504"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有组织</w:t>
                  </w:r>
                </w:p>
              </w:tc>
              <w:tc>
                <w:tcPr>
                  <w:tcW w:w="405" w:type="pct"/>
                  <w:vAlign w:val="center"/>
                </w:tcPr>
                <w:p w:rsidR="004052C5" w:rsidRDefault="00E13435">
                  <w:pPr>
                    <w:tabs>
                      <w:tab w:val="right" w:pos="1916"/>
                    </w:tabs>
                    <w:jc w:val="center"/>
                    <w:rPr>
                      <w:bCs/>
                      <w:sz w:val="18"/>
                      <w:szCs w:val="18"/>
                    </w:rPr>
                  </w:pPr>
                  <w:r>
                    <w:rPr>
                      <w:rFonts w:hint="eastAsia"/>
                      <w:bCs/>
                      <w:sz w:val="18"/>
                      <w:szCs w:val="18"/>
                    </w:rPr>
                    <w:t>0.102</w:t>
                  </w:r>
                </w:p>
              </w:tc>
              <w:tc>
                <w:tcPr>
                  <w:tcW w:w="438" w:type="pct"/>
                  <w:vAlign w:val="center"/>
                </w:tcPr>
                <w:p w:rsidR="004052C5" w:rsidRDefault="00E13435">
                  <w:pPr>
                    <w:tabs>
                      <w:tab w:val="right" w:pos="1916"/>
                    </w:tabs>
                    <w:jc w:val="center"/>
                    <w:rPr>
                      <w:bCs/>
                      <w:sz w:val="18"/>
                      <w:szCs w:val="18"/>
                    </w:rPr>
                  </w:pPr>
                  <w:r>
                    <w:rPr>
                      <w:rFonts w:hint="eastAsia"/>
                      <w:bCs/>
                      <w:sz w:val="18"/>
                      <w:szCs w:val="18"/>
                    </w:rPr>
                    <w:t>0.774</w:t>
                  </w:r>
                </w:p>
              </w:tc>
              <w:tc>
                <w:tcPr>
                  <w:tcW w:w="576" w:type="pct"/>
                  <w:vAlign w:val="center"/>
                </w:tcPr>
                <w:p w:rsidR="004052C5" w:rsidRDefault="00E13435">
                  <w:pPr>
                    <w:tabs>
                      <w:tab w:val="right" w:pos="1916"/>
                    </w:tabs>
                    <w:jc w:val="center"/>
                    <w:rPr>
                      <w:bCs/>
                      <w:sz w:val="18"/>
                      <w:szCs w:val="18"/>
                    </w:rPr>
                  </w:pPr>
                  <w:r>
                    <w:rPr>
                      <w:rFonts w:hint="eastAsia"/>
                      <w:bCs/>
                      <w:sz w:val="18"/>
                      <w:szCs w:val="18"/>
                    </w:rPr>
                    <w:t>0.012</w:t>
                  </w:r>
                </w:p>
              </w:tc>
            </w:tr>
            <w:tr w:rsidR="004052C5">
              <w:trPr>
                <w:trHeight w:val="267"/>
              </w:trPr>
              <w:tc>
                <w:tcPr>
                  <w:tcW w:w="379" w:type="pct"/>
                  <w:vMerge/>
                  <w:vAlign w:val="center"/>
                </w:tcPr>
                <w:p w:rsidR="004052C5" w:rsidRDefault="004052C5">
                  <w:pPr>
                    <w:pStyle w:val="16"/>
                    <w:spacing w:beforeLines="0" w:afterLines="0"/>
                    <w:rPr>
                      <w:b w:val="0"/>
                      <w:bCs/>
                      <w:sz w:val="18"/>
                      <w:szCs w:val="18"/>
                    </w:rPr>
                  </w:pPr>
                </w:p>
              </w:tc>
              <w:tc>
                <w:tcPr>
                  <w:tcW w:w="499" w:type="pct"/>
                  <w:vMerge/>
                  <w:vAlign w:val="center"/>
                </w:tcPr>
                <w:p w:rsidR="004052C5" w:rsidRDefault="004052C5">
                  <w:pPr>
                    <w:pStyle w:val="16"/>
                    <w:spacing w:beforeLines="0" w:afterLines="0"/>
                    <w:rPr>
                      <w:b w:val="0"/>
                      <w:bCs/>
                      <w:sz w:val="18"/>
                      <w:szCs w:val="18"/>
                    </w:rPr>
                  </w:pPr>
                </w:p>
              </w:tc>
              <w:tc>
                <w:tcPr>
                  <w:tcW w:w="441" w:type="pct"/>
                  <w:vMerge/>
                  <w:vAlign w:val="center"/>
                </w:tcPr>
                <w:p w:rsidR="004052C5" w:rsidRDefault="004052C5">
                  <w:pPr>
                    <w:pStyle w:val="16"/>
                    <w:spacing w:beforeLines="0" w:afterLines="0"/>
                    <w:rPr>
                      <w:b w:val="0"/>
                      <w:bCs/>
                      <w:sz w:val="18"/>
                      <w:szCs w:val="18"/>
                    </w:rPr>
                  </w:pPr>
                </w:p>
              </w:tc>
              <w:tc>
                <w:tcPr>
                  <w:tcW w:w="420" w:type="pct"/>
                  <w:vMerge/>
                  <w:vAlign w:val="center"/>
                </w:tcPr>
                <w:p w:rsidR="004052C5" w:rsidRDefault="004052C5">
                  <w:pPr>
                    <w:pStyle w:val="16"/>
                    <w:spacing w:beforeLines="0" w:afterLines="0"/>
                    <w:rPr>
                      <w:b w:val="0"/>
                      <w:bCs/>
                      <w:sz w:val="18"/>
                      <w:szCs w:val="18"/>
                    </w:rPr>
                  </w:pPr>
                </w:p>
              </w:tc>
              <w:tc>
                <w:tcPr>
                  <w:tcW w:w="378" w:type="pct"/>
                  <w:vMerge/>
                  <w:vAlign w:val="center"/>
                </w:tcPr>
                <w:p w:rsidR="004052C5" w:rsidRDefault="004052C5">
                  <w:pPr>
                    <w:pStyle w:val="16"/>
                    <w:spacing w:beforeLines="0" w:afterLines="0"/>
                    <w:rPr>
                      <w:b w:val="0"/>
                      <w:bCs/>
                      <w:sz w:val="18"/>
                      <w:szCs w:val="18"/>
                    </w:rPr>
                  </w:pPr>
                </w:p>
              </w:tc>
              <w:tc>
                <w:tcPr>
                  <w:tcW w:w="368" w:type="pct"/>
                  <w:vMerge/>
                  <w:vAlign w:val="center"/>
                </w:tcPr>
                <w:p w:rsidR="004052C5" w:rsidRDefault="004052C5">
                  <w:pPr>
                    <w:pStyle w:val="16"/>
                    <w:spacing w:beforeLines="0" w:afterLines="0"/>
                    <w:rPr>
                      <w:b w:val="0"/>
                      <w:bCs/>
                      <w:sz w:val="18"/>
                      <w:szCs w:val="18"/>
                    </w:rPr>
                  </w:pPr>
                </w:p>
              </w:tc>
              <w:tc>
                <w:tcPr>
                  <w:tcW w:w="587" w:type="pct"/>
                  <w:vMerge/>
                  <w:vAlign w:val="center"/>
                </w:tcPr>
                <w:p w:rsidR="004052C5" w:rsidRDefault="004052C5">
                  <w:pPr>
                    <w:pStyle w:val="16"/>
                    <w:spacing w:beforeLines="0" w:afterLines="0"/>
                    <w:rPr>
                      <w:rFonts w:ascii="Times New Roman" w:hAnsi="Times New Roman"/>
                      <w:b w:val="0"/>
                      <w:bCs/>
                      <w:sz w:val="18"/>
                      <w:szCs w:val="18"/>
                    </w:rPr>
                  </w:pPr>
                </w:p>
              </w:tc>
              <w:tc>
                <w:tcPr>
                  <w:tcW w:w="504"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无组织</w:t>
                  </w:r>
                </w:p>
              </w:tc>
              <w:tc>
                <w:tcPr>
                  <w:tcW w:w="405" w:type="pct"/>
                  <w:vAlign w:val="center"/>
                </w:tcPr>
                <w:p w:rsidR="004052C5" w:rsidRDefault="00E13435">
                  <w:pPr>
                    <w:tabs>
                      <w:tab w:val="right" w:pos="1916"/>
                    </w:tabs>
                    <w:jc w:val="center"/>
                    <w:rPr>
                      <w:bCs/>
                      <w:sz w:val="18"/>
                      <w:szCs w:val="18"/>
                    </w:rPr>
                  </w:pPr>
                  <w:r>
                    <w:rPr>
                      <w:rFonts w:hint="eastAsia"/>
                      <w:bCs/>
                      <w:sz w:val="18"/>
                      <w:szCs w:val="18"/>
                    </w:rPr>
                    <w:t>0.113</w:t>
                  </w:r>
                </w:p>
              </w:tc>
              <w:tc>
                <w:tcPr>
                  <w:tcW w:w="438" w:type="pct"/>
                  <w:vAlign w:val="center"/>
                </w:tcPr>
                <w:p w:rsidR="004052C5" w:rsidRDefault="00E13435">
                  <w:pPr>
                    <w:tabs>
                      <w:tab w:val="right" w:pos="1916"/>
                    </w:tabs>
                    <w:jc w:val="center"/>
                    <w:rPr>
                      <w:bCs/>
                      <w:sz w:val="18"/>
                      <w:szCs w:val="18"/>
                    </w:rPr>
                  </w:pPr>
                  <w:r>
                    <w:rPr>
                      <w:rFonts w:hint="eastAsia"/>
                      <w:bCs/>
                      <w:sz w:val="18"/>
                      <w:szCs w:val="18"/>
                    </w:rPr>
                    <w:t>/</w:t>
                  </w:r>
                </w:p>
              </w:tc>
              <w:tc>
                <w:tcPr>
                  <w:tcW w:w="576" w:type="pct"/>
                  <w:vAlign w:val="center"/>
                </w:tcPr>
                <w:p w:rsidR="004052C5" w:rsidRDefault="00E13435">
                  <w:pPr>
                    <w:tabs>
                      <w:tab w:val="right" w:pos="1916"/>
                    </w:tabs>
                    <w:jc w:val="center"/>
                    <w:rPr>
                      <w:bCs/>
                      <w:sz w:val="18"/>
                      <w:szCs w:val="18"/>
                    </w:rPr>
                  </w:pPr>
                  <w:r>
                    <w:rPr>
                      <w:rFonts w:hint="eastAsia"/>
                      <w:bCs/>
                      <w:sz w:val="18"/>
                      <w:szCs w:val="18"/>
                    </w:rPr>
                    <w:t>0.013</w:t>
                  </w:r>
                </w:p>
              </w:tc>
            </w:tr>
            <w:tr w:rsidR="004052C5">
              <w:tc>
                <w:tcPr>
                  <w:tcW w:w="379"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b w:val="0"/>
                      <w:bCs/>
                      <w:sz w:val="18"/>
                      <w:szCs w:val="18"/>
                    </w:rPr>
                    <w:t>H</w:t>
                  </w:r>
                  <w:r>
                    <w:rPr>
                      <w:rFonts w:ascii="Times New Roman" w:hAnsi="Times New Roman"/>
                      <w:b w:val="0"/>
                      <w:bCs/>
                      <w:sz w:val="18"/>
                      <w:szCs w:val="18"/>
                      <w:vertAlign w:val="subscript"/>
                    </w:rPr>
                    <w:t>2</w:t>
                  </w:r>
                  <w:r>
                    <w:rPr>
                      <w:rFonts w:ascii="Times New Roman" w:hAnsi="Times New Roman"/>
                      <w:b w:val="0"/>
                      <w:bCs/>
                      <w:sz w:val="18"/>
                      <w:szCs w:val="18"/>
                    </w:rPr>
                    <w:t>S</w:t>
                  </w:r>
                </w:p>
              </w:tc>
              <w:tc>
                <w:tcPr>
                  <w:tcW w:w="499" w:type="pct"/>
                  <w:vMerge/>
                  <w:vAlign w:val="center"/>
                </w:tcPr>
                <w:p w:rsidR="004052C5" w:rsidRDefault="004052C5">
                  <w:pPr>
                    <w:pStyle w:val="16"/>
                    <w:spacing w:beforeLines="0" w:afterLines="0"/>
                    <w:rPr>
                      <w:rFonts w:ascii="Times New Roman" w:hAnsi="Times New Roman"/>
                      <w:b w:val="0"/>
                      <w:bCs/>
                      <w:sz w:val="18"/>
                      <w:szCs w:val="18"/>
                    </w:rPr>
                  </w:pPr>
                </w:p>
              </w:tc>
              <w:tc>
                <w:tcPr>
                  <w:tcW w:w="441"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4.08</w:t>
                  </w:r>
                  <w:r>
                    <w:rPr>
                      <w:rFonts w:ascii="Times New Roman" w:hAnsi="Times New Roman"/>
                      <w:b w:val="0"/>
                      <w:bCs/>
                      <w:sz w:val="18"/>
                      <w:szCs w:val="18"/>
                    </w:rPr>
                    <w:t>×10</w:t>
                  </w:r>
                  <w:r>
                    <w:rPr>
                      <w:rFonts w:ascii="Times New Roman" w:hAnsi="Times New Roman"/>
                      <w:b w:val="0"/>
                      <w:bCs/>
                      <w:sz w:val="18"/>
                      <w:szCs w:val="18"/>
                      <w:vertAlign w:val="superscript"/>
                    </w:rPr>
                    <w:t>-3</w:t>
                  </w:r>
                </w:p>
              </w:tc>
              <w:tc>
                <w:tcPr>
                  <w:tcW w:w="420"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0.272</w:t>
                  </w:r>
                </w:p>
              </w:tc>
              <w:tc>
                <w:tcPr>
                  <w:tcW w:w="378"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0.036</w:t>
                  </w:r>
                </w:p>
              </w:tc>
              <w:tc>
                <w:tcPr>
                  <w:tcW w:w="368"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重大变动前</w:t>
                  </w:r>
                </w:p>
              </w:tc>
              <w:tc>
                <w:tcPr>
                  <w:tcW w:w="587"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无组织排放</w:t>
                  </w:r>
                </w:p>
              </w:tc>
              <w:tc>
                <w:tcPr>
                  <w:tcW w:w="504"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无组织</w:t>
                  </w:r>
                </w:p>
              </w:tc>
              <w:tc>
                <w:tcPr>
                  <w:tcW w:w="405"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0.036</w:t>
                  </w:r>
                </w:p>
              </w:tc>
              <w:tc>
                <w:tcPr>
                  <w:tcW w:w="438" w:type="pct"/>
                  <w:vAlign w:val="center"/>
                </w:tcPr>
                <w:p w:rsidR="004052C5" w:rsidRDefault="004052C5">
                  <w:pPr>
                    <w:pStyle w:val="16"/>
                    <w:spacing w:beforeLines="0" w:afterLines="0"/>
                    <w:rPr>
                      <w:rFonts w:ascii="Times New Roman" w:hAnsi="Times New Roman"/>
                      <w:b w:val="0"/>
                      <w:bCs/>
                      <w:sz w:val="18"/>
                      <w:szCs w:val="18"/>
                    </w:rPr>
                  </w:pPr>
                </w:p>
              </w:tc>
              <w:tc>
                <w:tcPr>
                  <w:tcW w:w="576"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4.08</w:t>
                  </w:r>
                  <w:r>
                    <w:rPr>
                      <w:rFonts w:ascii="Times New Roman" w:hAnsi="Times New Roman"/>
                      <w:b w:val="0"/>
                      <w:bCs/>
                      <w:sz w:val="18"/>
                      <w:szCs w:val="18"/>
                    </w:rPr>
                    <w:t>×10</w:t>
                  </w:r>
                  <w:r>
                    <w:rPr>
                      <w:rFonts w:ascii="Times New Roman" w:hAnsi="Times New Roman"/>
                      <w:b w:val="0"/>
                      <w:bCs/>
                      <w:sz w:val="18"/>
                      <w:szCs w:val="18"/>
                      <w:vertAlign w:val="superscript"/>
                    </w:rPr>
                    <w:t>-3</w:t>
                  </w:r>
                </w:p>
              </w:tc>
            </w:tr>
            <w:tr w:rsidR="004052C5">
              <w:trPr>
                <w:trHeight w:val="272"/>
              </w:trPr>
              <w:tc>
                <w:tcPr>
                  <w:tcW w:w="379" w:type="pct"/>
                  <w:vMerge/>
                  <w:vAlign w:val="center"/>
                </w:tcPr>
                <w:p w:rsidR="004052C5" w:rsidRDefault="004052C5">
                  <w:pPr>
                    <w:pStyle w:val="16"/>
                    <w:spacing w:beforeLines="0" w:afterLines="0"/>
                    <w:rPr>
                      <w:rFonts w:ascii="Times New Roman" w:hAnsi="Times New Roman"/>
                      <w:b w:val="0"/>
                      <w:bCs/>
                      <w:sz w:val="18"/>
                      <w:szCs w:val="18"/>
                    </w:rPr>
                  </w:pPr>
                </w:p>
              </w:tc>
              <w:tc>
                <w:tcPr>
                  <w:tcW w:w="499" w:type="pct"/>
                  <w:vMerge/>
                  <w:vAlign w:val="center"/>
                </w:tcPr>
                <w:p w:rsidR="004052C5" w:rsidRDefault="004052C5">
                  <w:pPr>
                    <w:pStyle w:val="16"/>
                    <w:spacing w:beforeLines="0" w:afterLines="0"/>
                    <w:rPr>
                      <w:rFonts w:ascii="Times New Roman" w:hAnsi="Times New Roman"/>
                      <w:b w:val="0"/>
                      <w:bCs/>
                      <w:sz w:val="18"/>
                      <w:szCs w:val="18"/>
                    </w:rPr>
                  </w:pPr>
                </w:p>
              </w:tc>
              <w:tc>
                <w:tcPr>
                  <w:tcW w:w="441" w:type="pct"/>
                  <w:vMerge/>
                  <w:vAlign w:val="center"/>
                </w:tcPr>
                <w:p w:rsidR="004052C5" w:rsidRDefault="004052C5">
                  <w:pPr>
                    <w:pStyle w:val="16"/>
                    <w:spacing w:beforeLines="0" w:afterLines="0"/>
                    <w:rPr>
                      <w:rFonts w:ascii="Times New Roman" w:hAnsi="Times New Roman"/>
                      <w:b w:val="0"/>
                      <w:bCs/>
                      <w:sz w:val="18"/>
                      <w:szCs w:val="18"/>
                    </w:rPr>
                  </w:pPr>
                </w:p>
              </w:tc>
              <w:tc>
                <w:tcPr>
                  <w:tcW w:w="420" w:type="pct"/>
                  <w:vMerge/>
                  <w:vAlign w:val="center"/>
                </w:tcPr>
                <w:p w:rsidR="004052C5" w:rsidRDefault="004052C5">
                  <w:pPr>
                    <w:pStyle w:val="16"/>
                    <w:spacing w:beforeLines="0" w:afterLines="0"/>
                    <w:rPr>
                      <w:rFonts w:ascii="Times New Roman" w:hAnsi="Times New Roman"/>
                      <w:b w:val="0"/>
                      <w:bCs/>
                      <w:sz w:val="18"/>
                      <w:szCs w:val="18"/>
                    </w:rPr>
                  </w:pPr>
                </w:p>
              </w:tc>
              <w:tc>
                <w:tcPr>
                  <w:tcW w:w="378" w:type="pct"/>
                  <w:vMerge/>
                  <w:vAlign w:val="center"/>
                </w:tcPr>
                <w:p w:rsidR="004052C5" w:rsidRDefault="004052C5">
                  <w:pPr>
                    <w:pStyle w:val="16"/>
                    <w:spacing w:beforeLines="0" w:afterLines="0"/>
                    <w:rPr>
                      <w:rFonts w:ascii="Times New Roman" w:hAnsi="Times New Roman"/>
                      <w:b w:val="0"/>
                      <w:bCs/>
                      <w:sz w:val="18"/>
                      <w:szCs w:val="18"/>
                    </w:rPr>
                  </w:pPr>
                </w:p>
              </w:tc>
              <w:tc>
                <w:tcPr>
                  <w:tcW w:w="368"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重大变动后</w:t>
                  </w:r>
                </w:p>
              </w:tc>
              <w:tc>
                <w:tcPr>
                  <w:tcW w:w="587" w:type="pct"/>
                  <w:vMerge w:val="restar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生物除臭设施</w:t>
                  </w:r>
                  <w:r>
                    <w:rPr>
                      <w:rFonts w:ascii="Times New Roman" w:hAnsi="Times New Roman" w:hint="eastAsia"/>
                      <w:b w:val="0"/>
                      <w:bCs/>
                      <w:sz w:val="18"/>
                      <w:szCs w:val="18"/>
                    </w:rPr>
                    <w:t>1#+15m</w:t>
                  </w:r>
                  <w:r>
                    <w:rPr>
                      <w:rFonts w:ascii="Times New Roman" w:hAnsi="Times New Roman" w:hint="eastAsia"/>
                      <w:b w:val="0"/>
                      <w:bCs/>
                      <w:sz w:val="18"/>
                      <w:szCs w:val="18"/>
                    </w:rPr>
                    <w:t>高排气筒（</w:t>
                  </w:r>
                  <w:r>
                    <w:rPr>
                      <w:rFonts w:ascii="Times New Roman" w:hAnsi="Times New Roman" w:hint="eastAsia"/>
                      <w:b w:val="0"/>
                      <w:bCs/>
                      <w:sz w:val="18"/>
                      <w:szCs w:val="18"/>
                    </w:rPr>
                    <w:t>DA001</w:t>
                  </w:r>
                  <w:r>
                    <w:rPr>
                      <w:rFonts w:ascii="Times New Roman" w:hAnsi="Times New Roman" w:hint="eastAsia"/>
                      <w:b w:val="0"/>
                      <w:bCs/>
                      <w:sz w:val="18"/>
                      <w:szCs w:val="18"/>
                    </w:rPr>
                    <w:t>），风机风量</w:t>
                  </w:r>
                  <w:r>
                    <w:rPr>
                      <w:rFonts w:ascii="Times New Roman" w:hAnsi="Times New Roman" w:hint="eastAsia"/>
                      <w:b w:val="0"/>
                      <w:bCs/>
                      <w:sz w:val="18"/>
                      <w:szCs w:val="18"/>
                    </w:rPr>
                    <w:t>15000m</w:t>
                  </w:r>
                  <w:r>
                    <w:rPr>
                      <w:rFonts w:ascii="Times New Roman" w:hAnsi="Times New Roman" w:hint="eastAsia"/>
                      <w:b w:val="0"/>
                      <w:bCs/>
                      <w:sz w:val="18"/>
                      <w:szCs w:val="18"/>
                      <w:vertAlign w:val="superscript"/>
                    </w:rPr>
                    <w:t>3</w:t>
                  </w:r>
                  <w:r>
                    <w:rPr>
                      <w:rFonts w:ascii="Times New Roman" w:hAnsi="Times New Roman" w:hint="eastAsia"/>
                      <w:b w:val="0"/>
                      <w:bCs/>
                      <w:sz w:val="18"/>
                      <w:szCs w:val="18"/>
                    </w:rPr>
                    <w:t>/h</w:t>
                  </w:r>
                </w:p>
              </w:tc>
              <w:tc>
                <w:tcPr>
                  <w:tcW w:w="504"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有组织</w:t>
                  </w:r>
                </w:p>
              </w:tc>
              <w:tc>
                <w:tcPr>
                  <w:tcW w:w="405" w:type="pct"/>
                  <w:vAlign w:val="center"/>
                </w:tcPr>
                <w:p w:rsidR="004052C5" w:rsidRDefault="00E13435">
                  <w:pPr>
                    <w:tabs>
                      <w:tab w:val="right" w:pos="1916"/>
                    </w:tabs>
                    <w:jc w:val="center"/>
                    <w:rPr>
                      <w:bCs/>
                      <w:sz w:val="18"/>
                      <w:szCs w:val="18"/>
                    </w:rPr>
                  </w:pPr>
                  <w:r>
                    <w:rPr>
                      <w:rFonts w:hint="eastAsia"/>
                      <w:bCs/>
                      <w:sz w:val="18"/>
                      <w:szCs w:val="18"/>
                    </w:rPr>
                    <w:t>0.003</w:t>
                  </w:r>
                </w:p>
              </w:tc>
              <w:tc>
                <w:tcPr>
                  <w:tcW w:w="438" w:type="pct"/>
                  <w:vAlign w:val="center"/>
                </w:tcPr>
                <w:p w:rsidR="004052C5" w:rsidRDefault="00E13435">
                  <w:pPr>
                    <w:tabs>
                      <w:tab w:val="right" w:pos="1916"/>
                    </w:tabs>
                    <w:jc w:val="center"/>
                    <w:rPr>
                      <w:bCs/>
                      <w:sz w:val="18"/>
                      <w:szCs w:val="18"/>
                    </w:rPr>
                  </w:pPr>
                  <w:r>
                    <w:rPr>
                      <w:rFonts w:hint="eastAsia"/>
                      <w:bCs/>
                      <w:sz w:val="18"/>
                      <w:szCs w:val="18"/>
                    </w:rPr>
                    <w:t>0.025</w:t>
                  </w:r>
                </w:p>
              </w:tc>
              <w:tc>
                <w:tcPr>
                  <w:tcW w:w="576" w:type="pct"/>
                  <w:vAlign w:val="center"/>
                </w:tcPr>
                <w:p w:rsidR="004052C5" w:rsidRDefault="00E13435">
                  <w:pPr>
                    <w:tabs>
                      <w:tab w:val="right" w:pos="1916"/>
                    </w:tabs>
                    <w:jc w:val="center"/>
                    <w:rPr>
                      <w:bCs/>
                      <w:sz w:val="18"/>
                      <w:szCs w:val="18"/>
                    </w:rPr>
                  </w:pPr>
                  <w:r>
                    <w:rPr>
                      <w:rFonts w:hint="eastAsia"/>
                      <w:bCs/>
                      <w:sz w:val="18"/>
                      <w:szCs w:val="18"/>
                    </w:rPr>
                    <w:t>3.67</w:t>
                  </w:r>
                  <w:r>
                    <w:rPr>
                      <w:bCs/>
                      <w:sz w:val="18"/>
                      <w:szCs w:val="18"/>
                    </w:rPr>
                    <w:t>×10</w:t>
                  </w:r>
                  <w:r>
                    <w:rPr>
                      <w:bCs/>
                      <w:sz w:val="18"/>
                      <w:szCs w:val="18"/>
                      <w:vertAlign w:val="superscript"/>
                    </w:rPr>
                    <w:t>-</w:t>
                  </w:r>
                  <w:r>
                    <w:rPr>
                      <w:rFonts w:hint="eastAsia"/>
                      <w:bCs/>
                      <w:sz w:val="18"/>
                      <w:szCs w:val="18"/>
                      <w:vertAlign w:val="superscript"/>
                    </w:rPr>
                    <w:t>4</w:t>
                  </w:r>
                </w:p>
              </w:tc>
            </w:tr>
            <w:tr w:rsidR="004052C5">
              <w:trPr>
                <w:trHeight w:val="272"/>
              </w:trPr>
              <w:tc>
                <w:tcPr>
                  <w:tcW w:w="379" w:type="pct"/>
                  <w:vMerge/>
                  <w:vAlign w:val="center"/>
                </w:tcPr>
                <w:p w:rsidR="004052C5" w:rsidRDefault="004052C5">
                  <w:pPr>
                    <w:pStyle w:val="16"/>
                    <w:spacing w:beforeLines="0" w:afterLines="0"/>
                    <w:rPr>
                      <w:b w:val="0"/>
                      <w:bCs/>
                      <w:sz w:val="18"/>
                      <w:szCs w:val="18"/>
                    </w:rPr>
                  </w:pPr>
                </w:p>
              </w:tc>
              <w:tc>
                <w:tcPr>
                  <w:tcW w:w="499" w:type="pct"/>
                  <w:vMerge/>
                  <w:vAlign w:val="center"/>
                </w:tcPr>
                <w:p w:rsidR="004052C5" w:rsidRDefault="004052C5">
                  <w:pPr>
                    <w:pStyle w:val="16"/>
                    <w:spacing w:beforeLines="0" w:afterLines="0"/>
                    <w:rPr>
                      <w:b w:val="0"/>
                      <w:bCs/>
                      <w:sz w:val="18"/>
                      <w:szCs w:val="18"/>
                    </w:rPr>
                  </w:pPr>
                </w:p>
              </w:tc>
              <w:tc>
                <w:tcPr>
                  <w:tcW w:w="441" w:type="pct"/>
                  <w:vMerge/>
                  <w:vAlign w:val="center"/>
                </w:tcPr>
                <w:p w:rsidR="004052C5" w:rsidRDefault="004052C5">
                  <w:pPr>
                    <w:pStyle w:val="16"/>
                    <w:spacing w:beforeLines="0" w:afterLines="0"/>
                    <w:rPr>
                      <w:b w:val="0"/>
                      <w:bCs/>
                      <w:sz w:val="18"/>
                      <w:szCs w:val="18"/>
                    </w:rPr>
                  </w:pPr>
                </w:p>
              </w:tc>
              <w:tc>
                <w:tcPr>
                  <w:tcW w:w="420" w:type="pct"/>
                  <w:vMerge/>
                  <w:vAlign w:val="center"/>
                </w:tcPr>
                <w:p w:rsidR="004052C5" w:rsidRDefault="004052C5">
                  <w:pPr>
                    <w:pStyle w:val="16"/>
                    <w:spacing w:beforeLines="0" w:afterLines="0"/>
                    <w:rPr>
                      <w:b w:val="0"/>
                      <w:bCs/>
                      <w:sz w:val="18"/>
                      <w:szCs w:val="18"/>
                    </w:rPr>
                  </w:pPr>
                </w:p>
              </w:tc>
              <w:tc>
                <w:tcPr>
                  <w:tcW w:w="378" w:type="pct"/>
                  <w:vMerge/>
                  <w:vAlign w:val="center"/>
                </w:tcPr>
                <w:p w:rsidR="004052C5" w:rsidRDefault="004052C5">
                  <w:pPr>
                    <w:pStyle w:val="16"/>
                    <w:spacing w:beforeLines="0" w:afterLines="0"/>
                    <w:rPr>
                      <w:b w:val="0"/>
                      <w:bCs/>
                      <w:sz w:val="18"/>
                      <w:szCs w:val="18"/>
                    </w:rPr>
                  </w:pPr>
                </w:p>
              </w:tc>
              <w:tc>
                <w:tcPr>
                  <w:tcW w:w="368" w:type="pct"/>
                  <w:vMerge/>
                  <w:vAlign w:val="center"/>
                </w:tcPr>
                <w:p w:rsidR="004052C5" w:rsidRDefault="004052C5">
                  <w:pPr>
                    <w:pStyle w:val="16"/>
                    <w:spacing w:beforeLines="0" w:afterLines="0"/>
                    <w:rPr>
                      <w:b w:val="0"/>
                      <w:bCs/>
                      <w:sz w:val="18"/>
                      <w:szCs w:val="18"/>
                    </w:rPr>
                  </w:pPr>
                </w:p>
              </w:tc>
              <w:tc>
                <w:tcPr>
                  <w:tcW w:w="587" w:type="pct"/>
                  <w:vMerge/>
                  <w:vAlign w:val="center"/>
                </w:tcPr>
                <w:p w:rsidR="004052C5" w:rsidRDefault="004052C5">
                  <w:pPr>
                    <w:pStyle w:val="16"/>
                    <w:spacing w:beforeLines="0" w:afterLines="0"/>
                    <w:rPr>
                      <w:rFonts w:ascii="Times New Roman" w:hAnsi="Times New Roman"/>
                      <w:b w:val="0"/>
                      <w:bCs/>
                      <w:sz w:val="18"/>
                      <w:szCs w:val="18"/>
                    </w:rPr>
                  </w:pPr>
                </w:p>
              </w:tc>
              <w:tc>
                <w:tcPr>
                  <w:tcW w:w="504" w:type="pct"/>
                  <w:vAlign w:val="center"/>
                </w:tcPr>
                <w:p w:rsidR="004052C5" w:rsidRDefault="00E13435">
                  <w:pPr>
                    <w:pStyle w:val="16"/>
                    <w:spacing w:beforeLines="0" w:afterLines="0"/>
                    <w:rPr>
                      <w:rFonts w:ascii="Times New Roman" w:hAnsi="Times New Roman"/>
                      <w:b w:val="0"/>
                      <w:bCs/>
                      <w:sz w:val="18"/>
                      <w:szCs w:val="18"/>
                    </w:rPr>
                  </w:pPr>
                  <w:r>
                    <w:rPr>
                      <w:rFonts w:ascii="Times New Roman" w:hAnsi="Times New Roman" w:hint="eastAsia"/>
                      <w:b w:val="0"/>
                      <w:bCs/>
                      <w:sz w:val="18"/>
                      <w:szCs w:val="18"/>
                    </w:rPr>
                    <w:t>无组织</w:t>
                  </w:r>
                </w:p>
              </w:tc>
              <w:tc>
                <w:tcPr>
                  <w:tcW w:w="405" w:type="pct"/>
                  <w:vAlign w:val="center"/>
                </w:tcPr>
                <w:p w:rsidR="004052C5" w:rsidRDefault="00E13435">
                  <w:pPr>
                    <w:tabs>
                      <w:tab w:val="right" w:pos="1916"/>
                    </w:tabs>
                    <w:jc w:val="center"/>
                    <w:rPr>
                      <w:bCs/>
                      <w:sz w:val="18"/>
                      <w:szCs w:val="18"/>
                    </w:rPr>
                  </w:pPr>
                  <w:r>
                    <w:rPr>
                      <w:rFonts w:hint="eastAsia"/>
                      <w:bCs/>
                      <w:sz w:val="18"/>
                      <w:szCs w:val="18"/>
                    </w:rPr>
                    <w:t>0.004</w:t>
                  </w:r>
                </w:p>
              </w:tc>
              <w:tc>
                <w:tcPr>
                  <w:tcW w:w="438" w:type="pct"/>
                  <w:vAlign w:val="center"/>
                </w:tcPr>
                <w:p w:rsidR="004052C5" w:rsidRDefault="00E13435">
                  <w:pPr>
                    <w:tabs>
                      <w:tab w:val="right" w:pos="1916"/>
                    </w:tabs>
                    <w:jc w:val="center"/>
                    <w:rPr>
                      <w:bCs/>
                      <w:sz w:val="18"/>
                      <w:szCs w:val="18"/>
                    </w:rPr>
                  </w:pPr>
                  <w:r>
                    <w:rPr>
                      <w:rFonts w:hint="eastAsia"/>
                      <w:bCs/>
                      <w:sz w:val="18"/>
                      <w:szCs w:val="18"/>
                    </w:rPr>
                    <w:t>/</w:t>
                  </w:r>
                </w:p>
              </w:tc>
              <w:tc>
                <w:tcPr>
                  <w:tcW w:w="576" w:type="pct"/>
                  <w:vAlign w:val="center"/>
                </w:tcPr>
                <w:p w:rsidR="004052C5" w:rsidRDefault="00E13435">
                  <w:pPr>
                    <w:tabs>
                      <w:tab w:val="right" w:pos="1916"/>
                    </w:tabs>
                    <w:jc w:val="center"/>
                    <w:rPr>
                      <w:bCs/>
                      <w:sz w:val="18"/>
                      <w:szCs w:val="18"/>
                    </w:rPr>
                  </w:pPr>
                  <w:r>
                    <w:rPr>
                      <w:rFonts w:hint="eastAsia"/>
                      <w:bCs/>
                      <w:sz w:val="18"/>
                      <w:szCs w:val="18"/>
                    </w:rPr>
                    <w:t>4.08</w:t>
                  </w:r>
                  <w:r>
                    <w:rPr>
                      <w:bCs/>
                      <w:sz w:val="18"/>
                      <w:szCs w:val="18"/>
                    </w:rPr>
                    <w:t>×10</w:t>
                  </w:r>
                  <w:r>
                    <w:rPr>
                      <w:bCs/>
                      <w:sz w:val="18"/>
                      <w:szCs w:val="18"/>
                      <w:vertAlign w:val="superscript"/>
                    </w:rPr>
                    <w:t>-</w:t>
                  </w:r>
                  <w:r>
                    <w:rPr>
                      <w:rFonts w:hint="eastAsia"/>
                      <w:bCs/>
                      <w:sz w:val="18"/>
                      <w:szCs w:val="18"/>
                      <w:vertAlign w:val="superscript"/>
                    </w:rPr>
                    <w:t>4</w:t>
                  </w:r>
                </w:p>
              </w:tc>
            </w:tr>
            <w:tr w:rsidR="004052C5">
              <w:trPr>
                <w:trHeight w:val="272"/>
              </w:trPr>
              <w:tc>
                <w:tcPr>
                  <w:tcW w:w="379"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HCl</w:t>
                  </w:r>
                </w:p>
              </w:tc>
              <w:tc>
                <w:tcPr>
                  <w:tcW w:w="499"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盐酸罐区</w:t>
                  </w:r>
                </w:p>
              </w:tc>
              <w:tc>
                <w:tcPr>
                  <w:tcW w:w="441"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0</w:t>
                  </w:r>
                </w:p>
              </w:tc>
              <w:tc>
                <w:tcPr>
                  <w:tcW w:w="420"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0</w:t>
                  </w:r>
                </w:p>
              </w:tc>
              <w:tc>
                <w:tcPr>
                  <w:tcW w:w="378"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0</w:t>
                  </w:r>
                </w:p>
              </w:tc>
              <w:tc>
                <w:tcPr>
                  <w:tcW w:w="368"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重大变动前</w:t>
                  </w:r>
                </w:p>
              </w:tc>
              <w:tc>
                <w:tcPr>
                  <w:tcW w:w="587" w:type="pct"/>
                  <w:vMerge w:val="restar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加强通风</w:t>
                  </w:r>
                </w:p>
              </w:tc>
              <w:tc>
                <w:tcPr>
                  <w:tcW w:w="504"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w:t>
                  </w:r>
                </w:p>
              </w:tc>
              <w:tc>
                <w:tcPr>
                  <w:tcW w:w="405" w:type="pct"/>
                  <w:vAlign w:val="center"/>
                </w:tcPr>
                <w:p w:rsidR="004052C5" w:rsidRDefault="00E13435">
                  <w:pPr>
                    <w:tabs>
                      <w:tab w:val="right" w:pos="1916"/>
                    </w:tabs>
                    <w:jc w:val="center"/>
                    <w:rPr>
                      <w:bCs/>
                      <w:sz w:val="18"/>
                      <w:szCs w:val="18"/>
                      <w:u w:val="single"/>
                    </w:rPr>
                  </w:pPr>
                  <w:r>
                    <w:rPr>
                      <w:bCs/>
                      <w:sz w:val="18"/>
                      <w:szCs w:val="18"/>
                      <w:u w:val="single"/>
                    </w:rPr>
                    <w:t>0</w:t>
                  </w:r>
                </w:p>
              </w:tc>
              <w:tc>
                <w:tcPr>
                  <w:tcW w:w="438" w:type="pct"/>
                  <w:vAlign w:val="center"/>
                </w:tcPr>
                <w:p w:rsidR="004052C5" w:rsidRDefault="00E13435">
                  <w:pPr>
                    <w:tabs>
                      <w:tab w:val="right" w:pos="1916"/>
                    </w:tabs>
                    <w:jc w:val="center"/>
                    <w:rPr>
                      <w:bCs/>
                      <w:sz w:val="18"/>
                      <w:szCs w:val="18"/>
                      <w:u w:val="single"/>
                    </w:rPr>
                  </w:pPr>
                  <w:r>
                    <w:rPr>
                      <w:bCs/>
                      <w:sz w:val="18"/>
                      <w:szCs w:val="18"/>
                      <w:u w:val="single"/>
                    </w:rPr>
                    <w:t>0</w:t>
                  </w:r>
                </w:p>
              </w:tc>
              <w:tc>
                <w:tcPr>
                  <w:tcW w:w="576" w:type="pct"/>
                  <w:vAlign w:val="center"/>
                </w:tcPr>
                <w:p w:rsidR="004052C5" w:rsidRDefault="00E13435">
                  <w:pPr>
                    <w:tabs>
                      <w:tab w:val="right" w:pos="1916"/>
                    </w:tabs>
                    <w:jc w:val="center"/>
                    <w:rPr>
                      <w:bCs/>
                      <w:sz w:val="18"/>
                      <w:szCs w:val="18"/>
                      <w:u w:val="single"/>
                    </w:rPr>
                  </w:pPr>
                  <w:r>
                    <w:rPr>
                      <w:bCs/>
                      <w:sz w:val="18"/>
                      <w:szCs w:val="18"/>
                      <w:u w:val="single"/>
                    </w:rPr>
                    <w:t>0</w:t>
                  </w:r>
                </w:p>
              </w:tc>
            </w:tr>
            <w:tr w:rsidR="004052C5">
              <w:trPr>
                <w:trHeight w:val="272"/>
              </w:trPr>
              <w:tc>
                <w:tcPr>
                  <w:tcW w:w="379"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99"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441"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0.</w:t>
                  </w:r>
                  <w:r>
                    <w:rPr>
                      <w:rFonts w:ascii="Times New Roman" w:hAnsi="Times New Roman" w:hint="eastAsia"/>
                      <w:b w:val="0"/>
                      <w:bCs/>
                      <w:sz w:val="18"/>
                      <w:szCs w:val="18"/>
                      <w:u w:val="single"/>
                    </w:rPr>
                    <w:t>024</w:t>
                  </w:r>
                </w:p>
              </w:tc>
              <w:tc>
                <w:tcPr>
                  <w:tcW w:w="420"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w:t>
                  </w:r>
                </w:p>
              </w:tc>
              <w:tc>
                <w:tcPr>
                  <w:tcW w:w="378"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hint="eastAsia"/>
                      <w:b w:val="0"/>
                      <w:bCs/>
                      <w:sz w:val="18"/>
                      <w:szCs w:val="18"/>
                      <w:u w:val="single"/>
                    </w:rPr>
                    <w:t>0.21</w:t>
                  </w:r>
                </w:p>
              </w:tc>
              <w:tc>
                <w:tcPr>
                  <w:tcW w:w="368"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重大变动后</w:t>
                  </w:r>
                </w:p>
              </w:tc>
              <w:tc>
                <w:tcPr>
                  <w:tcW w:w="587" w:type="pct"/>
                  <w:vMerge/>
                  <w:vAlign w:val="center"/>
                </w:tcPr>
                <w:p w:rsidR="004052C5" w:rsidRDefault="004052C5">
                  <w:pPr>
                    <w:pStyle w:val="16"/>
                    <w:spacing w:beforeLines="0" w:afterLines="0"/>
                    <w:rPr>
                      <w:rFonts w:ascii="Times New Roman" w:hAnsi="Times New Roman"/>
                      <w:b w:val="0"/>
                      <w:bCs/>
                      <w:sz w:val="18"/>
                      <w:szCs w:val="18"/>
                      <w:u w:val="single"/>
                    </w:rPr>
                  </w:pPr>
                </w:p>
              </w:tc>
              <w:tc>
                <w:tcPr>
                  <w:tcW w:w="504" w:type="pct"/>
                  <w:vAlign w:val="center"/>
                </w:tcPr>
                <w:p w:rsidR="004052C5" w:rsidRDefault="00E13435">
                  <w:pPr>
                    <w:pStyle w:val="16"/>
                    <w:spacing w:beforeLines="0" w:afterLines="0"/>
                    <w:rPr>
                      <w:rFonts w:ascii="Times New Roman" w:hAnsi="Times New Roman"/>
                      <w:b w:val="0"/>
                      <w:bCs/>
                      <w:sz w:val="18"/>
                      <w:szCs w:val="18"/>
                      <w:u w:val="single"/>
                    </w:rPr>
                  </w:pPr>
                  <w:r>
                    <w:rPr>
                      <w:rFonts w:ascii="Times New Roman" w:hAnsi="Times New Roman"/>
                      <w:b w:val="0"/>
                      <w:bCs/>
                      <w:sz w:val="18"/>
                      <w:szCs w:val="18"/>
                      <w:u w:val="single"/>
                    </w:rPr>
                    <w:t>无组织</w:t>
                  </w:r>
                </w:p>
              </w:tc>
              <w:tc>
                <w:tcPr>
                  <w:tcW w:w="405" w:type="pct"/>
                  <w:vAlign w:val="center"/>
                </w:tcPr>
                <w:p w:rsidR="004052C5" w:rsidRDefault="00E13435">
                  <w:pPr>
                    <w:pStyle w:val="16"/>
                    <w:spacing w:beforeLines="0" w:afterLines="0"/>
                    <w:rPr>
                      <w:rFonts w:ascii="Times New Roman" w:hAnsi="Times New Roman"/>
                      <w:bCs/>
                      <w:sz w:val="18"/>
                      <w:szCs w:val="18"/>
                      <w:u w:val="single"/>
                    </w:rPr>
                  </w:pPr>
                  <w:r>
                    <w:rPr>
                      <w:rFonts w:ascii="Times New Roman" w:hAnsi="Times New Roman" w:hint="eastAsia"/>
                      <w:b w:val="0"/>
                      <w:bCs/>
                      <w:sz w:val="18"/>
                      <w:szCs w:val="18"/>
                      <w:u w:val="single"/>
                    </w:rPr>
                    <w:t>0.21</w:t>
                  </w:r>
                </w:p>
              </w:tc>
              <w:tc>
                <w:tcPr>
                  <w:tcW w:w="438" w:type="pct"/>
                  <w:vAlign w:val="center"/>
                </w:tcPr>
                <w:p w:rsidR="004052C5" w:rsidRDefault="00E13435">
                  <w:pPr>
                    <w:pStyle w:val="16"/>
                    <w:spacing w:beforeLines="0" w:afterLines="0"/>
                    <w:rPr>
                      <w:rFonts w:ascii="Times New Roman" w:hAnsi="Times New Roman"/>
                      <w:bCs/>
                      <w:sz w:val="18"/>
                      <w:szCs w:val="18"/>
                      <w:u w:val="single"/>
                    </w:rPr>
                  </w:pPr>
                  <w:r>
                    <w:rPr>
                      <w:rFonts w:ascii="Times New Roman" w:hAnsi="Times New Roman"/>
                      <w:b w:val="0"/>
                      <w:bCs/>
                      <w:sz w:val="18"/>
                      <w:szCs w:val="18"/>
                      <w:u w:val="single"/>
                    </w:rPr>
                    <w:t>/</w:t>
                  </w:r>
                </w:p>
              </w:tc>
              <w:tc>
                <w:tcPr>
                  <w:tcW w:w="576" w:type="pct"/>
                  <w:vAlign w:val="center"/>
                </w:tcPr>
                <w:p w:rsidR="004052C5" w:rsidRDefault="00E13435">
                  <w:pPr>
                    <w:pStyle w:val="16"/>
                    <w:spacing w:beforeLines="0" w:afterLines="0"/>
                    <w:rPr>
                      <w:rFonts w:ascii="Times New Roman" w:hAnsi="Times New Roman"/>
                      <w:bCs/>
                      <w:sz w:val="18"/>
                      <w:szCs w:val="18"/>
                      <w:u w:val="single"/>
                    </w:rPr>
                  </w:pPr>
                  <w:r>
                    <w:rPr>
                      <w:rFonts w:ascii="Times New Roman" w:hAnsi="Times New Roman" w:hint="eastAsia"/>
                      <w:b w:val="0"/>
                      <w:bCs/>
                      <w:sz w:val="18"/>
                      <w:szCs w:val="18"/>
                      <w:u w:val="single"/>
                    </w:rPr>
                    <w:t>0.024</w:t>
                  </w:r>
                </w:p>
              </w:tc>
            </w:tr>
          </w:tbl>
          <w:p w:rsidR="004052C5" w:rsidRDefault="00E13435">
            <w:pPr>
              <w:pStyle w:val="3"/>
              <w:spacing w:line="360" w:lineRule="auto"/>
              <w:ind w:firstLine="422"/>
            </w:pPr>
            <w:r>
              <w:t>4.1.2</w:t>
            </w:r>
            <w:r>
              <w:t>排放量核算</w:t>
            </w:r>
          </w:p>
          <w:p w:rsidR="004052C5" w:rsidRDefault="00E13435">
            <w:pPr>
              <w:spacing w:line="360" w:lineRule="auto"/>
              <w:ind w:firstLineChars="200" w:firstLine="420"/>
            </w:pPr>
            <w:r>
              <w:t>根据工程分析，本次</w:t>
            </w:r>
            <w:r>
              <w:rPr>
                <w:rFonts w:hint="eastAsia"/>
              </w:rPr>
              <w:t>重大变动</w:t>
            </w:r>
            <w:r>
              <w:t>项目污染物排放量核算情况见</w:t>
            </w:r>
            <w:r>
              <w:rPr>
                <w:rFonts w:hint="eastAsia"/>
              </w:rPr>
              <w:t>下</w:t>
            </w:r>
            <w:r>
              <w:t>表。</w:t>
            </w:r>
          </w:p>
          <w:p w:rsidR="004052C5" w:rsidRDefault="00E13435">
            <w:pPr>
              <w:pStyle w:val="16"/>
              <w:spacing w:beforeLines="0" w:afterLines="0"/>
              <w:rPr>
                <w:rFonts w:ascii="Times New Roman" w:hAnsi="Times New Roman"/>
              </w:rPr>
            </w:pPr>
            <w:r>
              <w:rPr>
                <w:rFonts w:ascii="Times New Roman" w:hAnsi="Times New Roman"/>
              </w:rPr>
              <w:t>表</w:t>
            </w:r>
            <w:r>
              <w:rPr>
                <w:rFonts w:ascii="Times New Roman" w:hAnsi="Times New Roman"/>
              </w:rPr>
              <w:t>4-</w:t>
            </w:r>
            <w:r>
              <w:rPr>
                <w:rFonts w:ascii="Times New Roman" w:hAnsi="Times New Roman" w:hint="eastAsia"/>
              </w:rPr>
              <w:t>6</w:t>
            </w:r>
            <w:r>
              <w:rPr>
                <w:rFonts w:ascii="Times New Roman" w:hAnsi="Times New Roman"/>
              </w:rPr>
              <w:t xml:space="preserve"> </w:t>
            </w:r>
            <w:r>
              <w:rPr>
                <w:rFonts w:ascii="Times New Roman" w:hAnsi="Times New Roman"/>
              </w:rPr>
              <w:t>本次重大变动后有组织废气产生及排放情况一览表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449"/>
              <w:gridCol w:w="971"/>
              <w:gridCol w:w="1128"/>
              <w:gridCol w:w="1806"/>
              <w:gridCol w:w="1668"/>
              <w:gridCol w:w="1908"/>
            </w:tblGrid>
            <w:tr w:rsidR="004052C5">
              <w:trPr>
                <w:trHeight w:val="340"/>
                <w:tblHeader/>
                <w:jc w:val="center"/>
              </w:trPr>
              <w:tc>
                <w:tcPr>
                  <w:tcW w:w="283" w:type="pct"/>
                  <w:vAlign w:val="center"/>
                </w:tcPr>
                <w:p w:rsidR="004052C5" w:rsidRDefault="00E13435">
                  <w:pPr>
                    <w:adjustRightInd w:val="0"/>
                    <w:snapToGrid w:val="0"/>
                    <w:jc w:val="center"/>
                  </w:pPr>
                  <w:r>
                    <w:t>序号</w:t>
                  </w:r>
                </w:p>
              </w:tc>
              <w:tc>
                <w:tcPr>
                  <w:tcW w:w="612" w:type="pct"/>
                  <w:vAlign w:val="center"/>
                </w:tcPr>
                <w:p w:rsidR="004052C5" w:rsidRDefault="00E13435">
                  <w:pPr>
                    <w:adjustRightInd w:val="0"/>
                    <w:snapToGrid w:val="0"/>
                    <w:jc w:val="center"/>
                  </w:pPr>
                  <w:r>
                    <w:t>排放口编号</w:t>
                  </w:r>
                </w:p>
              </w:tc>
              <w:tc>
                <w:tcPr>
                  <w:tcW w:w="711" w:type="pct"/>
                  <w:vAlign w:val="center"/>
                </w:tcPr>
                <w:p w:rsidR="004052C5" w:rsidRDefault="00E13435">
                  <w:pPr>
                    <w:adjustRightInd w:val="0"/>
                    <w:snapToGrid w:val="0"/>
                    <w:jc w:val="center"/>
                  </w:pPr>
                  <w:r>
                    <w:t>污染物</w:t>
                  </w:r>
                </w:p>
              </w:tc>
              <w:tc>
                <w:tcPr>
                  <w:tcW w:w="1139" w:type="pct"/>
                  <w:vAlign w:val="center"/>
                </w:tcPr>
                <w:p w:rsidR="004052C5" w:rsidRDefault="00E13435">
                  <w:pPr>
                    <w:adjustRightInd w:val="0"/>
                    <w:snapToGrid w:val="0"/>
                    <w:jc w:val="center"/>
                  </w:pPr>
                  <w:r>
                    <w:t>核算排放浓度</w:t>
                  </w:r>
                  <w:r>
                    <w:t>/</w:t>
                  </w:r>
                </w:p>
                <w:p w:rsidR="004052C5" w:rsidRDefault="00E13435">
                  <w:pPr>
                    <w:adjustRightInd w:val="0"/>
                    <w:snapToGrid w:val="0"/>
                    <w:jc w:val="center"/>
                  </w:pPr>
                  <w:r>
                    <w:t>(mg/m</w:t>
                  </w:r>
                  <w:r>
                    <w:rPr>
                      <w:vertAlign w:val="superscript"/>
                    </w:rPr>
                    <w:t>3</w:t>
                  </w:r>
                  <w:r>
                    <w:t>)</w:t>
                  </w:r>
                </w:p>
              </w:tc>
              <w:tc>
                <w:tcPr>
                  <w:tcW w:w="1050" w:type="pct"/>
                  <w:vAlign w:val="center"/>
                </w:tcPr>
                <w:p w:rsidR="004052C5" w:rsidRDefault="00E13435">
                  <w:pPr>
                    <w:adjustRightInd w:val="0"/>
                    <w:snapToGrid w:val="0"/>
                    <w:jc w:val="center"/>
                  </w:pPr>
                  <w:r>
                    <w:t>核算排放速率</w:t>
                  </w:r>
                  <w:r>
                    <w:t>/</w:t>
                  </w:r>
                </w:p>
                <w:p w:rsidR="004052C5" w:rsidRDefault="00E13435">
                  <w:pPr>
                    <w:adjustRightInd w:val="0"/>
                    <w:snapToGrid w:val="0"/>
                    <w:jc w:val="center"/>
                  </w:pPr>
                  <w:r>
                    <w:t>(kg/h)</w:t>
                  </w:r>
                </w:p>
              </w:tc>
              <w:tc>
                <w:tcPr>
                  <w:tcW w:w="1201" w:type="pct"/>
                  <w:vAlign w:val="center"/>
                </w:tcPr>
                <w:p w:rsidR="004052C5" w:rsidRDefault="00E13435">
                  <w:pPr>
                    <w:adjustRightInd w:val="0"/>
                    <w:snapToGrid w:val="0"/>
                    <w:jc w:val="center"/>
                  </w:pPr>
                  <w:r>
                    <w:t>核算年排放量</w:t>
                  </w:r>
                  <w:r>
                    <w:t>/</w:t>
                  </w:r>
                </w:p>
                <w:p w:rsidR="004052C5" w:rsidRDefault="00E13435">
                  <w:pPr>
                    <w:adjustRightInd w:val="0"/>
                    <w:snapToGrid w:val="0"/>
                    <w:jc w:val="center"/>
                  </w:pPr>
                  <w:r>
                    <w:t>(t/a)</w:t>
                  </w:r>
                </w:p>
              </w:tc>
            </w:tr>
            <w:tr w:rsidR="004052C5">
              <w:trPr>
                <w:trHeight w:val="340"/>
                <w:jc w:val="center"/>
              </w:trPr>
              <w:tc>
                <w:tcPr>
                  <w:tcW w:w="5000" w:type="pct"/>
                  <w:gridSpan w:val="6"/>
                  <w:vAlign w:val="center"/>
                </w:tcPr>
                <w:p w:rsidR="004052C5" w:rsidRDefault="00E13435">
                  <w:pPr>
                    <w:adjustRightInd w:val="0"/>
                    <w:snapToGrid w:val="0"/>
                    <w:jc w:val="center"/>
                  </w:pPr>
                  <w:r>
                    <w:t>一般排放口</w:t>
                  </w:r>
                </w:p>
              </w:tc>
            </w:tr>
            <w:tr w:rsidR="004052C5">
              <w:trPr>
                <w:trHeight w:val="340"/>
                <w:jc w:val="center"/>
              </w:trPr>
              <w:tc>
                <w:tcPr>
                  <w:tcW w:w="283" w:type="pct"/>
                  <w:vMerge w:val="restart"/>
                  <w:vAlign w:val="center"/>
                </w:tcPr>
                <w:p w:rsidR="004052C5" w:rsidRDefault="00E13435">
                  <w:pPr>
                    <w:adjustRightInd w:val="0"/>
                    <w:snapToGrid w:val="0"/>
                    <w:jc w:val="center"/>
                  </w:pPr>
                  <w:r>
                    <w:t>1</w:t>
                  </w:r>
                </w:p>
              </w:tc>
              <w:tc>
                <w:tcPr>
                  <w:tcW w:w="612" w:type="pct"/>
                  <w:vMerge w:val="restart"/>
                  <w:vAlign w:val="center"/>
                </w:tcPr>
                <w:p w:rsidR="004052C5" w:rsidRDefault="00E13435">
                  <w:pPr>
                    <w:adjustRightInd w:val="0"/>
                    <w:snapToGrid w:val="0"/>
                    <w:jc w:val="center"/>
                  </w:pPr>
                  <w:r>
                    <w:t>DA001</w:t>
                  </w:r>
                </w:p>
              </w:tc>
              <w:tc>
                <w:tcPr>
                  <w:tcW w:w="711" w:type="pct"/>
                  <w:tcBorders>
                    <w:bottom w:val="single" w:sz="4" w:space="0" w:color="auto"/>
                  </w:tcBorders>
                  <w:vAlign w:val="center"/>
                </w:tcPr>
                <w:p w:rsidR="004052C5" w:rsidRDefault="00E13435">
                  <w:pPr>
                    <w:widowControl/>
                    <w:jc w:val="center"/>
                    <w:textAlignment w:val="center"/>
                    <w:rPr>
                      <w:szCs w:val="21"/>
                    </w:rPr>
                  </w:pPr>
                  <w:r>
                    <w:rPr>
                      <w:szCs w:val="21"/>
                    </w:rPr>
                    <w:t>NH</w:t>
                  </w:r>
                  <w:r>
                    <w:rPr>
                      <w:szCs w:val="21"/>
                      <w:vertAlign w:val="subscript"/>
                    </w:rPr>
                    <w:t>3</w:t>
                  </w:r>
                </w:p>
              </w:tc>
              <w:tc>
                <w:tcPr>
                  <w:tcW w:w="1807" w:type="dxa"/>
                  <w:tcBorders>
                    <w:bottom w:val="single" w:sz="4" w:space="0" w:color="auto"/>
                  </w:tcBorders>
                  <w:vAlign w:val="center"/>
                </w:tcPr>
                <w:p w:rsidR="004052C5" w:rsidRDefault="00E13435">
                  <w:pPr>
                    <w:widowControl/>
                    <w:jc w:val="center"/>
                    <w:textAlignment w:val="center"/>
                    <w:rPr>
                      <w:szCs w:val="21"/>
                    </w:rPr>
                  </w:pPr>
                  <w:r>
                    <w:rPr>
                      <w:rFonts w:hint="eastAsia"/>
                      <w:szCs w:val="21"/>
                    </w:rPr>
                    <w:t>1.879</w:t>
                  </w:r>
                </w:p>
              </w:tc>
              <w:tc>
                <w:tcPr>
                  <w:tcW w:w="1669" w:type="dxa"/>
                  <w:vAlign w:val="center"/>
                </w:tcPr>
                <w:p w:rsidR="004052C5" w:rsidRDefault="00E13435">
                  <w:pPr>
                    <w:widowControl/>
                    <w:jc w:val="center"/>
                    <w:textAlignment w:val="center"/>
                    <w:rPr>
                      <w:szCs w:val="21"/>
                    </w:rPr>
                  </w:pPr>
                  <w:r>
                    <w:rPr>
                      <w:rFonts w:hint="eastAsia"/>
                      <w:szCs w:val="21"/>
                    </w:rPr>
                    <w:t>0.032</w:t>
                  </w:r>
                </w:p>
              </w:tc>
              <w:tc>
                <w:tcPr>
                  <w:tcW w:w="1908" w:type="dxa"/>
                  <w:vAlign w:val="center"/>
                </w:tcPr>
                <w:p w:rsidR="004052C5" w:rsidRDefault="00E13435">
                  <w:pPr>
                    <w:widowControl/>
                    <w:jc w:val="center"/>
                    <w:textAlignment w:val="center"/>
                    <w:rPr>
                      <w:szCs w:val="21"/>
                    </w:rPr>
                  </w:pPr>
                  <w:r>
                    <w:rPr>
                      <w:rFonts w:hint="eastAsia"/>
                      <w:szCs w:val="21"/>
                    </w:rPr>
                    <w:t>0.28</w:t>
                  </w:r>
                </w:p>
              </w:tc>
            </w:tr>
            <w:tr w:rsidR="004052C5">
              <w:trPr>
                <w:trHeight w:val="340"/>
                <w:jc w:val="center"/>
              </w:trPr>
              <w:tc>
                <w:tcPr>
                  <w:tcW w:w="283" w:type="pct"/>
                  <w:vMerge/>
                  <w:vAlign w:val="center"/>
                </w:tcPr>
                <w:p w:rsidR="004052C5" w:rsidRDefault="004052C5">
                  <w:pPr>
                    <w:adjustRightInd w:val="0"/>
                    <w:snapToGrid w:val="0"/>
                    <w:jc w:val="center"/>
                  </w:pPr>
                </w:p>
              </w:tc>
              <w:tc>
                <w:tcPr>
                  <w:tcW w:w="612" w:type="pct"/>
                  <w:vMerge/>
                  <w:vAlign w:val="center"/>
                </w:tcPr>
                <w:p w:rsidR="004052C5" w:rsidRDefault="004052C5">
                  <w:pPr>
                    <w:adjustRightInd w:val="0"/>
                    <w:snapToGrid w:val="0"/>
                    <w:jc w:val="center"/>
                  </w:pPr>
                </w:p>
              </w:tc>
              <w:tc>
                <w:tcPr>
                  <w:tcW w:w="711" w:type="pct"/>
                  <w:tcBorders>
                    <w:top w:val="single" w:sz="4" w:space="0" w:color="auto"/>
                    <w:bottom w:val="single" w:sz="4" w:space="0" w:color="auto"/>
                  </w:tcBorders>
                  <w:vAlign w:val="center"/>
                </w:tcPr>
                <w:p w:rsidR="004052C5" w:rsidRDefault="00E13435">
                  <w:pPr>
                    <w:widowControl/>
                    <w:jc w:val="center"/>
                    <w:textAlignment w:val="center"/>
                    <w:rPr>
                      <w:szCs w:val="21"/>
                    </w:rPr>
                  </w:pPr>
                  <w:r>
                    <w:rPr>
                      <w:szCs w:val="21"/>
                    </w:rPr>
                    <w:t>H</w:t>
                  </w:r>
                  <w:r>
                    <w:rPr>
                      <w:szCs w:val="21"/>
                      <w:vertAlign w:val="subscript"/>
                    </w:rPr>
                    <w:t>2</w:t>
                  </w:r>
                  <w:r>
                    <w:rPr>
                      <w:szCs w:val="21"/>
                    </w:rPr>
                    <w:t>S</w:t>
                  </w:r>
                </w:p>
              </w:tc>
              <w:tc>
                <w:tcPr>
                  <w:tcW w:w="1807" w:type="dxa"/>
                  <w:tcBorders>
                    <w:top w:val="single" w:sz="4" w:space="0" w:color="auto"/>
                    <w:bottom w:val="single" w:sz="4" w:space="0" w:color="auto"/>
                  </w:tcBorders>
                  <w:vAlign w:val="center"/>
                </w:tcPr>
                <w:p w:rsidR="004052C5" w:rsidRDefault="00E13435">
                  <w:pPr>
                    <w:widowControl/>
                    <w:jc w:val="center"/>
                    <w:textAlignment w:val="center"/>
                    <w:rPr>
                      <w:szCs w:val="21"/>
                    </w:rPr>
                  </w:pPr>
                  <w:r>
                    <w:rPr>
                      <w:rFonts w:hint="eastAsia"/>
                      <w:szCs w:val="21"/>
                    </w:rPr>
                    <w:t>0.004</w:t>
                  </w:r>
                </w:p>
              </w:tc>
              <w:tc>
                <w:tcPr>
                  <w:tcW w:w="1669" w:type="dxa"/>
                  <w:vAlign w:val="center"/>
                </w:tcPr>
                <w:p w:rsidR="004052C5" w:rsidRDefault="00E13435">
                  <w:pPr>
                    <w:widowControl/>
                    <w:jc w:val="center"/>
                    <w:textAlignment w:val="center"/>
                    <w:rPr>
                      <w:szCs w:val="21"/>
                    </w:rPr>
                  </w:pPr>
                  <w:r>
                    <w:rPr>
                      <w:rFonts w:hint="eastAsia"/>
                      <w:szCs w:val="21"/>
                    </w:rPr>
                    <w:t>0.0001</w:t>
                  </w:r>
                </w:p>
              </w:tc>
              <w:tc>
                <w:tcPr>
                  <w:tcW w:w="1908" w:type="dxa"/>
                  <w:vAlign w:val="center"/>
                </w:tcPr>
                <w:p w:rsidR="004052C5" w:rsidRDefault="00E13435">
                  <w:pPr>
                    <w:widowControl/>
                    <w:jc w:val="center"/>
                    <w:textAlignment w:val="center"/>
                    <w:rPr>
                      <w:szCs w:val="21"/>
                    </w:rPr>
                  </w:pPr>
                  <w:r>
                    <w:rPr>
                      <w:rFonts w:hint="eastAsia"/>
                      <w:szCs w:val="21"/>
                    </w:rPr>
                    <w:t>0.006</w:t>
                  </w:r>
                </w:p>
              </w:tc>
            </w:tr>
            <w:tr w:rsidR="004052C5">
              <w:trPr>
                <w:trHeight w:val="340"/>
                <w:jc w:val="center"/>
              </w:trPr>
              <w:tc>
                <w:tcPr>
                  <w:tcW w:w="283" w:type="pct"/>
                  <w:vMerge w:val="restart"/>
                  <w:vAlign w:val="center"/>
                </w:tcPr>
                <w:p w:rsidR="004052C5" w:rsidRDefault="00E13435">
                  <w:pPr>
                    <w:adjustRightInd w:val="0"/>
                    <w:snapToGrid w:val="0"/>
                    <w:jc w:val="center"/>
                  </w:pPr>
                  <w:r>
                    <w:t>2</w:t>
                  </w:r>
                </w:p>
              </w:tc>
              <w:tc>
                <w:tcPr>
                  <w:tcW w:w="612" w:type="pct"/>
                  <w:vMerge w:val="restart"/>
                  <w:vAlign w:val="center"/>
                </w:tcPr>
                <w:p w:rsidR="004052C5" w:rsidRDefault="00E13435">
                  <w:pPr>
                    <w:adjustRightInd w:val="0"/>
                    <w:snapToGrid w:val="0"/>
                    <w:jc w:val="center"/>
                  </w:pPr>
                  <w:r>
                    <w:t>DA002</w:t>
                  </w:r>
                </w:p>
              </w:tc>
              <w:tc>
                <w:tcPr>
                  <w:tcW w:w="711" w:type="pct"/>
                  <w:tcBorders>
                    <w:top w:val="single" w:sz="4" w:space="0" w:color="auto"/>
                  </w:tcBorders>
                  <w:vAlign w:val="center"/>
                </w:tcPr>
                <w:p w:rsidR="004052C5" w:rsidRDefault="00E13435">
                  <w:pPr>
                    <w:widowControl/>
                    <w:jc w:val="center"/>
                    <w:textAlignment w:val="center"/>
                    <w:rPr>
                      <w:szCs w:val="21"/>
                    </w:rPr>
                  </w:pPr>
                  <w:r>
                    <w:rPr>
                      <w:szCs w:val="21"/>
                    </w:rPr>
                    <w:t>NH</w:t>
                  </w:r>
                  <w:r>
                    <w:rPr>
                      <w:szCs w:val="21"/>
                      <w:vertAlign w:val="subscript"/>
                    </w:rPr>
                    <w:t>3</w:t>
                  </w:r>
                </w:p>
              </w:tc>
              <w:tc>
                <w:tcPr>
                  <w:tcW w:w="1807" w:type="dxa"/>
                  <w:tcBorders>
                    <w:top w:val="single" w:sz="4" w:space="0" w:color="auto"/>
                  </w:tcBorders>
                  <w:vAlign w:val="center"/>
                </w:tcPr>
                <w:p w:rsidR="004052C5" w:rsidRDefault="00E13435">
                  <w:pPr>
                    <w:widowControl/>
                    <w:jc w:val="center"/>
                    <w:textAlignment w:val="center"/>
                    <w:rPr>
                      <w:szCs w:val="21"/>
                    </w:rPr>
                  </w:pPr>
                  <w:r>
                    <w:rPr>
                      <w:rFonts w:hint="eastAsia"/>
                      <w:szCs w:val="21"/>
                    </w:rPr>
                    <w:t>0.774</w:t>
                  </w:r>
                </w:p>
              </w:tc>
              <w:tc>
                <w:tcPr>
                  <w:tcW w:w="1669" w:type="dxa"/>
                  <w:vAlign w:val="center"/>
                </w:tcPr>
                <w:p w:rsidR="004052C5" w:rsidRDefault="00E13435">
                  <w:pPr>
                    <w:widowControl/>
                    <w:jc w:val="center"/>
                    <w:textAlignment w:val="center"/>
                    <w:rPr>
                      <w:szCs w:val="21"/>
                    </w:rPr>
                  </w:pPr>
                  <w:r>
                    <w:rPr>
                      <w:rFonts w:hint="eastAsia"/>
                      <w:szCs w:val="21"/>
                    </w:rPr>
                    <w:t>0.012</w:t>
                  </w:r>
                </w:p>
              </w:tc>
              <w:tc>
                <w:tcPr>
                  <w:tcW w:w="1908" w:type="dxa"/>
                  <w:vAlign w:val="center"/>
                </w:tcPr>
                <w:p w:rsidR="004052C5" w:rsidRDefault="00E13435">
                  <w:pPr>
                    <w:widowControl/>
                    <w:jc w:val="center"/>
                    <w:textAlignment w:val="center"/>
                    <w:rPr>
                      <w:szCs w:val="21"/>
                    </w:rPr>
                  </w:pPr>
                  <w:r>
                    <w:rPr>
                      <w:rFonts w:hint="eastAsia"/>
                      <w:szCs w:val="21"/>
                    </w:rPr>
                    <w:t>0.102</w:t>
                  </w:r>
                </w:p>
              </w:tc>
            </w:tr>
            <w:tr w:rsidR="004052C5">
              <w:trPr>
                <w:trHeight w:val="340"/>
                <w:jc w:val="center"/>
              </w:trPr>
              <w:tc>
                <w:tcPr>
                  <w:tcW w:w="283" w:type="pct"/>
                  <w:vMerge/>
                  <w:vAlign w:val="center"/>
                </w:tcPr>
                <w:p w:rsidR="004052C5" w:rsidRDefault="004052C5">
                  <w:pPr>
                    <w:adjustRightInd w:val="0"/>
                    <w:snapToGrid w:val="0"/>
                    <w:jc w:val="center"/>
                  </w:pPr>
                </w:p>
              </w:tc>
              <w:tc>
                <w:tcPr>
                  <w:tcW w:w="612" w:type="pct"/>
                  <w:vMerge/>
                  <w:vAlign w:val="center"/>
                </w:tcPr>
                <w:p w:rsidR="004052C5" w:rsidRDefault="004052C5">
                  <w:pPr>
                    <w:adjustRightInd w:val="0"/>
                    <w:snapToGrid w:val="0"/>
                    <w:jc w:val="center"/>
                  </w:pPr>
                </w:p>
              </w:tc>
              <w:tc>
                <w:tcPr>
                  <w:tcW w:w="711" w:type="pct"/>
                  <w:vAlign w:val="center"/>
                </w:tcPr>
                <w:p w:rsidR="004052C5" w:rsidRDefault="00E13435">
                  <w:pPr>
                    <w:widowControl/>
                    <w:jc w:val="center"/>
                    <w:textAlignment w:val="center"/>
                    <w:rPr>
                      <w:szCs w:val="21"/>
                    </w:rPr>
                  </w:pPr>
                  <w:r>
                    <w:rPr>
                      <w:szCs w:val="21"/>
                    </w:rPr>
                    <w:t>H</w:t>
                  </w:r>
                  <w:r>
                    <w:rPr>
                      <w:szCs w:val="21"/>
                      <w:vertAlign w:val="subscript"/>
                    </w:rPr>
                    <w:t>2</w:t>
                  </w:r>
                  <w:r>
                    <w:rPr>
                      <w:szCs w:val="21"/>
                    </w:rPr>
                    <w:t>S</w:t>
                  </w:r>
                </w:p>
              </w:tc>
              <w:tc>
                <w:tcPr>
                  <w:tcW w:w="1807" w:type="dxa"/>
                  <w:vAlign w:val="center"/>
                </w:tcPr>
                <w:p w:rsidR="004052C5" w:rsidRDefault="00E13435">
                  <w:pPr>
                    <w:widowControl/>
                    <w:jc w:val="center"/>
                    <w:textAlignment w:val="center"/>
                    <w:rPr>
                      <w:szCs w:val="21"/>
                    </w:rPr>
                  </w:pPr>
                  <w:r>
                    <w:rPr>
                      <w:rFonts w:hint="eastAsia"/>
                      <w:szCs w:val="21"/>
                    </w:rPr>
                    <w:t>0.025</w:t>
                  </w:r>
                </w:p>
              </w:tc>
              <w:tc>
                <w:tcPr>
                  <w:tcW w:w="1669" w:type="dxa"/>
                  <w:vAlign w:val="center"/>
                </w:tcPr>
                <w:p w:rsidR="004052C5" w:rsidRDefault="00E13435">
                  <w:pPr>
                    <w:widowControl/>
                    <w:jc w:val="center"/>
                    <w:textAlignment w:val="center"/>
                    <w:rPr>
                      <w:szCs w:val="21"/>
                    </w:rPr>
                  </w:pPr>
                  <w:r>
                    <w:rPr>
                      <w:rFonts w:hint="eastAsia"/>
                      <w:szCs w:val="21"/>
                    </w:rPr>
                    <w:t>0.0004</w:t>
                  </w:r>
                </w:p>
              </w:tc>
              <w:tc>
                <w:tcPr>
                  <w:tcW w:w="1908" w:type="dxa"/>
                  <w:vAlign w:val="center"/>
                </w:tcPr>
                <w:p w:rsidR="004052C5" w:rsidRDefault="00E13435">
                  <w:pPr>
                    <w:widowControl/>
                    <w:jc w:val="center"/>
                    <w:textAlignment w:val="center"/>
                    <w:rPr>
                      <w:szCs w:val="21"/>
                    </w:rPr>
                  </w:pPr>
                  <w:r>
                    <w:rPr>
                      <w:rFonts w:hint="eastAsia"/>
                      <w:szCs w:val="21"/>
                    </w:rPr>
                    <w:t>0.003</w:t>
                  </w:r>
                </w:p>
              </w:tc>
            </w:tr>
            <w:tr w:rsidR="004052C5">
              <w:trPr>
                <w:trHeight w:val="340"/>
                <w:jc w:val="center"/>
              </w:trPr>
              <w:tc>
                <w:tcPr>
                  <w:tcW w:w="895" w:type="pct"/>
                  <w:gridSpan w:val="2"/>
                  <w:vMerge w:val="restart"/>
                  <w:vAlign w:val="center"/>
                </w:tcPr>
                <w:p w:rsidR="004052C5" w:rsidRDefault="00E13435">
                  <w:pPr>
                    <w:adjustRightInd w:val="0"/>
                    <w:snapToGrid w:val="0"/>
                    <w:jc w:val="center"/>
                  </w:pPr>
                  <w:r>
                    <w:t>一般排放口合计</w:t>
                  </w:r>
                </w:p>
              </w:tc>
              <w:tc>
                <w:tcPr>
                  <w:tcW w:w="2902" w:type="pct"/>
                  <w:gridSpan w:val="3"/>
                  <w:vAlign w:val="center"/>
                </w:tcPr>
                <w:p w:rsidR="004052C5" w:rsidRDefault="00E13435">
                  <w:pPr>
                    <w:widowControl/>
                    <w:jc w:val="center"/>
                    <w:textAlignment w:val="center"/>
                  </w:pPr>
                  <w:r>
                    <w:rPr>
                      <w:szCs w:val="21"/>
                    </w:rPr>
                    <w:t>NH</w:t>
                  </w:r>
                  <w:r>
                    <w:rPr>
                      <w:szCs w:val="21"/>
                      <w:vertAlign w:val="subscript"/>
                    </w:rPr>
                    <w:t>3</w:t>
                  </w:r>
                </w:p>
              </w:tc>
              <w:tc>
                <w:tcPr>
                  <w:tcW w:w="1201" w:type="pct"/>
                  <w:vAlign w:val="center"/>
                </w:tcPr>
                <w:p w:rsidR="004052C5" w:rsidRDefault="00E13435">
                  <w:pPr>
                    <w:adjustRightInd w:val="0"/>
                    <w:snapToGrid w:val="0"/>
                    <w:jc w:val="center"/>
                  </w:pPr>
                  <w:r>
                    <w:rPr>
                      <w:rFonts w:hint="eastAsia"/>
                    </w:rPr>
                    <w:t>0.382</w:t>
                  </w:r>
                </w:p>
              </w:tc>
            </w:tr>
            <w:tr w:rsidR="004052C5">
              <w:trPr>
                <w:trHeight w:val="340"/>
                <w:jc w:val="center"/>
              </w:trPr>
              <w:tc>
                <w:tcPr>
                  <w:tcW w:w="895" w:type="pct"/>
                  <w:gridSpan w:val="2"/>
                  <w:vMerge/>
                  <w:vAlign w:val="center"/>
                </w:tcPr>
                <w:p w:rsidR="004052C5" w:rsidRDefault="004052C5">
                  <w:pPr>
                    <w:adjustRightInd w:val="0"/>
                    <w:snapToGrid w:val="0"/>
                    <w:jc w:val="center"/>
                  </w:pPr>
                </w:p>
              </w:tc>
              <w:tc>
                <w:tcPr>
                  <w:tcW w:w="2902" w:type="pct"/>
                  <w:gridSpan w:val="3"/>
                  <w:vAlign w:val="center"/>
                </w:tcPr>
                <w:p w:rsidR="004052C5" w:rsidRDefault="00E13435">
                  <w:pPr>
                    <w:widowControl/>
                    <w:jc w:val="center"/>
                    <w:textAlignment w:val="center"/>
                  </w:pPr>
                  <w:r>
                    <w:rPr>
                      <w:szCs w:val="21"/>
                    </w:rPr>
                    <w:t>H</w:t>
                  </w:r>
                  <w:r>
                    <w:rPr>
                      <w:szCs w:val="21"/>
                      <w:vertAlign w:val="subscript"/>
                    </w:rPr>
                    <w:t>2</w:t>
                  </w:r>
                  <w:r>
                    <w:rPr>
                      <w:szCs w:val="21"/>
                    </w:rPr>
                    <w:t>S</w:t>
                  </w:r>
                </w:p>
              </w:tc>
              <w:tc>
                <w:tcPr>
                  <w:tcW w:w="1201" w:type="pct"/>
                  <w:vAlign w:val="center"/>
                </w:tcPr>
                <w:p w:rsidR="004052C5" w:rsidRDefault="00E13435">
                  <w:pPr>
                    <w:adjustRightInd w:val="0"/>
                    <w:snapToGrid w:val="0"/>
                    <w:jc w:val="center"/>
                  </w:pPr>
                  <w:r>
                    <w:rPr>
                      <w:rFonts w:hint="eastAsia"/>
                    </w:rPr>
                    <w:t>0.009</w:t>
                  </w:r>
                </w:p>
              </w:tc>
            </w:tr>
          </w:tbl>
          <w:p w:rsidR="004052C5" w:rsidRDefault="00E13435">
            <w:pPr>
              <w:pStyle w:val="16"/>
              <w:spacing w:beforeLines="0" w:afterLines="0"/>
              <w:rPr>
                <w:rFonts w:ascii="Times New Roman" w:hAnsi="Times New Roman"/>
              </w:rPr>
            </w:pPr>
            <w:r>
              <w:rPr>
                <w:rFonts w:ascii="Times New Roman" w:hAnsi="Times New Roman" w:hint="eastAsia"/>
              </w:rPr>
              <w:t>表</w:t>
            </w:r>
            <w:r>
              <w:rPr>
                <w:rFonts w:ascii="Times New Roman" w:hAnsi="Times New Roman" w:hint="eastAsia"/>
              </w:rPr>
              <w:t xml:space="preserve">4-7  </w:t>
            </w:r>
            <w:r>
              <w:rPr>
                <w:rFonts w:ascii="Times New Roman" w:hAnsi="Times New Roman"/>
              </w:rPr>
              <w:t>本次</w:t>
            </w:r>
            <w:r>
              <w:rPr>
                <w:rFonts w:ascii="Times New Roman" w:hAnsi="Times New Roman" w:hint="eastAsia"/>
              </w:rPr>
              <w:t>重大变动后排放口基本情况表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3"/>
              <w:gridCol w:w="693"/>
              <w:gridCol w:w="462"/>
              <w:gridCol w:w="843"/>
              <w:gridCol w:w="914"/>
              <w:gridCol w:w="705"/>
              <w:gridCol w:w="570"/>
              <w:gridCol w:w="630"/>
              <w:gridCol w:w="824"/>
              <w:gridCol w:w="914"/>
              <w:gridCol w:w="778"/>
            </w:tblGrid>
            <w:tr w:rsidR="004052C5">
              <w:trPr>
                <w:trHeight w:val="309"/>
                <w:jc w:val="center"/>
              </w:trPr>
              <w:tc>
                <w:tcPr>
                  <w:tcW w:w="379"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b/>
                      <w:bCs w:val="0"/>
                    </w:rPr>
                    <w:lastRenderedPageBreak/>
                    <w:t>排放口编号</w:t>
                  </w:r>
                  <w:r>
                    <w:rPr>
                      <w:rFonts w:hint="eastAsia"/>
                      <w:b/>
                      <w:bCs w:val="0"/>
                    </w:rPr>
                    <w:t>及</w:t>
                  </w:r>
                  <w:r>
                    <w:rPr>
                      <w:b/>
                      <w:bCs w:val="0"/>
                    </w:rPr>
                    <w:t>名称</w:t>
                  </w:r>
                </w:p>
              </w:tc>
              <w:tc>
                <w:tcPr>
                  <w:tcW w:w="436"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b/>
                      <w:bCs w:val="0"/>
                    </w:rPr>
                    <w:t>排放口类型</w:t>
                  </w:r>
                </w:p>
              </w:tc>
              <w:tc>
                <w:tcPr>
                  <w:tcW w:w="291"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b/>
                      <w:bCs w:val="0"/>
                    </w:rPr>
                    <w:t>污染物种类</w:t>
                  </w:r>
                </w:p>
              </w:tc>
              <w:tc>
                <w:tcPr>
                  <w:tcW w:w="1107" w:type="pct"/>
                  <w:gridSpan w:val="2"/>
                  <w:tcMar>
                    <w:top w:w="0" w:type="dxa"/>
                    <w:left w:w="17" w:type="dxa"/>
                    <w:bottom w:w="0" w:type="dxa"/>
                    <w:right w:w="17" w:type="dxa"/>
                  </w:tcMar>
                  <w:vAlign w:val="center"/>
                </w:tcPr>
                <w:p w:rsidR="004052C5" w:rsidRDefault="00E13435">
                  <w:pPr>
                    <w:pStyle w:val="T0"/>
                    <w:spacing w:line="300" w:lineRule="exact"/>
                    <w:rPr>
                      <w:b/>
                      <w:bCs w:val="0"/>
                    </w:rPr>
                  </w:pPr>
                  <w:r>
                    <w:rPr>
                      <w:b/>
                      <w:bCs w:val="0"/>
                    </w:rPr>
                    <w:t>排放口地理坐标</w:t>
                  </w:r>
                </w:p>
              </w:tc>
              <w:tc>
                <w:tcPr>
                  <w:tcW w:w="1200" w:type="pct"/>
                  <w:gridSpan w:val="3"/>
                  <w:tcMar>
                    <w:top w:w="0" w:type="dxa"/>
                    <w:left w:w="17" w:type="dxa"/>
                    <w:bottom w:w="0" w:type="dxa"/>
                    <w:right w:w="17" w:type="dxa"/>
                  </w:tcMar>
                  <w:vAlign w:val="center"/>
                </w:tcPr>
                <w:p w:rsidR="004052C5" w:rsidRDefault="00E13435">
                  <w:pPr>
                    <w:pStyle w:val="T0"/>
                    <w:spacing w:line="300" w:lineRule="exact"/>
                    <w:rPr>
                      <w:b/>
                      <w:bCs w:val="0"/>
                    </w:rPr>
                  </w:pPr>
                  <w:r>
                    <w:rPr>
                      <w:rFonts w:hint="eastAsia"/>
                      <w:b/>
                      <w:bCs w:val="0"/>
                    </w:rPr>
                    <w:t>排气筒信息</w:t>
                  </w:r>
                </w:p>
              </w:tc>
              <w:tc>
                <w:tcPr>
                  <w:tcW w:w="1585" w:type="pct"/>
                  <w:gridSpan w:val="3"/>
                  <w:tcMar>
                    <w:top w:w="0" w:type="dxa"/>
                    <w:left w:w="17" w:type="dxa"/>
                    <w:bottom w:w="0" w:type="dxa"/>
                    <w:right w:w="17" w:type="dxa"/>
                  </w:tcMar>
                  <w:vAlign w:val="center"/>
                </w:tcPr>
                <w:p w:rsidR="004052C5" w:rsidRDefault="00E13435">
                  <w:pPr>
                    <w:pStyle w:val="T0"/>
                    <w:spacing w:line="300" w:lineRule="exact"/>
                    <w:rPr>
                      <w:b/>
                      <w:bCs w:val="0"/>
                    </w:rPr>
                  </w:pPr>
                  <w:r>
                    <w:rPr>
                      <w:b/>
                      <w:bCs w:val="0"/>
                    </w:rPr>
                    <w:t>排放标准</w:t>
                  </w:r>
                </w:p>
              </w:tc>
            </w:tr>
            <w:tr w:rsidR="004052C5">
              <w:trPr>
                <w:trHeight w:val="309"/>
                <w:jc w:val="center"/>
              </w:trPr>
              <w:tc>
                <w:tcPr>
                  <w:tcW w:w="379" w:type="pct"/>
                  <w:vMerge/>
                  <w:tcMar>
                    <w:top w:w="0" w:type="dxa"/>
                    <w:left w:w="17" w:type="dxa"/>
                    <w:bottom w:w="0" w:type="dxa"/>
                    <w:right w:w="17" w:type="dxa"/>
                  </w:tcMar>
                  <w:vAlign w:val="center"/>
                </w:tcPr>
                <w:p w:rsidR="004052C5" w:rsidRDefault="004052C5">
                  <w:pPr>
                    <w:pStyle w:val="T0"/>
                    <w:spacing w:line="300" w:lineRule="exact"/>
                    <w:rPr>
                      <w:b/>
                      <w:bCs w:val="0"/>
                    </w:rPr>
                  </w:pPr>
                </w:p>
              </w:tc>
              <w:tc>
                <w:tcPr>
                  <w:tcW w:w="436" w:type="pct"/>
                  <w:vMerge/>
                  <w:tcMar>
                    <w:top w:w="0" w:type="dxa"/>
                    <w:left w:w="17" w:type="dxa"/>
                    <w:bottom w:w="0" w:type="dxa"/>
                    <w:right w:w="17" w:type="dxa"/>
                  </w:tcMar>
                  <w:vAlign w:val="center"/>
                </w:tcPr>
                <w:p w:rsidR="004052C5" w:rsidRDefault="004052C5">
                  <w:pPr>
                    <w:pStyle w:val="T0"/>
                    <w:spacing w:line="300" w:lineRule="exact"/>
                    <w:rPr>
                      <w:b/>
                      <w:bCs w:val="0"/>
                    </w:rPr>
                  </w:pPr>
                </w:p>
              </w:tc>
              <w:tc>
                <w:tcPr>
                  <w:tcW w:w="291" w:type="pct"/>
                  <w:vMerge/>
                  <w:tcMar>
                    <w:top w:w="0" w:type="dxa"/>
                    <w:left w:w="17" w:type="dxa"/>
                    <w:bottom w:w="0" w:type="dxa"/>
                    <w:right w:w="17" w:type="dxa"/>
                  </w:tcMar>
                  <w:vAlign w:val="center"/>
                </w:tcPr>
                <w:p w:rsidR="004052C5" w:rsidRDefault="004052C5">
                  <w:pPr>
                    <w:pStyle w:val="T0"/>
                    <w:spacing w:line="300" w:lineRule="exact"/>
                    <w:rPr>
                      <w:b/>
                      <w:bCs w:val="0"/>
                    </w:rPr>
                  </w:pPr>
                </w:p>
              </w:tc>
              <w:tc>
                <w:tcPr>
                  <w:tcW w:w="531"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b/>
                      <w:bCs w:val="0"/>
                    </w:rPr>
                    <w:t>经度</w:t>
                  </w:r>
                </w:p>
              </w:tc>
              <w:tc>
                <w:tcPr>
                  <w:tcW w:w="576"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b/>
                      <w:bCs w:val="0"/>
                    </w:rPr>
                    <w:t>纬度</w:t>
                  </w:r>
                </w:p>
              </w:tc>
              <w:tc>
                <w:tcPr>
                  <w:tcW w:w="444"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b/>
                      <w:bCs w:val="0"/>
                    </w:rPr>
                    <w:t>高度（</w:t>
                  </w:r>
                  <w:r>
                    <w:rPr>
                      <w:rFonts w:hint="eastAsia"/>
                      <w:b/>
                      <w:bCs w:val="0"/>
                    </w:rPr>
                    <w:t>m</w:t>
                  </w:r>
                  <w:r>
                    <w:rPr>
                      <w:b/>
                      <w:bCs w:val="0"/>
                    </w:rPr>
                    <w:t>）</w:t>
                  </w:r>
                </w:p>
              </w:tc>
              <w:tc>
                <w:tcPr>
                  <w:tcW w:w="359"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b/>
                      <w:bCs w:val="0"/>
                    </w:rPr>
                    <w:t>内径（</w:t>
                  </w:r>
                  <w:r>
                    <w:rPr>
                      <w:b/>
                      <w:bCs w:val="0"/>
                    </w:rPr>
                    <w:t>m</w:t>
                  </w:r>
                  <w:r>
                    <w:rPr>
                      <w:b/>
                      <w:bCs w:val="0"/>
                    </w:rPr>
                    <w:t>）</w:t>
                  </w:r>
                </w:p>
              </w:tc>
              <w:tc>
                <w:tcPr>
                  <w:tcW w:w="396"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b/>
                      <w:bCs w:val="0"/>
                    </w:rPr>
                    <w:t>温度</w:t>
                  </w:r>
                  <w:r>
                    <w:rPr>
                      <w:b/>
                      <w:bCs w:val="0"/>
                    </w:rPr>
                    <w:t>℃</w:t>
                  </w:r>
                </w:p>
              </w:tc>
              <w:tc>
                <w:tcPr>
                  <w:tcW w:w="519"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b/>
                      <w:bCs w:val="0"/>
                    </w:rPr>
                    <w:t>标准名称</w:t>
                  </w:r>
                </w:p>
              </w:tc>
              <w:tc>
                <w:tcPr>
                  <w:tcW w:w="1065" w:type="pct"/>
                  <w:gridSpan w:val="2"/>
                  <w:tcMar>
                    <w:top w:w="0" w:type="dxa"/>
                    <w:left w:w="17" w:type="dxa"/>
                    <w:bottom w:w="0" w:type="dxa"/>
                    <w:right w:w="17" w:type="dxa"/>
                  </w:tcMar>
                  <w:vAlign w:val="center"/>
                </w:tcPr>
                <w:p w:rsidR="004052C5" w:rsidRDefault="00E13435">
                  <w:pPr>
                    <w:pStyle w:val="T0"/>
                    <w:spacing w:line="300" w:lineRule="exact"/>
                    <w:rPr>
                      <w:b/>
                      <w:bCs w:val="0"/>
                    </w:rPr>
                  </w:pPr>
                  <w:r>
                    <w:rPr>
                      <w:b/>
                      <w:bCs w:val="0"/>
                    </w:rPr>
                    <w:t>标准值</w:t>
                  </w:r>
                </w:p>
              </w:tc>
            </w:tr>
            <w:tr w:rsidR="004052C5">
              <w:trPr>
                <w:trHeight w:val="608"/>
                <w:jc w:val="center"/>
              </w:trPr>
              <w:tc>
                <w:tcPr>
                  <w:tcW w:w="379" w:type="pct"/>
                  <w:vMerge/>
                  <w:tcMar>
                    <w:top w:w="0" w:type="dxa"/>
                    <w:left w:w="17" w:type="dxa"/>
                    <w:bottom w:w="0" w:type="dxa"/>
                    <w:right w:w="17" w:type="dxa"/>
                  </w:tcMar>
                  <w:vAlign w:val="center"/>
                </w:tcPr>
                <w:p w:rsidR="004052C5" w:rsidRDefault="004052C5">
                  <w:pPr>
                    <w:pStyle w:val="T0"/>
                    <w:spacing w:line="300" w:lineRule="exact"/>
                  </w:pPr>
                </w:p>
              </w:tc>
              <w:tc>
                <w:tcPr>
                  <w:tcW w:w="436" w:type="pct"/>
                  <w:vMerge/>
                  <w:tcMar>
                    <w:top w:w="0" w:type="dxa"/>
                    <w:left w:w="17" w:type="dxa"/>
                    <w:bottom w:w="0" w:type="dxa"/>
                    <w:right w:w="17" w:type="dxa"/>
                  </w:tcMar>
                  <w:vAlign w:val="center"/>
                </w:tcPr>
                <w:p w:rsidR="004052C5" w:rsidRDefault="004052C5">
                  <w:pPr>
                    <w:pStyle w:val="T0"/>
                    <w:spacing w:line="300" w:lineRule="exact"/>
                  </w:pPr>
                </w:p>
              </w:tc>
              <w:tc>
                <w:tcPr>
                  <w:tcW w:w="291" w:type="pct"/>
                  <w:vMerge/>
                  <w:tcMar>
                    <w:top w:w="0" w:type="dxa"/>
                    <w:left w:w="17" w:type="dxa"/>
                    <w:bottom w:w="0" w:type="dxa"/>
                    <w:right w:w="17" w:type="dxa"/>
                  </w:tcMar>
                  <w:vAlign w:val="center"/>
                </w:tcPr>
                <w:p w:rsidR="004052C5" w:rsidRDefault="004052C5">
                  <w:pPr>
                    <w:pStyle w:val="T0"/>
                    <w:spacing w:line="300" w:lineRule="exact"/>
                  </w:pPr>
                </w:p>
              </w:tc>
              <w:tc>
                <w:tcPr>
                  <w:tcW w:w="531" w:type="pct"/>
                  <w:vMerge/>
                  <w:tcMar>
                    <w:top w:w="0" w:type="dxa"/>
                    <w:left w:w="17" w:type="dxa"/>
                    <w:bottom w:w="0" w:type="dxa"/>
                    <w:right w:w="17" w:type="dxa"/>
                  </w:tcMar>
                  <w:vAlign w:val="center"/>
                </w:tcPr>
                <w:p w:rsidR="004052C5" w:rsidRDefault="004052C5">
                  <w:pPr>
                    <w:pStyle w:val="T0"/>
                    <w:spacing w:line="300" w:lineRule="exact"/>
                  </w:pPr>
                </w:p>
              </w:tc>
              <w:tc>
                <w:tcPr>
                  <w:tcW w:w="576" w:type="pct"/>
                  <w:vMerge/>
                  <w:tcMar>
                    <w:top w:w="0" w:type="dxa"/>
                    <w:left w:w="17" w:type="dxa"/>
                    <w:bottom w:w="0" w:type="dxa"/>
                    <w:right w:w="17" w:type="dxa"/>
                  </w:tcMar>
                  <w:vAlign w:val="center"/>
                </w:tcPr>
                <w:p w:rsidR="004052C5" w:rsidRDefault="004052C5">
                  <w:pPr>
                    <w:pStyle w:val="T0"/>
                    <w:spacing w:line="300" w:lineRule="exact"/>
                  </w:pPr>
                </w:p>
              </w:tc>
              <w:tc>
                <w:tcPr>
                  <w:tcW w:w="444" w:type="pct"/>
                  <w:vMerge/>
                  <w:tcMar>
                    <w:top w:w="0" w:type="dxa"/>
                    <w:left w:w="17" w:type="dxa"/>
                    <w:bottom w:w="0" w:type="dxa"/>
                    <w:right w:w="17" w:type="dxa"/>
                  </w:tcMar>
                  <w:vAlign w:val="center"/>
                </w:tcPr>
                <w:p w:rsidR="004052C5" w:rsidRDefault="004052C5">
                  <w:pPr>
                    <w:pStyle w:val="T0"/>
                    <w:spacing w:line="300" w:lineRule="exact"/>
                  </w:pPr>
                </w:p>
              </w:tc>
              <w:tc>
                <w:tcPr>
                  <w:tcW w:w="359" w:type="pct"/>
                  <w:vMerge/>
                  <w:tcMar>
                    <w:top w:w="0" w:type="dxa"/>
                    <w:left w:w="17" w:type="dxa"/>
                    <w:bottom w:w="0" w:type="dxa"/>
                    <w:right w:w="17" w:type="dxa"/>
                  </w:tcMar>
                  <w:vAlign w:val="center"/>
                </w:tcPr>
                <w:p w:rsidR="004052C5" w:rsidRDefault="004052C5">
                  <w:pPr>
                    <w:pStyle w:val="T0"/>
                    <w:spacing w:line="300" w:lineRule="exact"/>
                  </w:pPr>
                </w:p>
              </w:tc>
              <w:tc>
                <w:tcPr>
                  <w:tcW w:w="396" w:type="pct"/>
                  <w:vMerge/>
                  <w:tcMar>
                    <w:top w:w="0" w:type="dxa"/>
                    <w:left w:w="17" w:type="dxa"/>
                    <w:bottom w:w="0" w:type="dxa"/>
                    <w:right w:w="17" w:type="dxa"/>
                  </w:tcMar>
                  <w:vAlign w:val="center"/>
                </w:tcPr>
                <w:p w:rsidR="004052C5" w:rsidRDefault="004052C5">
                  <w:pPr>
                    <w:pStyle w:val="T0"/>
                    <w:spacing w:line="300" w:lineRule="exact"/>
                  </w:pPr>
                </w:p>
              </w:tc>
              <w:tc>
                <w:tcPr>
                  <w:tcW w:w="519" w:type="pct"/>
                  <w:vMerge/>
                  <w:tcMar>
                    <w:top w:w="0" w:type="dxa"/>
                    <w:left w:w="17" w:type="dxa"/>
                    <w:bottom w:w="0" w:type="dxa"/>
                    <w:right w:w="17" w:type="dxa"/>
                  </w:tcMar>
                  <w:vAlign w:val="center"/>
                </w:tcPr>
                <w:p w:rsidR="004052C5" w:rsidRDefault="004052C5">
                  <w:pPr>
                    <w:pStyle w:val="T0"/>
                    <w:spacing w:line="300" w:lineRule="exact"/>
                  </w:pPr>
                </w:p>
              </w:tc>
              <w:tc>
                <w:tcPr>
                  <w:tcW w:w="576" w:type="pct"/>
                  <w:tcMar>
                    <w:top w:w="0" w:type="dxa"/>
                    <w:left w:w="17" w:type="dxa"/>
                    <w:bottom w:w="0" w:type="dxa"/>
                    <w:right w:w="17" w:type="dxa"/>
                  </w:tcMar>
                  <w:vAlign w:val="center"/>
                </w:tcPr>
                <w:p w:rsidR="004052C5" w:rsidRDefault="00E13435">
                  <w:pPr>
                    <w:pStyle w:val="T0"/>
                    <w:spacing w:line="300" w:lineRule="exact"/>
                    <w:rPr>
                      <w:b/>
                      <w:bCs w:val="0"/>
                    </w:rPr>
                  </w:pPr>
                  <w:r>
                    <w:rPr>
                      <w:b/>
                      <w:bCs w:val="0"/>
                    </w:rPr>
                    <w:t>最高允许排放浓度</w:t>
                  </w:r>
                  <w:r>
                    <w:rPr>
                      <w:b/>
                      <w:bCs w:val="0"/>
                    </w:rPr>
                    <w:t>mg/m</w:t>
                  </w:r>
                  <w:r>
                    <w:rPr>
                      <w:b/>
                      <w:bCs w:val="0"/>
                      <w:vertAlign w:val="superscript"/>
                    </w:rPr>
                    <w:t>3</w:t>
                  </w:r>
                </w:p>
              </w:tc>
              <w:tc>
                <w:tcPr>
                  <w:tcW w:w="488" w:type="pct"/>
                  <w:tcMar>
                    <w:top w:w="0" w:type="dxa"/>
                    <w:left w:w="17" w:type="dxa"/>
                    <w:bottom w:w="0" w:type="dxa"/>
                    <w:right w:w="17" w:type="dxa"/>
                  </w:tcMar>
                  <w:vAlign w:val="center"/>
                </w:tcPr>
                <w:p w:rsidR="004052C5" w:rsidRDefault="00E13435">
                  <w:pPr>
                    <w:pStyle w:val="T0"/>
                    <w:spacing w:line="300" w:lineRule="exact"/>
                    <w:rPr>
                      <w:b/>
                      <w:bCs w:val="0"/>
                    </w:rPr>
                  </w:pPr>
                  <w:r>
                    <w:rPr>
                      <w:b/>
                      <w:bCs w:val="0"/>
                    </w:rPr>
                    <w:t>最高允许排放速率</w:t>
                  </w:r>
                  <w:r>
                    <w:t>kg/h</w:t>
                  </w:r>
                </w:p>
              </w:tc>
            </w:tr>
            <w:tr w:rsidR="004052C5">
              <w:trPr>
                <w:trHeight w:val="1084"/>
                <w:jc w:val="center"/>
              </w:trPr>
              <w:tc>
                <w:tcPr>
                  <w:tcW w:w="379" w:type="pct"/>
                  <w:vMerge w:val="restart"/>
                  <w:tcMar>
                    <w:top w:w="0" w:type="dxa"/>
                    <w:left w:w="17" w:type="dxa"/>
                    <w:bottom w:w="0" w:type="dxa"/>
                    <w:right w:w="17" w:type="dxa"/>
                  </w:tcMar>
                  <w:vAlign w:val="center"/>
                </w:tcPr>
                <w:p w:rsidR="004052C5" w:rsidRDefault="00E13435">
                  <w:pPr>
                    <w:pStyle w:val="T0"/>
                    <w:spacing w:line="300" w:lineRule="exact"/>
                  </w:pPr>
                  <w:r>
                    <w:rPr>
                      <w:rFonts w:hint="eastAsia"/>
                      <w:kern w:val="0"/>
                      <w:lang/>
                    </w:rPr>
                    <w:t>DA001</w:t>
                  </w:r>
                </w:p>
              </w:tc>
              <w:tc>
                <w:tcPr>
                  <w:tcW w:w="436" w:type="pct"/>
                  <w:vMerge w:val="restart"/>
                  <w:tcMar>
                    <w:top w:w="0" w:type="dxa"/>
                    <w:left w:w="17" w:type="dxa"/>
                    <w:bottom w:w="0" w:type="dxa"/>
                    <w:right w:w="17" w:type="dxa"/>
                  </w:tcMar>
                  <w:vAlign w:val="center"/>
                </w:tcPr>
                <w:p w:rsidR="004052C5" w:rsidRDefault="00E13435">
                  <w:pPr>
                    <w:pStyle w:val="T0"/>
                    <w:spacing w:line="300" w:lineRule="exact"/>
                  </w:pPr>
                  <w:r>
                    <w:rPr>
                      <w:rFonts w:hint="eastAsia"/>
                    </w:rPr>
                    <w:t>一般排放口</w:t>
                  </w:r>
                </w:p>
              </w:tc>
              <w:tc>
                <w:tcPr>
                  <w:tcW w:w="291" w:type="pct"/>
                  <w:tcMar>
                    <w:top w:w="0" w:type="dxa"/>
                    <w:left w:w="17" w:type="dxa"/>
                    <w:bottom w:w="0" w:type="dxa"/>
                    <w:right w:w="17" w:type="dxa"/>
                  </w:tcMar>
                  <w:vAlign w:val="center"/>
                </w:tcPr>
                <w:p w:rsidR="004052C5" w:rsidRDefault="00E13435">
                  <w:pPr>
                    <w:widowControl/>
                    <w:jc w:val="center"/>
                    <w:textAlignment w:val="center"/>
                    <w:rPr>
                      <w:szCs w:val="21"/>
                    </w:rPr>
                  </w:pPr>
                  <w:r>
                    <w:rPr>
                      <w:sz w:val="18"/>
                      <w:szCs w:val="18"/>
                    </w:rPr>
                    <w:t>NH</w:t>
                  </w:r>
                  <w:r>
                    <w:rPr>
                      <w:sz w:val="18"/>
                      <w:szCs w:val="18"/>
                      <w:vertAlign w:val="subscript"/>
                    </w:rPr>
                    <w:t>3</w:t>
                  </w:r>
                </w:p>
              </w:tc>
              <w:tc>
                <w:tcPr>
                  <w:tcW w:w="531" w:type="pct"/>
                  <w:vMerge w:val="restart"/>
                  <w:tcMar>
                    <w:top w:w="0" w:type="dxa"/>
                    <w:left w:w="17" w:type="dxa"/>
                    <w:bottom w:w="0" w:type="dxa"/>
                    <w:right w:w="17" w:type="dxa"/>
                  </w:tcMar>
                  <w:vAlign w:val="center"/>
                </w:tcPr>
                <w:p w:rsidR="004052C5" w:rsidRDefault="00E13435">
                  <w:pPr>
                    <w:adjustRightInd w:val="0"/>
                    <w:snapToGrid w:val="0"/>
                    <w:jc w:val="center"/>
                    <w:rPr>
                      <w:szCs w:val="21"/>
                    </w:rPr>
                  </w:pPr>
                  <w:r>
                    <w:rPr>
                      <w:szCs w:val="21"/>
                    </w:rPr>
                    <w:t>109°46′5.73831″</w:t>
                  </w:r>
                </w:p>
              </w:tc>
              <w:tc>
                <w:tcPr>
                  <w:tcW w:w="576" w:type="pct"/>
                  <w:vMerge w:val="restart"/>
                  <w:tcMar>
                    <w:top w:w="0" w:type="dxa"/>
                    <w:left w:w="17" w:type="dxa"/>
                    <w:bottom w:w="0" w:type="dxa"/>
                    <w:right w:w="17" w:type="dxa"/>
                  </w:tcMar>
                  <w:vAlign w:val="center"/>
                </w:tcPr>
                <w:p w:rsidR="004052C5" w:rsidRDefault="00E13435">
                  <w:pPr>
                    <w:adjustRightInd w:val="0"/>
                    <w:snapToGrid w:val="0"/>
                    <w:jc w:val="center"/>
                    <w:rPr>
                      <w:szCs w:val="21"/>
                    </w:rPr>
                  </w:pPr>
                  <w:r>
                    <w:rPr>
                      <w:szCs w:val="21"/>
                    </w:rPr>
                    <w:t>27°27′25.65729″</w:t>
                  </w:r>
                </w:p>
              </w:tc>
              <w:tc>
                <w:tcPr>
                  <w:tcW w:w="444" w:type="pct"/>
                  <w:vMerge w:val="restart"/>
                  <w:tcMar>
                    <w:top w:w="0" w:type="dxa"/>
                    <w:left w:w="17" w:type="dxa"/>
                    <w:bottom w:w="0" w:type="dxa"/>
                    <w:right w:w="17" w:type="dxa"/>
                  </w:tcMar>
                  <w:vAlign w:val="center"/>
                </w:tcPr>
                <w:p w:rsidR="004052C5" w:rsidRDefault="00E13435">
                  <w:pPr>
                    <w:pStyle w:val="T0"/>
                    <w:spacing w:line="300" w:lineRule="exact"/>
                  </w:pPr>
                  <w:r>
                    <w:rPr>
                      <w:rFonts w:hint="eastAsia"/>
                    </w:rPr>
                    <w:t>15</w:t>
                  </w:r>
                </w:p>
              </w:tc>
              <w:tc>
                <w:tcPr>
                  <w:tcW w:w="359" w:type="pct"/>
                  <w:vMerge w:val="restart"/>
                  <w:tcMar>
                    <w:top w:w="0" w:type="dxa"/>
                    <w:left w:w="17" w:type="dxa"/>
                    <w:bottom w:w="0" w:type="dxa"/>
                    <w:right w:w="17" w:type="dxa"/>
                  </w:tcMar>
                  <w:vAlign w:val="center"/>
                </w:tcPr>
                <w:p w:rsidR="004052C5" w:rsidRDefault="00E13435">
                  <w:pPr>
                    <w:pStyle w:val="T0"/>
                    <w:spacing w:line="300" w:lineRule="exact"/>
                  </w:pPr>
                  <w:r>
                    <w:rPr>
                      <w:rFonts w:hint="eastAsia"/>
                    </w:rPr>
                    <w:t>0.6</w:t>
                  </w:r>
                </w:p>
              </w:tc>
              <w:tc>
                <w:tcPr>
                  <w:tcW w:w="396" w:type="pct"/>
                  <w:vMerge w:val="restart"/>
                  <w:tcMar>
                    <w:top w:w="0" w:type="dxa"/>
                    <w:left w:w="17" w:type="dxa"/>
                    <w:bottom w:w="0" w:type="dxa"/>
                    <w:right w:w="17" w:type="dxa"/>
                  </w:tcMar>
                  <w:vAlign w:val="center"/>
                </w:tcPr>
                <w:p w:rsidR="004052C5" w:rsidRDefault="00E13435">
                  <w:pPr>
                    <w:pStyle w:val="T0"/>
                    <w:spacing w:line="300" w:lineRule="exact"/>
                  </w:pPr>
                  <w:r>
                    <w:rPr>
                      <w:rFonts w:hint="eastAsia"/>
                    </w:rPr>
                    <w:t>25</w:t>
                  </w:r>
                </w:p>
              </w:tc>
              <w:tc>
                <w:tcPr>
                  <w:tcW w:w="519" w:type="pct"/>
                  <w:vMerge w:val="restart"/>
                  <w:tcMar>
                    <w:top w:w="0" w:type="dxa"/>
                    <w:left w:w="17" w:type="dxa"/>
                    <w:bottom w:w="0" w:type="dxa"/>
                    <w:right w:w="17" w:type="dxa"/>
                  </w:tcMar>
                  <w:vAlign w:val="center"/>
                </w:tcPr>
                <w:p w:rsidR="004052C5" w:rsidRDefault="00E13435">
                  <w:pPr>
                    <w:pStyle w:val="T0"/>
                    <w:spacing w:line="300" w:lineRule="exact"/>
                  </w:pPr>
                  <w:r>
                    <w:rPr>
                      <w:rFonts w:hint="eastAsia"/>
                    </w:rPr>
                    <w:t>《恶臭污染物排放标准》（</w:t>
                  </w:r>
                  <w:r>
                    <w:rPr>
                      <w:rFonts w:hint="eastAsia"/>
                    </w:rPr>
                    <w:t>GB14554-93</w:t>
                  </w:r>
                  <w:r>
                    <w:rPr>
                      <w:rFonts w:hint="eastAsia"/>
                    </w:rPr>
                    <w:t>）中表</w:t>
                  </w:r>
                  <w:r>
                    <w:rPr>
                      <w:rFonts w:hint="eastAsia"/>
                    </w:rPr>
                    <w:t>2</w:t>
                  </w:r>
                  <w:r>
                    <w:rPr>
                      <w:rFonts w:hint="eastAsia"/>
                    </w:rPr>
                    <w:t>恶臭污染物排放限值</w:t>
                  </w:r>
                </w:p>
              </w:tc>
              <w:tc>
                <w:tcPr>
                  <w:tcW w:w="576" w:type="pct"/>
                  <w:tcMar>
                    <w:top w:w="0" w:type="dxa"/>
                    <w:left w:w="17" w:type="dxa"/>
                    <w:bottom w:w="0" w:type="dxa"/>
                    <w:right w:w="17" w:type="dxa"/>
                  </w:tcMar>
                  <w:vAlign w:val="center"/>
                </w:tcPr>
                <w:p w:rsidR="004052C5" w:rsidRDefault="00E13435">
                  <w:pPr>
                    <w:jc w:val="center"/>
                    <w:rPr>
                      <w:szCs w:val="21"/>
                    </w:rPr>
                  </w:pPr>
                  <w:r>
                    <w:rPr>
                      <w:rFonts w:hint="eastAsia"/>
                      <w:szCs w:val="21"/>
                    </w:rPr>
                    <w:t>/</w:t>
                  </w:r>
                </w:p>
              </w:tc>
              <w:tc>
                <w:tcPr>
                  <w:tcW w:w="488" w:type="pct"/>
                  <w:tcMar>
                    <w:top w:w="0" w:type="dxa"/>
                    <w:left w:w="17" w:type="dxa"/>
                    <w:bottom w:w="0" w:type="dxa"/>
                    <w:right w:w="17" w:type="dxa"/>
                  </w:tcMar>
                  <w:vAlign w:val="center"/>
                </w:tcPr>
                <w:p w:rsidR="004052C5" w:rsidRDefault="00E13435">
                  <w:pPr>
                    <w:jc w:val="center"/>
                    <w:rPr>
                      <w:szCs w:val="21"/>
                    </w:rPr>
                  </w:pPr>
                  <w:r>
                    <w:rPr>
                      <w:rFonts w:hint="eastAsia"/>
                      <w:szCs w:val="21"/>
                    </w:rPr>
                    <w:t>4.9</w:t>
                  </w:r>
                </w:p>
              </w:tc>
            </w:tr>
            <w:tr w:rsidR="004052C5">
              <w:trPr>
                <w:trHeight w:val="1084"/>
                <w:jc w:val="center"/>
              </w:trPr>
              <w:tc>
                <w:tcPr>
                  <w:tcW w:w="379" w:type="pct"/>
                  <w:vMerge/>
                  <w:tcMar>
                    <w:top w:w="0" w:type="dxa"/>
                    <w:left w:w="17" w:type="dxa"/>
                    <w:bottom w:w="0" w:type="dxa"/>
                    <w:right w:w="17" w:type="dxa"/>
                  </w:tcMar>
                  <w:vAlign w:val="center"/>
                </w:tcPr>
                <w:p w:rsidR="004052C5" w:rsidRDefault="004052C5">
                  <w:pPr>
                    <w:jc w:val="center"/>
                  </w:pPr>
                </w:p>
              </w:tc>
              <w:tc>
                <w:tcPr>
                  <w:tcW w:w="436" w:type="pct"/>
                  <w:vMerge/>
                  <w:tcMar>
                    <w:top w:w="0" w:type="dxa"/>
                    <w:left w:w="17" w:type="dxa"/>
                    <w:bottom w:w="0" w:type="dxa"/>
                    <w:right w:w="17" w:type="dxa"/>
                  </w:tcMar>
                  <w:vAlign w:val="center"/>
                </w:tcPr>
                <w:p w:rsidR="004052C5" w:rsidRDefault="004052C5">
                  <w:pPr>
                    <w:jc w:val="center"/>
                  </w:pPr>
                </w:p>
              </w:tc>
              <w:tc>
                <w:tcPr>
                  <w:tcW w:w="291" w:type="pct"/>
                  <w:tcMar>
                    <w:top w:w="0" w:type="dxa"/>
                    <w:left w:w="17" w:type="dxa"/>
                    <w:bottom w:w="0" w:type="dxa"/>
                    <w:right w:w="17" w:type="dxa"/>
                  </w:tcMar>
                  <w:vAlign w:val="center"/>
                </w:tcPr>
                <w:p w:rsidR="004052C5" w:rsidRDefault="00E13435">
                  <w:pPr>
                    <w:widowControl/>
                    <w:jc w:val="center"/>
                    <w:textAlignment w:val="center"/>
                    <w:rPr>
                      <w:szCs w:val="21"/>
                    </w:rPr>
                  </w:pPr>
                  <w:r>
                    <w:rPr>
                      <w:sz w:val="18"/>
                      <w:szCs w:val="18"/>
                    </w:rPr>
                    <w:t>H</w:t>
                  </w:r>
                  <w:r>
                    <w:rPr>
                      <w:sz w:val="18"/>
                      <w:szCs w:val="18"/>
                      <w:vertAlign w:val="subscript"/>
                    </w:rPr>
                    <w:t>2</w:t>
                  </w:r>
                  <w:r>
                    <w:rPr>
                      <w:sz w:val="18"/>
                      <w:szCs w:val="18"/>
                    </w:rPr>
                    <w:t>S</w:t>
                  </w:r>
                </w:p>
              </w:tc>
              <w:tc>
                <w:tcPr>
                  <w:tcW w:w="531" w:type="pct"/>
                  <w:vMerge/>
                  <w:tcMar>
                    <w:top w:w="0" w:type="dxa"/>
                    <w:left w:w="17" w:type="dxa"/>
                    <w:bottom w:w="0" w:type="dxa"/>
                    <w:right w:w="17" w:type="dxa"/>
                  </w:tcMar>
                  <w:vAlign w:val="center"/>
                </w:tcPr>
                <w:p w:rsidR="004052C5" w:rsidRDefault="004052C5">
                  <w:pPr>
                    <w:jc w:val="center"/>
                    <w:rPr>
                      <w:szCs w:val="21"/>
                    </w:rPr>
                  </w:pPr>
                </w:p>
              </w:tc>
              <w:tc>
                <w:tcPr>
                  <w:tcW w:w="576" w:type="pct"/>
                  <w:vMerge/>
                  <w:tcMar>
                    <w:top w:w="0" w:type="dxa"/>
                    <w:left w:w="17" w:type="dxa"/>
                    <w:bottom w:w="0" w:type="dxa"/>
                    <w:right w:w="17" w:type="dxa"/>
                  </w:tcMar>
                  <w:vAlign w:val="center"/>
                </w:tcPr>
                <w:p w:rsidR="004052C5" w:rsidRDefault="004052C5">
                  <w:pPr>
                    <w:jc w:val="center"/>
                    <w:rPr>
                      <w:szCs w:val="21"/>
                    </w:rPr>
                  </w:pPr>
                </w:p>
              </w:tc>
              <w:tc>
                <w:tcPr>
                  <w:tcW w:w="444" w:type="pct"/>
                  <w:vMerge/>
                  <w:tcMar>
                    <w:top w:w="0" w:type="dxa"/>
                    <w:left w:w="17" w:type="dxa"/>
                    <w:bottom w:w="0" w:type="dxa"/>
                    <w:right w:w="17" w:type="dxa"/>
                  </w:tcMar>
                  <w:vAlign w:val="center"/>
                </w:tcPr>
                <w:p w:rsidR="004052C5" w:rsidRDefault="004052C5">
                  <w:pPr>
                    <w:jc w:val="center"/>
                    <w:rPr>
                      <w:szCs w:val="21"/>
                    </w:rPr>
                  </w:pPr>
                </w:p>
              </w:tc>
              <w:tc>
                <w:tcPr>
                  <w:tcW w:w="359" w:type="pct"/>
                  <w:vMerge/>
                  <w:tcMar>
                    <w:top w:w="0" w:type="dxa"/>
                    <w:left w:w="17" w:type="dxa"/>
                    <w:bottom w:w="0" w:type="dxa"/>
                    <w:right w:w="17" w:type="dxa"/>
                  </w:tcMar>
                  <w:vAlign w:val="center"/>
                </w:tcPr>
                <w:p w:rsidR="004052C5" w:rsidRDefault="004052C5">
                  <w:pPr>
                    <w:jc w:val="center"/>
                    <w:rPr>
                      <w:szCs w:val="21"/>
                    </w:rPr>
                  </w:pPr>
                </w:p>
              </w:tc>
              <w:tc>
                <w:tcPr>
                  <w:tcW w:w="396" w:type="pct"/>
                  <w:vMerge/>
                  <w:tcMar>
                    <w:top w:w="0" w:type="dxa"/>
                    <w:left w:w="17" w:type="dxa"/>
                    <w:bottom w:w="0" w:type="dxa"/>
                    <w:right w:w="17" w:type="dxa"/>
                  </w:tcMar>
                  <w:vAlign w:val="center"/>
                </w:tcPr>
                <w:p w:rsidR="004052C5" w:rsidRDefault="004052C5">
                  <w:pPr>
                    <w:jc w:val="center"/>
                    <w:rPr>
                      <w:szCs w:val="21"/>
                    </w:rPr>
                  </w:pPr>
                </w:p>
              </w:tc>
              <w:tc>
                <w:tcPr>
                  <w:tcW w:w="519" w:type="pct"/>
                  <w:vMerge/>
                  <w:tcMar>
                    <w:top w:w="0" w:type="dxa"/>
                    <w:left w:w="17" w:type="dxa"/>
                    <w:bottom w:w="0" w:type="dxa"/>
                    <w:right w:w="17" w:type="dxa"/>
                  </w:tcMar>
                  <w:vAlign w:val="center"/>
                </w:tcPr>
                <w:p w:rsidR="004052C5" w:rsidRDefault="004052C5">
                  <w:pPr>
                    <w:jc w:val="center"/>
                    <w:rPr>
                      <w:szCs w:val="21"/>
                    </w:rPr>
                  </w:pPr>
                </w:p>
              </w:tc>
              <w:tc>
                <w:tcPr>
                  <w:tcW w:w="576" w:type="pct"/>
                  <w:tcMar>
                    <w:top w:w="0" w:type="dxa"/>
                    <w:left w:w="17" w:type="dxa"/>
                    <w:bottom w:w="0" w:type="dxa"/>
                    <w:right w:w="17" w:type="dxa"/>
                  </w:tcMar>
                  <w:vAlign w:val="center"/>
                </w:tcPr>
                <w:p w:rsidR="004052C5" w:rsidRDefault="00E13435">
                  <w:pPr>
                    <w:jc w:val="center"/>
                    <w:rPr>
                      <w:szCs w:val="21"/>
                    </w:rPr>
                  </w:pPr>
                  <w:r>
                    <w:rPr>
                      <w:rFonts w:hint="eastAsia"/>
                      <w:szCs w:val="21"/>
                    </w:rPr>
                    <w:t>/</w:t>
                  </w:r>
                </w:p>
              </w:tc>
              <w:tc>
                <w:tcPr>
                  <w:tcW w:w="488" w:type="pct"/>
                  <w:tcMar>
                    <w:top w:w="0" w:type="dxa"/>
                    <w:left w:w="17" w:type="dxa"/>
                    <w:bottom w:w="0" w:type="dxa"/>
                    <w:right w:w="17" w:type="dxa"/>
                  </w:tcMar>
                  <w:vAlign w:val="center"/>
                </w:tcPr>
                <w:p w:rsidR="004052C5" w:rsidRDefault="00E13435">
                  <w:pPr>
                    <w:jc w:val="center"/>
                    <w:rPr>
                      <w:szCs w:val="21"/>
                    </w:rPr>
                  </w:pPr>
                  <w:r>
                    <w:rPr>
                      <w:rFonts w:hint="eastAsia"/>
                      <w:szCs w:val="21"/>
                    </w:rPr>
                    <w:t>0.33</w:t>
                  </w:r>
                </w:p>
              </w:tc>
            </w:tr>
            <w:tr w:rsidR="004052C5">
              <w:trPr>
                <w:trHeight w:val="854"/>
                <w:jc w:val="center"/>
              </w:trPr>
              <w:tc>
                <w:tcPr>
                  <w:tcW w:w="379" w:type="pct"/>
                  <w:vMerge w:val="restart"/>
                  <w:tcMar>
                    <w:top w:w="0" w:type="dxa"/>
                    <w:left w:w="17" w:type="dxa"/>
                    <w:bottom w:w="0" w:type="dxa"/>
                    <w:right w:w="17" w:type="dxa"/>
                  </w:tcMar>
                  <w:vAlign w:val="center"/>
                </w:tcPr>
                <w:p w:rsidR="004052C5" w:rsidRDefault="00E13435">
                  <w:pPr>
                    <w:pStyle w:val="T0"/>
                    <w:spacing w:line="300" w:lineRule="exact"/>
                  </w:pPr>
                  <w:r>
                    <w:rPr>
                      <w:rFonts w:hint="eastAsia"/>
                    </w:rPr>
                    <w:t>DA002</w:t>
                  </w:r>
                </w:p>
              </w:tc>
              <w:tc>
                <w:tcPr>
                  <w:tcW w:w="436" w:type="pct"/>
                  <w:vMerge w:val="restart"/>
                  <w:tcMar>
                    <w:top w:w="0" w:type="dxa"/>
                    <w:left w:w="17" w:type="dxa"/>
                    <w:bottom w:w="0" w:type="dxa"/>
                    <w:right w:w="17" w:type="dxa"/>
                  </w:tcMar>
                  <w:vAlign w:val="center"/>
                </w:tcPr>
                <w:p w:rsidR="004052C5" w:rsidRDefault="00E13435">
                  <w:pPr>
                    <w:pStyle w:val="T0"/>
                    <w:spacing w:line="300" w:lineRule="exact"/>
                  </w:pPr>
                  <w:r>
                    <w:rPr>
                      <w:rFonts w:hint="eastAsia"/>
                    </w:rPr>
                    <w:t>一般排放口</w:t>
                  </w:r>
                </w:p>
              </w:tc>
              <w:tc>
                <w:tcPr>
                  <w:tcW w:w="291" w:type="pct"/>
                  <w:shd w:val="clear" w:color="auto" w:fill="auto"/>
                  <w:tcMar>
                    <w:top w:w="0" w:type="dxa"/>
                    <w:left w:w="17" w:type="dxa"/>
                    <w:bottom w:w="0" w:type="dxa"/>
                    <w:right w:w="17" w:type="dxa"/>
                  </w:tcMar>
                  <w:vAlign w:val="center"/>
                </w:tcPr>
                <w:p w:rsidR="004052C5" w:rsidRDefault="00E13435">
                  <w:pPr>
                    <w:widowControl/>
                    <w:jc w:val="center"/>
                    <w:textAlignment w:val="center"/>
                    <w:rPr>
                      <w:sz w:val="18"/>
                      <w:szCs w:val="18"/>
                    </w:rPr>
                  </w:pPr>
                  <w:r>
                    <w:rPr>
                      <w:sz w:val="18"/>
                      <w:szCs w:val="18"/>
                    </w:rPr>
                    <w:t>NH</w:t>
                  </w:r>
                  <w:r>
                    <w:rPr>
                      <w:sz w:val="18"/>
                      <w:szCs w:val="18"/>
                      <w:vertAlign w:val="subscript"/>
                    </w:rPr>
                    <w:t>3</w:t>
                  </w:r>
                </w:p>
              </w:tc>
              <w:tc>
                <w:tcPr>
                  <w:tcW w:w="531" w:type="pct"/>
                  <w:vMerge w:val="restart"/>
                  <w:tcMar>
                    <w:top w:w="0" w:type="dxa"/>
                    <w:left w:w="17" w:type="dxa"/>
                    <w:bottom w:w="0" w:type="dxa"/>
                    <w:right w:w="17" w:type="dxa"/>
                  </w:tcMar>
                  <w:vAlign w:val="center"/>
                </w:tcPr>
                <w:p w:rsidR="004052C5" w:rsidRDefault="00E13435">
                  <w:pPr>
                    <w:adjustRightInd w:val="0"/>
                    <w:snapToGrid w:val="0"/>
                    <w:jc w:val="center"/>
                    <w:rPr>
                      <w:szCs w:val="21"/>
                    </w:rPr>
                  </w:pPr>
                  <w:r>
                    <w:rPr>
                      <w:szCs w:val="21"/>
                    </w:rPr>
                    <w:t>109°46′10.05452″</w:t>
                  </w:r>
                </w:p>
              </w:tc>
              <w:tc>
                <w:tcPr>
                  <w:tcW w:w="576" w:type="pct"/>
                  <w:vMerge w:val="restart"/>
                  <w:tcMar>
                    <w:top w:w="0" w:type="dxa"/>
                    <w:left w:w="17" w:type="dxa"/>
                    <w:bottom w:w="0" w:type="dxa"/>
                    <w:right w:w="17" w:type="dxa"/>
                  </w:tcMar>
                  <w:vAlign w:val="center"/>
                </w:tcPr>
                <w:p w:rsidR="004052C5" w:rsidRDefault="00E13435">
                  <w:pPr>
                    <w:adjustRightInd w:val="0"/>
                    <w:snapToGrid w:val="0"/>
                    <w:jc w:val="center"/>
                    <w:rPr>
                      <w:szCs w:val="21"/>
                    </w:rPr>
                  </w:pPr>
                  <w:r>
                    <w:rPr>
                      <w:szCs w:val="21"/>
                    </w:rPr>
                    <w:t>27°27′27.88782″</w:t>
                  </w:r>
                </w:p>
              </w:tc>
              <w:tc>
                <w:tcPr>
                  <w:tcW w:w="444" w:type="pct"/>
                  <w:vMerge w:val="restart"/>
                  <w:tcMar>
                    <w:top w:w="0" w:type="dxa"/>
                    <w:left w:w="17" w:type="dxa"/>
                    <w:bottom w:w="0" w:type="dxa"/>
                    <w:right w:w="17" w:type="dxa"/>
                  </w:tcMar>
                  <w:vAlign w:val="center"/>
                </w:tcPr>
                <w:p w:rsidR="004052C5" w:rsidRDefault="00E13435">
                  <w:pPr>
                    <w:pStyle w:val="T0"/>
                    <w:spacing w:line="300" w:lineRule="exact"/>
                  </w:pPr>
                  <w:r>
                    <w:rPr>
                      <w:rFonts w:hint="eastAsia"/>
                    </w:rPr>
                    <w:t>15</w:t>
                  </w:r>
                </w:p>
              </w:tc>
              <w:tc>
                <w:tcPr>
                  <w:tcW w:w="359" w:type="pct"/>
                  <w:vMerge w:val="restart"/>
                  <w:tcMar>
                    <w:top w:w="0" w:type="dxa"/>
                    <w:left w:w="17" w:type="dxa"/>
                    <w:bottom w:w="0" w:type="dxa"/>
                    <w:right w:w="17" w:type="dxa"/>
                  </w:tcMar>
                  <w:vAlign w:val="center"/>
                </w:tcPr>
                <w:p w:rsidR="004052C5" w:rsidRDefault="00E13435">
                  <w:pPr>
                    <w:pStyle w:val="T0"/>
                    <w:spacing w:line="300" w:lineRule="exact"/>
                  </w:pPr>
                  <w:r>
                    <w:rPr>
                      <w:rFonts w:hint="eastAsia"/>
                    </w:rPr>
                    <w:t>0.6</w:t>
                  </w:r>
                </w:p>
              </w:tc>
              <w:tc>
                <w:tcPr>
                  <w:tcW w:w="396" w:type="pct"/>
                  <w:vMerge w:val="restart"/>
                  <w:tcMar>
                    <w:top w:w="0" w:type="dxa"/>
                    <w:left w:w="17" w:type="dxa"/>
                    <w:bottom w:w="0" w:type="dxa"/>
                    <w:right w:w="17" w:type="dxa"/>
                  </w:tcMar>
                  <w:vAlign w:val="center"/>
                </w:tcPr>
                <w:p w:rsidR="004052C5" w:rsidRDefault="00E13435">
                  <w:pPr>
                    <w:pStyle w:val="T0"/>
                    <w:spacing w:line="300" w:lineRule="exact"/>
                  </w:pPr>
                  <w:r>
                    <w:rPr>
                      <w:rFonts w:hint="eastAsia"/>
                    </w:rPr>
                    <w:t>25</w:t>
                  </w:r>
                </w:p>
              </w:tc>
              <w:tc>
                <w:tcPr>
                  <w:tcW w:w="519" w:type="pct"/>
                  <w:vMerge/>
                  <w:tcMar>
                    <w:top w:w="0" w:type="dxa"/>
                    <w:left w:w="17" w:type="dxa"/>
                    <w:bottom w:w="0" w:type="dxa"/>
                    <w:right w:w="17" w:type="dxa"/>
                  </w:tcMar>
                  <w:vAlign w:val="center"/>
                </w:tcPr>
                <w:p w:rsidR="004052C5" w:rsidRDefault="004052C5">
                  <w:pPr>
                    <w:pStyle w:val="T0"/>
                    <w:spacing w:line="300" w:lineRule="exact"/>
                    <w:rPr>
                      <w:lang/>
                    </w:rPr>
                  </w:pPr>
                </w:p>
              </w:tc>
              <w:tc>
                <w:tcPr>
                  <w:tcW w:w="576" w:type="pct"/>
                  <w:tcMar>
                    <w:top w:w="0" w:type="dxa"/>
                    <w:left w:w="17" w:type="dxa"/>
                    <w:bottom w:w="0" w:type="dxa"/>
                    <w:right w:w="17" w:type="dxa"/>
                  </w:tcMar>
                  <w:vAlign w:val="center"/>
                </w:tcPr>
                <w:p w:rsidR="004052C5" w:rsidRDefault="00E13435">
                  <w:pPr>
                    <w:jc w:val="center"/>
                    <w:rPr>
                      <w:szCs w:val="21"/>
                    </w:rPr>
                  </w:pPr>
                  <w:r>
                    <w:rPr>
                      <w:rFonts w:hint="eastAsia"/>
                      <w:szCs w:val="21"/>
                    </w:rPr>
                    <w:t>/</w:t>
                  </w:r>
                </w:p>
              </w:tc>
              <w:tc>
                <w:tcPr>
                  <w:tcW w:w="488" w:type="pct"/>
                  <w:tcMar>
                    <w:top w:w="0" w:type="dxa"/>
                    <w:left w:w="17" w:type="dxa"/>
                    <w:bottom w:w="0" w:type="dxa"/>
                    <w:right w:w="17" w:type="dxa"/>
                  </w:tcMar>
                  <w:vAlign w:val="center"/>
                </w:tcPr>
                <w:p w:rsidR="004052C5" w:rsidRDefault="00E13435">
                  <w:pPr>
                    <w:jc w:val="center"/>
                    <w:rPr>
                      <w:szCs w:val="21"/>
                    </w:rPr>
                  </w:pPr>
                  <w:r>
                    <w:rPr>
                      <w:rFonts w:hint="eastAsia"/>
                      <w:szCs w:val="21"/>
                    </w:rPr>
                    <w:t>4.9</w:t>
                  </w:r>
                </w:p>
              </w:tc>
            </w:tr>
            <w:tr w:rsidR="004052C5">
              <w:trPr>
                <w:trHeight w:val="854"/>
                <w:jc w:val="center"/>
              </w:trPr>
              <w:tc>
                <w:tcPr>
                  <w:tcW w:w="379" w:type="pct"/>
                  <w:vMerge/>
                  <w:tcMar>
                    <w:top w:w="0" w:type="dxa"/>
                    <w:left w:w="17" w:type="dxa"/>
                    <w:bottom w:w="0" w:type="dxa"/>
                    <w:right w:w="17" w:type="dxa"/>
                  </w:tcMar>
                  <w:vAlign w:val="center"/>
                </w:tcPr>
                <w:p w:rsidR="004052C5" w:rsidRDefault="004052C5">
                  <w:pPr>
                    <w:jc w:val="center"/>
                  </w:pPr>
                </w:p>
              </w:tc>
              <w:tc>
                <w:tcPr>
                  <w:tcW w:w="436" w:type="pct"/>
                  <w:vMerge/>
                  <w:tcMar>
                    <w:top w:w="0" w:type="dxa"/>
                    <w:left w:w="17" w:type="dxa"/>
                    <w:bottom w:w="0" w:type="dxa"/>
                    <w:right w:w="17" w:type="dxa"/>
                  </w:tcMar>
                  <w:vAlign w:val="center"/>
                </w:tcPr>
                <w:p w:rsidR="004052C5" w:rsidRDefault="004052C5">
                  <w:pPr>
                    <w:jc w:val="center"/>
                  </w:pPr>
                </w:p>
              </w:tc>
              <w:tc>
                <w:tcPr>
                  <w:tcW w:w="291" w:type="pct"/>
                  <w:shd w:val="clear" w:color="auto" w:fill="auto"/>
                  <w:tcMar>
                    <w:top w:w="0" w:type="dxa"/>
                    <w:left w:w="17" w:type="dxa"/>
                    <w:bottom w:w="0" w:type="dxa"/>
                    <w:right w:w="17" w:type="dxa"/>
                  </w:tcMar>
                  <w:vAlign w:val="center"/>
                </w:tcPr>
                <w:p w:rsidR="004052C5" w:rsidRDefault="00E13435">
                  <w:pPr>
                    <w:widowControl/>
                    <w:jc w:val="center"/>
                    <w:textAlignment w:val="center"/>
                    <w:rPr>
                      <w:sz w:val="18"/>
                      <w:szCs w:val="18"/>
                    </w:rPr>
                  </w:pPr>
                  <w:r>
                    <w:rPr>
                      <w:sz w:val="18"/>
                      <w:szCs w:val="18"/>
                    </w:rPr>
                    <w:t>H</w:t>
                  </w:r>
                  <w:r>
                    <w:rPr>
                      <w:sz w:val="18"/>
                      <w:szCs w:val="18"/>
                      <w:vertAlign w:val="subscript"/>
                    </w:rPr>
                    <w:t>2</w:t>
                  </w:r>
                  <w:r>
                    <w:rPr>
                      <w:sz w:val="18"/>
                      <w:szCs w:val="18"/>
                    </w:rPr>
                    <w:t>S</w:t>
                  </w:r>
                </w:p>
              </w:tc>
              <w:tc>
                <w:tcPr>
                  <w:tcW w:w="531" w:type="pct"/>
                  <w:vMerge/>
                  <w:tcMar>
                    <w:top w:w="0" w:type="dxa"/>
                    <w:left w:w="17" w:type="dxa"/>
                    <w:bottom w:w="0" w:type="dxa"/>
                    <w:right w:w="17" w:type="dxa"/>
                  </w:tcMar>
                  <w:vAlign w:val="center"/>
                </w:tcPr>
                <w:p w:rsidR="004052C5" w:rsidRDefault="004052C5">
                  <w:pPr>
                    <w:jc w:val="center"/>
                    <w:rPr>
                      <w:szCs w:val="21"/>
                    </w:rPr>
                  </w:pPr>
                </w:p>
              </w:tc>
              <w:tc>
                <w:tcPr>
                  <w:tcW w:w="576" w:type="pct"/>
                  <w:vMerge/>
                  <w:tcMar>
                    <w:top w:w="0" w:type="dxa"/>
                    <w:left w:w="17" w:type="dxa"/>
                    <w:bottom w:w="0" w:type="dxa"/>
                    <w:right w:w="17" w:type="dxa"/>
                  </w:tcMar>
                  <w:vAlign w:val="center"/>
                </w:tcPr>
                <w:p w:rsidR="004052C5" w:rsidRDefault="004052C5">
                  <w:pPr>
                    <w:jc w:val="center"/>
                    <w:rPr>
                      <w:szCs w:val="21"/>
                    </w:rPr>
                  </w:pPr>
                </w:p>
              </w:tc>
              <w:tc>
                <w:tcPr>
                  <w:tcW w:w="444" w:type="pct"/>
                  <w:vMerge/>
                  <w:tcMar>
                    <w:top w:w="0" w:type="dxa"/>
                    <w:left w:w="17" w:type="dxa"/>
                    <w:bottom w:w="0" w:type="dxa"/>
                    <w:right w:w="17" w:type="dxa"/>
                  </w:tcMar>
                  <w:vAlign w:val="center"/>
                </w:tcPr>
                <w:p w:rsidR="004052C5" w:rsidRDefault="004052C5">
                  <w:pPr>
                    <w:jc w:val="center"/>
                    <w:rPr>
                      <w:szCs w:val="21"/>
                    </w:rPr>
                  </w:pPr>
                </w:p>
              </w:tc>
              <w:tc>
                <w:tcPr>
                  <w:tcW w:w="359" w:type="pct"/>
                  <w:vMerge/>
                  <w:tcMar>
                    <w:top w:w="0" w:type="dxa"/>
                    <w:left w:w="17" w:type="dxa"/>
                    <w:bottom w:w="0" w:type="dxa"/>
                    <w:right w:w="17" w:type="dxa"/>
                  </w:tcMar>
                  <w:vAlign w:val="center"/>
                </w:tcPr>
                <w:p w:rsidR="004052C5" w:rsidRDefault="004052C5">
                  <w:pPr>
                    <w:jc w:val="center"/>
                    <w:rPr>
                      <w:szCs w:val="21"/>
                    </w:rPr>
                  </w:pPr>
                </w:p>
              </w:tc>
              <w:tc>
                <w:tcPr>
                  <w:tcW w:w="396" w:type="pct"/>
                  <w:vMerge/>
                  <w:tcMar>
                    <w:top w:w="0" w:type="dxa"/>
                    <w:left w:w="17" w:type="dxa"/>
                    <w:bottom w:w="0" w:type="dxa"/>
                    <w:right w:w="17" w:type="dxa"/>
                  </w:tcMar>
                  <w:vAlign w:val="center"/>
                </w:tcPr>
                <w:p w:rsidR="004052C5" w:rsidRDefault="004052C5">
                  <w:pPr>
                    <w:jc w:val="center"/>
                    <w:rPr>
                      <w:szCs w:val="21"/>
                    </w:rPr>
                  </w:pPr>
                </w:p>
              </w:tc>
              <w:tc>
                <w:tcPr>
                  <w:tcW w:w="519" w:type="pct"/>
                  <w:vMerge/>
                  <w:tcMar>
                    <w:top w:w="0" w:type="dxa"/>
                    <w:left w:w="17" w:type="dxa"/>
                    <w:bottom w:w="0" w:type="dxa"/>
                    <w:right w:w="17" w:type="dxa"/>
                  </w:tcMar>
                  <w:vAlign w:val="center"/>
                </w:tcPr>
                <w:p w:rsidR="004052C5" w:rsidRDefault="004052C5">
                  <w:pPr>
                    <w:jc w:val="center"/>
                    <w:rPr>
                      <w:szCs w:val="21"/>
                    </w:rPr>
                  </w:pPr>
                </w:p>
              </w:tc>
              <w:tc>
                <w:tcPr>
                  <w:tcW w:w="576" w:type="pct"/>
                  <w:tcMar>
                    <w:top w:w="0" w:type="dxa"/>
                    <w:left w:w="17" w:type="dxa"/>
                    <w:bottom w:w="0" w:type="dxa"/>
                    <w:right w:w="17" w:type="dxa"/>
                  </w:tcMar>
                  <w:vAlign w:val="center"/>
                </w:tcPr>
                <w:p w:rsidR="004052C5" w:rsidRDefault="00E13435">
                  <w:pPr>
                    <w:jc w:val="center"/>
                    <w:rPr>
                      <w:szCs w:val="21"/>
                    </w:rPr>
                  </w:pPr>
                  <w:r>
                    <w:rPr>
                      <w:rFonts w:hint="eastAsia"/>
                      <w:szCs w:val="21"/>
                    </w:rPr>
                    <w:t>/</w:t>
                  </w:r>
                </w:p>
              </w:tc>
              <w:tc>
                <w:tcPr>
                  <w:tcW w:w="488" w:type="pct"/>
                  <w:tcMar>
                    <w:top w:w="0" w:type="dxa"/>
                    <w:left w:w="17" w:type="dxa"/>
                    <w:bottom w:w="0" w:type="dxa"/>
                    <w:right w:w="17" w:type="dxa"/>
                  </w:tcMar>
                  <w:vAlign w:val="center"/>
                </w:tcPr>
                <w:p w:rsidR="004052C5" w:rsidRDefault="00E13435">
                  <w:pPr>
                    <w:jc w:val="center"/>
                    <w:rPr>
                      <w:szCs w:val="21"/>
                    </w:rPr>
                  </w:pPr>
                  <w:r>
                    <w:rPr>
                      <w:rFonts w:hint="eastAsia"/>
                      <w:szCs w:val="21"/>
                    </w:rPr>
                    <w:t>0.33</w:t>
                  </w:r>
                </w:p>
              </w:tc>
            </w:tr>
          </w:tbl>
          <w:p w:rsidR="004052C5" w:rsidRDefault="00E13435">
            <w:pPr>
              <w:pStyle w:val="16"/>
              <w:spacing w:beforeLines="0" w:afterLines="0"/>
              <w:rPr>
                <w:rFonts w:ascii="Times New Roman" w:hAnsi="Times New Roman"/>
              </w:rPr>
            </w:pPr>
            <w:r>
              <w:rPr>
                <w:rFonts w:ascii="Times New Roman" w:hAnsi="Times New Roman"/>
              </w:rPr>
              <w:t>表</w:t>
            </w:r>
            <w:r>
              <w:rPr>
                <w:rFonts w:ascii="Times New Roman" w:hAnsi="Times New Roman"/>
              </w:rPr>
              <w:t>4-</w:t>
            </w:r>
            <w:r>
              <w:rPr>
                <w:rFonts w:ascii="Times New Roman" w:hAnsi="Times New Roman" w:hint="eastAsia"/>
              </w:rPr>
              <w:t>8</w:t>
            </w:r>
            <w:r>
              <w:rPr>
                <w:rFonts w:ascii="Times New Roman" w:hAnsi="Times New Roman"/>
              </w:rPr>
              <w:t xml:space="preserve">  </w:t>
            </w:r>
            <w:r>
              <w:rPr>
                <w:rFonts w:ascii="Times New Roman" w:hAnsi="Times New Roman"/>
              </w:rPr>
              <w:t>本次重大变动后大气污染物无组织排放量核算表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43"/>
              <w:gridCol w:w="689"/>
              <w:gridCol w:w="924"/>
              <w:gridCol w:w="554"/>
              <w:gridCol w:w="924"/>
              <w:gridCol w:w="1738"/>
              <w:gridCol w:w="1543"/>
              <w:gridCol w:w="1121"/>
            </w:tblGrid>
            <w:tr w:rsidR="004052C5">
              <w:trPr>
                <w:trHeight w:val="397"/>
              </w:trPr>
              <w:tc>
                <w:tcPr>
                  <w:tcW w:w="280" w:type="pct"/>
                  <w:vMerge w:val="restart"/>
                  <w:vAlign w:val="center"/>
                </w:tcPr>
                <w:p w:rsidR="004052C5" w:rsidRDefault="00E13435">
                  <w:pPr>
                    <w:tabs>
                      <w:tab w:val="left" w:pos="2587"/>
                    </w:tabs>
                    <w:spacing w:line="320" w:lineRule="exact"/>
                    <w:jc w:val="center"/>
                  </w:pPr>
                  <w:r>
                    <w:t>序号</w:t>
                  </w:r>
                </w:p>
              </w:tc>
              <w:tc>
                <w:tcPr>
                  <w:tcW w:w="434" w:type="pct"/>
                  <w:vMerge w:val="restart"/>
                  <w:vAlign w:val="center"/>
                </w:tcPr>
                <w:p w:rsidR="004052C5" w:rsidRDefault="00E13435">
                  <w:pPr>
                    <w:tabs>
                      <w:tab w:val="left" w:pos="2587"/>
                    </w:tabs>
                    <w:spacing w:line="320" w:lineRule="exact"/>
                    <w:jc w:val="center"/>
                  </w:pPr>
                  <w:r>
                    <w:t>排放口编号</w:t>
                  </w:r>
                </w:p>
              </w:tc>
              <w:tc>
                <w:tcPr>
                  <w:tcW w:w="582" w:type="pct"/>
                  <w:vMerge w:val="restart"/>
                  <w:vAlign w:val="center"/>
                </w:tcPr>
                <w:p w:rsidR="004052C5" w:rsidRDefault="00E13435">
                  <w:pPr>
                    <w:tabs>
                      <w:tab w:val="left" w:pos="2587"/>
                    </w:tabs>
                    <w:spacing w:line="320" w:lineRule="exact"/>
                    <w:jc w:val="center"/>
                  </w:pPr>
                  <w:r>
                    <w:t>产污环节</w:t>
                  </w:r>
                </w:p>
              </w:tc>
              <w:tc>
                <w:tcPr>
                  <w:tcW w:w="349" w:type="pct"/>
                  <w:vMerge w:val="restart"/>
                  <w:vAlign w:val="center"/>
                </w:tcPr>
                <w:p w:rsidR="004052C5" w:rsidRDefault="00E13435">
                  <w:pPr>
                    <w:tabs>
                      <w:tab w:val="left" w:pos="2587"/>
                    </w:tabs>
                    <w:spacing w:line="320" w:lineRule="exact"/>
                    <w:jc w:val="center"/>
                  </w:pPr>
                  <w:r>
                    <w:t>污染物</w:t>
                  </w:r>
                </w:p>
              </w:tc>
              <w:tc>
                <w:tcPr>
                  <w:tcW w:w="582" w:type="pct"/>
                  <w:vMerge w:val="restart"/>
                  <w:vAlign w:val="center"/>
                </w:tcPr>
                <w:p w:rsidR="004052C5" w:rsidRDefault="00E13435">
                  <w:pPr>
                    <w:tabs>
                      <w:tab w:val="left" w:pos="2587"/>
                    </w:tabs>
                    <w:spacing w:line="320" w:lineRule="exact"/>
                    <w:jc w:val="center"/>
                  </w:pPr>
                  <w:r>
                    <w:t>主要污染防治措施</w:t>
                  </w:r>
                </w:p>
              </w:tc>
              <w:tc>
                <w:tcPr>
                  <w:tcW w:w="2067" w:type="pct"/>
                  <w:gridSpan w:val="2"/>
                  <w:vAlign w:val="center"/>
                </w:tcPr>
                <w:p w:rsidR="004052C5" w:rsidRDefault="00E13435">
                  <w:pPr>
                    <w:tabs>
                      <w:tab w:val="left" w:pos="2587"/>
                    </w:tabs>
                    <w:spacing w:line="320" w:lineRule="exact"/>
                    <w:jc w:val="center"/>
                  </w:pPr>
                  <w:r>
                    <w:t>国家或地方污染物排放标准</w:t>
                  </w:r>
                </w:p>
              </w:tc>
              <w:tc>
                <w:tcPr>
                  <w:tcW w:w="705" w:type="pct"/>
                  <w:vMerge w:val="restart"/>
                  <w:vAlign w:val="center"/>
                </w:tcPr>
                <w:p w:rsidR="004052C5" w:rsidRDefault="00E13435">
                  <w:pPr>
                    <w:tabs>
                      <w:tab w:val="left" w:pos="2587"/>
                    </w:tabs>
                    <w:spacing w:line="320" w:lineRule="exact"/>
                    <w:jc w:val="center"/>
                  </w:pPr>
                  <w:r>
                    <w:t>年排放量</w:t>
                  </w:r>
                  <w:r>
                    <w:t>/(t/a)</w:t>
                  </w:r>
                </w:p>
              </w:tc>
            </w:tr>
            <w:tr w:rsidR="004052C5">
              <w:trPr>
                <w:trHeight w:val="397"/>
              </w:trPr>
              <w:tc>
                <w:tcPr>
                  <w:tcW w:w="280" w:type="pct"/>
                  <w:vMerge/>
                  <w:vAlign w:val="center"/>
                </w:tcPr>
                <w:p w:rsidR="004052C5" w:rsidRDefault="004052C5">
                  <w:pPr>
                    <w:tabs>
                      <w:tab w:val="left" w:pos="2587"/>
                    </w:tabs>
                    <w:spacing w:line="320" w:lineRule="exact"/>
                    <w:jc w:val="center"/>
                  </w:pPr>
                </w:p>
              </w:tc>
              <w:tc>
                <w:tcPr>
                  <w:tcW w:w="434" w:type="pct"/>
                  <w:vMerge/>
                  <w:vAlign w:val="center"/>
                </w:tcPr>
                <w:p w:rsidR="004052C5" w:rsidRDefault="004052C5">
                  <w:pPr>
                    <w:tabs>
                      <w:tab w:val="left" w:pos="2587"/>
                    </w:tabs>
                    <w:spacing w:line="320" w:lineRule="exact"/>
                    <w:jc w:val="center"/>
                  </w:pPr>
                </w:p>
              </w:tc>
              <w:tc>
                <w:tcPr>
                  <w:tcW w:w="582" w:type="pct"/>
                  <w:vMerge/>
                  <w:vAlign w:val="center"/>
                </w:tcPr>
                <w:p w:rsidR="004052C5" w:rsidRDefault="004052C5">
                  <w:pPr>
                    <w:tabs>
                      <w:tab w:val="left" w:pos="2587"/>
                    </w:tabs>
                    <w:spacing w:line="320" w:lineRule="exact"/>
                    <w:jc w:val="center"/>
                  </w:pPr>
                </w:p>
              </w:tc>
              <w:tc>
                <w:tcPr>
                  <w:tcW w:w="349" w:type="pct"/>
                  <w:vMerge/>
                  <w:vAlign w:val="center"/>
                </w:tcPr>
                <w:p w:rsidR="004052C5" w:rsidRDefault="004052C5">
                  <w:pPr>
                    <w:tabs>
                      <w:tab w:val="left" w:pos="2587"/>
                    </w:tabs>
                    <w:spacing w:line="320" w:lineRule="exact"/>
                    <w:jc w:val="center"/>
                  </w:pPr>
                </w:p>
              </w:tc>
              <w:tc>
                <w:tcPr>
                  <w:tcW w:w="582" w:type="pct"/>
                  <w:vMerge/>
                  <w:vAlign w:val="center"/>
                </w:tcPr>
                <w:p w:rsidR="004052C5" w:rsidRDefault="004052C5">
                  <w:pPr>
                    <w:tabs>
                      <w:tab w:val="left" w:pos="2587"/>
                    </w:tabs>
                    <w:spacing w:line="320" w:lineRule="exact"/>
                    <w:jc w:val="center"/>
                  </w:pPr>
                </w:p>
              </w:tc>
              <w:tc>
                <w:tcPr>
                  <w:tcW w:w="1095" w:type="pct"/>
                  <w:vAlign w:val="center"/>
                </w:tcPr>
                <w:p w:rsidR="004052C5" w:rsidRDefault="00E13435">
                  <w:pPr>
                    <w:tabs>
                      <w:tab w:val="left" w:pos="2587"/>
                    </w:tabs>
                    <w:spacing w:line="320" w:lineRule="exact"/>
                    <w:jc w:val="center"/>
                  </w:pPr>
                  <w:r>
                    <w:t>标准名称</w:t>
                  </w:r>
                </w:p>
              </w:tc>
              <w:tc>
                <w:tcPr>
                  <w:tcW w:w="972" w:type="pct"/>
                  <w:vAlign w:val="center"/>
                </w:tcPr>
                <w:p w:rsidR="004052C5" w:rsidRDefault="00E13435">
                  <w:pPr>
                    <w:tabs>
                      <w:tab w:val="left" w:pos="2587"/>
                    </w:tabs>
                    <w:spacing w:line="320" w:lineRule="exact"/>
                    <w:jc w:val="center"/>
                  </w:pPr>
                  <w:r>
                    <w:t>浓度限值</w:t>
                  </w:r>
                  <w:r>
                    <w:t>/</w:t>
                  </w:r>
                </w:p>
                <w:p w:rsidR="004052C5" w:rsidRDefault="00E13435">
                  <w:pPr>
                    <w:tabs>
                      <w:tab w:val="left" w:pos="2587"/>
                    </w:tabs>
                    <w:spacing w:line="320" w:lineRule="exact"/>
                    <w:jc w:val="center"/>
                  </w:pPr>
                  <w:r>
                    <w:t>(mg/m</w:t>
                  </w:r>
                  <w:r>
                    <w:rPr>
                      <w:vertAlign w:val="superscript"/>
                    </w:rPr>
                    <w:t>3</w:t>
                  </w:r>
                  <w:r>
                    <w:t>)</w:t>
                  </w:r>
                </w:p>
              </w:tc>
              <w:tc>
                <w:tcPr>
                  <w:tcW w:w="705" w:type="pct"/>
                  <w:vMerge/>
                  <w:vAlign w:val="center"/>
                </w:tcPr>
                <w:p w:rsidR="004052C5" w:rsidRDefault="004052C5">
                  <w:pPr>
                    <w:tabs>
                      <w:tab w:val="left" w:pos="2587"/>
                    </w:tabs>
                    <w:spacing w:line="320" w:lineRule="exact"/>
                    <w:jc w:val="center"/>
                  </w:pPr>
                </w:p>
              </w:tc>
            </w:tr>
            <w:tr w:rsidR="004052C5">
              <w:trPr>
                <w:trHeight w:val="310"/>
              </w:trPr>
              <w:tc>
                <w:tcPr>
                  <w:tcW w:w="280" w:type="pct"/>
                  <w:vMerge w:val="restart"/>
                  <w:vAlign w:val="center"/>
                </w:tcPr>
                <w:p w:rsidR="004052C5" w:rsidRDefault="00E13435">
                  <w:pPr>
                    <w:tabs>
                      <w:tab w:val="left" w:pos="2587"/>
                    </w:tabs>
                    <w:spacing w:line="320" w:lineRule="exact"/>
                    <w:jc w:val="center"/>
                  </w:pPr>
                  <w:r>
                    <w:t>1</w:t>
                  </w:r>
                </w:p>
              </w:tc>
              <w:tc>
                <w:tcPr>
                  <w:tcW w:w="434" w:type="pct"/>
                  <w:vMerge w:val="restart"/>
                  <w:vAlign w:val="center"/>
                </w:tcPr>
                <w:p w:rsidR="004052C5" w:rsidRDefault="00E13435">
                  <w:pPr>
                    <w:tabs>
                      <w:tab w:val="left" w:pos="2587"/>
                    </w:tabs>
                    <w:spacing w:line="320" w:lineRule="exact"/>
                    <w:jc w:val="center"/>
                  </w:pPr>
                  <w:r>
                    <w:t>/</w:t>
                  </w:r>
                </w:p>
              </w:tc>
              <w:tc>
                <w:tcPr>
                  <w:tcW w:w="582" w:type="pct"/>
                  <w:vMerge w:val="restart"/>
                  <w:vAlign w:val="center"/>
                </w:tcPr>
                <w:p w:rsidR="004052C5" w:rsidRDefault="00E13435">
                  <w:pPr>
                    <w:tabs>
                      <w:tab w:val="left" w:pos="2587"/>
                    </w:tabs>
                    <w:spacing w:line="320" w:lineRule="exact"/>
                    <w:jc w:val="center"/>
                  </w:pPr>
                  <w:r>
                    <w:rPr>
                      <w:rFonts w:hint="eastAsia"/>
                    </w:rPr>
                    <w:t>污水处理过程</w:t>
                  </w:r>
                </w:p>
              </w:tc>
              <w:tc>
                <w:tcPr>
                  <w:tcW w:w="349" w:type="pct"/>
                  <w:vAlign w:val="center"/>
                </w:tcPr>
                <w:p w:rsidR="004052C5" w:rsidRDefault="00E13435">
                  <w:pPr>
                    <w:widowControl/>
                    <w:jc w:val="center"/>
                    <w:textAlignment w:val="center"/>
                    <w:rPr>
                      <w:szCs w:val="21"/>
                    </w:rPr>
                  </w:pPr>
                  <w:r>
                    <w:rPr>
                      <w:szCs w:val="21"/>
                    </w:rPr>
                    <w:t>NH</w:t>
                  </w:r>
                  <w:r>
                    <w:rPr>
                      <w:szCs w:val="21"/>
                      <w:vertAlign w:val="subscript"/>
                    </w:rPr>
                    <w:t>3</w:t>
                  </w:r>
                </w:p>
              </w:tc>
              <w:tc>
                <w:tcPr>
                  <w:tcW w:w="582" w:type="pct"/>
                  <w:vMerge w:val="restart"/>
                  <w:vAlign w:val="center"/>
                </w:tcPr>
                <w:p w:rsidR="004052C5" w:rsidRDefault="00E13435">
                  <w:pPr>
                    <w:tabs>
                      <w:tab w:val="left" w:pos="2587"/>
                    </w:tabs>
                    <w:spacing w:line="320" w:lineRule="exact"/>
                    <w:jc w:val="center"/>
                  </w:pPr>
                  <w:r>
                    <w:rPr>
                      <w:rFonts w:hint="eastAsia"/>
                    </w:rPr>
                    <w:t>加强绿化</w:t>
                  </w:r>
                </w:p>
              </w:tc>
              <w:tc>
                <w:tcPr>
                  <w:tcW w:w="1095" w:type="pct"/>
                  <w:vMerge w:val="restart"/>
                  <w:vAlign w:val="center"/>
                </w:tcPr>
                <w:p w:rsidR="004052C5" w:rsidRDefault="00E13435">
                  <w:pPr>
                    <w:tabs>
                      <w:tab w:val="left" w:pos="2587"/>
                    </w:tabs>
                    <w:spacing w:line="320" w:lineRule="exact"/>
                    <w:jc w:val="center"/>
                  </w:pPr>
                  <w:r>
                    <w:t>《城镇污水处理厂污染物排放标准》（</w:t>
                  </w:r>
                  <w:r>
                    <w:t>GB18918-2002</w:t>
                  </w:r>
                  <w:r>
                    <w:t>）</w:t>
                  </w:r>
                </w:p>
              </w:tc>
              <w:tc>
                <w:tcPr>
                  <w:tcW w:w="972" w:type="pct"/>
                  <w:vAlign w:val="center"/>
                </w:tcPr>
                <w:p w:rsidR="004052C5" w:rsidRDefault="00E13435">
                  <w:pPr>
                    <w:adjustRightInd w:val="0"/>
                    <w:snapToGrid w:val="0"/>
                    <w:spacing w:line="320" w:lineRule="exact"/>
                    <w:jc w:val="center"/>
                  </w:pPr>
                  <w:r>
                    <w:rPr>
                      <w:rFonts w:hint="eastAsia"/>
                    </w:rPr>
                    <w:t>1.5</w:t>
                  </w:r>
                </w:p>
              </w:tc>
              <w:tc>
                <w:tcPr>
                  <w:tcW w:w="705" w:type="pct"/>
                  <w:vAlign w:val="center"/>
                </w:tcPr>
                <w:p w:rsidR="004052C5" w:rsidRDefault="00E13435">
                  <w:pPr>
                    <w:adjustRightInd w:val="0"/>
                    <w:snapToGrid w:val="0"/>
                    <w:spacing w:line="320" w:lineRule="exact"/>
                    <w:jc w:val="center"/>
                  </w:pPr>
                  <w:r>
                    <w:rPr>
                      <w:rFonts w:hint="eastAsia"/>
                    </w:rPr>
                    <w:t>0.424</w:t>
                  </w:r>
                </w:p>
              </w:tc>
            </w:tr>
            <w:tr w:rsidR="004052C5">
              <w:trPr>
                <w:trHeight w:val="310"/>
              </w:trPr>
              <w:tc>
                <w:tcPr>
                  <w:tcW w:w="280" w:type="pct"/>
                  <w:vMerge/>
                  <w:vAlign w:val="center"/>
                </w:tcPr>
                <w:p w:rsidR="004052C5" w:rsidRDefault="004052C5">
                  <w:pPr>
                    <w:tabs>
                      <w:tab w:val="left" w:pos="2587"/>
                    </w:tabs>
                    <w:spacing w:line="320" w:lineRule="exact"/>
                    <w:jc w:val="center"/>
                  </w:pPr>
                </w:p>
              </w:tc>
              <w:tc>
                <w:tcPr>
                  <w:tcW w:w="434" w:type="pct"/>
                  <w:vMerge/>
                  <w:vAlign w:val="center"/>
                </w:tcPr>
                <w:p w:rsidR="004052C5" w:rsidRDefault="004052C5">
                  <w:pPr>
                    <w:tabs>
                      <w:tab w:val="left" w:pos="2587"/>
                    </w:tabs>
                    <w:spacing w:line="320" w:lineRule="exact"/>
                    <w:jc w:val="center"/>
                  </w:pPr>
                </w:p>
              </w:tc>
              <w:tc>
                <w:tcPr>
                  <w:tcW w:w="582" w:type="pct"/>
                  <w:vMerge/>
                  <w:vAlign w:val="center"/>
                </w:tcPr>
                <w:p w:rsidR="004052C5" w:rsidRDefault="004052C5">
                  <w:pPr>
                    <w:tabs>
                      <w:tab w:val="left" w:pos="2587"/>
                    </w:tabs>
                    <w:spacing w:line="320" w:lineRule="exact"/>
                    <w:jc w:val="center"/>
                  </w:pPr>
                </w:p>
              </w:tc>
              <w:tc>
                <w:tcPr>
                  <w:tcW w:w="349" w:type="pct"/>
                  <w:vAlign w:val="center"/>
                </w:tcPr>
                <w:p w:rsidR="004052C5" w:rsidRDefault="00E13435">
                  <w:pPr>
                    <w:widowControl/>
                    <w:jc w:val="center"/>
                    <w:textAlignment w:val="center"/>
                    <w:rPr>
                      <w:szCs w:val="21"/>
                    </w:rPr>
                  </w:pPr>
                  <w:r>
                    <w:rPr>
                      <w:szCs w:val="21"/>
                    </w:rPr>
                    <w:t>H</w:t>
                  </w:r>
                  <w:r>
                    <w:rPr>
                      <w:szCs w:val="21"/>
                      <w:vertAlign w:val="subscript"/>
                    </w:rPr>
                    <w:t>2</w:t>
                  </w:r>
                  <w:r>
                    <w:rPr>
                      <w:szCs w:val="21"/>
                    </w:rPr>
                    <w:t>S</w:t>
                  </w:r>
                </w:p>
              </w:tc>
              <w:tc>
                <w:tcPr>
                  <w:tcW w:w="582" w:type="pct"/>
                  <w:vMerge/>
                  <w:vAlign w:val="center"/>
                </w:tcPr>
                <w:p w:rsidR="004052C5" w:rsidRDefault="004052C5">
                  <w:pPr>
                    <w:tabs>
                      <w:tab w:val="left" w:pos="2587"/>
                    </w:tabs>
                    <w:spacing w:line="320" w:lineRule="exact"/>
                    <w:jc w:val="center"/>
                  </w:pPr>
                </w:p>
              </w:tc>
              <w:tc>
                <w:tcPr>
                  <w:tcW w:w="1095" w:type="pct"/>
                  <w:vMerge/>
                  <w:vAlign w:val="center"/>
                </w:tcPr>
                <w:p w:rsidR="004052C5" w:rsidRDefault="004052C5">
                  <w:pPr>
                    <w:tabs>
                      <w:tab w:val="left" w:pos="2587"/>
                    </w:tabs>
                    <w:spacing w:line="320" w:lineRule="exact"/>
                    <w:jc w:val="center"/>
                  </w:pPr>
                </w:p>
              </w:tc>
              <w:tc>
                <w:tcPr>
                  <w:tcW w:w="972" w:type="pct"/>
                  <w:vAlign w:val="center"/>
                </w:tcPr>
                <w:p w:rsidR="004052C5" w:rsidRDefault="00E13435">
                  <w:pPr>
                    <w:adjustRightInd w:val="0"/>
                    <w:snapToGrid w:val="0"/>
                    <w:spacing w:line="320" w:lineRule="exact"/>
                    <w:jc w:val="center"/>
                  </w:pPr>
                  <w:r>
                    <w:rPr>
                      <w:rFonts w:hint="eastAsia"/>
                    </w:rPr>
                    <w:t>0.06</w:t>
                  </w:r>
                </w:p>
              </w:tc>
              <w:tc>
                <w:tcPr>
                  <w:tcW w:w="705" w:type="pct"/>
                  <w:vAlign w:val="center"/>
                </w:tcPr>
                <w:p w:rsidR="004052C5" w:rsidRDefault="00E13435">
                  <w:pPr>
                    <w:adjustRightInd w:val="0"/>
                    <w:snapToGrid w:val="0"/>
                    <w:spacing w:line="320" w:lineRule="exact"/>
                    <w:jc w:val="center"/>
                  </w:pPr>
                  <w:r>
                    <w:rPr>
                      <w:rFonts w:hint="eastAsia"/>
                    </w:rPr>
                    <w:t>0.005</w:t>
                  </w:r>
                </w:p>
              </w:tc>
            </w:tr>
            <w:tr w:rsidR="004052C5">
              <w:trPr>
                <w:trHeight w:val="310"/>
              </w:trPr>
              <w:tc>
                <w:tcPr>
                  <w:tcW w:w="280" w:type="pct"/>
                  <w:vAlign w:val="center"/>
                </w:tcPr>
                <w:p w:rsidR="004052C5" w:rsidRDefault="00E13435">
                  <w:pPr>
                    <w:adjustRightInd w:val="0"/>
                    <w:snapToGrid w:val="0"/>
                    <w:spacing w:line="320" w:lineRule="exact"/>
                    <w:jc w:val="center"/>
                  </w:pPr>
                  <w:r>
                    <w:rPr>
                      <w:rFonts w:hint="eastAsia"/>
                    </w:rPr>
                    <w:t>2</w:t>
                  </w:r>
                </w:p>
              </w:tc>
              <w:tc>
                <w:tcPr>
                  <w:tcW w:w="434" w:type="pct"/>
                  <w:vAlign w:val="center"/>
                </w:tcPr>
                <w:p w:rsidR="004052C5" w:rsidRDefault="00E13435">
                  <w:pPr>
                    <w:adjustRightInd w:val="0"/>
                    <w:snapToGrid w:val="0"/>
                    <w:spacing w:line="320" w:lineRule="exact"/>
                    <w:jc w:val="center"/>
                  </w:pPr>
                  <w:r>
                    <w:rPr>
                      <w:rFonts w:hint="eastAsia"/>
                    </w:rPr>
                    <w:t>/</w:t>
                  </w:r>
                </w:p>
              </w:tc>
              <w:tc>
                <w:tcPr>
                  <w:tcW w:w="582" w:type="pct"/>
                  <w:vAlign w:val="center"/>
                </w:tcPr>
                <w:p w:rsidR="004052C5" w:rsidRDefault="00E13435">
                  <w:pPr>
                    <w:adjustRightInd w:val="0"/>
                    <w:snapToGrid w:val="0"/>
                    <w:spacing w:line="320" w:lineRule="exact"/>
                    <w:jc w:val="center"/>
                  </w:pPr>
                  <w:r>
                    <w:rPr>
                      <w:rFonts w:hint="eastAsia"/>
                    </w:rPr>
                    <w:t>盐酸罐区</w:t>
                  </w:r>
                </w:p>
              </w:tc>
              <w:tc>
                <w:tcPr>
                  <w:tcW w:w="349" w:type="pct"/>
                  <w:vAlign w:val="center"/>
                </w:tcPr>
                <w:p w:rsidR="004052C5" w:rsidRDefault="00E13435">
                  <w:pPr>
                    <w:adjustRightInd w:val="0"/>
                    <w:snapToGrid w:val="0"/>
                    <w:spacing w:line="320" w:lineRule="exact"/>
                    <w:jc w:val="center"/>
                  </w:pPr>
                  <w:r>
                    <w:rPr>
                      <w:rFonts w:hint="eastAsia"/>
                    </w:rPr>
                    <w:t>HCl</w:t>
                  </w:r>
                </w:p>
              </w:tc>
              <w:tc>
                <w:tcPr>
                  <w:tcW w:w="582" w:type="pct"/>
                  <w:vAlign w:val="center"/>
                </w:tcPr>
                <w:p w:rsidR="004052C5" w:rsidRDefault="00E13435">
                  <w:pPr>
                    <w:adjustRightInd w:val="0"/>
                    <w:snapToGrid w:val="0"/>
                    <w:spacing w:line="320" w:lineRule="exact"/>
                    <w:jc w:val="center"/>
                  </w:pPr>
                  <w:r>
                    <w:rPr>
                      <w:rFonts w:hint="eastAsia"/>
                    </w:rPr>
                    <w:t>加强通风绿化</w:t>
                  </w:r>
                </w:p>
              </w:tc>
              <w:tc>
                <w:tcPr>
                  <w:tcW w:w="1095" w:type="pct"/>
                  <w:vAlign w:val="center"/>
                </w:tcPr>
                <w:p w:rsidR="004052C5" w:rsidRDefault="00E13435">
                  <w:pPr>
                    <w:adjustRightInd w:val="0"/>
                    <w:snapToGrid w:val="0"/>
                    <w:spacing w:line="320" w:lineRule="exact"/>
                    <w:jc w:val="center"/>
                  </w:pPr>
                  <w:r>
                    <w:rPr>
                      <w:kern w:val="0"/>
                      <w:szCs w:val="21"/>
                    </w:rPr>
                    <w:t>《大气污染物综合排放标准》（</w:t>
                  </w:r>
                  <w:r>
                    <w:rPr>
                      <w:kern w:val="0"/>
                      <w:szCs w:val="21"/>
                    </w:rPr>
                    <w:t>GB16297-1996</w:t>
                  </w:r>
                  <w:r>
                    <w:rPr>
                      <w:kern w:val="0"/>
                      <w:szCs w:val="21"/>
                    </w:rPr>
                    <w:t>）</w:t>
                  </w:r>
                </w:p>
              </w:tc>
              <w:tc>
                <w:tcPr>
                  <w:tcW w:w="972" w:type="pct"/>
                  <w:vAlign w:val="center"/>
                </w:tcPr>
                <w:p w:rsidR="004052C5" w:rsidRDefault="00E13435">
                  <w:pPr>
                    <w:adjustRightInd w:val="0"/>
                    <w:snapToGrid w:val="0"/>
                    <w:spacing w:line="320" w:lineRule="exact"/>
                    <w:jc w:val="center"/>
                  </w:pPr>
                  <w:r>
                    <w:rPr>
                      <w:rFonts w:hint="eastAsia"/>
                    </w:rPr>
                    <w:t>1.9</w:t>
                  </w:r>
                </w:p>
              </w:tc>
              <w:tc>
                <w:tcPr>
                  <w:tcW w:w="705" w:type="pct"/>
                  <w:vAlign w:val="center"/>
                </w:tcPr>
                <w:p w:rsidR="004052C5" w:rsidRDefault="00E13435">
                  <w:pPr>
                    <w:adjustRightInd w:val="0"/>
                    <w:snapToGrid w:val="0"/>
                    <w:spacing w:line="320" w:lineRule="exact"/>
                    <w:jc w:val="center"/>
                  </w:pPr>
                  <w:r>
                    <w:rPr>
                      <w:rFonts w:hint="eastAsia"/>
                      <w:u w:val="single"/>
                    </w:rPr>
                    <w:t>0.21</w:t>
                  </w:r>
                </w:p>
              </w:tc>
            </w:tr>
            <w:tr w:rsidR="004052C5">
              <w:trPr>
                <w:trHeight w:val="397"/>
              </w:trPr>
              <w:tc>
                <w:tcPr>
                  <w:tcW w:w="5000" w:type="pct"/>
                  <w:gridSpan w:val="8"/>
                  <w:vAlign w:val="center"/>
                </w:tcPr>
                <w:p w:rsidR="004052C5" w:rsidRDefault="00E13435">
                  <w:pPr>
                    <w:tabs>
                      <w:tab w:val="left" w:pos="2587"/>
                    </w:tabs>
                    <w:spacing w:line="320" w:lineRule="exact"/>
                    <w:jc w:val="center"/>
                  </w:pPr>
                  <w:r>
                    <w:t>无组织排放总计</w:t>
                  </w:r>
                  <w:r>
                    <w:t>t/a</w:t>
                  </w:r>
                </w:p>
              </w:tc>
            </w:tr>
            <w:tr w:rsidR="004052C5">
              <w:trPr>
                <w:trHeight w:val="397"/>
              </w:trPr>
              <w:tc>
                <w:tcPr>
                  <w:tcW w:w="1645" w:type="pct"/>
                  <w:gridSpan w:val="4"/>
                  <w:vMerge w:val="restart"/>
                  <w:vAlign w:val="center"/>
                </w:tcPr>
                <w:p w:rsidR="004052C5" w:rsidRDefault="00E13435">
                  <w:pPr>
                    <w:tabs>
                      <w:tab w:val="left" w:pos="2587"/>
                    </w:tabs>
                    <w:spacing w:line="320" w:lineRule="exact"/>
                    <w:jc w:val="center"/>
                  </w:pPr>
                  <w:r>
                    <w:t>无组织排放总计</w:t>
                  </w:r>
                </w:p>
              </w:tc>
              <w:tc>
                <w:tcPr>
                  <w:tcW w:w="2649" w:type="pct"/>
                  <w:gridSpan w:val="3"/>
                  <w:vAlign w:val="center"/>
                </w:tcPr>
                <w:p w:rsidR="004052C5" w:rsidRDefault="00E13435">
                  <w:pPr>
                    <w:adjustRightInd w:val="0"/>
                    <w:snapToGrid w:val="0"/>
                    <w:spacing w:line="320" w:lineRule="exact"/>
                    <w:jc w:val="center"/>
                  </w:pPr>
                  <w:r>
                    <w:rPr>
                      <w:szCs w:val="21"/>
                    </w:rPr>
                    <w:t>NH</w:t>
                  </w:r>
                  <w:r>
                    <w:rPr>
                      <w:szCs w:val="21"/>
                      <w:vertAlign w:val="subscript"/>
                    </w:rPr>
                    <w:t>3</w:t>
                  </w:r>
                </w:p>
              </w:tc>
              <w:tc>
                <w:tcPr>
                  <w:tcW w:w="705" w:type="pct"/>
                  <w:vAlign w:val="center"/>
                </w:tcPr>
                <w:p w:rsidR="004052C5" w:rsidRDefault="00E13435">
                  <w:pPr>
                    <w:adjustRightInd w:val="0"/>
                    <w:snapToGrid w:val="0"/>
                    <w:spacing w:line="320" w:lineRule="exact"/>
                    <w:jc w:val="center"/>
                  </w:pPr>
                  <w:r>
                    <w:rPr>
                      <w:rFonts w:hint="eastAsia"/>
                    </w:rPr>
                    <w:t>0.424</w:t>
                  </w:r>
                </w:p>
              </w:tc>
            </w:tr>
            <w:tr w:rsidR="004052C5">
              <w:trPr>
                <w:trHeight w:val="397"/>
              </w:trPr>
              <w:tc>
                <w:tcPr>
                  <w:tcW w:w="1645" w:type="pct"/>
                  <w:gridSpan w:val="4"/>
                  <w:vMerge/>
                  <w:vAlign w:val="center"/>
                </w:tcPr>
                <w:p w:rsidR="004052C5" w:rsidRDefault="004052C5">
                  <w:pPr>
                    <w:tabs>
                      <w:tab w:val="left" w:pos="2587"/>
                    </w:tabs>
                    <w:spacing w:line="320" w:lineRule="exact"/>
                    <w:jc w:val="center"/>
                  </w:pPr>
                </w:p>
              </w:tc>
              <w:tc>
                <w:tcPr>
                  <w:tcW w:w="2649" w:type="pct"/>
                  <w:gridSpan w:val="3"/>
                  <w:vAlign w:val="center"/>
                </w:tcPr>
                <w:p w:rsidR="004052C5" w:rsidRDefault="00E13435">
                  <w:pPr>
                    <w:adjustRightInd w:val="0"/>
                    <w:snapToGrid w:val="0"/>
                    <w:spacing w:line="320" w:lineRule="exact"/>
                    <w:jc w:val="center"/>
                  </w:pPr>
                  <w:r>
                    <w:rPr>
                      <w:szCs w:val="21"/>
                    </w:rPr>
                    <w:t>H</w:t>
                  </w:r>
                  <w:r>
                    <w:rPr>
                      <w:szCs w:val="21"/>
                      <w:vertAlign w:val="subscript"/>
                    </w:rPr>
                    <w:t>2</w:t>
                  </w:r>
                  <w:r>
                    <w:rPr>
                      <w:szCs w:val="21"/>
                    </w:rPr>
                    <w:t>S</w:t>
                  </w:r>
                </w:p>
              </w:tc>
              <w:tc>
                <w:tcPr>
                  <w:tcW w:w="705" w:type="pct"/>
                  <w:vAlign w:val="center"/>
                </w:tcPr>
                <w:p w:rsidR="004052C5" w:rsidRDefault="00E13435">
                  <w:pPr>
                    <w:adjustRightInd w:val="0"/>
                    <w:snapToGrid w:val="0"/>
                    <w:spacing w:line="320" w:lineRule="exact"/>
                    <w:jc w:val="center"/>
                  </w:pPr>
                  <w:r>
                    <w:rPr>
                      <w:rFonts w:hint="eastAsia"/>
                    </w:rPr>
                    <w:t>0.005</w:t>
                  </w:r>
                </w:p>
              </w:tc>
            </w:tr>
            <w:tr w:rsidR="004052C5">
              <w:trPr>
                <w:trHeight w:val="397"/>
              </w:trPr>
              <w:tc>
                <w:tcPr>
                  <w:tcW w:w="1645" w:type="pct"/>
                  <w:gridSpan w:val="4"/>
                  <w:vMerge/>
                  <w:vAlign w:val="center"/>
                </w:tcPr>
                <w:p w:rsidR="004052C5" w:rsidRDefault="004052C5">
                  <w:pPr>
                    <w:tabs>
                      <w:tab w:val="left" w:pos="2587"/>
                    </w:tabs>
                    <w:spacing w:line="320" w:lineRule="exact"/>
                    <w:jc w:val="center"/>
                  </w:pPr>
                </w:p>
              </w:tc>
              <w:tc>
                <w:tcPr>
                  <w:tcW w:w="2649" w:type="pct"/>
                  <w:gridSpan w:val="3"/>
                  <w:vAlign w:val="center"/>
                </w:tcPr>
                <w:p w:rsidR="004052C5" w:rsidRDefault="00E13435">
                  <w:pPr>
                    <w:adjustRightInd w:val="0"/>
                    <w:snapToGrid w:val="0"/>
                    <w:spacing w:line="320" w:lineRule="exact"/>
                    <w:jc w:val="center"/>
                    <w:rPr>
                      <w:szCs w:val="21"/>
                    </w:rPr>
                  </w:pPr>
                  <w:r>
                    <w:rPr>
                      <w:rFonts w:hint="eastAsia"/>
                      <w:u w:val="single"/>
                    </w:rPr>
                    <w:t>HCl</w:t>
                  </w:r>
                </w:p>
              </w:tc>
              <w:tc>
                <w:tcPr>
                  <w:tcW w:w="705" w:type="pct"/>
                  <w:vAlign w:val="center"/>
                </w:tcPr>
                <w:p w:rsidR="004052C5" w:rsidRDefault="00E13435">
                  <w:pPr>
                    <w:adjustRightInd w:val="0"/>
                    <w:snapToGrid w:val="0"/>
                    <w:spacing w:line="320" w:lineRule="exact"/>
                    <w:jc w:val="center"/>
                  </w:pPr>
                  <w:r>
                    <w:rPr>
                      <w:rFonts w:hint="eastAsia"/>
                      <w:u w:val="single"/>
                    </w:rPr>
                    <w:t>0.21</w:t>
                  </w:r>
                </w:p>
              </w:tc>
            </w:tr>
          </w:tbl>
          <w:p w:rsidR="004052C5" w:rsidRDefault="00E13435">
            <w:pPr>
              <w:pStyle w:val="16"/>
              <w:spacing w:beforeLines="0" w:afterLines="0"/>
              <w:rPr>
                <w:rFonts w:ascii="Times New Roman" w:hAnsi="Times New Roman"/>
              </w:rPr>
            </w:pPr>
            <w:r>
              <w:rPr>
                <w:rFonts w:ascii="Times New Roman" w:hAnsi="Times New Roman"/>
              </w:rPr>
              <w:t>表</w:t>
            </w:r>
            <w:r>
              <w:rPr>
                <w:rFonts w:ascii="Times New Roman" w:hAnsi="Times New Roman"/>
              </w:rPr>
              <w:t>4-</w:t>
            </w:r>
            <w:r>
              <w:rPr>
                <w:rFonts w:ascii="Times New Roman" w:hAnsi="Times New Roman" w:hint="eastAsia"/>
              </w:rPr>
              <w:t>9</w:t>
            </w:r>
            <w:r>
              <w:rPr>
                <w:rFonts w:ascii="Times New Roman" w:hAnsi="Times New Roman"/>
              </w:rPr>
              <w:t xml:space="preserve">  </w:t>
            </w:r>
            <w:r>
              <w:rPr>
                <w:rFonts w:ascii="Times New Roman" w:hAnsi="Times New Roman"/>
              </w:rPr>
              <w:t>本次</w:t>
            </w:r>
            <w:r>
              <w:rPr>
                <w:rFonts w:ascii="Times New Roman" w:hAnsi="Times New Roman" w:hint="eastAsia"/>
              </w:rPr>
              <w:t>重大变动后</w:t>
            </w:r>
            <w:r>
              <w:rPr>
                <w:rFonts w:ascii="Times New Roman" w:hAnsi="Times New Roman"/>
              </w:rPr>
              <w:t>大气污染物年排放量核算表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074"/>
              <w:gridCol w:w="3349"/>
              <w:gridCol w:w="3507"/>
            </w:tblGrid>
            <w:tr w:rsidR="004052C5">
              <w:trPr>
                <w:trHeight w:val="340"/>
                <w:tblHeader/>
                <w:jc w:val="center"/>
              </w:trPr>
              <w:tc>
                <w:tcPr>
                  <w:tcW w:w="1075" w:type="dxa"/>
                  <w:tcBorders>
                    <w:tl2br w:val="nil"/>
                    <w:tr2bl w:val="nil"/>
                  </w:tcBorders>
                  <w:noWrap/>
                  <w:vAlign w:val="center"/>
                </w:tcPr>
                <w:p w:rsidR="004052C5" w:rsidRDefault="00E13435">
                  <w:pPr>
                    <w:tabs>
                      <w:tab w:val="left" w:pos="2587"/>
                    </w:tabs>
                    <w:jc w:val="center"/>
                  </w:pPr>
                  <w:r>
                    <w:t>序号</w:t>
                  </w:r>
                </w:p>
              </w:tc>
              <w:tc>
                <w:tcPr>
                  <w:tcW w:w="3349" w:type="dxa"/>
                  <w:tcBorders>
                    <w:tl2br w:val="nil"/>
                    <w:tr2bl w:val="nil"/>
                  </w:tcBorders>
                  <w:noWrap/>
                  <w:vAlign w:val="center"/>
                </w:tcPr>
                <w:p w:rsidR="004052C5" w:rsidRDefault="00E13435">
                  <w:pPr>
                    <w:tabs>
                      <w:tab w:val="left" w:pos="2587"/>
                    </w:tabs>
                    <w:jc w:val="center"/>
                  </w:pPr>
                  <w:r>
                    <w:t>污染物</w:t>
                  </w:r>
                </w:p>
              </w:tc>
              <w:tc>
                <w:tcPr>
                  <w:tcW w:w="3507" w:type="dxa"/>
                  <w:tcBorders>
                    <w:tl2br w:val="nil"/>
                    <w:tr2bl w:val="nil"/>
                  </w:tcBorders>
                  <w:noWrap/>
                  <w:vAlign w:val="center"/>
                </w:tcPr>
                <w:p w:rsidR="004052C5" w:rsidRDefault="00E13435">
                  <w:pPr>
                    <w:tabs>
                      <w:tab w:val="left" w:pos="2587"/>
                    </w:tabs>
                    <w:jc w:val="center"/>
                  </w:pPr>
                  <w:r>
                    <w:t>年排放量</w:t>
                  </w:r>
                  <w:r>
                    <w:t>t/a</w:t>
                  </w:r>
                </w:p>
              </w:tc>
            </w:tr>
            <w:tr w:rsidR="004052C5">
              <w:trPr>
                <w:trHeight w:val="340"/>
                <w:jc w:val="center"/>
              </w:trPr>
              <w:tc>
                <w:tcPr>
                  <w:tcW w:w="1075" w:type="dxa"/>
                  <w:tcBorders>
                    <w:tl2br w:val="nil"/>
                    <w:tr2bl w:val="nil"/>
                  </w:tcBorders>
                  <w:noWrap/>
                  <w:vAlign w:val="center"/>
                </w:tcPr>
                <w:p w:rsidR="004052C5" w:rsidRDefault="00E13435">
                  <w:pPr>
                    <w:tabs>
                      <w:tab w:val="left" w:pos="2587"/>
                    </w:tabs>
                    <w:jc w:val="center"/>
                  </w:pPr>
                  <w:r>
                    <w:t>1</w:t>
                  </w:r>
                </w:p>
              </w:tc>
              <w:tc>
                <w:tcPr>
                  <w:tcW w:w="3349" w:type="dxa"/>
                  <w:tcBorders>
                    <w:tl2br w:val="nil"/>
                    <w:tr2bl w:val="nil"/>
                  </w:tcBorders>
                  <w:noWrap/>
                  <w:vAlign w:val="center"/>
                </w:tcPr>
                <w:p w:rsidR="004052C5" w:rsidRDefault="00E13435">
                  <w:pPr>
                    <w:widowControl/>
                    <w:jc w:val="center"/>
                    <w:textAlignment w:val="center"/>
                  </w:pPr>
                  <w:r>
                    <w:rPr>
                      <w:szCs w:val="21"/>
                    </w:rPr>
                    <w:t>NH</w:t>
                  </w:r>
                  <w:r>
                    <w:rPr>
                      <w:szCs w:val="21"/>
                      <w:vertAlign w:val="subscript"/>
                    </w:rPr>
                    <w:t>3</w:t>
                  </w:r>
                </w:p>
              </w:tc>
              <w:tc>
                <w:tcPr>
                  <w:tcW w:w="3507" w:type="dxa"/>
                  <w:tcBorders>
                    <w:tl2br w:val="nil"/>
                    <w:tr2bl w:val="nil"/>
                  </w:tcBorders>
                  <w:noWrap/>
                  <w:vAlign w:val="center"/>
                </w:tcPr>
                <w:p w:rsidR="004052C5" w:rsidRDefault="00E13435">
                  <w:pPr>
                    <w:tabs>
                      <w:tab w:val="left" w:pos="2587"/>
                    </w:tabs>
                    <w:spacing w:line="320" w:lineRule="exact"/>
                    <w:jc w:val="center"/>
                  </w:pPr>
                  <w:r>
                    <w:rPr>
                      <w:rFonts w:hint="eastAsia"/>
                    </w:rPr>
                    <w:t>0.806</w:t>
                  </w:r>
                </w:p>
              </w:tc>
            </w:tr>
            <w:tr w:rsidR="004052C5">
              <w:trPr>
                <w:trHeight w:val="340"/>
                <w:jc w:val="center"/>
              </w:trPr>
              <w:tc>
                <w:tcPr>
                  <w:tcW w:w="1075" w:type="dxa"/>
                  <w:tcBorders>
                    <w:tl2br w:val="nil"/>
                    <w:tr2bl w:val="nil"/>
                  </w:tcBorders>
                  <w:noWrap/>
                  <w:vAlign w:val="center"/>
                </w:tcPr>
                <w:p w:rsidR="004052C5" w:rsidRDefault="00E13435">
                  <w:pPr>
                    <w:tabs>
                      <w:tab w:val="left" w:pos="2587"/>
                    </w:tabs>
                    <w:jc w:val="center"/>
                  </w:pPr>
                  <w:r>
                    <w:t>2</w:t>
                  </w:r>
                </w:p>
              </w:tc>
              <w:tc>
                <w:tcPr>
                  <w:tcW w:w="3349" w:type="dxa"/>
                  <w:tcBorders>
                    <w:tl2br w:val="nil"/>
                    <w:tr2bl w:val="nil"/>
                  </w:tcBorders>
                  <w:noWrap/>
                  <w:vAlign w:val="center"/>
                </w:tcPr>
                <w:p w:rsidR="004052C5" w:rsidRDefault="00E13435">
                  <w:pPr>
                    <w:widowControl/>
                    <w:jc w:val="center"/>
                    <w:textAlignment w:val="center"/>
                  </w:pPr>
                  <w:r>
                    <w:rPr>
                      <w:szCs w:val="21"/>
                    </w:rPr>
                    <w:t>H</w:t>
                  </w:r>
                  <w:r>
                    <w:rPr>
                      <w:szCs w:val="21"/>
                      <w:vertAlign w:val="subscript"/>
                    </w:rPr>
                    <w:t>2</w:t>
                  </w:r>
                  <w:r>
                    <w:rPr>
                      <w:szCs w:val="21"/>
                    </w:rPr>
                    <w:t>S</w:t>
                  </w:r>
                </w:p>
              </w:tc>
              <w:tc>
                <w:tcPr>
                  <w:tcW w:w="3507" w:type="dxa"/>
                  <w:tcBorders>
                    <w:tl2br w:val="nil"/>
                    <w:tr2bl w:val="nil"/>
                  </w:tcBorders>
                  <w:noWrap/>
                  <w:vAlign w:val="center"/>
                </w:tcPr>
                <w:p w:rsidR="004052C5" w:rsidRDefault="00E13435">
                  <w:pPr>
                    <w:tabs>
                      <w:tab w:val="left" w:pos="2587"/>
                    </w:tabs>
                    <w:spacing w:line="320" w:lineRule="exact"/>
                    <w:jc w:val="center"/>
                  </w:pPr>
                  <w:r>
                    <w:rPr>
                      <w:rFonts w:hint="eastAsia"/>
                    </w:rPr>
                    <w:t>0.014</w:t>
                  </w:r>
                </w:p>
              </w:tc>
            </w:tr>
            <w:tr w:rsidR="004052C5">
              <w:trPr>
                <w:trHeight w:val="340"/>
                <w:jc w:val="center"/>
              </w:trPr>
              <w:tc>
                <w:tcPr>
                  <w:tcW w:w="1075" w:type="dxa"/>
                  <w:tcBorders>
                    <w:tl2br w:val="nil"/>
                    <w:tr2bl w:val="nil"/>
                  </w:tcBorders>
                  <w:noWrap/>
                  <w:vAlign w:val="center"/>
                </w:tcPr>
                <w:p w:rsidR="004052C5" w:rsidRDefault="00E13435">
                  <w:pPr>
                    <w:tabs>
                      <w:tab w:val="left" w:pos="2587"/>
                    </w:tabs>
                    <w:jc w:val="center"/>
                    <w:rPr>
                      <w:u w:val="single"/>
                    </w:rPr>
                  </w:pPr>
                  <w:r>
                    <w:rPr>
                      <w:rFonts w:hint="eastAsia"/>
                      <w:u w:val="single"/>
                    </w:rPr>
                    <w:t>3</w:t>
                  </w:r>
                </w:p>
              </w:tc>
              <w:tc>
                <w:tcPr>
                  <w:tcW w:w="3349" w:type="dxa"/>
                  <w:tcBorders>
                    <w:tl2br w:val="nil"/>
                    <w:tr2bl w:val="nil"/>
                  </w:tcBorders>
                  <w:noWrap/>
                  <w:vAlign w:val="center"/>
                </w:tcPr>
                <w:p w:rsidR="004052C5" w:rsidRDefault="00E13435">
                  <w:pPr>
                    <w:widowControl/>
                    <w:jc w:val="center"/>
                    <w:textAlignment w:val="center"/>
                    <w:rPr>
                      <w:szCs w:val="21"/>
                      <w:u w:val="single"/>
                    </w:rPr>
                  </w:pPr>
                  <w:r>
                    <w:rPr>
                      <w:rFonts w:hint="eastAsia"/>
                      <w:u w:val="single"/>
                    </w:rPr>
                    <w:t>HCl</w:t>
                  </w:r>
                </w:p>
              </w:tc>
              <w:tc>
                <w:tcPr>
                  <w:tcW w:w="3507" w:type="dxa"/>
                  <w:tcBorders>
                    <w:tl2br w:val="nil"/>
                    <w:tr2bl w:val="nil"/>
                  </w:tcBorders>
                  <w:noWrap/>
                  <w:vAlign w:val="center"/>
                </w:tcPr>
                <w:p w:rsidR="004052C5" w:rsidRDefault="00E13435">
                  <w:pPr>
                    <w:tabs>
                      <w:tab w:val="left" w:pos="2587"/>
                    </w:tabs>
                    <w:spacing w:line="320" w:lineRule="exact"/>
                    <w:jc w:val="center"/>
                    <w:rPr>
                      <w:u w:val="single"/>
                    </w:rPr>
                  </w:pPr>
                  <w:r>
                    <w:rPr>
                      <w:rFonts w:hint="eastAsia"/>
                      <w:u w:val="single"/>
                    </w:rPr>
                    <w:t>0.21</w:t>
                  </w:r>
                </w:p>
              </w:tc>
            </w:tr>
          </w:tbl>
          <w:p w:rsidR="004052C5" w:rsidRDefault="00E13435">
            <w:pPr>
              <w:pStyle w:val="16"/>
              <w:spacing w:beforeLines="0" w:afterLines="0"/>
              <w:rPr>
                <w:rFonts w:ascii="Times New Roman" w:hAnsi="Times New Roman"/>
              </w:rPr>
            </w:pPr>
            <w:r>
              <w:rPr>
                <w:rFonts w:ascii="Times New Roman" w:hAnsi="Times New Roman"/>
              </w:rPr>
              <w:t>表</w:t>
            </w:r>
            <w:r>
              <w:rPr>
                <w:rFonts w:ascii="Times New Roman" w:hAnsi="Times New Roman" w:hint="eastAsia"/>
              </w:rPr>
              <w:t xml:space="preserve">4-10 </w:t>
            </w:r>
            <w:r>
              <w:rPr>
                <w:rFonts w:ascii="Times New Roman" w:hAnsi="Times New Roman" w:hint="eastAsia"/>
              </w:rPr>
              <w:t>有组织</w:t>
            </w:r>
            <w:r>
              <w:rPr>
                <w:rFonts w:ascii="Times New Roman" w:hAnsi="Times New Roman"/>
              </w:rPr>
              <w:t>废气</w:t>
            </w:r>
            <w:r>
              <w:rPr>
                <w:rFonts w:ascii="Times New Roman" w:hAnsi="Times New Roman" w:hint="eastAsia"/>
              </w:rPr>
              <w:t>产排污及污染防治设施一览表</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966"/>
              <w:gridCol w:w="900"/>
              <w:gridCol w:w="983"/>
              <w:gridCol w:w="1200"/>
              <w:gridCol w:w="1882"/>
              <w:gridCol w:w="557"/>
              <w:gridCol w:w="758"/>
            </w:tblGrid>
            <w:tr w:rsidR="004052C5">
              <w:trPr>
                <w:trHeight w:val="166"/>
              </w:trPr>
              <w:tc>
                <w:tcPr>
                  <w:tcW w:w="409"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rFonts w:hint="eastAsia"/>
                      <w:b/>
                      <w:bCs w:val="0"/>
                    </w:rPr>
                    <w:lastRenderedPageBreak/>
                    <w:t>生产设施</w:t>
                  </w:r>
                </w:p>
              </w:tc>
              <w:tc>
                <w:tcPr>
                  <w:tcW w:w="611"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rFonts w:hint="eastAsia"/>
                      <w:b/>
                      <w:bCs w:val="0"/>
                    </w:rPr>
                    <w:t>废气产污</w:t>
                  </w:r>
                  <w:r>
                    <w:rPr>
                      <w:b/>
                      <w:bCs w:val="0"/>
                    </w:rPr>
                    <w:t>环节</w:t>
                  </w:r>
                </w:p>
              </w:tc>
              <w:tc>
                <w:tcPr>
                  <w:tcW w:w="570"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rFonts w:hint="eastAsia"/>
                      <w:b/>
                      <w:bCs w:val="0"/>
                    </w:rPr>
                    <w:t>污染物种类</w:t>
                  </w:r>
                </w:p>
              </w:tc>
              <w:tc>
                <w:tcPr>
                  <w:tcW w:w="623"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rFonts w:hint="eastAsia"/>
                      <w:b/>
                      <w:bCs w:val="0"/>
                    </w:rPr>
                    <w:t>执行标准</w:t>
                  </w:r>
                </w:p>
              </w:tc>
              <w:tc>
                <w:tcPr>
                  <w:tcW w:w="760"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rFonts w:hint="eastAsia"/>
                      <w:b/>
                      <w:bCs w:val="0"/>
                    </w:rPr>
                    <w:t>排放形式</w:t>
                  </w:r>
                </w:p>
              </w:tc>
              <w:tc>
                <w:tcPr>
                  <w:tcW w:w="1545" w:type="pct"/>
                  <w:gridSpan w:val="2"/>
                  <w:tcMar>
                    <w:top w:w="0" w:type="dxa"/>
                    <w:left w:w="17" w:type="dxa"/>
                    <w:bottom w:w="0" w:type="dxa"/>
                    <w:right w:w="17" w:type="dxa"/>
                  </w:tcMar>
                  <w:vAlign w:val="center"/>
                </w:tcPr>
                <w:p w:rsidR="004052C5" w:rsidRDefault="00E13435">
                  <w:pPr>
                    <w:pStyle w:val="T0"/>
                    <w:spacing w:line="300" w:lineRule="exact"/>
                    <w:rPr>
                      <w:b/>
                      <w:bCs w:val="0"/>
                    </w:rPr>
                  </w:pPr>
                  <w:r>
                    <w:rPr>
                      <w:rFonts w:hint="eastAsia"/>
                      <w:b/>
                      <w:bCs w:val="0"/>
                    </w:rPr>
                    <w:t>污染防治</w:t>
                  </w:r>
                  <w:r>
                    <w:rPr>
                      <w:b/>
                      <w:bCs w:val="0"/>
                    </w:rPr>
                    <w:t>设施</w:t>
                  </w:r>
                </w:p>
              </w:tc>
              <w:tc>
                <w:tcPr>
                  <w:tcW w:w="480" w:type="pct"/>
                  <w:vMerge w:val="restart"/>
                  <w:tcMar>
                    <w:top w:w="0" w:type="dxa"/>
                    <w:left w:w="17" w:type="dxa"/>
                    <w:bottom w:w="0" w:type="dxa"/>
                    <w:right w:w="17" w:type="dxa"/>
                  </w:tcMar>
                  <w:vAlign w:val="center"/>
                </w:tcPr>
                <w:p w:rsidR="004052C5" w:rsidRDefault="00E13435">
                  <w:pPr>
                    <w:pStyle w:val="T0"/>
                    <w:spacing w:line="300" w:lineRule="exact"/>
                    <w:rPr>
                      <w:b/>
                      <w:bCs w:val="0"/>
                    </w:rPr>
                  </w:pPr>
                  <w:r>
                    <w:rPr>
                      <w:rFonts w:hint="eastAsia"/>
                      <w:b/>
                      <w:bCs w:val="0"/>
                    </w:rPr>
                    <w:t>排放口类型</w:t>
                  </w:r>
                </w:p>
              </w:tc>
            </w:tr>
            <w:tr w:rsidR="004052C5">
              <w:trPr>
                <w:trHeight w:val="114"/>
              </w:trPr>
              <w:tc>
                <w:tcPr>
                  <w:tcW w:w="409" w:type="pct"/>
                  <w:vMerge/>
                  <w:tcMar>
                    <w:top w:w="0" w:type="dxa"/>
                    <w:left w:w="17" w:type="dxa"/>
                    <w:bottom w:w="0" w:type="dxa"/>
                    <w:right w:w="17" w:type="dxa"/>
                  </w:tcMar>
                  <w:vAlign w:val="center"/>
                </w:tcPr>
                <w:p w:rsidR="004052C5" w:rsidRDefault="004052C5">
                  <w:pPr>
                    <w:pStyle w:val="T0"/>
                    <w:spacing w:line="300" w:lineRule="exact"/>
                  </w:pPr>
                </w:p>
              </w:tc>
              <w:tc>
                <w:tcPr>
                  <w:tcW w:w="611" w:type="pct"/>
                  <w:vMerge/>
                  <w:tcMar>
                    <w:top w:w="0" w:type="dxa"/>
                    <w:left w:w="17" w:type="dxa"/>
                    <w:bottom w:w="0" w:type="dxa"/>
                    <w:right w:w="17" w:type="dxa"/>
                  </w:tcMar>
                  <w:vAlign w:val="center"/>
                </w:tcPr>
                <w:p w:rsidR="004052C5" w:rsidRDefault="004052C5">
                  <w:pPr>
                    <w:pStyle w:val="T0"/>
                    <w:spacing w:line="300" w:lineRule="exact"/>
                  </w:pPr>
                </w:p>
              </w:tc>
              <w:tc>
                <w:tcPr>
                  <w:tcW w:w="570" w:type="pct"/>
                  <w:vMerge/>
                  <w:tcMar>
                    <w:top w:w="0" w:type="dxa"/>
                    <w:left w:w="17" w:type="dxa"/>
                    <w:bottom w:w="0" w:type="dxa"/>
                    <w:right w:w="17" w:type="dxa"/>
                  </w:tcMar>
                  <w:vAlign w:val="center"/>
                </w:tcPr>
                <w:p w:rsidR="004052C5" w:rsidRDefault="004052C5">
                  <w:pPr>
                    <w:pStyle w:val="T0"/>
                    <w:spacing w:line="300" w:lineRule="exact"/>
                  </w:pPr>
                </w:p>
              </w:tc>
              <w:tc>
                <w:tcPr>
                  <w:tcW w:w="623" w:type="pct"/>
                  <w:vMerge/>
                  <w:tcMar>
                    <w:top w:w="0" w:type="dxa"/>
                    <w:left w:w="17" w:type="dxa"/>
                    <w:bottom w:w="0" w:type="dxa"/>
                    <w:right w:w="17" w:type="dxa"/>
                  </w:tcMar>
                  <w:vAlign w:val="center"/>
                </w:tcPr>
                <w:p w:rsidR="004052C5" w:rsidRDefault="004052C5">
                  <w:pPr>
                    <w:pStyle w:val="T0"/>
                    <w:spacing w:line="300" w:lineRule="exact"/>
                  </w:pPr>
                </w:p>
              </w:tc>
              <w:tc>
                <w:tcPr>
                  <w:tcW w:w="760" w:type="pct"/>
                  <w:vMerge/>
                  <w:tcMar>
                    <w:top w:w="0" w:type="dxa"/>
                    <w:left w:w="17" w:type="dxa"/>
                    <w:bottom w:w="0" w:type="dxa"/>
                    <w:right w:w="17" w:type="dxa"/>
                  </w:tcMar>
                  <w:vAlign w:val="center"/>
                </w:tcPr>
                <w:p w:rsidR="004052C5" w:rsidRDefault="004052C5">
                  <w:pPr>
                    <w:pStyle w:val="T0"/>
                    <w:spacing w:line="300" w:lineRule="exact"/>
                  </w:pPr>
                </w:p>
              </w:tc>
              <w:tc>
                <w:tcPr>
                  <w:tcW w:w="1192" w:type="pct"/>
                  <w:tcMar>
                    <w:top w:w="0" w:type="dxa"/>
                    <w:left w:w="17" w:type="dxa"/>
                    <w:bottom w:w="0" w:type="dxa"/>
                    <w:right w:w="17" w:type="dxa"/>
                  </w:tcMar>
                  <w:vAlign w:val="center"/>
                </w:tcPr>
                <w:p w:rsidR="004052C5" w:rsidRDefault="00E13435">
                  <w:pPr>
                    <w:pStyle w:val="T0"/>
                    <w:spacing w:line="300" w:lineRule="exact"/>
                    <w:rPr>
                      <w:b/>
                      <w:bCs w:val="0"/>
                    </w:rPr>
                  </w:pPr>
                  <w:r>
                    <w:rPr>
                      <w:rFonts w:hint="eastAsia"/>
                      <w:b/>
                      <w:bCs w:val="0"/>
                    </w:rPr>
                    <w:t>污染防治设施名称及工艺</w:t>
                  </w:r>
                </w:p>
              </w:tc>
              <w:tc>
                <w:tcPr>
                  <w:tcW w:w="353" w:type="pct"/>
                  <w:tcMar>
                    <w:top w:w="0" w:type="dxa"/>
                    <w:left w:w="17" w:type="dxa"/>
                    <w:bottom w:w="0" w:type="dxa"/>
                    <w:right w:w="17" w:type="dxa"/>
                  </w:tcMar>
                  <w:vAlign w:val="center"/>
                </w:tcPr>
                <w:p w:rsidR="004052C5" w:rsidRDefault="00E13435">
                  <w:pPr>
                    <w:pStyle w:val="T0"/>
                    <w:spacing w:line="300" w:lineRule="exact"/>
                    <w:rPr>
                      <w:b/>
                      <w:bCs w:val="0"/>
                    </w:rPr>
                  </w:pPr>
                  <w:r>
                    <w:rPr>
                      <w:rFonts w:hint="eastAsia"/>
                      <w:b/>
                      <w:bCs w:val="0"/>
                    </w:rPr>
                    <w:t>是否</w:t>
                  </w:r>
                  <w:r>
                    <w:rPr>
                      <w:b/>
                      <w:bCs w:val="0"/>
                    </w:rPr>
                    <w:t>可行</w:t>
                  </w:r>
                </w:p>
              </w:tc>
              <w:tc>
                <w:tcPr>
                  <w:tcW w:w="480" w:type="pct"/>
                  <w:vMerge/>
                  <w:tcMar>
                    <w:top w:w="0" w:type="dxa"/>
                    <w:left w:w="17" w:type="dxa"/>
                    <w:bottom w:w="0" w:type="dxa"/>
                    <w:right w:w="17" w:type="dxa"/>
                  </w:tcMar>
                  <w:vAlign w:val="center"/>
                </w:tcPr>
                <w:p w:rsidR="004052C5" w:rsidRDefault="004052C5">
                  <w:pPr>
                    <w:pStyle w:val="T0"/>
                    <w:spacing w:line="300" w:lineRule="exact"/>
                  </w:pPr>
                </w:p>
              </w:tc>
            </w:tr>
            <w:tr w:rsidR="004052C5">
              <w:trPr>
                <w:trHeight w:val="1790"/>
              </w:trPr>
              <w:tc>
                <w:tcPr>
                  <w:tcW w:w="409" w:type="pct"/>
                  <w:vMerge w:val="restart"/>
                  <w:tcMar>
                    <w:top w:w="0" w:type="dxa"/>
                    <w:left w:w="17" w:type="dxa"/>
                    <w:bottom w:w="0" w:type="dxa"/>
                    <w:right w:w="17" w:type="dxa"/>
                  </w:tcMar>
                  <w:vAlign w:val="center"/>
                </w:tcPr>
                <w:p w:rsidR="004052C5" w:rsidRDefault="00E13435">
                  <w:pPr>
                    <w:pStyle w:val="T1"/>
                    <w:rPr>
                      <w:szCs w:val="21"/>
                    </w:rPr>
                  </w:pPr>
                  <w:r>
                    <w:rPr>
                      <w:szCs w:val="21"/>
                    </w:rPr>
                    <w:t>污水处理厂设施</w:t>
                  </w:r>
                </w:p>
              </w:tc>
              <w:tc>
                <w:tcPr>
                  <w:tcW w:w="611" w:type="pct"/>
                  <w:tcMar>
                    <w:top w:w="0" w:type="dxa"/>
                    <w:left w:w="17" w:type="dxa"/>
                    <w:bottom w:w="0" w:type="dxa"/>
                    <w:right w:w="17" w:type="dxa"/>
                  </w:tcMar>
                  <w:vAlign w:val="center"/>
                </w:tcPr>
                <w:p w:rsidR="004052C5" w:rsidRDefault="00E13435">
                  <w:pPr>
                    <w:pStyle w:val="T1"/>
                    <w:rPr>
                      <w:szCs w:val="21"/>
                    </w:rPr>
                  </w:pPr>
                  <w:r>
                    <w:rPr>
                      <w:szCs w:val="21"/>
                    </w:rPr>
                    <w:t>粗格栅及进水泵房、细格栅及旋流沉砂池、污泥脱水机房</w:t>
                  </w:r>
                </w:p>
              </w:tc>
              <w:tc>
                <w:tcPr>
                  <w:tcW w:w="570" w:type="pct"/>
                  <w:vMerge w:val="restart"/>
                  <w:tcMar>
                    <w:top w:w="0" w:type="dxa"/>
                    <w:left w:w="17" w:type="dxa"/>
                    <w:bottom w:w="0" w:type="dxa"/>
                    <w:right w:w="17" w:type="dxa"/>
                  </w:tcMar>
                  <w:vAlign w:val="center"/>
                </w:tcPr>
                <w:p w:rsidR="004052C5" w:rsidRDefault="00E13435">
                  <w:pPr>
                    <w:jc w:val="center"/>
                    <w:rPr>
                      <w:szCs w:val="21"/>
                    </w:rPr>
                  </w:pPr>
                  <w:r>
                    <w:rPr>
                      <w:szCs w:val="21"/>
                    </w:rPr>
                    <w:t>H</w:t>
                  </w:r>
                  <w:r>
                    <w:rPr>
                      <w:szCs w:val="21"/>
                      <w:vertAlign w:val="subscript"/>
                    </w:rPr>
                    <w:t>2</w:t>
                  </w:r>
                  <w:r>
                    <w:rPr>
                      <w:szCs w:val="21"/>
                    </w:rPr>
                    <w:t>S</w:t>
                  </w:r>
                  <w:r>
                    <w:rPr>
                      <w:szCs w:val="21"/>
                    </w:rPr>
                    <w:t>、</w:t>
                  </w:r>
                  <w:r>
                    <w:rPr>
                      <w:szCs w:val="21"/>
                    </w:rPr>
                    <w:t>NH</w:t>
                  </w:r>
                  <w:r>
                    <w:rPr>
                      <w:szCs w:val="21"/>
                      <w:vertAlign w:val="subscript"/>
                    </w:rPr>
                    <w:t>3</w:t>
                  </w:r>
                  <w:r>
                    <w:rPr>
                      <w:szCs w:val="21"/>
                    </w:rPr>
                    <w:t>、臭气浓度</w:t>
                  </w:r>
                </w:p>
              </w:tc>
              <w:tc>
                <w:tcPr>
                  <w:tcW w:w="623" w:type="pct"/>
                  <w:vMerge w:val="restart"/>
                  <w:tcMar>
                    <w:top w:w="0" w:type="dxa"/>
                    <w:left w:w="17" w:type="dxa"/>
                    <w:bottom w:w="0" w:type="dxa"/>
                    <w:right w:w="17" w:type="dxa"/>
                  </w:tcMar>
                  <w:vAlign w:val="center"/>
                </w:tcPr>
                <w:p w:rsidR="004052C5" w:rsidRDefault="00E13435">
                  <w:pPr>
                    <w:pStyle w:val="T0"/>
                    <w:spacing w:line="300" w:lineRule="exact"/>
                  </w:pPr>
                  <w:r>
                    <w:t>《恶臭污染物排放标准》（</w:t>
                  </w:r>
                  <w:r>
                    <w:t>GB14554-93</w:t>
                  </w:r>
                  <w:r>
                    <w:t>）</w:t>
                  </w:r>
                </w:p>
              </w:tc>
              <w:tc>
                <w:tcPr>
                  <w:tcW w:w="760" w:type="pct"/>
                  <w:vMerge w:val="restart"/>
                  <w:tcMar>
                    <w:top w:w="0" w:type="dxa"/>
                    <w:left w:w="17" w:type="dxa"/>
                    <w:bottom w:w="0" w:type="dxa"/>
                    <w:right w:w="17" w:type="dxa"/>
                  </w:tcMar>
                  <w:vAlign w:val="center"/>
                </w:tcPr>
                <w:p w:rsidR="004052C5" w:rsidRDefault="00E13435">
                  <w:pPr>
                    <w:pStyle w:val="T0"/>
                    <w:spacing w:line="300" w:lineRule="exact"/>
                  </w:pPr>
                  <w:r>
                    <w:t>有组织</w:t>
                  </w:r>
                </w:p>
              </w:tc>
              <w:tc>
                <w:tcPr>
                  <w:tcW w:w="1192" w:type="pct"/>
                  <w:tcMar>
                    <w:top w:w="0" w:type="dxa"/>
                    <w:left w:w="17" w:type="dxa"/>
                    <w:bottom w:w="0" w:type="dxa"/>
                    <w:right w:w="17" w:type="dxa"/>
                  </w:tcMar>
                  <w:vAlign w:val="center"/>
                </w:tcPr>
                <w:p w:rsidR="004052C5" w:rsidRDefault="00E13435">
                  <w:pPr>
                    <w:pStyle w:val="T0"/>
                    <w:spacing w:line="300" w:lineRule="exact"/>
                    <w:rPr>
                      <w:kern w:val="0"/>
                      <w:lang/>
                    </w:rPr>
                  </w:pPr>
                  <w:r>
                    <w:rPr>
                      <w:kern w:val="0"/>
                      <w:lang/>
                    </w:rPr>
                    <w:t>生物除臭装置</w:t>
                  </w:r>
                  <w:r>
                    <w:rPr>
                      <w:kern w:val="0"/>
                      <w:lang/>
                    </w:rPr>
                    <w:t>1#+15m</w:t>
                  </w:r>
                  <w:r>
                    <w:rPr>
                      <w:kern w:val="0"/>
                      <w:lang/>
                    </w:rPr>
                    <w:t>高排气筒（</w:t>
                  </w:r>
                  <w:r>
                    <w:rPr>
                      <w:kern w:val="0"/>
                      <w:lang/>
                    </w:rPr>
                    <w:t>DA001</w:t>
                  </w:r>
                  <w:r>
                    <w:rPr>
                      <w:kern w:val="0"/>
                      <w:lang/>
                    </w:rPr>
                    <w:t>）</w:t>
                  </w:r>
                </w:p>
              </w:tc>
              <w:tc>
                <w:tcPr>
                  <w:tcW w:w="353" w:type="pct"/>
                  <w:tcMar>
                    <w:top w:w="0" w:type="dxa"/>
                    <w:left w:w="17" w:type="dxa"/>
                    <w:bottom w:w="0" w:type="dxa"/>
                    <w:right w:w="17" w:type="dxa"/>
                  </w:tcMar>
                  <w:vAlign w:val="center"/>
                </w:tcPr>
                <w:p w:rsidR="004052C5" w:rsidRDefault="00E13435">
                  <w:pPr>
                    <w:pStyle w:val="T0"/>
                    <w:spacing w:line="300" w:lineRule="exact"/>
                  </w:pPr>
                  <w:r>
                    <w:t>是</w:t>
                  </w:r>
                </w:p>
              </w:tc>
              <w:tc>
                <w:tcPr>
                  <w:tcW w:w="480" w:type="pct"/>
                  <w:tcMar>
                    <w:top w:w="0" w:type="dxa"/>
                    <w:left w:w="17" w:type="dxa"/>
                    <w:bottom w:w="0" w:type="dxa"/>
                    <w:right w:w="17" w:type="dxa"/>
                  </w:tcMar>
                  <w:vAlign w:val="center"/>
                </w:tcPr>
                <w:p w:rsidR="004052C5" w:rsidRDefault="00E13435">
                  <w:pPr>
                    <w:pStyle w:val="T0"/>
                    <w:spacing w:line="300" w:lineRule="exact"/>
                  </w:pPr>
                  <w:r>
                    <w:t>一般排放口</w:t>
                  </w:r>
                </w:p>
              </w:tc>
            </w:tr>
            <w:tr w:rsidR="004052C5">
              <w:trPr>
                <w:trHeight w:val="1790"/>
              </w:trPr>
              <w:tc>
                <w:tcPr>
                  <w:tcW w:w="409" w:type="pct"/>
                  <w:vMerge/>
                  <w:tcMar>
                    <w:top w:w="0" w:type="dxa"/>
                    <w:left w:w="17" w:type="dxa"/>
                    <w:bottom w:w="0" w:type="dxa"/>
                    <w:right w:w="17" w:type="dxa"/>
                  </w:tcMar>
                  <w:vAlign w:val="center"/>
                </w:tcPr>
                <w:p w:rsidR="004052C5" w:rsidRDefault="004052C5">
                  <w:pPr>
                    <w:pStyle w:val="T1"/>
                    <w:rPr>
                      <w:szCs w:val="21"/>
                    </w:rPr>
                  </w:pPr>
                </w:p>
              </w:tc>
              <w:tc>
                <w:tcPr>
                  <w:tcW w:w="611" w:type="pct"/>
                  <w:tcMar>
                    <w:top w:w="0" w:type="dxa"/>
                    <w:left w:w="17" w:type="dxa"/>
                    <w:bottom w:w="0" w:type="dxa"/>
                    <w:right w:w="17" w:type="dxa"/>
                  </w:tcMar>
                  <w:vAlign w:val="center"/>
                </w:tcPr>
                <w:p w:rsidR="004052C5" w:rsidRDefault="00E13435">
                  <w:pPr>
                    <w:pStyle w:val="T1"/>
                    <w:rPr>
                      <w:szCs w:val="21"/>
                    </w:rPr>
                  </w:pPr>
                  <w:r>
                    <w:rPr>
                      <w:szCs w:val="21"/>
                    </w:rPr>
                    <w:t>生物反应池、二沉池、高效沉淀池</w:t>
                  </w:r>
                </w:p>
              </w:tc>
              <w:tc>
                <w:tcPr>
                  <w:tcW w:w="570" w:type="pct"/>
                  <w:vMerge/>
                  <w:tcMar>
                    <w:top w:w="0" w:type="dxa"/>
                    <w:left w:w="17" w:type="dxa"/>
                    <w:bottom w:w="0" w:type="dxa"/>
                    <w:right w:w="17" w:type="dxa"/>
                  </w:tcMar>
                  <w:vAlign w:val="center"/>
                </w:tcPr>
                <w:p w:rsidR="004052C5" w:rsidRDefault="004052C5">
                  <w:pPr>
                    <w:jc w:val="center"/>
                    <w:rPr>
                      <w:szCs w:val="21"/>
                    </w:rPr>
                  </w:pPr>
                </w:p>
              </w:tc>
              <w:tc>
                <w:tcPr>
                  <w:tcW w:w="623" w:type="pct"/>
                  <w:vMerge/>
                  <w:tcMar>
                    <w:top w:w="0" w:type="dxa"/>
                    <w:left w:w="17" w:type="dxa"/>
                    <w:bottom w:w="0" w:type="dxa"/>
                    <w:right w:w="17" w:type="dxa"/>
                  </w:tcMar>
                  <w:vAlign w:val="center"/>
                </w:tcPr>
                <w:p w:rsidR="004052C5" w:rsidRDefault="004052C5">
                  <w:pPr>
                    <w:pStyle w:val="T0"/>
                    <w:spacing w:line="300" w:lineRule="exact"/>
                  </w:pPr>
                </w:p>
              </w:tc>
              <w:tc>
                <w:tcPr>
                  <w:tcW w:w="760" w:type="pct"/>
                  <w:vMerge/>
                  <w:tcMar>
                    <w:top w:w="0" w:type="dxa"/>
                    <w:left w:w="17" w:type="dxa"/>
                    <w:bottom w:w="0" w:type="dxa"/>
                    <w:right w:w="17" w:type="dxa"/>
                  </w:tcMar>
                  <w:vAlign w:val="center"/>
                </w:tcPr>
                <w:p w:rsidR="004052C5" w:rsidRDefault="004052C5">
                  <w:pPr>
                    <w:pStyle w:val="T0"/>
                    <w:spacing w:line="300" w:lineRule="exact"/>
                  </w:pPr>
                </w:p>
              </w:tc>
              <w:tc>
                <w:tcPr>
                  <w:tcW w:w="1192" w:type="pct"/>
                  <w:tcMar>
                    <w:top w:w="0" w:type="dxa"/>
                    <w:left w:w="17" w:type="dxa"/>
                    <w:bottom w:w="0" w:type="dxa"/>
                    <w:right w:w="17" w:type="dxa"/>
                  </w:tcMar>
                  <w:vAlign w:val="center"/>
                </w:tcPr>
                <w:p w:rsidR="004052C5" w:rsidRDefault="00E13435">
                  <w:pPr>
                    <w:pStyle w:val="T0"/>
                    <w:spacing w:line="300" w:lineRule="exact"/>
                    <w:rPr>
                      <w:kern w:val="0"/>
                      <w:lang/>
                    </w:rPr>
                  </w:pPr>
                  <w:r>
                    <w:rPr>
                      <w:kern w:val="0"/>
                      <w:lang/>
                    </w:rPr>
                    <w:t>生物除臭装置</w:t>
                  </w:r>
                  <w:r>
                    <w:rPr>
                      <w:kern w:val="0"/>
                      <w:lang/>
                    </w:rPr>
                    <w:t>2#+15m</w:t>
                  </w:r>
                  <w:r>
                    <w:rPr>
                      <w:kern w:val="0"/>
                      <w:lang/>
                    </w:rPr>
                    <w:t>高排气筒（</w:t>
                  </w:r>
                  <w:r>
                    <w:rPr>
                      <w:kern w:val="0"/>
                      <w:lang/>
                    </w:rPr>
                    <w:t>DA002</w:t>
                  </w:r>
                  <w:r>
                    <w:rPr>
                      <w:kern w:val="0"/>
                      <w:lang/>
                    </w:rPr>
                    <w:t>）</w:t>
                  </w:r>
                </w:p>
              </w:tc>
              <w:tc>
                <w:tcPr>
                  <w:tcW w:w="353" w:type="pct"/>
                  <w:tcMar>
                    <w:top w:w="0" w:type="dxa"/>
                    <w:left w:w="17" w:type="dxa"/>
                    <w:bottom w:w="0" w:type="dxa"/>
                    <w:right w:w="17" w:type="dxa"/>
                  </w:tcMar>
                  <w:vAlign w:val="center"/>
                </w:tcPr>
                <w:p w:rsidR="004052C5" w:rsidRDefault="00E13435">
                  <w:pPr>
                    <w:pStyle w:val="T0"/>
                    <w:spacing w:line="300" w:lineRule="exact"/>
                  </w:pPr>
                  <w:r>
                    <w:t>是</w:t>
                  </w:r>
                </w:p>
              </w:tc>
              <w:tc>
                <w:tcPr>
                  <w:tcW w:w="480" w:type="pct"/>
                  <w:tcMar>
                    <w:top w:w="0" w:type="dxa"/>
                    <w:left w:w="17" w:type="dxa"/>
                    <w:bottom w:w="0" w:type="dxa"/>
                    <w:right w:w="17" w:type="dxa"/>
                  </w:tcMar>
                  <w:vAlign w:val="center"/>
                </w:tcPr>
                <w:p w:rsidR="004052C5" w:rsidRDefault="00E13435">
                  <w:pPr>
                    <w:pStyle w:val="T0"/>
                    <w:spacing w:line="300" w:lineRule="exact"/>
                  </w:pPr>
                  <w:r>
                    <w:t>一般排放口</w:t>
                  </w:r>
                </w:p>
              </w:tc>
            </w:tr>
          </w:tbl>
          <w:p w:rsidR="004052C5" w:rsidRDefault="00E13435">
            <w:pPr>
              <w:pStyle w:val="T"/>
            </w:pPr>
            <w:r>
              <w:t>表</w:t>
            </w:r>
            <w:r>
              <w:rPr>
                <w:rFonts w:hint="eastAsia"/>
              </w:rPr>
              <w:t xml:space="preserve">4-11  </w:t>
            </w:r>
            <w:r>
              <w:rPr>
                <w:rFonts w:hint="eastAsia"/>
              </w:rPr>
              <w:t>无组织</w:t>
            </w:r>
            <w:r>
              <w:t>废气</w:t>
            </w:r>
            <w:r>
              <w:rPr>
                <w:rFonts w:hint="eastAsia"/>
              </w:rPr>
              <w:t>产排污及污染防治设施一览表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
              <w:gridCol w:w="1372"/>
              <w:gridCol w:w="953"/>
              <w:gridCol w:w="1405"/>
              <w:gridCol w:w="511"/>
              <w:gridCol w:w="1578"/>
              <w:gridCol w:w="695"/>
              <w:gridCol w:w="482"/>
            </w:tblGrid>
            <w:tr w:rsidR="004052C5">
              <w:trPr>
                <w:jc w:val="center"/>
              </w:trPr>
              <w:tc>
                <w:tcPr>
                  <w:tcW w:w="589" w:type="pct"/>
                  <w:vMerge w:val="restart"/>
                  <w:tcMar>
                    <w:top w:w="0" w:type="dxa"/>
                    <w:left w:w="17" w:type="dxa"/>
                    <w:bottom w:w="0" w:type="dxa"/>
                    <w:right w:w="17" w:type="dxa"/>
                  </w:tcMar>
                  <w:vAlign w:val="center"/>
                </w:tcPr>
                <w:p w:rsidR="004052C5" w:rsidRDefault="00E13435">
                  <w:pPr>
                    <w:pStyle w:val="T0"/>
                    <w:spacing w:line="320" w:lineRule="exact"/>
                    <w:rPr>
                      <w:b/>
                      <w:bCs w:val="0"/>
                    </w:rPr>
                  </w:pPr>
                  <w:r>
                    <w:rPr>
                      <w:b/>
                      <w:bCs w:val="0"/>
                    </w:rPr>
                    <w:t>生产设施</w:t>
                  </w:r>
                </w:p>
              </w:tc>
              <w:tc>
                <w:tcPr>
                  <w:tcW w:w="864" w:type="pct"/>
                  <w:vMerge w:val="restart"/>
                  <w:tcMar>
                    <w:top w:w="0" w:type="dxa"/>
                    <w:left w:w="17" w:type="dxa"/>
                    <w:bottom w:w="0" w:type="dxa"/>
                    <w:right w:w="17" w:type="dxa"/>
                  </w:tcMar>
                  <w:vAlign w:val="center"/>
                </w:tcPr>
                <w:p w:rsidR="004052C5" w:rsidRDefault="00E13435">
                  <w:pPr>
                    <w:pStyle w:val="T0"/>
                    <w:spacing w:line="320" w:lineRule="exact"/>
                    <w:rPr>
                      <w:b/>
                      <w:bCs w:val="0"/>
                    </w:rPr>
                  </w:pPr>
                  <w:r>
                    <w:rPr>
                      <w:b/>
                      <w:bCs w:val="0"/>
                    </w:rPr>
                    <w:t>废气产污环节</w:t>
                  </w:r>
                </w:p>
              </w:tc>
              <w:tc>
                <w:tcPr>
                  <w:tcW w:w="601" w:type="pct"/>
                  <w:vMerge w:val="restart"/>
                  <w:tcMar>
                    <w:top w:w="0" w:type="dxa"/>
                    <w:left w:w="17" w:type="dxa"/>
                    <w:bottom w:w="0" w:type="dxa"/>
                    <w:right w:w="17" w:type="dxa"/>
                  </w:tcMar>
                  <w:vAlign w:val="center"/>
                </w:tcPr>
                <w:p w:rsidR="004052C5" w:rsidRDefault="00E13435">
                  <w:pPr>
                    <w:pStyle w:val="T0"/>
                    <w:spacing w:line="320" w:lineRule="exact"/>
                    <w:rPr>
                      <w:b/>
                      <w:bCs w:val="0"/>
                    </w:rPr>
                  </w:pPr>
                  <w:r>
                    <w:rPr>
                      <w:b/>
                      <w:bCs w:val="0"/>
                    </w:rPr>
                    <w:t>污染物种类</w:t>
                  </w:r>
                </w:p>
              </w:tc>
              <w:tc>
                <w:tcPr>
                  <w:tcW w:w="885" w:type="pct"/>
                  <w:vMerge w:val="restart"/>
                  <w:tcMar>
                    <w:top w:w="0" w:type="dxa"/>
                    <w:left w:w="17" w:type="dxa"/>
                    <w:bottom w:w="0" w:type="dxa"/>
                    <w:right w:w="17" w:type="dxa"/>
                  </w:tcMar>
                  <w:vAlign w:val="center"/>
                </w:tcPr>
                <w:p w:rsidR="004052C5" w:rsidRDefault="00E13435">
                  <w:pPr>
                    <w:pStyle w:val="T0"/>
                    <w:spacing w:line="320" w:lineRule="exact"/>
                    <w:rPr>
                      <w:b/>
                      <w:bCs w:val="0"/>
                    </w:rPr>
                  </w:pPr>
                  <w:r>
                    <w:rPr>
                      <w:b/>
                      <w:bCs w:val="0"/>
                    </w:rPr>
                    <w:t>执行标准</w:t>
                  </w:r>
                </w:p>
              </w:tc>
              <w:tc>
                <w:tcPr>
                  <w:tcW w:w="322" w:type="pct"/>
                  <w:vMerge w:val="restart"/>
                  <w:tcMar>
                    <w:top w:w="0" w:type="dxa"/>
                    <w:left w:w="17" w:type="dxa"/>
                    <w:bottom w:w="0" w:type="dxa"/>
                    <w:right w:w="17" w:type="dxa"/>
                  </w:tcMar>
                  <w:vAlign w:val="center"/>
                </w:tcPr>
                <w:p w:rsidR="004052C5" w:rsidRDefault="00E13435">
                  <w:pPr>
                    <w:pStyle w:val="T0"/>
                    <w:spacing w:line="320" w:lineRule="exact"/>
                    <w:rPr>
                      <w:b/>
                      <w:bCs w:val="0"/>
                    </w:rPr>
                  </w:pPr>
                  <w:r>
                    <w:rPr>
                      <w:b/>
                      <w:bCs w:val="0"/>
                    </w:rPr>
                    <w:t>排放形式</w:t>
                  </w:r>
                </w:p>
              </w:tc>
              <w:tc>
                <w:tcPr>
                  <w:tcW w:w="1432" w:type="pct"/>
                  <w:gridSpan w:val="2"/>
                  <w:tcMar>
                    <w:top w:w="0" w:type="dxa"/>
                    <w:left w:w="17" w:type="dxa"/>
                    <w:bottom w:w="0" w:type="dxa"/>
                    <w:right w:w="17" w:type="dxa"/>
                  </w:tcMar>
                  <w:vAlign w:val="center"/>
                </w:tcPr>
                <w:p w:rsidR="004052C5" w:rsidRDefault="00E13435">
                  <w:pPr>
                    <w:pStyle w:val="T0"/>
                    <w:spacing w:line="320" w:lineRule="exact"/>
                    <w:rPr>
                      <w:b/>
                      <w:bCs w:val="0"/>
                    </w:rPr>
                  </w:pPr>
                  <w:r>
                    <w:rPr>
                      <w:b/>
                      <w:bCs w:val="0"/>
                    </w:rPr>
                    <w:t>污染防治设施</w:t>
                  </w:r>
                </w:p>
              </w:tc>
              <w:tc>
                <w:tcPr>
                  <w:tcW w:w="304" w:type="pct"/>
                  <w:vMerge w:val="restart"/>
                  <w:tcMar>
                    <w:top w:w="0" w:type="dxa"/>
                    <w:left w:w="17" w:type="dxa"/>
                    <w:bottom w:w="0" w:type="dxa"/>
                    <w:right w:w="17" w:type="dxa"/>
                  </w:tcMar>
                  <w:vAlign w:val="center"/>
                </w:tcPr>
                <w:p w:rsidR="004052C5" w:rsidRDefault="00E13435">
                  <w:pPr>
                    <w:pStyle w:val="T0"/>
                    <w:spacing w:line="320" w:lineRule="exact"/>
                    <w:rPr>
                      <w:b/>
                      <w:bCs w:val="0"/>
                    </w:rPr>
                  </w:pPr>
                  <w:r>
                    <w:rPr>
                      <w:b/>
                      <w:bCs w:val="0"/>
                    </w:rPr>
                    <w:t>排放口类型</w:t>
                  </w:r>
                </w:p>
              </w:tc>
            </w:tr>
            <w:tr w:rsidR="004052C5">
              <w:trPr>
                <w:jc w:val="center"/>
              </w:trPr>
              <w:tc>
                <w:tcPr>
                  <w:tcW w:w="589" w:type="pct"/>
                  <w:vMerge/>
                  <w:tcMar>
                    <w:top w:w="0" w:type="dxa"/>
                    <w:left w:w="17" w:type="dxa"/>
                    <w:bottom w:w="0" w:type="dxa"/>
                    <w:right w:w="17" w:type="dxa"/>
                  </w:tcMar>
                  <w:vAlign w:val="center"/>
                </w:tcPr>
                <w:p w:rsidR="004052C5" w:rsidRDefault="004052C5">
                  <w:pPr>
                    <w:pStyle w:val="T0"/>
                    <w:spacing w:line="320" w:lineRule="exact"/>
                  </w:pPr>
                </w:p>
              </w:tc>
              <w:tc>
                <w:tcPr>
                  <w:tcW w:w="864" w:type="pct"/>
                  <w:vMerge/>
                  <w:tcMar>
                    <w:top w:w="0" w:type="dxa"/>
                    <w:left w:w="17" w:type="dxa"/>
                    <w:bottom w:w="0" w:type="dxa"/>
                    <w:right w:w="17" w:type="dxa"/>
                  </w:tcMar>
                  <w:vAlign w:val="center"/>
                </w:tcPr>
                <w:p w:rsidR="004052C5" w:rsidRDefault="004052C5">
                  <w:pPr>
                    <w:pStyle w:val="T0"/>
                    <w:spacing w:line="320" w:lineRule="exact"/>
                  </w:pPr>
                </w:p>
              </w:tc>
              <w:tc>
                <w:tcPr>
                  <w:tcW w:w="601" w:type="pct"/>
                  <w:vMerge/>
                  <w:tcMar>
                    <w:top w:w="0" w:type="dxa"/>
                    <w:left w:w="17" w:type="dxa"/>
                    <w:bottom w:w="0" w:type="dxa"/>
                    <w:right w:w="17" w:type="dxa"/>
                  </w:tcMar>
                  <w:vAlign w:val="center"/>
                </w:tcPr>
                <w:p w:rsidR="004052C5" w:rsidRDefault="004052C5">
                  <w:pPr>
                    <w:pStyle w:val="T0"/>
                    <w:spacing w:line="320" w:lineRule="exact"/>
                  </w:pPr>
                </w:p>
              </w:tc>
              <w:tc>
                <w:tcPr>
                  <w:tcW w:w="885" w:type="pct"/>
                  <w:vMerge/>
                  <w:tcMar>
                    <w:top w:w="0" w:type="dxa"/>
                    <w:left w:w="17" w:type="dxa"/>
                    <w:bottom w:w="0" w:type="dxa"/>
                    <w:right w:w="17" w:type="dxa"/>
                  </w:tcMar>
                  <w:vAlign w:val="center"/>
                </w:tcPr>
                <w:p w:rsidR="004052C5" w:rsidRDefault="004052C5">
                  <w:pPr>
                    <w:pStyle w:val="T0"/>
                    <w:spacing w:line="320" w:lineRule="exact"/>
                  </w:pPr>
                </w:p>
              </w:tc>
              <w:tc>
                <w:tcPr>
                  <w:tcW w:w="322" w:type="pct"/>
                  <w:vMerge/>
                  <w:tcMar>
                    <w:top w:w="0" w:type="dxa"/>
                    <w:left w:w="17" w:type="dxa"/>
                    <w:bottom w:w="0" w:type="dxa"/>
                    <w:right w:w="17" w:type="dxa"/>
                  </w:tcMar>
                  <w:vAlign w:val="center"/>
                </w:tcPr>
                <w:p w:rsidR="004052C5" w:rsidRDefault="004052C5">
                  <w:pPr>
                    <w:pStyle w:val="T0"/>
                    <w:spacing w:line="320" w:lineRule="exact"/>
                  </w:pPr>
                </w:p>
              </w:tc>
              <w:tc>
                <w:tcPr>
                  <w:tcW w:w="994" w:type="pct"/>
                  <w:tcMar>
                    <w:top w:w="0" w:type="dxa"/>
                    <w:left w:w="17" w:type="dxa"/>
                    <w:bottom w:w="0" w:type="dxa"/>
                    <w:right w:w="17" w:type="dxa"/>
                  </w:tcMar>
                  <w:vAlign w:val="center"/>
                </w:tcPr>
                <w:p w:rsidR="004052C5" w:rsidRDefault="00E13435">
                  <w:pPr>
                    <w:pStyle w:val="T0"/>
                    <w:spacing w:line="320" w:lineRule="exact"/>
                    <w:rPr>
                      <w:b/>
                      <w:bCs w:val="0"/>
                    </w:rPr>
                  </w:pPr>
                  <w:r>
                    <w:rPr>
                      <w:b/>
                      <w:bCs w:val="0"/>
                    </w:rPr>
                    <w:t>污染防治设施名称及工艺</w:t>
                  </w:r>
                </w:p>
              </w:tc>
              <w:tc>
                <w:tcPr>
                  <w:tcW w:w="437" w:type="pct"/>
                  <w:tcMar>
                    <w:top w:w="0" w:type="dxa"/>
                    <w:left w:w="17" w:type="dxa"/>
                    <w:bottom w:w="0" w:type="dxa"/>
                    <w:right w:w="17" w:type="dxa"/>
                  </w:tcMar>
                  <w:vAlign w:val="center"/>
                </w:tcPr>
                <w:p w:rsidR="004052C5" w:rsidRDefault="00E13435">
                  <w:pPr>
                    <w:pStyle w:val="T0"/>
                    <w:spacing w:line="320" w:lineRule="exact"/>
                    <w:rPr>
                      <w:b/>
                      <w:bCs w:val="0"/>
                    </w:rPr>
                  </w:pPr>
                  <w:r>
                    <w:rPr>
                      <w:b/>
                      <w:bCs w:val="0"/>
                    </w:rPr>
                    <w:t>是否为可行技术</w:t>
                  </w:r>
                </w:p>
              </w:tc>
              <w:tc>
                <w:tcPr>
                  <w:tcW w:w="304" w:type="pct"/>
                  <w:vMerge/>
                  <w:tcMar>
                    <w:top w:w="0" w:type="dxa"/>
                    <w:left w:w="17" w:type="dxa"/>
                    <w:bottom w:w="0" w:type="dxa"/>
                    <w:right w:w="17" w:type="dxa"/>
                  </w:tcMar>
                  <w:vAlign w:val="center"/>
                </w:tcPr>
                <w:p w:rsidR="004052C5" w:rsidRDefault="004052C5">
                  <w:pPr>
                    <w:pStyle w:val="T0"/>
                    <w:spacing w:line="320" w:lineRule="exact"/>
                  </w:pPr>
                </w:p>
              </w:tc>
            </w:tr>
            <w:tr w:rsidR="004052C5">
              <w:trPr>
                <w:trHeight w:val="1594"/>
                <w:jc w:val="center"/>
              </w:trPr>
              <w:tc>
                <w:tcPr>
                  <w:tcW w:w="589" w:type="pct"/>
                  <w:tcMar>
                    <w:top w:w="0" w:type="dxa"/>
                    <w:left w:w="17" w:type="dxa"/>
                    <w:bottom w:w="0" w:type="dxa"/>
                    <w:right w:w="17" w:type="dxa"/>
                  </w:tcMar>
                  <w:vAlign w:val="center"/>
                </w:tcPr>
                <w:p w:rsidR="004052C5" w:rsidRDefault="00E13435">
                  <w:pPr>
                    <w:jc w:val="center"/>
                    <w:rPr>
                      <w:bCs/>
                      <w:kern w:val="0"/>
                      <w:szCs w:val="21"/>
                      <w:lang/>
                    </w:rPr>
                  </w:pPr>
                  <w:r>
                    <w:rPr>
                      <w:szCs w:val="21"/>
                    </w:rPr>
                    <w:t>污水处理厂</w:t>
                  </w:r>
                </w:p>
              </w:tc>
              <w:tc>
                <w:tcPr>
                  <w:tcW w:w="864" w:type="pct"/>
                  <w:tcMar>
                    <w:top w:w="0" w:type="dxa"/>
                    <w:left w:w="17" w:type="dxa"/>
                    <w:bottom w:w="0" w:type="dxa"/>
                    <w:right w:w="17" w:type="dxa"/>
                  </w:tcMar>
                  <w:vAlign w:val="center"/>
                </w:tcPr>
                <w:p w:rsidR="004052C5" w:rsidRDefault="00E13435">
                  <w:pPr>
                    <w:jc w:val="center"/>
                    <w:rPr>
                      <w:bCs/>
                      <w:kern w:val="0"/>
                      <w:szCs w:val="21"/>
                      <w:lang/>
                    </w:rPr>
                  </w:pPr>
                  <w:r>
                    <w:rPr>
                      <w:szCs w:val="21"/>
                    </w:rPr>
                    <w:t>粗格栅及进水泵房、细格栅及旋流沉砂池、污泥脱水机房</w:t>
                  </w:r>
                  <w:r>
                    <w:rPr>
                      <w:rFonts w:hint="eastAsia"/>
                      <w:szCs w:val="21"/>
                    </w:rPr>
                    <w:t>、</w:t>
                  </w:r>
                  <w:r>
                    <w:rPr>
                      <w:szCs w:val="21"/>
                    </w:rPr>
                    <w:t>生物反应池、二沉池、高效沉淀池</w:t>
                  </w:r>
                  <w:r>
                    <w:rPr>
                      <w:rFonts w:hint="eastAsia"/>
                      <w:szCs w:val="21"/>
                    </w:rPr>
                    <w:t>等</w:t>
                  </w:r>
                </w:p>
              </w:tc>
              <w:tc>
                <w:tcPr>
                  <w:tcW w:w="601" w:type="pct"/>
                  <w:tcMar>
                    <w:top w:w="0" w:type="dxa"/>
                    <w:left w:w="17" w:type="dxa"/>
                    <w:bottom w:w="0" w:type="dxa"/>
                    <w:right w:w="17" w:type="dxa"/>
                  </w:tcMar>
                  <w:vAlign w:val="center"/>
                </w:tcPr>
                <w:p w:rsidR="004052C5" w:rsidRDefault="00E13435">
                  <w:pPr>
                    <w:jc w:val="center"/>
                    <w:rPr>
                      <w:szCs w:val="21"/>
                    </w:rPr>
                  </w:pPr>
                  <w:r>
                    <w:rPr>
                      <w:szCs w:val="21"/>
                    </w:rPr>
                    <w:t>H</w:t>
                  </w:r>
                  <w:r>
                    <w:rPr>
                      <w:szCs w:val="21"/>
                      <w:vertAlign w:val="subscript"/>
                    </w:rPr>
                    <w:t>2</w:t>
                  </w:r>
                  <w:r>
                    <w:rPr>
                      <w:szCs w:val="21"/>
                    </w:rPr>
                    <w:t>S</w:t>
                  </w:r>
                  <w:r>
                    <w:rPr>
                      <w:szCs w:val="21"/>
                    </w:rPr>
                    <w:t>、</w:t>
                  </w:r>
                  <w:r>
                    <w:rPr>
                      <w:szCs w:val="21"/>
                    </w:rPr>
                    <w:t>NH</w:t>
                  </w:r>
                  <w:r>
                    <w:rPr>
                      <w:szCs w:val="21"/>
                      <w:vertAlign w:val="subscript"/>
                    </w:rPr>
                    <w:t>3</w:t>
                  </w:r>
                  <w:r>
                    <w:rPr>
                      <w:szCs w:val="21"/>
                    </w:rPr>
                    <w:t>、臭气浓度</w:t>
                  </w:r>
                </w:p>
              </w:tc>
              <w:tc>
                <w:tcPr>
                  <w:tcW w:w="885" w:type="pct"/>
                  <w:tcMar>
                    <w:top w:w="0" w:type="dxa"/>
                    <w:left w:w="17" w:type="dxa"/>
                    <w:bottom w:w="0" w:type="dxa"/>
                    <w:right w:w="17" w:type="dxa"/>
                  </w:tcMar>
                  <w:vAlign w:val="center"/>
                </w:tcPr>
                <w:p w:rsidR="004052C5" w:rsidRDefault="00E13435">
                  <w:pPr>
                    <w:jc w:val="center"/>
                    <w:rPr>
                      <w:bCs/>
                      <w:kern w:val="0"/>
                      <w:szCs w:val="21"/>
                      <w:lang/>
                    </w:rPr>
                  </w:pPr>
                  <w:r>
                    <w:rPr>
                      <w:rFonts w:hint="eastAsia"/>
                      <w:szCs w:val="21"/>
                    </w:rPr>
                    <w:t>《城镇污水处理厂污染物排放标准》（</w:t>
                  </w:r>
                  <w:r>
                    <w:rPr>
                      <w:rFonts w:hint="eastAsia"/>
                      <w:szCs w:val="21"/>
                    </w:rPr>
                    <w:t>GB18918-2002</w:t>
                  </w:r>
                  <w:r>
                    <w:rPr>
                      <w:rFonts w:hint="eastAsia"/>
                      <w:szCs w:val="21"/>
                    </w:rPr>
                    <w:t>）中表</w:t>
                  </w:r>
                  <w:r>
                    <w:rPr>
                      <w:rFonts w:hint="eastAsia"/>
                      <w:szCs w:val="21"/>
                    </w:rPr>
                    <w:t>4</w:t>
                  </w:r>
                  <w:r>
                    <w:rPr>
                      <w:rFonts w:hint="eastAsia"/>
                      <w:szCs w:val="21"/>
                    </w:rPr>
                    <w:t>二级标准</w:t>
                  </w:r>
                </w:p>
              </w:tc>
              <w:tc>
                <w:tcPr>
                  <w:tcW w:w="322" w:type="pct"/>
                  <w:tcMar>
                    <w:top w:w="0" w:type="dxa"/>
                    <w:left w:w="17" w:type="dxa"/>
                    <w:bottom w:w="0" w:type="dxa"/>
                    <w:right w:w="17" w:type="dxa"/>
                  </w:tcMar>
                  <w:vAlign w:val="center"/>
                </w:tcPr>
                <w:p w:rsidR="004052C5" w:rsidRDefault="00E13435">
                  <w:pPr>
                    <w:pStyle w:val="T0"/>
                    <w:spacing w:line="320" w:lineRule="exact"/>
                  </w:pPr>
                  <w:r>
                    <w:t>无组织</w:t>
                  </w:r>
                </w:p>
              </w:tc>
              <w:tc>
                <w:tcPr>
                  <w:tcW w:w="994" w:type="pct"/>
                  <w:tcMar>
                    <w:top w:w="0" w:type="dxa"/>
                    <w:left w:w="17" w:type="dxa"/>
                    <w:bottom w:w="0" w:type="dxa"/>
                    <w:right w:w="17" w:type="dxa"/>
                  </w:tcMar>
                  <w:vAlign w:val="center"/>
                </w:tcPr>
                <w:p w:rsidR="004052C5" w:rsidRDefault="00E13435">
                  <w:pPr>
                    <w:jc w:val="center"/>
                    <w:rPr>
                      <w:szCs w:val="21"/>
                    </w:rPr>
                  </w:pPr>
                  <w:r>
                    <w:rPr>
                      <w:rFonts w:hint="eastAsia"/>
                      <w:szCs w:val="21"/>
                    </w:rPr>
                    <w:t>加强通风、绿化</w:t>
                  </w:r>
                </w:p>
              </w:tc>
              <w:tc>
                <w:tcPr>
                  <w:tcW w:w="437" w:type="pct"/>
                  <w:tcMar>
                    <w:top w:w="0" w:type="dxa"/>
                    <w:left w:w="17" w:type="dxa"/>
                    <w:bottom w:w="0" w:type="dxa"/>
                    <w:right w:w="17" w:type="dxa"/>
                  </w:tcMar>
                  <w:vAlign w:val="center"/>
                </w:tcPr>
                <w:p w:rsidR="004052C5" w:rsidRDefault="00E13435">
                  <w:pPr>
                    <w:pStyle w:val="T0"/>
                    <w:spacing w:line="320" w:lineRule="exact"/>
                  </w:pPr>
                  <w:r>
                    <w:rPr>
                      <w:rFonts w:hint="eastAsia"/>
                    </w:rPr>
                    <w:t>是</w:t>
                  </w:r>
                </w:p>
              </w:tc>
              <w:tc>
                <w:tcPr>
                  <w:tcW w:w="304" w:type="pct"/>
                  <w:tcMar>
                    <w:top w:w="0" w:type="dxa"/>
                    <w:left w:w="17" w:type="dxa"/>
                    <w:bottom w:w="0" w:type="dxa"/>
                    <w:right w:w="17" w:type="dxa"/>
                  </w:tcMar>
                  <w:vAlign w:val="center"/>
                </w:tcPr>
                <w:p w:rsidR="004052C5" w:rsidRDefault="00E13435">
                  <w:pPr>
                    <w:pStyle w:val="T0"/>
                    <w:spacing w:line="320" w:lineRule="exact"/>
                  </w:pPr>
                  <w:r>
                    <w:t>/</w:t>
                  </w:r>
                </w:p>
              </w:tc>
            </w:tr>
          </w:tbl>
          <w:p w:rsidR="004052C5" w:rsidRDefault="00E13435">
            <w:pPr>
              <w:spacing w:line="360" w:lineRule="auto"/>
              <w:ind w:firstLineChars="200" w:firstLine="422"/>
              <w:rPr>
                <w:b/>
                <w:bCs/>
                <w:szCs w:val="21"/>
              </w:rPr>
            </w:pPr>
            <w:r>
              <w:rPr>
                <w:b/>
                <w:bCs/>
                <w:szCs w:val="21"/>
              </w:rPr>
              <w:t>非正常工况大气环境影响分析</w:t>
            </w:r>
          </w:p>
          <w:p w:rsidR="004052C5" w:rsidRDefault="00E13435">
            <w:pPr>
              <w:spacing w:line="360" w:lineRule="auto"/>
              <w:ind w:firstLineChars="200" w:firstLine="420"/>
              <w:rPr>
                <w:rFonts w:ascii="宋体" w:hAnsi="宋体" w:cs="宋体"/>
                <w:szCs w:val="21"/>
              </w:rPr>
            </w:pPr>
            <w:r>
              <w:rPr>
                <w:rFonts w:ascii="宋体" w:hAnsi="宋体" w:cs="宋体"/>
                <w:szCs w:val="21"/>
              </w:rPr>
              <w:t>项目非正常工况废气排放分析及防范措施具体如下：</w:t>
            </w:r>
          </w:p>
          <w:p w:rsidR="004052C5" w:rsidRDefault="00E13435">
            <w:pPr>
              <w:spacing w:line="360" w:lineRule="auto"/>
              <w:ind w:firstLineChars="200" w:firstLine="420"/>
              <w:rPr>
                <w:szCs w:val="21"/>
              </w:rPr>
            </w:pPr>
            <w:r>
              <w:rPr>
                <w:rFonts w:ascii="宋体" w:hAnsi="宋体" w:cs="宋体" w:hint="eastAsia"/>
                <w:szCs w:val="21"/>
              </w:rPr>
              <w:t>（</w:t>
            </w:r>
            <w:r>
              <w:rPr>
                <w:szCs w:val="21"/>
              </w:rPr>
              <w:t>1</w:t>
            </w:r>
            <w:r>
              <w:rPr>
                <w:szCs w:val="21"/>
              </w:rPr>
              <w:t>）非正常工况源强分析</w:t>
            </w:r>
          </w:p>
          <w:p w:rsidR="004052C5" w:rsidRDefault="00E13435">
            <w:pPr>
              <w:spacing w:line="360" w:lineRule="auto"/>
              <w:ind w:firstLineChars="200" w:firstLine="420"/>
              <w:rPr>
                <w:rFonts w:ascii="宋体" w:hAnsi="宋体" w:cs="宋体"/>
                <w:szCs w:val="21"/>
              </w:rPr>
            </w:pPr>
            <w:r>
              <w:rPr>
                <w:rFonts w:ascii="宋体" w:hAnsi="宋体" w:cs="宋体"/>
                <w:szCs w:val="21"/>
              </w:rPr>
              <w:t>非正常工况一般包括开</w:t>
            </w:r>
            <w:r>
              <w:rPr>
                <w:rFonts w:ascii="宋体" w:hAnsi="宋体" w:cs="宋体" w:hint="eastAsia"/>
                <w:szCs w:val="21"/>
              </w:rPr>
              <w:t>关</w:t>
            </w:r>
            <w:r>
              <w:rPr>
                <w:rFonts w:ascii="宋体" w:hAnsi="宋体" w:cs="宋体"/>
                <w:szCs w:val="21"/>
              </w:rPr>
              <w:t>、检修、环保设施不达标三种情况。</w:t>
            </w:r>
          </w:p>
          <w:p w:rsidR="004052C5" w:rsidRDefault="00E13435">
            <w:pPr>
              <w:spacing w:line="360" w:lineRule="auto"/>
              <w:ind w:firstLineChars="200" w:firstLine="420"/>
              <w:rPr>
                <w:rFonts w:ascii="宋体" w:hAnsi="宋体" w:cs="宋体"/>
                <w:szCs w:val="21"/>
              </w:rPr>
            </w:pPr>
            <w:r>
              <w:rPr>
                <w:rFonts w:ascii="宋体" w:hAnsi="宋体" w:cs="宋体" w:hint="eastAsia"/>
                <w:szCs w:val="21"/>
              </w:rPr>
              <w:t>本项目</w:t>
            </w:r>
            <w:r>
              <w:rPr>
                <w:rFonts w:ascii="宋体" w:hAnsi="宋体" w:cs="宋体"/>
                <w:szCs w:val="21"/>
              </w:rPr>
              <w:t>非正常工况考虑废气环保设施运行不正常的情况，本报告按最不利的情况考虑，即废气处理装置完全失效，处理效率下降至</w:t>
            </w:r>
            <w:r>
              <w:rPr>
                <w:szCs w:val="21"/>
              </w:rPr>
              <w:t>0%</w:t>
            </w:r>
            <w:r>
              <w:rPr>
                <w:rFonts w:ascii="宋体" w:hAnsi="宋体" w:cs="宋体"/>
                <w:szCs w:val="21"/>
              </w:rPr>
              <w:t>。项目非正常工况为</w:t>
            </w:r>
            <w:r>
              <w:rPr>
                <w:rFonts w:ascii="宋体" w:hAnsi="宋体" w:cs="宋体" w:hint="eastAsia"/>
                <w:szCs w:val="21"/>
              </w:rPr>
              <w:t>生物除臭装置</w:t>
            </w:r>
            <w:r>
              <w:rPr>
                <w:rFonts w:ascii="宋体" w:hAnsi="宋体" w:cs="宋体"/>
                <w:szCs w:val="21"/>
              </w:rPr>
              <w:t>发生故障。</w:t>
            </w:r>
          </w:p>
          <w:p w:rsidR="004052C5" w:rsidRDefault="00E13435">
            <w:pPr>
              <w:pStyle w:val="af4"/>
              <w:spacing w:before="0" w:beforeAutospacing="0" w:after="0" w:afterAutospacing="0"/>
              <w:jc w:val="center"/>
              <w:rPr>
                <w:rFonts w:ascii="Times New Roman" w:hAnsi="Times New Roman"/>
                <w:b/>
                <w:kern w:val="2"/>
                <w:sz w:val="21"/>
                <w:szCs w:val="21"/>
                <w:lang/>
              </w:rPr>
            </w:pPr>
            <w:bookmarkStart w:id="50" w:name="_Ref42799371"/>
            <w:r>
              <w:rPr>
                <w:rFonts w:ascii="Times New Roman" w:hAnsi="Times New Roman" w:hint="eastAsia"/>
                <w:b/>
                <w:kern w:val="2"/>
                <w:sz w:val="21"/>
                <w:szCs w:val="21"/>
                <w:lang/>
              </w:rPr>
              <w:t>表</w:t>
            </w:r>
            <w:bookmarkEnd w:id="50"/>
            <w:r>
              <w:rPr>
                <w:rFonts w:ascii="Times New Roman" w:hAnsi="Times New Roman" w:hint="eastAsia"/>
                <w:b/>
                <w:kern w:val="2"/>
                <w:sz w:val="21"/>
                <w:szCs w:val="21"/>
                <w:lang/>
              </w:rPr>
              <w:t xml:space="preserve">4-12  </w:t>
            </w:r>
            <w:r>
              <w:rPr>
                <w:rFonts w:ascii="Times New Roman" w:hAnsi="Times New Roman" w:hint="eastAsia"/>
                <w:b/>
                <w:kern w:val="2"/>
                <w:sz w:val="21"/>
                <w:szCs w:val="21"/>
                <w:lang/>
              </w:rPr>
              <w:t>废气事故排放情况</w:t>
            </w:r>
          </w:p>
          <w:tbl>
            <w:tblPr>
              <w:tblStyle w:val="af7"/>
              <w:tblW w:w="4996" w:type="pct"/>
              <w:tblLayout w:type="fixed"/>
              <w:tblLook w:val="04A0"/>
            </w:tblPr>
            <w:tblGrid>
              <w:gridCol w:w="867"/>
              <w:gridCol w:w="800"/>
              <w:gridCol w:w="934"/>
              <w:gridCol w:w="1095"/>
              <w:gridCol w:w="799"/>
              <w:gridCol w:w="799"/>
              <w:gridCol w:w="963"/>
              <w:gridCol w:w="1673"/>
            </w:tblGrid>
            <w:tr w:rsidR="004052C5">
              <w:tc>
                <w:tcPr>
                  <w:tcW w:w="546" w:type="pct"/>
                  <w:vAlign w:val="center"/>
                </w:tcPr>
                <w:p w:rsidR="004052C5" w:rsidRDefault="00E13435">
                  <w:pPr>
                    <w:pStyle w:val="T0"/>
                    <w:rPr>
                      <w:b/>
                      <w:bCs w:val="0"/>
                    </w:rPr>
                  </w:pPr>
                  <w:r>
                    <w:rPr>
                      <w:rFonts w:hint="eastAsia"/>
                      <w:b/>
                      <w:bCs w:val="0"/>
                    </w:rPr>
                    <w:t>污染源</w:t>
                  </w:r>
                </w:p>
              </w:tc>
              <w:tc>
                <w:tcPr>
                  <w:tcW w:w="504" w:type="pct"/>
                  <w:vAlign w:val="center"/>
                </w:tcPr>
                <w:p w:rsidR="004052C5" w:rsidRDefault="00E13435">
                  <w:pPr>
                    <w:pStyle w:val="T0"/>
                    <w:rPr>
                      <w:b/>
                      <w:bCs w:val="0"/>
                    </w:rPr>
                  </w:pPr>
                  <w:r>
                    <w:rPr>
                      <w:rFonts w:hint="eastAsia"/>
                      <w:b/>
                      <w:bCs w:val="0"/>
                    </w:rPr>
                    <w:t>污染物</w:t>
                  </w:r>
                </w:p>
              </w:tc>
              <w:tc>
                <w:tcPr>
                  <w:tcW w:w="588" w:type="pct"/>
                  <w:vAlign w:val="center"/>
                </w:tcPr>
                <w:p w:rsidR="004052C5" w:rsidRDefault="00E13435">
                  <w:pPr>
                    <w:pStyle w:val="T0"/>
                    <w:rPr>
                      <w:b/>
                      <w:bCs w:val="0"/>
                    </w:rPr>
                  </w:pPr>
                  <w:r>
                    <w:rPr>
                      <w:rFonts w:hint="eastAsia"/>
                      <w:b/>
                      <w:bCs w:val="0"/>
                    </w:rPr>
                    <w:t>非正常排放速率</w:t>
                  </w:r>
                  <w:r>
                    <w:rPr>
                      <w:rFonts w:hint="eastAsia"/>
                      <w:b/>
                      <w:bCs w:val="0"/>
                    </w:rPr>
                    <w:t>kg/h</w:t>
                  </w:r>
                </w:p>
              </w:tc>
              <w:tc>
                <w:tcPr>
                  <w:tcW w:w="690" w:type="pct"/>
                  <w:vAlign w:val="center"/>
                </w:tcPr>
                <w:p w:rsidR="004052C5" w:rsidRDefault="00E13435">
                  <w:pPr>
                    <w:pStyle w:val="T0"/>
                    <w:rPr>
                      <w:b/>
                      <w:bCs w:val="0"/>
                      <w:u w:val="single"/>
                    </w:rPr>
                  </w:pPr>
                  <w:r>
                    <w:rPr>
                      <w:rFonts w:hint="eastAsia"/>
                      <w:b/>
                      <w:bCs w:val="0"/>
                      <w:u w:val="single"/>
                    </w:rPr>
                    <w:t>非正常排放浓度</w:t>
                  </w:r>
                  <w:r>
                    <w:rPr>
                      <w:rFonts w:hint="eastAsia"/>
                      <w:b/>
                      <w:bCs w:val="0"/>
                      <w:u w:val="single"/>
                    </w:rPr>
                    <w:t>mg/m</w:t>
                  </w:r>
                  <w:r>
                    <w:rPr>
                      <w:rFonts w:hint="eastAsia"/>
                      <w:b/>
                      <w:bCs w:val="0"/>
                      <w:u w:val="single"/>
                      <w:vertAlign w:val="superscript"/>
                    </w:rPr>
                    <w:t>3</w:t>
                  </w:r>
                </w:p>
              </w:tc>
              <w:tc>
                <w:tcPr>
                  <w:tcW w:w="504" w:type="pct"/>
                  <w:vAlign w:val="center"/>
                </w:tcPr>
                <w:p w:rsidR="004052C5" w:rsidRDefault="00E13435">
                  <w:pPr>
                    <w:pStyle w:val="T0"/>
                    <w:rPr>
                      <w:b/>
                      <w:bCs w:val="0"/>
                    </w:rPr>
                  </w:pPr>
                  <w:r>
                    <w:rPr>
                      <w:rFonts w:hint="eastAsia"/>
                      <w:b/>
                      <w:bCs w:val="0"/>
                    </w:rPr>
                    <w:t>单次持续时间</w:t>
                  </w:r>
                </w:p>
              </w:tc>
              <w:tc>
                <w:tcPr>
                  <w:tcW w:w="504" w:type="pct"/>
                  <w:vAlign w:val="center"/>
                </w:tcPr>
                <w:p w:rsidR="004052C5" w:rsidRDefault="00E13435">
                  <w:pPr>
                    <w:pStyle w:val="T0"/>
                    <w:rPr>
                      <w:b/>
                      <w:bCs w:val="0"/>
                    </w:rPr>
                  </w:pPr>
                  <w:r>
                    <w:rPr>
                      <w:rFonts w:hint="eastAsia"/>
                      <w:b/>
                      <w:bCs w:val="0"/>
                    </w:rPr>
                    <w:t>年发生频次</w:t>
                  </w:r>
                </w:p>
              </w:tc>
              <w:tc>
                <w:tcPr>
                  <w:tcW w:w="607" w:type="pct"/>
                  <w:vAlign w:val="center"/>
                </w:tcPr>
                <w:p w:rsidR="004052C5" w:rsidRDefault="00E13435">
                  <w:pPr>
                    <w:pStyle w:val="T0"/>
                    <w:rPr>
                      <w:b/>
                      <w:bCs w:val="0"/>
                    </w:rPr>
                  </w:pPr>
                  <w:r>
                    <w:rPr>
                      <w:rFonts w:hint="eastAsia"/>
                      <w:b/>
                      <w:bCs w:val="0"/>
                    </w:rPr>
                    <w:t>非正常排放原因</w:t>
                  </w:r>
                </w:p>
              </w:tc>
              <w:tc>
                <w:tcPr>
                  <w:tcW w:w="1054" w:type="pct"/>
                  <w:vAlign w:val="center"/>
                </w:tcPr>
                <w:p w:rsidR="004052C5" w:rsidRDefault="00E13435">
                  <w:pPr>
                    <w:pStyle w:val="T0"/>
                    <w:rPr>
                      <w:b/>
                      <w:bCs w:val="0"/>
                    </w:rPr>
                  </w:pPr>
                  <w:r>
                    <w:rPr>
                      <w:rFonts w:hint="eastAsia"/>
                      <w:b/>
                      <w:bCs w:val="0"/>
                    </w:rPr>
                    <w:t>应对措施</w:t>
                  </w:r>
                </w:p>
              </w:tc>
            </w:tr>
            <w:tr w:rsidR="004052C5">
              <w:trPr>
                <w:trHeight w:val="894"/>
              </w:trPr>
              <w:tc>
                <w:tcPr>
                  <w:tcW w:w="546" w:type="pct"/>
                  <w:vMerge w:val="restart"/>
                  <w:vAlign w:val="center"/>
                </w:tcPr>
                <w:p w:rsidR="004052C5" w:rsidRDefault="00E13435">
                  <w:pPr>
                    <w:jc w:val="center"/>
                    <w:rPr>
                      <w:bCs/>
                    </w:rPr>
                  </w:pPr>
                  <w:r>
                    <w:rPr>
                      <w:rFonts w:hint="eastAsia"/>
                      <w:bCs/>
                    </w:rPr>
                    <w:lastRenderedPageBreak/>
                    <w:t>1#</w:t>
                  </w:r>
                  <w:r>
                    <w:rPr>
                      <w:rFonts w:hint="eastAsia"/>
                      <w:bCs/>
                    </w:rPr>
                    <w:t>生物除臭装置</w:t>
                  </w:r>
                </w:p>
              </w:tc>
              <w:tc>
                <w:tcPr>
                  <w:tcW w:w="504" w:type="pct"/>
                  <w:vAlign w:val="center"/>
                </w:tcPr>
                <w:p w:rsidR="004052C5" w:rsidRDefault="00E13435">
                  <w:pPr>
                    <w:jc w:val="center"/>
                    <w:rPr>
                      <w:szCs w:val="21"/>
                    </w:rPr>
                  </w:pPr>
                  <w:r>
                    <w:rPr>
                      <w:rFonts w:hint="eastAsia"/>
                      <w:bCs/>
                      <w:szCs w:val="21"/>
                    </w:rPr>
                    <w:t>氨气</w:t>
                  </w:r>
                </w:p>
              </w:tc>
              <w:tc>
                <w:tcPr>
                  <w:tcW w:w="588" w:type="pct"/>
                  <w:vAlign w:val="center"/>
                </w:tcPr>
                <w:p w:rsidR="004052C5" w:rsidRDefault="00E13435">
                  <w:pPr>
                    <w:widowControl/>
                    <w:jc w:val="center"/>
                    <w:textAlignment w:val="center"/>
                    <w:rPr>
                      <w:szCs w:val="21"/>
                    </w:rPr>
                  </w:pPr>
                  <w:r>
                    <w:rPr>
                      <w:rFonts w:hint="eastAsia"/>
                      <w:szCs w:val="21"/>
                    </w:rPr>
                    <w:t>0.32</w:t>
                  </w:r>
                </w:p>
              </w:tc>
              <w:tc>
                <w:tcPr>
                  <w:tcW w:w="690" w:type="pct"/>
                  <w:vAlign w:val="center"/>
                </w:tcPr>
                <w:p w:rsidR="004052C5" w:rsidRDefault="00E13435">
                  <w:pPr>
                    <w:pStyle w:val="T0"/>
                    <w:rPr>
                      <w:u w:val="single"/>
                    </w:rPr>
                  </w:pPr>
                  <w:r>
                    <w:rPr>
                      <w:rFonts w:hint="eastAsia"/>
                      <w:u w:val="single"/>
                    </w:rPr>
                    <w:t>18.80</w:t>
                  </w:r>
                </w:p>
              </w:tc>
              <w:tc>
                <w:tcPr>
                  <w:tcW w:w="504" w:type="pct"/>
                  <w:vAlign w:val="center"/>
                </w:tcPr>
                <w:p w:rsidR="004052C5" w:rsidRDefault="00E13435">
                  <w:pPr>
                    <w:pStyle w:val="T0"/>
                  </w:pPr>
                  <w:r>
                    <w:rPr>
                      <w:rFonts w:hint="eastAsia"/>
                    </w:rPr>
                    <w:t>＜</w:t>
                  </w:r>
                  <w:r>
                    <w:rPr>
                      <w:rFonts w:hint="eastAsia"/>
                    </w:rPr>
                    <w:t>1h</w:t>
                  </w:r>
                </w:p>
              </w:tc>
              <w:tc>
                <w:tcPr>
                  <w:tcW w:w="504" w:type="pct"/>
                  <w:vAlign w:val="center"/>
                </w:tcPr>
                <w:p w:rsidR="004052C5" w:rsidRDefault="00E13435">
                  <w:pPr>
                    <w:pStyle w:val="T0"/>
                  </w:pPr>
                  <w:r>
                    <w:rPr>
                      <w:rFonts w:hint="eastAsia"/>
                    </w:rPr>
                    <w:t>＜</w:t>
                  </w:r>
                  <w:r>
                    <w:rPr>
                      <w:rFonts w:hint="eastAsia"/>
                    </w:rPr>
                    <w:t>1</w:t>
                  </w:r>
                  <w:r>
                    <w:rPr>
                      <w:rFonts w:hint="eastAsia"/>
                    </w:rPr>
                    <w:t>次</w:t>
                  </w:r>
                </w:p>
              </w:tc>
              <w:tc>
                <w:tcPr>
                  <w:tcW w:w="607" w:type="pct"/>
                  <w:vMerge w:val="restart"/>
                  <w:vAlign w:val="center"/>
                </w:tcPr>
                <w:p w:rsidR="004052C5" w:rsidRDefault="00E13435">
                  <w:pPr>
                    <w:pStyle w:val="T0"/>
                  </w:pPr>
                  <w:r>
                    <w:rPr>
                      <w:rFonts w:hint="eastAsia"/>
                    </w:rPr>
                    <w:t>1#</w:t>
                  </w:r>
                  <w:r>
                    <w:rPr>
                      <w:rFonts w:hint="eastAsia"/>
                    </w:rPr>
                    <w:t>生物除臭装置故障</w:t>
                  </w:r>
                </w:p>
              </w:tc>
              <w:tc>
                <w:tcPr>
                  <w:tcW w:w="1054" w:type="pct"/>
                  <w:vMerge w:val="restart"/>
                  <w:vAlign w:val="center"/>
                </w:tcPr>
                <w:p w:rsidR="004052C5" w:rsidRDefault="00E13435">
                  <w:pPr>
                    <w:pStyle w:val="T0"/>
                  </w:pPr>
                  <w:r>
                    <w:rPr>
                      <w:rFonts w:hint="eastAsia"/>
                    </w:rPr>
                    <w:t>专人负责，定期检查；发现故障立即停产检修</w:t>
                  </w:r>
                </w:p>
              </w:tc>
            </w:tr>
            <w:tr w:rsidR="004052C5">
              <w:trPr>
                <w:trHeight w:val="442"/>
              </w:trPr>
              <w:tc>
                <w:tcPr>
                  <w:tcW w:w="546" w:type="pct"/>
                  <w:vMerge/>
                  <w:vAlign w:val="center"/>
                </w:tcPr>
                <w:p w:rsidR="004052C5" w:rsidRDefault="004052C5">
                  <w:pPr>
                    <w:jc w:val="center"/>
                    <w:rPr>
                      <w:bCs/>
                      <w:kern w:val="0"/>
                      <w:szCs w:val="21"/>
                      <w:lang/>
                    </w:rPr>
                  </w:pPr>
                </w:p>
              </w:tc>
              <w:tc>
                <w:tcPr>
                  <w:tcW w:w="504" w:type="pct"/>
                  <w:vAlign w:val="center"/>
                </w:tcPr>
                <w:p w:rsidR="004052C5" w:rsidRDefault="00E13435">
                  <w:pPr>
                    <w:jc w:val="center"/>
                    <w:rPr>
                      <w:szCs w:val="21"/>
                    </w:rPr>
                  </w:pPr>
                  <w:r>
                    <w:rPr>
                      <w:rFonts w:hint="eastAsia"/>
                      <w:szCs w:val="21"/>
                    </w:rPr>
                    <w:t>硫化氢</w:t>
                  </w:r>
                </w:p>
              </w:tc>
              <w:tc>
                <w:tcPr>
                  <w:tcW w:w="588" w:type="pct"/>
                  <w:vAlign w:val="center"/>
                </w:tcPr>
                <w:p w:rsidR="004052C5" w:rsidRDefault="00E13435">
                  <w:pPr>
                    <w:widowControl/>
                    <w:jc w:val="center"/>
                    <w:textAlignment w:val="center"/>
                  </w:pPr>
                  <w:r>
                    <w:rPr>
                      <w:rFonts w:hint="eastAsia"/>
                      <w:szCs w:val="21"/>
                    </w:rPr>
                    <w:t>0.001</w:t>
                  </w:r>
                </w:p>
              </w:tc>
              <w:tc>
                <w:tcPr>
                  <w:tcW w:w="690" w:type="pct"/>
                  <w:vAlign w:val="center"/>
                </w:tcPr>
                <w:p w:rsidR="004052C5" w:rsidRDefault="00E13435">
                  <w:pPr>
                    <w:pStyle w:val="T0"/>
                    <w:rPr>
                      <w:u w:val="single"/>
                    </w:rPr>
                  </w:pPr>
                  <w:r>
                    <w:rPr>
                      <w:rFonts w:hint="eastAsia"/>
                      <w:u w:val="single"/>
                    </w:rPr>
                    <w:t>0.037</w:t>
                  </w:r>
                </w:p>
              </w:tc>
              <w:tc>
                <w:tcPr>
                  <w:tcW w:w="504" w:type="pct"/>
                  <w:vAlign w:val="center"/>
                </w:tcPr>
                <w:p w:rsidR="004052C5" w:rsidRDefault="00E13435">
                  <w:pPr>
                    <w:pStyle w:val="T0"/>
                  </w:pPr>
                  <w:r>
                    <w:rPr>
                      <w:rFonts w:hint="eastAsia"/>
                    </w:rPr>
                    <w:t>＜</w:t>
                  </w:r>
                  <w:r>
                    <w:rPr>
                      <w:rFonts w:hint="eastAsia"/>
                    </w:rPr>
                    <w:t>1h</w:t>
                  </w:r>
                </w:p>
              </w:tc>
              <w:tc>
                <w:tcPr>
                  <w:tcW w:w="504" w:type="pct"/>
                  <w:vAlign w:val="center"/>
                </w:tcPr>
                <w:p w:rsidR="004052C5" w:rsidRDefault="00E13435">
                  <w:pPr>
                    <w:pStyle w:val="T0"/>
                  </w:pPr>
                  <w:r>
                    <w:rPr>
                      <w:rFonts w:hint="eastAsia"/>
                    </w:rPr>
                    <w:t>＜</w:t>
                  </w:r>
                  <w:r>
                    <w:rPr>
                      <w:rFonts w:hint="eastAsia"/>
                    </w:rPr>
                    <w:t>1</w:t>
                  </w:r>
                  <w:r>
                    <w:rPr>
                      <w:rFonts w:hint="eastAsia"/>
                    </w:rPr>
                    <w:t>次</w:t>
                  </w:r>
                </w:p>
              </w:tc>
              <w:tc>
                <w:tcPr>
                  <w:tcW w:w="607" w:type="pct"/>
                  <w:vMerge/>
                  <w:vAlign w:val="center"/>
                </w:tcPr>
                <w:p w:rsidR="004052C5" w:rsidRDefault="004052C5">
                  <w:pPr>
                    <w:pStyle w:val="T0"/>
                  </w:pPr>
                </w:p>
              </w:tc>
              <w:tc>
                <w:tcPr>
                  <w:tcW w:w="1054" w:type="pct"/>
                  <w:vMerge/>
                  <w:vAlign w:val="center"/>
                </w:tcPr>
                <w:p w:rsidR="004052C5" w:rsidRDefault="004052C5">
                  <w:pPr>
                    <w:pStyle w:val="T0"/>
                  </w:pPr>
                </w:p>
              </w:tc>
            </w:tr>
            <w:tr w:rsidR="004052C5">
              <w:trPr>
                <w:trHeight w:val="442"/>
              </w:trPr>
              <w:tc>
                <w:tcPr>
                  <w:tcW w:w="546" w:type="pct"/>
                  <w:vMerge w:val="restart"/>
                  <w:vAlign w:val="center"/>
                </w:tcPr>
                <w:p w:rsidR="004052C5" w:rsidRDefault="00E13435">
                  <w:pPr>
                    <w:jc w:val="center"/>
                    <w:rPr>
                      <w:bCs/>
                      <w:kern w:val="0"/>
                      <w:szCs w:val="21"/>
                      <w:lang/>
                    </w:rPr>
                  </w:pPr>
                  <w:r>
                    <w:rPr>
                      <w:rFonts w:hint="eastAsia"/>
                      <w:bCs/>
                    </w:rPr>
                    <w:t>2#</w:t>
                  </w:r>
                  <w:r>
                    <w:rPr>
                      <w:rFonts w:hint="eastAsia"/>
                      <w:bCs/>
                    </w:rPr>
                    <w:t>生物除臭装置</w:t>
                  </w:r>
                </w:p>
              </w:tc>
              <w:tc>
                <w:tcPr>
                  <w:tcW w:w="504" w:type="pct"/>
                  <w:shd w:val="clear" w:color="auto" w:fill="auto"/>
                  <w:vAlign w:val="center"/>
                </w:tcPr>
                <w:p w:rsidR="004052C5" w:rsidRDefault="00E13435">
                  <w:pPr>
                    <w:jc w:val="center"/>
                    <w:rPr>
                      <w:szCs w:val="21"/>
                    </w:rPr>
                  </w:pPr>
                  <w:r>
                    <w:rPr>
                      <w:rFonts w:hint="eastAsia"/>
                      <w:bCs/>
                      <w:szCs w:val="21"/>
                    </w:rPr>
                    <w:t>氨气</w:t>
                  </w:r>
                </w:p>
              </w:tc>
              <w:tc>
                <w:tcPr>
                  <w:tcW w:w="588" w:type="pct"/>
                  <w:vAlign w:val="center"/>
                </w:tcPr>
                <w:p w:rsidR="004052C5" w:rsidRDefault="00E13435">
                  <w:pPr>
                    <w:widowControl/>
                    <w:jc w:val="center"/>
                    <w:textAlignment w:val="center"/>
                  </w:pPr>
                  <w:r>
                    <w:rPr>
                      <w:rFonts w:hint="eastAsia"/>
                      <w:szCs w:val="21"/>
                    </w:rPr>
                    <w:t>0.12</w:t>
                  </w:r>
                </w:p>
              </w:tc>
              <w:tc>
                <w:tcPr>
                  <w:tcW w:w="690" w:type="pct"/>
                  <w:vAlign w:val="center"/>
                </w:tcPr>
                <w:p w:rsidR="004052C5" w:rsidRDefault="00E13435">
                  <w:pPr>
                    <w:pStyle w:val="T0"/>
                    <w:rPr>
                      <w:u w:val="single"/>
                    </w:rPr>
                  </w:pPr>
                  <w:r>
                    <w:rPr>
                      <w:rFonts w:hint="eastAsia"/>
                      <w:u w:val="single"/>
                    </w:rPr>
                    <w:t>7.74</w:t>
                  </w:r>
                </w:p>
              </w:tc>
              <w:tc>
                <w:tcPr>
                  <w:tcW w:w="504" w:type="pct"/>
                  <w:vAlign w:val="center"/>
                </w:tcPr>
                <w:p w:rsidR="004052C5" w:rsidRDefault="00E13435">
                  <w:pPr>
                    <w:pStyle w:val="T0"/>
                  </w:pPr>
                  <w:r>
                    <w:rPr>
                      <w:rFonts w:hint="eastAsia"/>
                    </w:rPr>
                    <w:t>＜</w:t>
                  </w:r>
                  <w:r>
                    <w:rPr>
                      <w:rFonts w:hint="eastAsia"/>
                    </w:rPr>
                    <w:t>1h</w:t>
                  </w:r>
                </w:p>
              </w:tc>
              <w:tc>
                <w:tcPr>
                  <w:tcW w:w="504" w:type="pct"/>
                  <w:vAlign w:val="center"/>
                </w:tcPr>
                <w:p w:rsidR="004052C5" w:rsidRDefault="00E13435">
                  <w:pPr>
                    <w:pStyle w:val="T0"/>
                  </w:pPr>
                  <w:r>
                    <w:rPr>
                      <w:rFonts w:hint="eastAsia"/>
                    </w:rPr>
                    <w:t>＜</w:t>
                  </w:r>
                  <w:r>
                    <w:rPr>
                      <w:rFonts w:hint="eastAsia"/>
                    </w:rPr>
                    <w:t>1</w:t>
                  </w:r>
                  <w:r>
                    <w:rPr>
                      <w:rFonts w:hint="eastAsia"/>
                    </w:rPr>
                    <w:t>次</w:t>
                  </w:r>
                </w:p>
              </w:tc>
              <w:tc>
                <w:tcPr>
                  <w:tcW w:w="607" w:type="pct"/>
                  <w:vMerge w:val="restart"/>
                  <w:vAlign w:val="center"/>
                </w:tcPr>
                <w:p w:rsidR="004052C5" w:rsidRDefault="00E13435">
                  <w:pPr>
                    <w:pStyle w:val="T0"/>
                  </w:pPr>
                  <w:r>
                    <w:rPr>
                      <w:rFonts w:hint="eastAsia"/>
                    </w:rPr>
                    <w:t>2#</w:t>
                  </w:r>
                  <w:r>
                    <w:rPr>
                      <w:rFonts w:hint="eastAsia"/>
                    </w:rPr>
                    <w:t>生物除臭装置故障</w:t>
                  </w:r>
                </w:p>
              </w:tc>
              <w:tc>
                <w:tcPr>
                  <w:tcW w:w="1054" w:type="pct"/>
                  <w:vMerge w:val="restart"/>
                  <w:vAlign w:val="center"/>
                </w:tcPr>
                <w:p w:rsidR="004052C5" w:rsidRDefault="00E13435">
                  <w:pPr>
                    <w:pStyle w:val="T0"/>
                  </w:pPr>
                  <w:r>
                    <w:rPr>
                      <w:rFonts w:hint="eastAsia"/>
                    </w:rPr>
                    <w:t>专人负责，定期检查；发现故障立即停产检修</w:t>
                  </w:r>
                </w:p>
              </w:tc>
            </w:tr>
            <w:tr w:rsidR="004052C5">
              <w:trPr>
                <w:trHeight w:val="442"/>
              </w:trPr>
              <w:tc>
                <w:tcPr>
                  <w:tcW w:w="546" w:type="pct"/>
                  <w:vMerge/>
                  <w:vAlign w:val="center"/>
                </w:tcPr>
                <w:p w:rsidR="004052C5" w:rsidRDefault="004052C5">
                  <w:pPr>
                    <w:jc w:val="center"/>
                    <w:rPr>
                      <w:bCs/>
                      <w:kern w:val="0"/>
                      <w:szCs w:val="21"/>
                      <w:lang/>
                    </w:rPr>
                  </w:pPr>
                </w:p>
              </w:tc>
              <w:tc>
                <w:tcPr>
                  <w:tcW w:w="504" w:type="pct"/>
                  <w:shd w:val="clear" w:color="auto" w:fill="auto"/>
                  <w:vAlign w:val="center"/>
                </w:tcPr>
                <w:p w:rsidR="004052C5" w:rsidRDefault="00E13435">
                  <w:pPr>
                    <w:jc w:val="center"/>
                    <w:rPr>
                      <w:szCs w:val="21"/>
                    </w:rPr>
                  </w:pPr>
                  <w:r>
                    <w:rPr>
                      <w:rFonts w:hint="eastAsia"/>
                      <w:szCs w:val="21"/>
                    </w:rPr>
                    <w:t>硫化氢</w:t>
                  </w:r>
                </w:p>
              </w:tc>
              <w:tc>
                <w:tcPr>
                  <w:tcW w:w="588" w:type="pct"/>
                  <w:vAlign w:val="center"/>
                </w:tcPr>
                <w:p w:rsidR="004052C5" w:rsidRDefault="00E13435">
                  <w:pPr>
                    <w:widowControl/>
                    <w:jc w:val="center"/>
                    <w:textAlignment w:val="center"/>
                  </w:pPr>
                  <w:r>
                    <w:rPr>
                      <w:rFonts w:hint="eastAsia"/>
                      <w:szCs w:val="21"/>
                    </w:rPr>
                    <w:t>0.004</w:t>
                  </w:r>
                </w:p>
              </w:tc>
              <w:tc>
                <w:tcPr>
                  <w:tcW w:w="690" w:type="pct"/>
                  <w:vAlign w:val="center"/>
                </w:tcPr>
                <w:p w:rsidR="004052C5" w:rsidRDefault="00E13435">
                  <w:pPr>
                    <w:pStyle w:val="T0"/>
                    <w:rPr>
                      <w:u w:val="single"/>
                    </w:rPr>
                  </w:pPr>
                  <w:r>
                    <w:rPr>
                      <w:rFonts w:hint="eastAsia"/>
                      <w:u w:val="single"/>
                    </w:rPr>
                    <w:t>0.245</w:t>
                  </w:r>
                </w:p>
              </w:tc>
              <w:tc>
                <w:tcPr>
                  <w:tcW w:w="504" w:type="pct"/>
                  <w:vAlign w:val="center"/>
                </w:tcPr>
                <w:p w:rsidR="004052C5" w:rsidRDefault="00E13435">
                  <w:pPr>
                    <w:pStyle w:val="T0"/>
                  </w:pPr>
                  <w:r>
                    <w:rPr>
                      <w:rFonts w:hint="eastAsia"/>
                    </w:rPr>
                    <w:t>＜</w:t>
                  </w:r>
                  <w:r>
                    <w:rPr>
                      <w:rFonts w:hint="eastAsia"/>
                    </w:rPr>
                    <w:t>1h</w:t>
                  </w:r>
                </w:p>
              </w:tc>
              <w:tc>
                <w:tcPr>
                  <w:tcW w:w="504" w:type="pct"/>
                  <w:vAlign w:val="center"/>
                </w:tcPr>
                <w:p w:rsidR="004052C5" w:rsidRDefault="00E13435">
                  <w:pPr>
                    <w:pStyle w:val="T0"/>
                  </w:pPr>
                  <w:r>
                    <w:rPr>
                      <w:rFonts w:hint="eastAsia"/>
                    </w:rPr>
                    <w:t>＜</w:t>
                  </w:r>
                  <w:r>
                    <w:rPr>
                      <w:rFonts w:hint="eastAsia"/>
                    </w:rPr>
                    <w:t>1</w:t>
                  </w:r>
                  <w:r>
                    <w:rPr>
                      <w:rFonts w:hint="eastAsia"/>
                    </w:rPr>
                    <w:t>次</w:t>
                  </w:r>
                </w:p>
              </w:tc>
              <w:tc>
                <w:tcPr>
                  <w:tcW w:w="607" w:type="pct"/>
                  <w:vMerge/>
                  <w:vAlign w:val="center"/>
                </w:tcPr>
                <w:p w:rsidR="004052C5" w:rsidRDefault="004052C5">
                  <w:pPr>
                    <w:pStyle w:val="T0"/>
                  </w:pPr>
                </w:p>
              </w:tc>
              <w:tc>
                <w:tcPr>
                  <w:tcW w:w="1054" w:type="pct"/>
                  <w:vMerge/>
                  <w:vAlign w:val="center"/>
                </w:tcPr>
                <w:p w:rsidR="004052C5" w:rsidRDefault="004052C5">
                  <w:pPr>
                    <w:pStyle w:val="T0"/>
                  </w:pPr>
                </w:p>
              </w:tc>
            </w:tr>
          </w:tbl>
          <w:p w:rsidR="004052C5" w:rsidRDefault="00E13435">
            <w:pPr>
              <w:spacing w:line="360" w:lineRule="auto"/>
              <w:ind w:firstLineChars="200" w:firstLine="420"/>
              <w:rPr>
                <w:szCs w:val="21"/>
              </w:rPr>
            </w:pPr>
            <w:r>
              <w:rPr>
                <w:szCs w:val="21"/>
              </w:rPr>
              <w:t>（</w:t>
            </w:r>
            <w:r>
              <w:rPr>
                <w:szCs w:val="21"/>
              </w:rPr>
              <w:t>2</w:t>
            </w:r>
            <w:r>
              <w:rPr>
                <w:szCs w:val="21"/>
              </w:rPr>
              <w:t>）非正常工况防范措施</w:t>
            </w:r>
          </w:p>
          <w:p w:rsidR="004052C5" w:rsidRDefault="00E13435">
            <w:pPr>
              <w:spacing w:line="360" w:lineRule="auto"/>
              <w:ind w:firstLineChars="200" w:firstLine="420"/>
              <w:rPr>
                <w:szCs w:val="21"/>
              </w:rPr>
            </w:pPr>
            <w:r>
              <w:rPr>
                <w:szCs w:val="21"/>
              </w:rPr>
              <w:t>为确保项目废气处理装置正常运行，建设方在日常运行过程中，建议采取如下措施：</w:t>
            </w:r>
            <w:r>
              <w:rPr>
                <w:szCs w:val="21"/>
              </w:rPr>
              <w:t>①</w:t>
            </w:r>
            <w:r>
              <w:rPr>
                <w:szCs w:val="21"/>
              </w:rPr>
              <w:t>由公司委派专人负责每日巡检</w:t>
            </w:r>
            <w:r>
              <w:rPr>
                <w:rFonts w:hint="eastAsia"/>
                <w:szCs w:val="21"/>
              </w:rPr>
              <w:t>废气处理设施</w:t>
            </w:r>
            <w:r>
              <w:rPr>
                <w:szCs w:val="21"/>
              </w:rPr>
              <w:t>，每日检测排放浓度和处理装置进排气压力差，做好巡检记录并与之前的记录对照，若发现数据异常应立即通报环保设备厂商对设备进行故障排查；</w:t>
            </w:r>
            <w:r>
              <w:rPr>
                <w:szCs w:val="21"/>
              </w:rPr>
              <w:t>②</w:t>
            </w:r>
            <w:r>
              <w:rPr>
                <w:szCs w:val="21"/>
              </w:rPr>
              <w:t>按照环评要求定期</w:t>
            </w:r>
            <w:r>
              <w:rPr>
                <w:rFonts w:hint="eastAsia"/>
                <w:szCs w:val="21"/>
              </w:rPr>
              <w:t>检修</w:t>
            </w:r>
            <w:r>
              <w:rPr>
                <w:szCs w:val="21"/>
              </w:rPr>
              <w:t>；</w:t>
            </w:r>
            <w:r>
              <w:rPr>
                <w:szCs w:val="21"/>
              </w:rPr>
              <w:t>③</w:t>
            </w:r>
            <w:r>
              <w:rPr>
                <w:szCs w:val="21"/>
              </w:rPr>
              <w:t>建立废气处理装置运行管理台账，由专人负责记录</w:t>
            </w:r>
            <w:r>
              <w:rPr>
                <w:rFonts w:hint="eastAsia"/>
                <w:szCs w:val="21"/>
              </w:rPr>
              <w:t>；④若废气处理设施故障，立即安排人员进行检修，尽量在下风向或恶臭气味严重区域喷洒除臭剂</w:t>
            </w:r>
            <w:r>
              <w:rPr>
                <w:rFonts w:hint="eastAsia"/>
              </w:rPr>
              <w:t>等措施，降低恶臭对环境的影响</w:t>
            </w:r>
            <w:r>
              <w:rPr>
                <w:rFonts w:hint="eastAsia"/>
                <w:szCs w:val="21"/>
              </w:rPr>
              <w:t>。</w:t>
            </w:r>
          </w:p>
          <w:p w:rsidR="004052C5" w:rsidRDefault="00E13435">
            <w:pPr>
              <w:pStyle w:val="3"/>
              <w:spacing w:line="360" w:lineRule="auto"/>
              <w:ind w:firstLine="422"/>
            </w:pPr>
            <w:r>
              <w:t>4.1.</w:t>
            </w:r>
            <w:r>
              <w:rPr>
                <w:rFonts w:hint="eastAsia"/>
              </w:rPr>
              <w:t>3</w:t>
            </w:r>
            <w:r>
              <w:t>、废气污染治理设施可行性分析</w:t>
            </w:r>
          </w:p>
          <w:p w:rsidR="004052C5" w:rsidRDefault="00E13435">
            <w:pPr>
              <w:spacing w:line="360" w:lineRule="auto"/>
              <w:ind w:firstLineChars="200" w:firstLine="420"/>
              <w:rPr>
                <w:u w:val="single"/>
              </w:rPr>
            </w:pPr>
            <w:r>
              <w:rPr>
                <w:rFonts w:ascii="Arial" w:hAnsi="Arial" w:cs="Arial" w:hint="eastAsia"/>
                <w:color w:val="333333"/>
                <w:szCs w:val="21"/>
                <w:u w:val="single"/>
                <w:shd w:val="clear" w:color="auto" w:fill="FFFFFF"/>
              </w:rPr>
              <w:t>本项目采用</w:t>
            </w:r>
            <w:r>
              <w:rPr>
                <w:rFonts w:ascii="Arial" w:hAnsi="Arial" w:cs="Arial"/>
                <w:color w:val="333333"/>
                <w:szCs w:val="21"/>
                <w:u w:val="single"/>
                <w:shd w:val="clear" w:color="auto" w:fill="FFFFFF"/>
              </w:rPr>
              <w:t>生物滤池</w:t>
            </w:r>
            <w:r>
              <w:rPr>
                <w:rFonts w:ascii="Arial" w:hAnsi="Arial" w:cs="Arial" w:hint="eastAsia"/>
                <w:color w:val="333333"/>
                <w:szCs w:val="21"/>
                <w:u w:val="single"/>
                <w:shd w:val="clear" w:color="auto" w:fill="FFFFFF"/>
              </w:rPr>
              <w:t>为</w:t>
            </w:r>
            <w:r>
              <w:rPr>
                <w:rFonts w:ascii="Arial" w:hAnsi="Arial" w:cs="Arial"/>
                <w:color w:val="333333"/>
                <w:szCs w:val="21"/>
                <w:u w:val="single"/>
                <w:shd w:val="clear" w:color="auto" w:fill="FFFFFF"/>
              </w:rPr>
              <w:t>填料床滤池。气体首先进行预湿，然后在敞开式滤池中，气体由下向上通过装满有机填料滤料床进行处理。在密闭式的滤池中，气体经吹送通过</w:t>
            </w:r>
            <w:r>
              <w:rPr>
                <w:rFonts w:hint="eastAsia"/>
                <w:u w:val="single"/>
              </w:rPr>
              <w:t>多孔和充满活性微生物的滤层的</w:t>
            </w:r>
            <w:r>
              <w:rPr>
                <w:rFonts w:ascii="Arial" w:hAnsi="Arial" w:cs="Arial"/>
                <w:color w:val="333333"/>
                <w:szCs w:val="21"/>
                <w:u w:val="single"/>
                <w:shd w:val="clear" w:color="auto" w:fill="FFFFFF"/>
              </w:rPr>
              <w:t>填料床。当臭气通过滤池填料时同时发生二个过程：吸着作用（吸和吸收）和生物转化。臭气被吸收入填料床的表面和生物膜表面，附着在填料表面的微生物（主要是细菌、真菌等）氧化吸附</w:t>
            </w:r>
            <w:r>
              <w:rPr>
                <w:rFonts w:ascii="Arial" w:hAnsi="Arial" w:cs="Arial" w:hint="eastAsia"/>
                <w:color w:val="333333"/>
                <w:szCs w:val="21"/>
                <w:u w:val="single"/>
                <w:shd w:val="clear" w:color="auto" w:fill="FFFFFF"/>
              </w:rPr>
              <w:t>或</w:t>
            </w:r>
            <w:r>
              <w:rPr>
                <w:rFonts w:ascii="Arial" w:hAnsi="Arial" w:cs="Arial"/>
                <w:color w:val="333333"/>
                <w:szCs w:val="21"/>
                <w:u w:val="single"/>
                <w:shd w:val="clear" w:color="auto" w:fill="FFFFFF"/>
              </w:rPr>
              <w:t>吸收气体。要保持微生物的活性的关键因素是填料床内的湿度和温度</w:t>
            </w:r>
            <w:r>
              <w:rPr>
                <w:rFonts w:ascii="Arial" w:hAnsi="Arial" w:cs="Arial" w:hint="eastAsia"/>
                <w:color w:val="333333"/>
                <w:szCs w:val="21"/>
                <w:u w:val="single"/>
                <w:shd w:val="clear" w:color="auto" w:fill="FFFFFF"/>
              </w:rPr>
              <w:t>。</w:t>
            </w:r>
          </w:p>
          <w:p w:rsidR="004052C5" w:rsidRDefault="00E13435">
            <w:pPr>
              <w:spacing w:line="360" w:lineRule="auto"/>
              <w:ind w:firstLineChars="200" w:firstLine="420"/>
            </w:pPr>
            <w:r>
              <w:rPr>
                <w:rFonts w:hint="eastAsia"/>
              </w:rPr>
              <w:t>生物除臭工艺是一种安全可靠的处理方法，除臭效率大于</w:t>
            </w:r>
            <w:r>
              <w:t>90%</w:t>
            </w:r>
            <w:r>
              <w:rPr>
                <w:rFonts w:hint="eastAsia"/>
              </w:rPr>
              <w:t>。臭气通过湿润、多孔和充满活性微生物的滤层，利用微生物细胞对恶臭物质的吸附、吸收和降解功能，微生物的细胞个体小、表面积大、吸附性强、代谢类型多样的特点，将恶臭物质吸附后分解成</w:t>
            </w:r>
            <w:r>
              <w:t>CO</w:t>
            </w:r>
            <w:r>
              <w:rPr>
                <w:vertAlign w:val="subscript"/>
              </w:rPr>
              <w:t>2</w:t>
            </w:r>
            <w:r>
              <w:rPr>
                <w:rFonts w:hint="eastAsia"/>
              </w:rPr>
              <w:t>、</w:t>
            </w:r>
            <w:r>
              <w:t>H</w:t>
            </w:r>
            <w:r>
              <w:rPr>
                <w:vertAlign w:val="subscript"/>
              </w:rPr>
              <w:t>2</w:t>
            </w:r>
            <w:r>
              <w:t>O</w:t>
            </w:r>
            <w:r>
              <w:rPr>
                <w:rFonts w:hint="eastAsia"/>
              </w:rPr>
              <w:t>、</w:t>
            </w:r>
            <w:r>
              <w:t>H</w:t>
            </w:r>
            <w:r>
              <w:rPr>
                <w:vertAlign w:val="subscript"/>
              </w:rPr>
              <w:t>2</w:t>
            </w:r>
            <w:r>
              <w:t>SO</w:t>
            </w:r>
            <w:r>
              <w:rPr>
                <w:vertAlign w:val="subscript"/>
              </w:rPr>
              <w:t>4</w:t>
            </w:r>
            <w:r>
              <w:rPr>
                <w:rFonts w:hint="eastAsia"/>
              </w:rPr>
              <w:t>、</w:t>
            </w:r>
            <w:r>
              <w:t>HNO</w:t>
            </w:r>
            <w:r>
              <w:rPr>
                <w:vertAlign w:val="subscript"/>
              </w:rPr>
              <w:t>3</w:t>
            </w:r>
            <w:r>
              <w:rPr>
                <w:rFonts w:hint="eastAsia"/>
              </w:rPr>
              <w:t>等简单无机物。根据《排污许可证申请与核发技术规范水处理</w:t>
            </w:r>
            <w:r>
              <w:rPr>
                <w:rFonts w:hint="eastAsia"/>
              </w:rPr>
              <w:t>(</w:t>
            </w:r>
            <w:r>
              <w:rPr>
                <w:rFonts w:hint="eastAsia"/>
              </w:rPr>
              <w:t>试行</w:t>
            </w:r>
            <w:r>
              <w:rPr>
                <w:rFonts w:hint="eastAsia"/>
              </w:rPr>
              <w:t>)</w:t>
            </w:r>
            <w:r>
              <w:rPr>
                <w:rFonts w:hint="eastAsia"/>
              </w:rPr>
              <w:t>》</w:t>
            </w:r>
            <w:r>
              <w:rPr>
                <w:rFonts w:hint="eastAsia"/>
              </w:rPr>
              <w:t>(HJ978-2018)</w:t>
            </w:r>
            <w:r>
              <w:rPr>
                <w:rFonts w:hint="eastAsia"/>
              </w:rPr>
              <w:t>中表</w:t>
            </w:r>
            <w:r>
              <w:rPr>
                <w:rFonts w:hint="eastAsia"/>
              </w:rPr>
              <w:t>5</w:t>
            </w:r>
            <w:r>
              <w:rPr>
                <w:rFonts w:hint="eastAsia"/>
              </w:rPr>
              <w:t>废气治理可行技术参照表，本项目所采取的措施（生物滤池净化）属于其要求的可行技术的范畴，因此，本项目废气处理措施工艺可行。</w:t>
            </w:r>
          </w:p>
          <w:p w:rsidR="004052C5" w:rsidRDefault="00E13435">
            <w:pPr>
              <w:spacing w:line="360" w:lineRule="auto"/>
              <w:ind w:firstLineChars="200" w:firstLine="420"/>
            </w:pPr>
            <w:r>
              <w:rPr>
                <w:rFonts w:hint="eastAsia"/>
              </w:rPr>
              <w:t>综上，本项目重大变动后采用</w:t>
            </w:r>
            <w:r>
              <w:rPr>
                <w:rFonts w:hint="eastAsia"/>
              </w:rPr>
              <w:t>2</w:t>
            </w:r>
            <w:r>
              <w:rPr>
                <w:rFonts w:hint="eastAsia"/>
              </w:rPr>
              <w:t>套生物除臭装置处理可行。</w:t>
            </w:r>
          </w:p>
          <w:p w:rsidR="004052C5" w:rsidRDefault="00E13435">
            <w:pPr>
              <w:pStyle w:val="3"/>
              <w:spacing w:line="360" w:lineRule="auto"/>
              <w:ind w:firstLine="422"/>
              <w:rPr>
                <w:u w:val="single"/>
              </w:rPr>
            </w:pPr>
            <w:r>
              <w:rPr>
                <w:u w:val="single"/>
              </w:rPr>
              <w:t>4.1.</w:t>
            </w:r>
            <w:r>
              <w:rPr>
                <w:rFonts w:hint="eastAsia"/>
                <w:u w:val="single"/>
              </w:rPr>
              <w:t>4</w:t>
            </w:r>
            <w:r>
              <w:rPr>
                <w:u w:val="single"/>
              </w:rPr>
              <w:t>、监测要求</w:t>
            </w:r>
          </w:p>
          <w:p w:rsidR="004052C5" w:rsidRDefault="00E13435">
            <w:pPr>
              <w:spacing w:line="360" w:lineRule="auto"/>
              <w:ind w:firstLineChars="200" w:firstLine="420"/>
              <w:jc w:val="left"/>
              <w:rPr>
                <w:u w:val="single"/>
              </w:rPr>
            </w:pPr>
            <w:r>
              <w:rPr>
                <w:u w:val="single"/>
              </w:rPr>
              <w:t>参考</w:t>
            </w:r>
            <w:r>
              <w:rPr>
                <w:rFonts w:hint="eastAsia"/>
                <w:u w:val="single"/>
              </w:rPr>
              <w:t>《排污单位自行监测技术指南</w:t>
            </w:r>
            <w:r>
              <w:rPr>
                <w:rFonts w:hint="eastAsia"/>
                <w:u w:val="single"/>
              </w:rPr>
              <w:t xml:space="preserve">  </w:t>
            </w:r>
            <w:r>
              <w:rPr>
                <w:rFonts w:hint="eastAsia"/>
                <w:u w:val="single"/>
              </w:rPr>
              <w:t>水处理》（</w:t>
            </w:r>
            <w:r>
              <w:rPr>
                <w:rFonts w:hint="eastAsia"/>
                <w:u w:val="single"/>
              </w:rPr>
              <w:t>HJ1083-2020</w:t>
            </w:r>
            <w:r>
              <w:rPr>
                <w:rFonts w:hint="eastAsia"/>
                <w:u w:val="single"/>
              </w:rPr>
              <w:t>）</w:t>
            </w:r>
            <w:r>
              <w:rPr>
                <w:u w:val="single"/>
              </w:rPr>
              <w:t>，本项目废气自行监测计划见下表。</w:t>
            </w:r>
          </w:p>
          <w:p w:rsidR="004052C5" w:rsidRDefault="00E13435">
            <w:pPr>
              <w:pStyle w:val="af4"/>
              <w:spacing w:before="0" w:beforeAutospacing="0" w:after="0" w:afterAutospacing="0"/>
              <w:jc w:val="center"/>
              <w:rPr>
                <w:rFonts w:ascii="Times New Roman" w:hAnsi="Times New Roman"/>
                <w:b/>
                <w:kern w:val="2"/>
                <w:sz w:val="21"/>
                <w:szCs w:val="21"/>
                <w:u w:val="single"/>
                <w:lang/>
              </w:rPr>
            </w:pPr>
            <w:r>
              <w:rPr>
                <w:rFonts w:ascii="Times New Roman" w:hAnsi="Times New Roman"/>
                <w:b/>
                <w:kern w:val="2"/>
                <w:sz w:val="21"/>
                <w:szCs w:val="21"/>
                <w:u w:val="single"/>
                <w:lang/>
              </w:rPr>
              <w:t>表</w:t>
            </w:r>
            <w:r>
              <w:rPr>
                <w:rFonts w:ascii="Times New Roman" w:hAnsi="Times New Roman"/>
                <w:b/>
                <w:kern w:val="2"/>
                <w:sz w:val="21"/>
                <w:szCs w:val="21"/>
                <w:u w:val="single"/>
                <w:lang/>
              </w:rPr>
              <w:t>4-</w:t>
            </w:r>
            <w:r>
              <w:rPr>
                <w:rFonts w:ascii="Times New Roman" w:hAnsi="Times New Roman" w:hint="eastAsia"/>
                <w:b/>
                <w:kern w:val="2"/>
                <w:sz w:val="21"/>
                <w:szCs w:val="21"/>
                <w:u w:val="single"/>
                <w:lang/>
              </w:rPr>
              <w:t>13</w:t>
            </w:r>
            <w:r>
              <w:rPr>
                <w:rFonts w:ascii="Times New Roman" w:hAnsi="Times New Roman"/>
                <w:b/>
                <w:kern w:val="2"/>
                <w:sz w:val="21"/>
                <w:szCs w:val="21"/>
                <w:u w:val="single"/>
                <w:lang/>
              </w:rPr>
              <w:t xml:space="preserve">  </w:t>
            </w:r>
            <w:r>
              <w:rPr>
                <w:rFonts w:ascii="Times New Roman" w:hAnsi="Times New Roman"/>
                <w:b/>
                <w:kern w:val="2"/>
                <w:sz w:val="21"/>
                <w:szCs w:val="21"/>
                <w:u w:val="single"/>
                <w:lang/>
              </w:rPr>
              <w:t>废气自行监测计划表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07"/>
              <w:gridCol w:w="1554"/>
              <w:gridCol w:w="1153"/>
              <w:gridCol w:w="1049"/>
              <w:gridCol w:w="1553"/>
              <w:gridCol w:w="1717"/>
            </w:tblGrid>
            <w:tr w:rsidR="004052C5">
              <w:trPr>
                <w:trHeight w:val="397"/>
              </w:trPr>
              <w:tc>
                <w:tcPr>
                  <w:tcW w:w="572" w:type="pct"/>
                  <w:vAlign w:val="center"/>
                </w:tcPr>
                <w:p w:rsidR="004052C5" w:rsidRDefault="00E13435">
                  <w:pPr>
                    <w:tabs>
                      <w:tab w:val="left" w:pos="2587"/>
                    </w:tabs>
                    <w:jc w:val="center"/>
                    <w:rPr>
                      <w:u w:val="single"/>
                    </w:rPr>
                  </w:pPr>
                  <w:r>
                    <w:rPr>
                      <w:u w:val="single"/>
                    </w:rPr>
                    <w:t>类别</w:t>
                  </w:r>
                </w:p>
              </w:tc>
              <w:tc>
                <w:tcPr>
                  <w:tcW w:w="979" w:type="pct"/>
                  <w:vAlign w:val="center"/>
                </w:tcPr>
                <w:p w:rsidR="004052C5" w:rsidRDefault="00E13435">
                  <w:pPr>
                    <w:tabs>
                      <w:tab w:val="left" w:pos="2587"/>
                    </w:tabs>
                    <w:jc w:val="center"/>
                    <w:rPr>
                      <w:u w:val="single"/>
                    </w:rPr>
                  </w:pPr>
                  <w:r>
                    <w:rPr>
                      <w:u w:val="single"/>
                    </w:rPr>
                    <w:t>监测因子</w:t>
                  </w:r>
                </w:p>
              </w:tc>
              <w:tc>
                <w:tcPr>
                  <w:tcW w:w="726" w:type="pct"/>
                  <w:vAlign w:val="center"/>
                </w:tcPr>
                <w:p w:rsidR="004052C5" w:rsidRDefault="00E13435">
                  <w:pPr>
                    <w:tabs>
                      <w:tab w:val="left" w:pos="2587"/>
                    </w:tabs>
                    <w:jc w:val="center"/>
                    <w:rPr>
                      <w:u w:val="single"/>
                    </w:rPr>
                  </w:pPr>
                  <w:r>
                    <w:rPr>
                      <w:u w:val="single"/>
                    </w:rPr>
                    <w:t>排放类型</w:t>
                  </w:r>
                </w:p>
              </w:tc>
              <w:tc>
                <w:tcPr>
                  <w:tcW w:w="660" w:type="pct"/>
                  <w:vAlign w:val="center"/>
                </w:tcPr>
                <w:p w:rsidR="004052C5" w:rsidRDefault="00E13435">
                  <w:pPr>
                    <w:tabs>
                      <w:tab w:val="left" w:pos="2587"/>
                    </w:tabs>
                    <w:jc w:val="center"/>
                    <w:rPr>
                      <w:u w:val="single"/>
                    </w:rPr>
                  </w:pPr>
                  <w:r>
                    <w:rPr>
                      <w:u w:val="single"/>
                    </w:rPr>
                    <w:t>监测频次</w:t>
                  </w:r>
                </w:p>
              </w:tc>
              <w:tc>
                <w:tcPr>
                  <w:tcW w:w="978" w:type="pct"/>
                  <w:vAlign w:val="center"/>
                </w:tcPr>
                <w:p w:rsidR="004052C5" w:rsidRDefault="00E13435">
                  <w:pPr>
                    <w:tabs>
                      <w:tab w:val="left" w:pos="2587"/>
                    </w:tabs>
                    <w:jc w:val="center"/>
                    <w:rPr>
                      <w:u w:val="single"/>
                    </w:rPr>
                  </w:pPr>
                  <w:r>
                    <w:rPr>
                      <w:u w:val="single"/>
                    </w:rPr>
                    <w:t>监测位置</w:t>
                  </w:r>
                </w:p>
              </w:tc>
              <w:tc>
                <w:tcPr>
                  <w:tcW w:w="1081" w:type="pct"/>
                  <w:vAlign w:val="center"/>
                </w:tcPr>
                <w:p w:rsidR="004052C5" w:rsidRDefault="00E13435">
                  <w:pPr>
                    <w:tabs>
                      <w:tab w:val="left" w:pos="2587"/>
                    </w:tabs>
                    <w:jc w:val="center"/>
                    <w:rPr>
                      <w:u w:val="single"/>
                    </w:rPr>
                  </w:pPr>
                  <w:r>
                    <w:rPr>
                      <w:rFonts w:hint="eastAsia"/>
                      <w:u w:val="single"/>
                    </w:rPr>
                    <w:t>执行标准</w:t>
                  </w:r>
                </w:p>
              </w:tc>
            </w:tr>
            <w:tr w:rsidR="004052C5">
              <w:trPr>
                <w:trHeight w:val="397"/>
              </w:trPr>
              <w:tc>
                <w:tcPr>
                  <w:tcW w:w="572" w:type="pct"/>
                  <w:vMerge w:val="restart"/>
                  <w:vAlign w:val="center"/>
                </w:tcPr>
                <w:p w:rsidR="004052C5" w:rsidRDefault="00E13435">
                  <w:pPr>
                    <w:tabs>
                      <w:tab w:val="left" w:pos="2587"/>
                    </w:tabs>
                    <w:jc w:val="center"/>
                    <w:rPr>
                      <w:u w:val="single"/>
                    </w:rPr>
                  </w:pPr>
                  <w:r>
                    <w:rPr>
                      <w:u w:val="single"/>
                    </w:rPr>
                    <w:lastRenderedPageBreak/>
                    <w:t>废气</w:t>
                  </w:r>
                </w:p>
              </w:tc>
              <w:tc>
                <w:tcPr>
                  <w:tcW w:w="979" w:type="pct"/>
                  <w:vAlign w:val="center"/>
                </w:tcPr>
                <w:p w:rsidR="004052C5" w:rsidRDefault="00E13435">
                  <w:pPr>
                    <w:tabs>
                      <w:tab w:val="left" w:pos="2587"/>
                    </w:tabs>
                    <w:jc w:val="center"/>
                    <w:rPr>
                      <w:u w:val="single"/>
                    </w:rPr>
                  </w:pPr>
                  <w:r>
                    <w:rPr>
                      <w:szCs w:val="21"/>
                      <w:u w:val="single"/>
                    </w:rPr>
                    <w:t>NH</w:t>
                  </w:r>
                  <w:r>
                    <w:rPr>
                      <w:szCs w:val="21"/>
                      <w:u w:val="single"/>
                      <w:vertAlign w:val="subscript"/>
                    </w:rPr>
                    <w:t>3</w:t>
                  </w:r>
                  <w:r>
                    <w:rPr>
                      <w:rFonts w:hint="eastAsia"/>
                      <w:szCs w:val="21"/>
                      <w:u w:val="single"/>
                    </w:rPr>
                    <w:t>、</w:t>
                  </w:r>
                  <w:r>
                    <w:rPr>
                      <w:szCs w:val="21"/>
                      <w:u w:val="single"/>
                    </w:rPr>
                    <w:t>H</w:t>
                  </w:r>
                  <w:r>
                    <w:rPr>
                      <w:szCs w:val="21"/>
                      <w:u w:val="single"/>
                      <w:vertAlign w:val="subscript"/>
                    </w:rPr>
                    <w:t>2</w:t>
                  </w:r>
                  <w:r>
                    <w:rPr>
                      <w:szCs w:val="21"/>
                      <w:u w:val="single"/>
                    </w:rPr>
                    <w:t>S</w:t>
                  </w:r>
                  <w:r>
                    <w:rPr>
                      <w:rFonts w:hint="eastAsia"/>
                      <w:szCs w:val="21"/>
                      <w:u w:val="single"/>
                    </w:rPr>
                    <w:t>、臭气浓度</w:t>
                  </w:r>
                </w:p>
              </w:tc>
              <w:tc>
                <w:tcPr>
                  <w:tcW w:w="726" w:type="pct"/>
                  <w:vAlign w:val="center"/>
                </w:tcPr>
                <w:p w:rsidR="004052C5" w:rsidRDefault="00E13435">
                  <w:pPr>
                    <w:tabs>
                      <w:tab w:val="left" w:pos="2587"/>
                    </w:tabs>
                    <w:jc w:val="center"/>
                    <w:rPr>
                      <w:u w:val="single"/>
                    </w:rPr>
                  </w:pPr>
                  <w:r>
                    <w:rPr>
                      <w:u w:val="single"/>
                    </w:rPr>
                    <w:t>无组织</w:t>
                  </w:r>
                </w:p>
              </w:tc>
              <w:tc>
                <w:tcPr>
                  <w:tcW w:w="660" w:type="pct"/>
                  <w:vAlign w:val="center"/>
                </w:tcPr>
                <w:p w:rsidR="004052C5" w:rsidRDefault="00E13435">
                  <w:pPr>
                    <w:tabs>
                      <w:tab w:val="left" w:pos="2587"/>
                    </w:tabs>
                    <w:jc w:val="center"/>
                    <w:rPr>
                      <w:u w:val="single"/>
                    </w:rPr>
                  </w:pPr>
                  <w:r>
                    <w:rPr>
                      <w:u w:val="single"/>
                    </w:rPr>
                    <w:t>1</w:t>
                  </w:r>
                  <w:r>
                    <w:rPr>
                      <w:u w:val="single"/>
                    </w:rPr>
                    <w:t>次</w:t>
                  </w:r>
                  <w:r>
                    <w:rPr>
                      <w:u w:val="single"/>
                    </w:rPr>
                    <w:t>/</w:t>
                  </w:r>
                  <w:r>
                    <w:rPr>
                      <w:u w:val="single"/>
                    </w:rPr>
                    <w:t>半年</w:t>
                  </w:r>
                </w:p>
              </w:tc>
              <w:tc>
                <w:tcPr>
                  <w:tcW w:w="978" w:type="pct"/>
                  <w:vAlign w:val="center"/>
                </w:tcPr>
                <w:p w:rsidR="004052C5" w:rsidRDefault="00E13435">
                  <w:pPr>
                    <w:tabs>
                      <w:tab w:val="left" w:pos="2587"/>
                    </w:tabs>
                    <w:jc w:val="center"/>
                    <w:rPr>
                      <w:szCs w:val="21"/>
                      <w:u w:val="single"/>
                    </w:rPr>
                  </w:pPr>
                  <w:r>
                    <w:rPr>
                      <w:szCs w:val="21"/>
                      <w:u w:val="single"/>
                    </w:rPr>
                    <w:t>厂界</w:t>
                  </w:r>
                </w:p>
              </w:tc>
              <w:tc>
                <w:tcPr>
                  <w:tcW w:w="1081" w:type="pct"/>
                  <w:vMerge w:val="restart"/>
                  <w:vAlign w:val="center"/>
                </w:tcPr>
                <w:p w:rsidR="004052C5" w:rsidRDefault="00E13435">
                  <w:pPr>
                    <w:tabs>
                      <w:tab w:val="left" w:pos="2587"/>
                    </w:tabs>
                    <w:jc w:val="center"/>
                    <w:rPr>
                      <w:szCs w:val="21"/>
                      <w:u w:val="single"/>
                    </w:rPr>
                  </w:pPr>
                  <w:r>
                    <w:rPr>
                      <w:rFonts w:hint="eastAsia"/>
                      <w:szCs w:val="21"/>
                      <w:u w:val="single"/>
                    </w:rPr>
                    <w:t>《城镇污水处理厂污染物排放标准》（</w:t>
                  </w:r>
                  <w:r>
                    <w:rPr>
                      <w:szCs w:val="21"/>
                      <w:u w:val="single"/>
                    </w:rPr>
                    <w:t>GB18918-2002</w:t>
                  </w:r>
                  <w:r>
                    <w:rPr>
                      <w:rFonts w:hint="eastAsia"/>
                      <w:szCs w:val="21"/>
                      <w:u w:val="single"/>
                    </w:rPr>
                    <w:t>）表</w:t>
                  </w:r>
                  <w:r>
                    <w:rPr>
                      <w:szCs w:val="21"/>
                      <w:u w:val="single"/>
                    </w:rPr>
                    <w:t>5</w:t>
                  </w:r>
                  <w:r>
                    <w:rPr>
                      <w:rFonts w:hint="eastAsia"/>
                      <w:szCs w:val="21"/>
                      <w:u w:val="single"/>
                    </w:rPr>
                    <w:t>二级标准</w:t>
                  </w:r>
                </w:p>
              </w:tc>
            </w:tr>
            <w:tr w:rsidR="004052C5">
              <w:trPr>
                <w:trHeight w:val="397"/>
              </w:trPr>
              <w:tc>
                <w:tcPr>
                  <w:tcW w:w="572" w:type="pct"/>
                  <w:vMerge/>
                  <w:vAlign w:val="center"/>
                </w:tcPr>
                <w:p w:rsidR="004052C5" w:rsidRDefault="004052C5">
                  <w:pPr>
                    <w:tabs>
                      <w:tab w:val="left" w:pos="2587"/>
                    </w:tabs>
                    <w:jc w:val="center"/>
                    <w:rPr>
                      <w:u w:val="single"/>
                    </w:rPr>
                  </w:pPr>
                </w:p>
              </w:tc>
              <w:tc>
                <w:tcPr>
                  <w:tcW w:w="979" w:type="pct"/>
                  <w:vAlign w:val="center"/>
                </w:tcPr>
                <w:p w:rsidR="004052C5" w:rsidRDefault="00E13435">
                  <w:pPr>
                    <w:tabs>
                      <w:tab w:val="left" w:pos="2587"/>
                    </w:tabs>
                    <w:jc w:val="center"/>
                    <w:rPr>
                      <w:szCs w:val="21"/>
                      <w:u w:val="single"/>
                    </w:rPr>
                  </w:pPr>
                  <w:r>
                    <w:rPr>
                      <w:rFonts w:hint="eastAsia"/>
                      <w:szCs w:val="21"/>
                      <w:u w:val="single"/>
                    </w:rPr>
                    <w:t>甲烷</w:t>
                  </w:r>
                </w:p>
              </w:tc>
              <w:tc>
                <w:tcPr>
                  <w:tcW w:w="726" w:type="pct"/>
                  <w:vAlign w:val="center"/>
                </w:tcPr>
                <w:p w:rsidR="004052C5" w:rsidRDefault="00E13435">
                  <w:pPr>
                    <w:tabs>
                      <w:tab w:val="left" w:pos="2587"/>
                    </w:tabs>
                    <w:jc w:val="center"/>
                    <w:rPr>
                      <w:u w:val="single"/>
                    </w:rPr>
                  </w:pPr>
                  <w:r>
                    <w:rPr>
                      <w:szCs w:val="21"/>
                      <w:u w:val="single"/>
                    </w:rPr>
                    <w:t>无组织</w:t>
                  </w:r>
                </w:p>
              </w:tc>
              <w:tc>
                <w:tcPr>
                  <w:tcW w:w="660" w:type="pct"/>
                  <w:vAlign w:val="center"/>
                </w:tcPr>
                <w:p w:rsidR="004052C5" w:rsidRDefault="00E13435">
                  <w:pPr>
                    <w:tabs>
                      <w:tab w:val="left" w:pos="2587"/>
                    </w:tabs>
                    <w:jc w:val="center"/>
                    <w:rPr>
                      <w:u w:val="single"/>
                    </w:rPr>
                  </w:pPr>
                  <w:r>
                    <w:rPr>
                      <w:rFonts w:hint="eastAsia"/>
                      <w:szCs w:val="21"/>
                      <w:u w:val="single"/>
                    </w:rPr>
                    <w:t>1</w:t>
                  </w:r>
                  <w:r>
                    <w:rPr>
                      <w:rFonts w:hint="eastAsia"/>
                      <w:szCs w:val="21"/>
                      <w:u w:val="single"/>
                    </w:rPr>
                    <w:t>次</w:t>
                  </w:r>
                  <w:r>
                    <w:rPr>
                      <w:rFonts w:hint="eastAsia"/>
                      <w:szCs w:val="21"/>
                      <w:u w:val="single"/>
                    </w:rPr>
                    <w:t>/</w:t>
                  </w:r>
                  <w:r>
                    <w:rPr>
                      <w:rFonts w:hint="eastAsia"/>
                      <w:szCs w:val="21"/>
                      <w:u w:val="single"/>
                    </w:rPr>
                    <w:t>年</w:t>
                  </w:r>
                </w:p>
              </w:tc>
              <w:tc>
                <w:tcPr>
                  <w:tcW w:w="978" w:type="pct"/>
                  <w:vAlign w:val="center"/>
                </w:tcPr>
                <w:p w:rsidR="004052C5" w:rsidRDefault="00E13435">
                  <w:pPr>
                    <w:tabs>
                      <w:tab w:val="left" w:pos="2587"/>
                    </w:tabs>
                    <w:jc w:val="center"/>
                    <w:rPr>
                      <w:szCs w:val="21"/>
                      <w:u w:val="single"/>
                    </w:rPr>
                  </w:pPr>
                  <w:r>
                    <w:rPr>
                      <w:rFonts w:hint="eastAsia"/>
                      <w:szCs w:val="21"/>
                      <w:u w:val="single"/>
                    </w:rPr>
                    <w:t>厂区甲烷体积浓度最高处</w:t>
                  </w:r>
                </w:p>
              </w:tc>
              <w:tc>
                <w:tcPr>
                  <w:tcW w:w="1081" w:type="pct"/>
                  <w:vMerge/>
                  <w:vAlign w:val="center"/>
                </w:tcPr>
                <w:p w:rsidR="004052C5" w:rsidRDefault="004052C5">
                  <w:pPr>
                    <w:tabs>
                      <w:tab w:val="left" w:pos="2587"/>
                    </w:tabs>
                    <w:jc w:val="center"/>
                    <w:rPr>
                      <w:u w:val="single"/>
                    </w:rPr>
                  </w:pPr>
                </w:p>
              </w:tc>
            </w:tr>
            <w:tr w:rsidR="004052C5">
              <w:trPr>
                <w:trHeight w:val="397"/>
              </w:trPr>
              <w:tc>
                <w:tcPr>
                  <w:tcW w:w="572" w:type="pct"/>
                  <w:vMerge/>
                  <w:vAlign w:val="center"/>
                </w:tcPr>
                <w:p w:rsidR="004052C5" w:rsidRDefault="004052C5">
                  <w:pPr>
                    <w:tabs>
                      <w:tab w:val="left" w:pos="2587"/>
                    </w:tabs>
                    <w:jc w:val="center"/>
                    <w:rPr>
                      <w:u w:val="single"/>
                    </w:rPr>
                  </w:pPr>
                </w:p>
              </w:tc>
              <w:tc>
                <w:tcPr>
                  <w:tcW w:w="979" w:type="pct"/>
                  <w:vAlign w:val="center"/>
                </w:tcPr>
                <w:p w:rsidR="004052C5" w:rsidRDefault="00E13435">
                  <w:pPr>
                    <w:tabs>
                      <w:tab w:val="left" w:pos="2587"/>
                    </w:tabs>
                    <w:jc w:val="center"/>
                    <w:rPr>
                      <w:u w:val="single"/>
                    </w:rPr>
                  </w:pPr>
                  <w:r>
                    <w:rPr>
                      <w:szCs w:val="21"/>
                      <w:u w:val="single"/>
                    </w:rPr>
                    <w:t>NH</w:t>
                  </w:r>
                  <w:r>
                    <w:rPr>
                      <w:szCs w:val="21"/>
                      <w:u w:val="single"/>
                      <w:vertAlign w:val="subscript"/>
                    </w:rPr>
                    <w:t>3</w:t>
                  </w:r>
                  <w:r>
                    <w:rPr>
                      <w:rFonts w:hint="eastAsia"/>
                      <w:szCs w:val="21"/>
                      <w:u w:val="single"/>
                    </w:rPr>
                    <w:t>、</w:t>
                  </w:r>
                  <w:r>
                    <w:rPr>
                      <w:szCs w:val="21"/>
                      <w:u w:val="single"/>
                    </w:rPr>
                    <w:t>H</w:t>
                  </w:r>
                  <w:r>
                    <w:rPr>
                      <w:szCs w:val="21"/>
                      <w:u w:val="single"/>
                      <w:vertAlign w:val="subscript"/>
                    </w:rPr>
                    <w:t>2</w:t>
                  </w:r>
                  <w:r>
                    <w:rPr>
                      <w:szCs w:val="21"/>
                      <w:u w:val="single"/>
                    </w:rPr>
                    <w:t>S</w:t>
                  </w:r>
                  <w:r>
                    <w:rPr>
                      <w:rFonts w:hint="eastAsia"/>
                      <w:szCs w:val="21"/>
                      <w:u w:val="single"/>
                    </w:rPr>
                    <w:t>、臭气浓度</w:t>
                  </w:r>
                </w:p>
              </w:tc>
              <w:tc>
                <w:tcPr>
                  <w:tcW w:w="726" w:type="pct"/>
                  <w:vAlign w:val="center"/>
                </w:tcPr>
                <w:p w:rsidR="004052C5" w:rsidRDefault="00E13435">
                  <w:pPr>
                    <w:tabs>
                      <w:tab w:val="left" w:pos="2587"/>
                    </w:tabs>
                    <w:jc w:val="center"/>
                    <w:rPr>
                      <w:u w:val="single"/>
                    </w:rPr>
                  </w:pPr>
                  <w:r>
                    <w:rPr>
                      <w:u w:val="single"/>
                    </w:rPr>
                    <w:t>有组织</w:t>
                  </w:r>
                </w:p>
              </w:tc>
              <w:tc>
                <w:tcPr>
                  <w:tcW w:w="660" w:type="pct"/>
                  <w:vAlign w:val="center"/>
                </w:tcPr>
                <w:p w:rsidR="004052C5" w:rsidRDefault="00E13435">
                  <w:pPr>
                    <w:tabs>
                      <w:tab w:val="left" w:pos="2587"/>
                    </w:tabs>
                    <w:jc w:val="center"/>
                    <w:rPr>
                      <w:u w:val="single"/>
                    </w:rPr>
                  </w:pPr>
                  <w:r>
                    <w:rPr>
                      <w:u w:val="single"/>
                    </w:rPr>
                    <w:t>1</w:t>
                  </w:r>
                  <w:r>
                    <w:rPr>
                      <w:u w:val="single"/>
                    </w:rPr>
                    <w:t>次</w:t>
                  </w:r>
                  <w:r>
                    <w:rPr>
                      <w:u w:val="single"/>
                    </w:rPr>
                    <w:t>/</w:t>
                  </w:r>
                  <w:r>
                    <w:rPr>
                      <w:u w:val="single"/>
                    </w:rPr>
                    <w:t>半年</w:t>
                  </w:r>
                </w:p>
              </w:tc>
              <w:tc>
                <w:tcPr>
                  <w:tcW w:w="978" w:type="pct"/>
                  <w:vAlign w:val="center"/>
                </w:tcPr>
                <w:p w:rsidR="004052C5" w:rsidRDefault="00E13435">
                  <w:pPr>
                    <w:tabs>
                      <w:tab w:val="left" w:pos="2587"/>
                    </w:tabs>
                    <w:jc w:val="center"/>
                    <w:rPr>
                      <w:szCs w:val="21"/>
                      <w:u w:val="single"/>
                    </w:rPr>
                  </w:pPr>
                  <w:r>
                    <w:rPr>
                      <w:szCs w:val="21"/>
                      <w:u w:val="single"/>
                    </w:rPr>
                    <w:t>DA001</w:t>
                  </w:r>
                  <w:r>
                    <w:rPr>
                      <w:szCs w:val="21"/>
                      <w:u w:val="single"/>
                    </w:rPr>
                    <w:t>、</w:t>
                  </w:r>
                  <w:r>
                    <w:rPr>
                      <w:szCs w:val="21"/>
                      <w:u w:val="single"/>
                    </w:rPr>
                    <w:t>DA002</w:t>
                  </w:r>
                  <w:r>
                    <w:rPr>
                      <w:szCs w:val="21"/>
                      <w:u w:val="single"/>
                    </w:rPr>
                    <w:t>排气筒出口</w:t>
                  </w:r>
                </w:p>
              </w:tc>
              <w:tc>
                <w:tcPr>
                  <w:tcW w:w="1081" w:type="pct"/>
                  <w:vAlign w:val="center"/>
                </w:tcPr>
                <w:p w:rsidR="004052C5" w:rsidRDefault="00E13435">
                  <w:pPr>
                    <w:tabs>
                      <w:tab w:val="left" w:pos="2587"/>
                    </w:tabs>
                    <w:jc w:val="center"/>
                    <w:rPr>
                      <w:szCs w:val="21"/>
                      <w:u w:val="single"/>
                    </w:rPr>
                  </w:pPr>
                  <w:r>
                    <w:rPr>
                      <w:rFonts w:hint="eastAsia"/>
                      <w:szCs w:val="21"/>
                      <w:u w:val="single"/>
                    </w:rPr>
                    <w:t>《恶臭污染物排放标准》</w:t>
                  </w:r>
                  <w:r>
                    <w:rPr>
                      <w:szCs w:val="21"/>
                      <w:u w:val="single"/>
                    </w:rPr>
                    <w:t>GB14554-93</w:t>
                  </w:r>
                  <w:r>
                    <w:rPr>
                      <w:rFonts w:hint="eastAsia"/>
                      <w:szCs w:val="21"/>
                      <w:u w:val="single"/>
                    </w:rPr>
                    <w:t>）</w:t>
                  </w:r>
                </w:p>
              </w:tc>
            </w:tr>
            <w:tr w:rsidR="004052C5">
              <w:trPr>
                <w:trHeight w:val="397"/>
              </w:trPr>
              <w:tc>
                <w:tcPr>
                  <w:tcW w:w="572" w:type="pct"/>
                  <w:vMerge/>
                  <w:vAlign w:val="center"/>
                </w:tcPr>
                <w:p w:rsidR="004052C5" w:rsidRDefault="004052C5">
                  <w:pPr>
                    <w:tabs>
                      <w:tab w:val="left" w:pos="2587"/>
                    </w:tabs>
                    <w:jc w:val="center"/>
                    <w:rPr>
                      <w:u w:val="single"/>
                    </w:rPr>
                  </w:pPr>
                </w:p>
              </w:tc>
              <w:tc>
                <w:tcPr>
                  <w:tcW w:w="979" w:type="pct"/>
                  <w:vAlign w:val="center"/>
                </w:tcPr>
                <w:p w:rsidR="004052C5" w:rsidRDefault="00E13435">
                  <w:pPr>
                    <w:tabs>
                      <w:tab w:val="left" w:pos="2587"/>
                    </w:tabs>
                    <w:jc w:val="center"/>
                    <w:rPr>
                      <w:szCs w:val="21"/>
                      <w:u w:val="single"/>
                    </w:rPr>
                  </w:pPr>
                  <w:r>
                    <w:rPr>
                      <w:rFonts w:hint="eastAsia"/>
                      <w:u w:val="single"/>
                    </w:rPr>
                    <w:t>HCl</w:t>
                  </w:r>
                </w:p>
              </w:tc>
              <w:tc>
                <w:tcPr>
                  <w:tcW w:w="726" w:type="pct"/>
                  <w:vAlign w:val="center"/>
                </w:tcPr>
                <w:p w:rsidR="004052C5" w:rsidRDefault="00E13435">
                  <w:pPr>
                    <w:tabs>
                      <w:tab w:val="left" w:pos="2587"/>
                    </w:tabs>
                    <w:jc w:val="center"/>
                    <w:rPr>
                      <w:u w:val="single"/>
                    </w:rPr>
                  </w:pPr>
                  <w:r>
                    <w:rPr>
                      <w:u w:val="single"/>
                    </w:rPr>
                    <w:t>无组织</w:t>
                  </w:r>
                </w:p>
              </w:tc>
              <w:tc>
                <w:tcPr>
                  <w:tcW w:w="660" w:type="pct"/>
                  <w:vAlign w:val="center"/>
                </w:tcPr>
                <w:p w:rsidR="004052C5" w:rsidRDefault="00E13435">
                  <w:pPr>
                    <w:tabs>
                      <w:tab w:val="left" w:pos="2587"/>
                    </w:tabs>
                    <w:jc w:val="center"/>
                    <w:rPr>
                      <w:u w:val="single"/>
                    </w:rPr>
                  </w:pPr>
                  <w:r>
                    <w:rPr>
                      <w:u w:val="single"/>
                    </w:rPr>
                    <w:t>1</w:t>
                  </w:r>
                  <w:r>
                    <w:rPr>
                      <w:u w:val="single"/>
                    </w:rPr>
                    <w:t>次</w:t>
                  </w:r>
                  <w:r>
                    <w:rPr>
                      <w:u w:val="single"/>
                    </w:rPr>
                    <w:t>/</w:t>
                  </w:r>
                  <w:r>
                    <w:rPr>
                      <w:u w:val="single"/>
                    </w:rPr>
                    <w:t>半年</w:t>
                  </w:r>
                </w:p>
              </w:tc>
              <w:tc>
                <w:tcPr>
                  <w:tcW w:w="978" w:type="pct"/>
                  <w:vAlign w:val="center"/>
                </w:tcPr>
                <w:p w:rsidR="004052C5" w:rsidRDefault="00E13435">
                  <w:pPr>
                    <w:tabs>
                      <w:tab w:val="left" w:pos="2587"/>
                    </w:tabs>
                    <w:jc w:val="center"/>
                    <w:rPr>
                      <w:szCs w:val="21"/>
                      <w:u w:val="single"/>
                    </w:rPr>
                  </w:pPr>
                  <w:r>
                    <w:rPr>
                      <w:szCs w:val="21"/>
                      <w:u w:val="single"/>
                    </w:rPr>
                    <w:t>厂界</w:t>
                  </w:r>
                </w:p>
              </w:tc>
              <w:tc>
                <w:tcPr>
                  <w:tcW w:w="1081" w:type="pct"/>
                  <w:vAlign w:val="center"/>
                </w:tcPr>
                <w:p w:rsidR="004052C5" w:rsidRDefault="00E13435">
                  <w:pPr>
                    <w:tabs>
                      <w:tab w:val="left" w:pos="2587"/>
                    </w:tabs>
                    <w:jc w:val="center"/>
                    <w:rPr>
                      <w:szCs w:val="21"/>
                      <w:u w:val="single"/>
                    </w:rPr>
                  </w:pPr>
                  <w:r>
                    <w:rPr>
                      <w:bCs/>
                      <w:szCs w:val="21"/>
                      <w:u w:val="single"/>
                    </w:rPr>
                    <w:t>《大气污染物</w:t>
                  </w:r>
                  <w:r>
                    <w:rPr>
                      <w:rFonts w:hint="eastAsia"/>
                      <w:bCs/>
                      <w:szCs w:val="21"/>
                      <w:u w:val="single"/>
                    </w:rPr>
                    <w:t>综合</w:t>
                  </w:r>
                  <w:r>
                    <w:rPr>
                      <w:bCs/>
                      <w:szCs w:val="21"/>
                      <w:u w:val="single"/>
                    </w:rPr>
                    <w:t>排放标准》（</w:t>
                  </w:r>
                  <w:r>
                    <w:rPr>
                      <w:bCs/>
                      <w:szCs w:val="21"/>
                      <w:u w:val="single"/>
                    </w:rPr>
                    <w:t>GB</w:t>
                  </w:r>
                  <w:r>
                    <w:rPr>
                      <w:rFonts w:hint="eastAsia"/>
                      <w:bCs/>
                      <w:szCs w:val="21"/>
                      <w:u w:val="single"/>
                    </w:rPr>
                    <w:t>16297-1996</w:t>
                  </w:r>
                  <w:r>
                    <w:rPr>
                      <w:bCs/>
                      <w:szCs w:val="21"/>
                      <w:u w:val="single"/>
                    </w:rPr>
                    <w:t>）</w:t>
                  </w:r>
                </w:p>
              </w:tc>
            </w:tr>
          </w:tbl>
          <w:p w:rsidR="004052C5" w:rsidRDefault="00E13435">
            <w:pPr>
              <w:pStyle w:val="3"/>
              <w:spacing w:line="480" w:lineRule="exact"/>
              <w:ind w:firstLine="422"/>
            </w:pPr>
            <w:r>
              <w:rPr>
                <w:rFonts w:hint="eastAsia"/>
              </w:rPr>
              <w:t xml:space="preserve">4.1.5 </w:t>
            </w:r>
            <w:r>
              <w:rPr>
                <w:rFonts w:hint="eastAsia"/>
              </w:rPr>
              <w:t>大气环境影响分析</w:t>
            </w:r>
          </w:p>
          <w:p w:rsidR="004052C5" w:rsidRDefault="00E13435">
            <w:pPr>
              <w:spacing w:line="480" w:lineRule="exact"/>
              <w:ind w:firstLineChars="200" w:firstLine="420"/>
            </w:pPr>
            <w:r>
              <w:rPr>
                <w:rFonts w:hint="eastAsia"/>
              </w:rPr>
              <w:t>本项目营运过程废气主要为污水处理过程中和污泥脱水间产生的臭气，臭气中主要污染物为</w:t>
            </w:r>
            <w:r>
              <w:rPr>
                <w:rFonts w:hint="eastAsia"/>
              </w:rPr>
              <w:t>H</w:t>
            </w:r>
            <w:r>
              <w:rPr>
                <w:rFonts w:hint="eastAsia"/>
                <w:vertAlign w:val="subscript"/>
              </w:rPr>
              <w:t>2</w:t>
            </w:r>
            <w:r>
              <w:rPr>
                <w:rFonts w:hint="eastAsia"/>
              </w:rPr>
              <w:t>S</w:t>
            </w:r>
            <w:r>
              <w:rPr>
                <w:rFonts w:hint="eastAsia"/>
              </w:rPr>
              <w:t>、</w:t>
            </w:r>
            <w:r>
              <w:rPr>
                <w:rFonts w:hint="eastAsia"/>
              </w:rPr>
              <w:t>NH</w:t>
            </w:r>
            <w:r>
              <w:rPr>
                <w:rFonts w:hint="eastAsia"/>
                <w:vertAlign w:val="subscript"/>
              </w:rPr>
              <w:t>3</w:t>
            </w:r>
            <w:r>
              <w:rPr>
                <w:rFonts w:hint="eastAsia"/>
              </w:rPr>
              <w:t>等。恶臭污染源主要排放环节为粗格栅间、细格栅间及沉砂池和污泥脱水机房等。本次重大变动后设置</w:t>
            </w:r>
            <w:r>
              <w:rPr>
                <w:rFonts w:hint="eastAsia"/>
              </w:rPr>
              <w:t>2</w:t>
            </w:r>
            <w:r>
              <w:rPr>
                <w:rFonts w:hint="eastAsia"/>
              </w:rPr>
              <w:t>套生物除臭装置处理后经</w:t>
            </w:r>
            <w:r>
              <w:rPr>
                <w:rFonts w:hint="eastAsia"/>
              </w:rPr>
              <w:t>2</w:t>
            </w:r>
            <w:r>
              <w:rPr>
                <w:rFonts w:hint="eastAsia"/>
              </w:rPr>
              <w:t>根排气筒排放，无组织恶臭通过采取产臭设施加盖、喷洒除臭剂、种植绿化带进行控制，臭气以无组织方式逸散，可达《城镇污水处理厂污染物排放标准》（</w:t>
            </w:r>
            <w:r>
              <w:rPr>
                <w:rFonts w:hint="eastAsia"/>
              </w:rPr>
              <w:t>GB18918-2002</w:t>
            </w:r>
            <w:r>
              <w:rPr>
                <w:rFonts w:hint="eastAsia"/>
              </w:rPr>
              <w:t>）要求，环境影响可以接受。</w:t>
            </w:r>
          </w:p>
          <w:p w:rsidR="004052C5" w:rsidRDefault="00E13435">
            <w:pPr>
              <w:spacing w:line="360" w:lineRule="auto"/>
              <w:rPr>
                <w:b/>
                <w:bCs/>
              </w:rPr>
            </w:pPr>
            <w:r>
              <w:rPr>
                <w:b/>
                <w:bCs/>
              </w:rPr>
              <w:t>4.2</w:t>
            </w:r>
            <w:r>
              <w:rPr>
                <w:b/>
                <w:bCs/>
              </w:rPr>
              <w:t>、废水</w:t>
            </w:r>
          </w:p>
          <w:p w:rsidR="004052C5" w:rsidRDefault="00E13435">
            <w:pPr>
              <w:spacing w:line="360" w:lineRule="auto"/>
              <w:ind w:firstLineChars="200" w:firstLine="420"/>
            </w:pPr>
            <w:r>
              <w:rPr>
                <w:rFonts w:hint="eastAsia"/>
              </w:rPr>
              <w:t>详见地表水环境影响分析专题，根据分析可知：</w:t>
            </w:r>
          </w:p>
          <w:p w:rsidR="004052C5" w:rsidRDefault="00E13435">
            <w:pPr>
              <w:spacing w:line="360" w:lineRule="auto"/>
              <w:ind w:firstLineChars="200" w:firstLine="420"/>
            </w:pPr>
            <w:r>
              <w:rPr>
                <w:rFonts w:hint="eastAsia"/>
              </w:rPr>
              <w:t>本项目建设完成后，出水水质可达到</w:t>
            </w:r>
            <w:r>
              <w:t>《城镇污水处理厂污染物排放标准》（</w:t>
            </w:r>
            <w:r>
              <w:t>GB18918-2002</w:t>
            </w:r>
            <w:r>
              <w:t>）一级</w:t>
            </w:r>
            <w:r>
              <w:t>A</w:t>
            </w:r>
            <w:r>
              <w:t>标准</w:t>
            </w:r>
            <w:r>
              <w:rPr>
                <w:rFonts w:hint="eastAsia"/>
              </w:rPr>
              <w:t>要求。</w:t>
            </w:r>
          </w:p>
          <w:p w:rsidR="004052C5" w:rsidRDefault="00E13435">
            <w:pPr>
              <w:widowControl/>
              <w:spacing w:line="360" w:lineRule="auto"/>
              <w:ind w:firstLineChars="200" w:firstLine="420"/>
            </w:pPr>
            <w:r>
              <w:rPr>
                <w:rFonts w:hint="eastAsia"/>
              </w:rPr>
              <w:t>根据《芷江侗族自治县沅州新能源污水处理工程建设项目重大变动地表水专项评价报告》及预测结果可知：</w:t>
            </w:r>
          </w:p>
          <w:p w:rsidR="004052C5" w:rsidRDefault="00E13435">
            <w:pPr>
              <w:widowControl/>
              <w:spacing w:line="360" w:lineRule="auto"/>
              <w:ind w:firstLineChars="200" w:firstLine="420"/>
              <w:rPr>
                <w:szCs w:val="21"/>
              </w:rPr>
            </w:pPr>
            <w:r>
              <w:rPr>
                <w:rFonts w:hint="eastAsia"/>
                <w:szCs w:val="21"/>
              </w:rPr>
              <w:t>①</w:t>
            </w:r>
            <w:r>
              <w:rPr>
                <w:szCs w:val="21"/>
              </w:rPr>
              <w:t>正常情况下</w:t>
            </w:r>
            <w:r>
              <w:rPr>
                <w:rFonts w:hint="eastAsia"/>
                <w:szCs w:val="21"/>
              </w:rPr>
              <w:t>丰水期</w:t>
            </w:r>
            <w:r>
              <w:rPr>
                <w:szCs w:val="21"/>
              </w:rPr>
              <w:t>，本项目废水处理达标后</w:t>
            </w:r>
            <w:r>
              <w:rPr>
                <w:rFonts w:hint="eastAsia"/>
                <w:szCs w:val="21"/>
              </w:rPr>
              <w:t>经</w:t>
            </w:r>
            <w:r>
              <w:rPr>
                <w:rFonts w:hint="eastAsia"/>
                <w:szCs w:val="21"/>
              </w:rPr>
              <w:t>80</w:t>
            </w:r>
            <w:r>
              <w:rPr>
                <w:rFonts w:hint="eastAsia"/>
                <w:szCs w:val="21"/>
              </w:rPr>
              <w:t>米暗管汇入舞水，下游评价范围内</w:t>
            </w:r>
            <w:r>
              <w:rPr>
                <w:rFonts w:hint="eastAsia"/>
                <w:szCs w:val="21"/>
              </w:rPr>
              <w:t>CODcr</w:t>
            </w:r>
            <w:r>
              <w:rPr>
                <w:rFonts w:hint="eastAsia"/>
                <w:szCs w:val="21"/>
              </w:rPr>
              <w:t>、氨氮、总磷</w:t>
            </w:r>
            <w:r>
              <w:rPr>
                <w:szCs w:val="21"/>
              </w:rPr>
              <w:t>预测浓度均可达到《地表水环境质量标准》（</w:t>
            </w:r>
            <w:r>
              <w:rPr>
                <w:szCs w:val="21"/>
              </w:rPr>
              <w:t>GB3838-2002</w:t>
            </w:r>
            <w:r>
              <w:rPr>
                <w:szCs w:val="21"/>
              </w:rPr>
              <w:t>）</w:t>
            </w:r>
            <w:r>
              <w:rPr>
                <w:szCs w:val="21"/>
              </w:rPr>
              <w:t>III</w:t>
            </w:r>
            <w:r>
              <w:rPr>
                <w:szCs w:val="21"/>
              </w:rPr>
              <w:t>类水质标准</w:t>
            </w:r>
            <w:r>
              <w:rPr>
                <w:rFonts w:hint="eastAsia"/>
                <w:szCs w:val="21"/>
              </w:rPr>
              <w:t>，</w:t>
            </w:r>
            <w:r>
              <w:rPr>
                <w:szCs w:val="21"/>
              </w:rPr>
              <w:t>对水环境影响较小。</w:t>
            </w:r>
          </w:p>
          <w:p w:rsidR="004052C5" w:rsidRDefault="00E13435">
            <w:pPr>
              <w:widowControl/>
              <w:spacing w:line="360" w:lineRule="auto"/>
              <w:ind w:firstLineChars="200" w:firstLine="420"/>
              <w:rPr>
                <w:szCs w:val="21"/>
              </w:rPr>
            </w:pPr>
            <w:r>
              <w:rPr>
                <w:rFonts w:hint="eastAsia"/>
                <w:szCs w:val="21"/>
              </w:rPr>
              <w:t>②</w:t>
            </w:r>
            <w:r>
              <w:rPr>
                <w:szCs w:val="21"/>
              </w:rPr>
              <w:t>正常情况下</w:t>
            </w:r>
            <w:r>
              <w:rPr>
                <w:rFonts w:hint="eastAsia"/>
                <w:szCs w:val="21"/>
              </w:rPr>
              <w:t>枯水期</w:t>
            </w:r>
            <w:r>
              <w:rPr>
                <w:szCs w:val="21"/>
              </w:rPr>
              <w:t>，本项目废水处理达标后</w:t>
            </w:r>
            <w:r>
              <w:rPr>
                <w:rFonts w:hint="eastAsia"/>
                <w:szCs w:val="21"/>
              </w:rPr>
              <w:t>经</w:t>
            </w:r>
            <w:r>
              <w:rPr>
                <w:rFonts w:hint="eastAsia"/>
                <w:szCs w:val="21"/>
              </w:rPr>
              <w:t>80</w:t>
            </w:r>
            <w:r>
              <w:rPr>
                <w:rFonts w:hint="eastAsia"/>
                <w:szCs w:val="21"/>
              </w:rPr>
              <w:t>米暗管汇入舞水，下游评价范围内</w:t>
            </w:r>
            <w:r>
              <w:rPr>
                <w:rFonts w:hint="eastAsia"/>
                <w:szCs w:val="21"/>
              </w:rPr>
              <w:t>CODcr</w:t>
            </w:r>
            <w:r>
              <w:rPr>
                <w:rFonts w:hint="eastAsia"/>
                <w:szCs w:val="21"/>
              </w:rPr>
              <w:t>、总磷</w:t>
            </w:r>
            <w:r>
              <w:rPr>
                <w:szCs w:val="21"/>
              </w:rPr>
              <w:t>预测浓度均可达到《地表水环境质量标准》（</w:t>
            </w:r>
            <w:r>
              <w:rPr>
                <w:szCs w:val="21"/>
              </w:rPr>
              <w:t>GB3838-2002</w:t>
            </w:r>
            <w:r>
              <w:rPr>
                <w:szCs w:val="21"/>
              </w:rPr>
              <w:t>）</w:t>
            </w:r>
            <w:r>
              <w:rPr>
                <w:szCs w:val="21"/>
              </w:rPr>
              <w:t>III</w:t>
            </w:r>
            <w:r>
              <w:rPr>
                <w:szCs w:val="21"/>
              </w:rPr>
              <w:t>类水质标准</w:t>
            </w:r>
            <w:r>
              <w:rPr>
                <w:rFonts w:hint="eastAsia"/>
                <w:szCs w:val="21"/>
              </w:rPr>
              <w:t>，氨氮在废水汇入舞水横向及纵向断面</w:t>
            </w:r>
            <w:r>
              <w:rPr>
                <w:rFonts w:hint="eastAsia"/>
                <w:szCs w:val="21"/>
              </w:rPr>
              <w:t>2m</w:t>
            </w:r>
            <w:r>
              <w:rPr>
                <w:rFonts w:hint="eastAsia"/>
                <w:szCs w:val="21"/>
              </w:rPr>
              <w:t>范围外可达到</w:t>
            </w:r>
            <w:r>
              <w:rPr>
                <w:szCs w:val="21"/>
              </w:rPr>
              <w:t>《地表水环境质量标准》（</w:t>
            </w:r>
            <w:r>
              <w:rPr>
                <w:szCs w:val="21"/>
              </w:rPr>
              <w:t>GB3838-2002</w:t>
            </w:r>
            <w:r>
              <w:rPr>
                <w:szCs w:val="21"/>
              </w:rPr>
              <w:t>）</w:t>
            </w:r>
            <w:r>
              <w:rPr>
                <w:szCs w:val="21"/>
              </w:rPr>
              <w:t>III</w:t>
            </w:r>
            <w:r>
              <w:rPr>
                <w:szCs w:val="21"/>
              </w:rPr>
              <w:t>类</w:t>
            </w:r>
            <w:r>
              <w:rPr>
                <w:rFonts w:hint="eastAsia"/>
                <w:szCs w:val="21"/>
              </w:rPr>
              <w:t>，</w:t>
            </w:r>
            <w:r>
              <w:rPr>
                <w:szCs w:val="21"/>
              </w:rPr>
              <w:t>对水环境影响较小。</w:t>
            </w:r>
          </w:p>
          <w:p w:rsidR="004052C5" w:rsidRDefault="00E13435">
            <w:pPr>
              <w:widowControl/>
              <w:spacing w:line="360" w:lineRule="auto"/>
              <w:ind w:firstLineChars="200" w:firstLine="420"/>
              <w:rPr>
                <w:szCs w:val="21"/>
              </w:rPr>
            </w:pPr>
            <w:r>
              <w:rPr>
                <w:rFonts w:hint="eastAsia"/>
                <w:szCs w:val="21"/>
              </w:rPr>
              <w:t>③非正常</w:t>
            </w:r>
            <w:r>
              <w:rPr>
                <w:szCs w:val="21"/>
              </w:rPr>
              <w:t>情况下</w:t>
            </w:r>
            <w:r>
              <w:rPr>
                <w:rFonts w:hint="eastAsia"/>
                <w:szCs w:val="21"/>
              </w:rPr>
              <w:t>丰水期，</w:t>
            </w:r>
            <w:r>
              <w:rPr>
                <w:szCs w:val="21"/>
              </w:rPr>
              <w:t>项目废水</w:t>
            </w:r>
            <w:r>
              <w:rPr>
                <w:rFonts w:hint="eastAsia"/>
                <w:szCs w:val="21"/>
              </w:rPr>
              <w:t>经</w:t>
            </w:r>
            <w:r>
              <w:rPr>
                <w:rFonts w:hint="eastAsia"/>
                <w:szCs w:val="21"/>
              </w:rPr>
              <w:t>80</w:t>
            </w:r>
            <w:r>
              <w:rPr>
                <w:rFonts w:hint="eastAsia"/>
                <w:szCs w:val="21"/>
              </w:rPr>
              <w:t>米暗管汇入舞水，</w:t>
            </w:r>
            <w:r>
              <w:rPr>
                <w:rFonts w:hint="eastAsia"/>
                <w:szCs w:val="21"/>
              </w:rPr>
              <w:t>CODcr</w:t>
            </w:r>
            <w:r>
              <w:rPr>
                <w:rFonts w:hint="eastAsia"/>
                <w:szCs w:val="21"/>
              </w:rPr>
              <w:t>纵断面</w:t>
            </w:r>
            <w:r>
              <w:rPr>
                <w:rFonts w:hint="eastAsia"/>
                <w:szCs w:val="21"/>
              </w:rPr>
              <w:t>20</w:t>
            </w:r>
            <w:r>
              <w:rPr>
                <w:rFonts w:hint="eastAsia"/>
                <w:szCs w:val="21"/>
              </w:rPr>
              <w:t>米范围外，横断面</w:t>
            </w:r>
            <w:r>
              <w:rPr>
                <w:rFonts w:hint="eastAsia"/>
                <w:szCs w:val="21"/>
              </w:rPr>
              <w:t>5</w:t>
            </w:r>
            <w:r>
              <w:rPr>
                <w:rFonts w:hint="eastAsia"/>
                <w:szCs w:val="21"/>
              </w:rPr>
              <w:t>米范围外；氨氮纵断面</w:t>
            </w:r>
            <w:r>
              <w:rPr>
                <w:rFonts w:hint="eastAsia"/>
                <w:szCs w:val="21"/>
              </w:rPr>
              <w:t>20</w:t>
            </w:r>
            <w:r>
              <w:rPr>
                <w:rFonts w:hint="eastAsia"/>
                <w:szCs w:val="21"/>
              </w:rPr>
              <w:t>米范围外，横断面</w:t>
            </w:r>
            <w:r>
              <w:rPr>
                <w:rFonts w:hint="eastAsia"/>
                <w:szCs w:val="21"/>
              </w:rPr>
              <w:t>5</w:t>
            </w:r>
            <w:r>
              <w:rPr>
                <w:rFonts w:hint="eastAsia"/>
                <w:szCs w:val="21"/>
              </w:rPr>
              <w:t>米范围外；总磷纵断面</w:t>
            </w:r>
            <w:r>
              <w:rPr>
                <w:rFonts w:hint="eastAsia"/>
                <w:szCs w:val="21"/>
              </w:rPr>
              <w:t>10</w:t>
            </w:r>
            <w:r>
              <w:rPr>
                <w:rFonts w:hint="eastAsia"/>
                <w:szCs w:val="21"/>
              </w:rPr>
              <w:t>米范围外，横断面</w:t>
            </w:r>
            <w:r>
              <w:rPr>
                <w:rFonts w:hint="eastAsia"/>
                <w:szCs w:val="21"/>
              </w:rPr>
              <w:t>1</w:t>
            </w:r>
            <w:r>
              <w:rPr>
                <w:rFonts w:hint="eastAsia"/>
                <w:szCs w:val="21"/>
              </w:rPr>
              <w:t>米范围外可达到</w:t>
            </w:r>
            <w:r>
              <w:rPr>
                <w:szCs w:val="21"/>
              </w:rPr>
              <w:t>《地表水环境质量标准》（</w:t>
            </w:r>
            <w:r>
              <w:rPr>
                <w:szCs w:val="21"/>
              </w:rPr>
              <w:t>GB3838-2002</w:t>
            </w:r>
            <w:r>
              <w:rPr>
                <w:szCs w:val="21"/>
              </w:rPr>
              <w:t>）</w:t>
            </w:r>
            <w:r>
              <w:rPr>
                <w:szCs w:val="21"/>
              </w:rPr>
              <w:t>III</w:t>
            </w:r>
            <w:r>
              <w:rPr>
                <w:szCs w:val="21"/>
              </w:rPr>
              <w:t>类</w:t>
            </w:r>
            <w:r>
              <w:rPr>
                <w:rFonts w:hint="eastAsia"/>
                <w:szCs w:val="21"/>
              </w:rPr>
              <w:t>。</w:t>
            </w:r>
          </w:p>
          <w:p w:rsidR="004052C5" w:rsidRDefault="00E13435">
            <w:pPr>
              <w:widowControl/>
              <w:spacing w:line="360" w:lineRule="auto"/>
              <w:ind w:firstLineChars="200" w:firstLine="420"/>
              <w:rPr>
                <w:szCs w:val="21"/>
              </w:rPr>
            </w:pPr>
            <w:r>
              <w:rPr>
                <w:rFonts w:hint="eastAsia"/>
                <w:szCs w:val="21"/>
              </w:rPr>
              <w:t>④非正常</w:t>
            </w:r>
            <w:r>
              <w:rPr>
                <w:szCs w:val="21"/>
              </w:rPr>
              <w:t>情况下</w:t>
            </w:r>
            <w:r>
              <w:rPr>
                <w:rFonts w:hint="eastAsia"/>
                <w:szCs w:val="21"/>
              </w:rPr>
              <w:t>枯水期，</w:t>
            </w:r>
            <w:r>
              <w:rPr>
                <w:szCs w:val="21"/>
              </w:rPr>
              <w:t>项目废水</w:t>
            </w:r>
            <w:r>
              <w:rPr>
                <w:rFonts w:hint="eastAsia"/>
                <w:szCs w:val="21"/>
              </w:rPr>
              <w:t>经</w:t>
            </w:r>
            <w:r>
              <w:rPr>
                <w:rFonts w:hint="eastAsia"/>
                <w:szCs w:val="21"/>
              </w:rPr>
              <w:t>80</w:t>
            </w:r>
            <w:r>
              <w:rPr>
                <w:rFonts w:hint="eastAsia"/>
                <w:szCs w:val="21"/>
              </w:rPr>
              <w:t>米暗管汇入舞水，</w:t>
            </w:r>
            <w:r>
              <w:rPr>
                <w:rFonts w:hint="eastAsia"/>
                <w:szCs w:val="21"/>
              </w:rPr>
              <w:t>CODcr</w:t>
            </w:r>
            <w:r>
              <w:rPr>
                <w:rFonts w:hint="eastAsia"/>
                <w:szCs w:val="21"/>
              </w:rPr>
              <w:t>纵断面</w:t>
            </w:r>
            <w:r>
              <w:rPr>
                <w:rFonts w:hint="eastAsia"/>
                <w:szCs w:val="21"/>
              </w:rPr>
              <w:t>20</w:t>
            </w:r>
            <w:r>
              <w:rPr>
                <w:rFonts w:hint="eastAsia"/>
                <w:szCs w:val="21"/>
              </w:rPr>
              <w:t>米范围</w:t>
            </w:r>
            <w:r>
              <w:rPr>
                <w:rFonts w:hint="eastAsia"/>
                <w:szCs w:val="21"/>
              </w:rPr>
              <w:lastRenderedPageBreak/>
              <w:t>外，横断面</w:t>
            </w:r>
            <w:r>
              <w:rPr>
                <w:rFonts w:hint="eastAsia"/>
                <w:szCs w:val="21"/>
              </w:rPr>
              <w:t>5</w:t>
            </w:r>
            <w:r>
              <w:rPr>
                <w:rFonts w:hint="eastAsia"/>
                <w:szCs w:val="21"/>
              </w:rPr>
              <w:t>米范围外；氨氮纵断面</w:t>
            </w:r>
            <w:r>
              <w:rPr>
                <w:rFonts w:hint="eastAsia"/>
                <w:szCs w:val="21"/>
              </w:rPr>
              <w:t>30</w:t>
            </w:r>
            <w:r>
              <w:rPr>
                <w:rFonts w:hint="eastAsia"/>
                <w:szCs w:val="21"/>
              </w:rPr>
              <w:t>米范围外，横断面</w:t>
            </w:r>
            <w:r>
              <w:rPr>
                <w:rFonts w:hint="eastAsia"/>
                <w:szCs w:val="21"/>
              </w:rPr>
              <w:t>5</w:t>
            </w:r>
            <w:r>
              <w:rPr>
                <w:rFonts w:hint="eastAsia"/>
                <w:szCs w:val="21"/>
              </w:rPr>
              <w:t>米范围外；总磷纵断面</w:t>
            </w:r>
            <w:r>
              <w:rPr>
                <w:rFonts w:hint="eastAsia"/>
                <w:szCs w:val="21"/>
              </w:rPr>
              <w:t>20</w:t>
            </w:r>
            <w:r>
              <w:rPr>
                <w:rFonts w:hint="eastAsia"/>
                <w:szCs w:val="21"/>
              </w:rPr>
              <w:t>米范围外，横断面</w:t>
            </w:r>
            <w:r>
              <w:rPr>
                <w:rFonts w:hint="eastAsia"/>
                <w:szCs w:val="21"/>
              </w:rPr>
              <w:t>5</w:t>
            </w:r>
            <w:r>
              <w:rPr>
                <w:rFonts w:hint="eastAsia"/>
                <w:szCs w:val="21"/>
              </w:rPr>
              <w:t>米范围外</w:t>
            </w:r>
            <w:r>
              <w:rPr>
                <w:szCs w:val="21"/>
              </w:rPr>
              <w:t>预测浓度均可达到《地表水环境质量标准》（</w:t>
            </w:r>
            <w:r>
              <w:rPr>
                <w:szCs w:val="21"/>
              </w:rPr>
              <w:t>GB3838-2002</w:t>
            </w:r>
            <w:r>
              <w:rPr>
                <w:szCs w:val="21"/>
              </w:rPr>
              <w:t>）</w:t>
            </w:r>
            <w:r>
              <w:rPr>
                <w:szCs w:val="21"/>
              </w:rPr>
              <w:t>III</w:t>
            </w:r>
            <w:r>
              <w:rPr>
                <w:szCs w:val="21"/>
              </w:rPr>
              <w:t>类水质标准。</w:t>
            </w:r>
          </w:p>
          <w:p w:rsidR="004052C5" w:rsidRDefault="00E13435">
            <w:pPr>
              <w:widowControl/>
              <w:spacing w:line="360" w:lineRule="auto"/>
              <w:ind w:firstLineChars="200" w:firstLine="420"/>
              <w:rPr>
                <w:szCs w:val="21"/>
              </w:rPr>
            </w:pPr>
            <w:r>
              <w:rPr>
                <w:rFonts w:hint="eastAsia"/>
                <w:szCs w:val="21"/>
              </w:rPr>
              <w:t>⑤由预测结果可知，项目在丰水期和枯水期正常及非正常排放情况下，下游饮用水源二级保护区均能达到</w:t>
            </w:r>
            <w:r>
              <w:rPr>
                <w:szCs w:val="21"/>
              </w:rPr>
              <w:t>《地表水环境质量标准》（</w:t>
            </w:r>
            <w:r>
              <w:rPr>
                <w:szCs w:val="21"/>
              </w:rPr>
              <w:t>GB3838-2002</w:t>
            </w:r>
            <w:r>
              <w:rPr>
                <w:szCs w:val="21"/>
              </w:rPr>
              <w:t>）</w:t>
            </w:r>
            <w:r>
              <w:rPr>
                <w:szCs w:val="21"/>
              </w:rPr>
              <w:t>III</w:t>
            </w:r>
            <w:r>
              <w:rPr>
                <w:szCs w:val="21"/>
              </w:rPr>
              <w:t>类水质标准</w:t>
            </w:r>
            <w:r>
              <w:rPr>
                <w:rFonts w:hint="eastAsia"/>
                <w:szCs w:val="21"/>
              </w:rPr>
              <w:t>，下游饮用水源一级保护区均能达到</w:t>
            </w:r>
            <w:r>
              <w:rPr>
                <w:szCs w:val="21"/>
              </w:rPr>
              <w:t>《地表水环境质量标准》（</w:t>
            </w:r>
            <w:r>
              <w:rPr>
                <w:szCs w:val="21"/>
              </w:rPr>
              <w:t>GB3838-2002</w:t>
            </w:r>
            <w:r>
              <w:rPr>
                <w:szCs w:val="21"/>
              </w:rPr>
              <w:t>）</w:t>
            </w:r>
            <w:r>
              <w:rPr>
                <w:rFonts w:hint="eastAsia"/>
                <w:spacing w:val="-1"/>
                <w:szCs w:val="21"/>
                <w:lang w:bidi="zh-CN"/>
              </w:rPr>
              <w:t>Ⅱ</w:t>
            </w:r>
            <w:r>
              <w:rPr>
                <w:szCs w:val="21"/>
              </w:rPr>
              <w:t>类水质标准</w:t>
            </w:r>
            <w:r>
              <w:rPr>
                <w:rFonts w:hint="eastAsia"/>
                <w:szCs w:val="21"/>
              </w:rPr>
              <w:t>。</w:t>
            </w:r>
          </w:p>
          <w:p w:rsidR="004052C5" w:rsidRDefault="00E13435">
            <w:pPr>
              <w:widowControl/>
              <w:spacing w:line="360" w:lineRule="auto"/>
              <w:ind w:firstLineChars="200" w:firstLine="420"/>
              <w:rPr>
                <w:szCs w:val="21"/>
              </w:rPr>
            </w:pPr>
            <w:r>
              <w:rPr>
                <w:rFonts w:hint="eastAsia"/>
                <w:szCs w:val="21"/>
              </w:rPr>
              <w:t>综上所述，项目正常排放时，丰水期下游各预测因子均能满足相应《地表水环境质量标准》（</w:t>
            </w:r>
            <w:r>
              <w:rPr>
                <w:rFonts w:hint="eastAsia"/>
                <w:szCs w:val="21"/>
              </w:rPr>
              <w:t>GB3838-2002</w:t>
            </w:r>
            <w:r>
              <w:rPr>
                <w:rFonts w:hint="eastAsia"/>
                <w:szCs w:val="21"/>
              </w:rPr>
              <w:t>）</w:t>
            </w:r>
            <w:r>
              <w:rPr>
                <w:rFonts w:hint="eastAsia"/>
                <w:szCs w:val="21"/>
              </w:rPr>
              <w:t>III</w:t>
            </w:r>
            <w:r>
              <w:rPr>
                <w:rFonts w:hint="eastAsia"/>
                <w:szCs w:val="21"/>
              </w:rPr>
              <w:t>类水质标准，下游饮用水源一级保护区均能达到《地表水环境质量标准》（</w:t>
            </w:r>
            <w:r>
              <w:rPr>
                <w:rFonts w:hint="eastAsia"/>
                <w:szCs w:val="21"/>
              </w:rPr>
              <w:t>GB3838-2002</w:t>
            </w:r>
            <w:r>
              <w:rPr>
                <w:rFonts w:hint="eastAsia"/>
                <w:szCs w:val="21"/>
              </w:rPr>
              <w:t>）</w:t>
            </w:r>
            <w:r>
              <w:rPr>
                <w:rFonts w:hint="eastAsia"/>
                <w:szCs w:val="21"/>
                <w:lang w:bidi="zh-CN"/>
              </w:rPr>
              <w:t>Ⅱ</w:t>
            </w:r>
            <w:r>
              <w:rPr>
                <w:rFonts w:hint="eastAsia"/>
                <w:szCs w:val="21"/>
              </w:rPr>
              <w:t>类水质标准。正常排放枯水期下游</w:t>
            </w:r>
            <w:r>
              <w:rPr>
                <w:rFonts w:hint="eastAsia"/>
                <w:szCs w:val="21"/>
              </w:rPr>
              <w:t>CODcr</w:t>
            </w:r>
            <w:r>
              <w:rPr>
                <w:rFonts w:hint="eastAsia"/>
                <w:szCs w:val="21"/>
              </w:rPr>
              <w:t>、总磷均可达到《地表水环境质量标准》（</w:t>
            </w:r>
            <w:r>
              <w:rPr>
                <w:rFonts w:hint="eastAsia"/>
                <w:szCs w:val="21"/>
              </w:rPr>
              <w:t>GB3838-2002</w:t>
            </w:r>
            <w:r>
              <w:rPr>
                <w:rFonts w:hint="eastAsia"/>
                <w:szCs w:val="21"/>
              </w:rPr>
              <w:t>）</w:t>
            </w:r>
            <w:r>
              <w:rPr>
                <w:rFonts w:hint="eastAsia"/>
                <w:szCs w:val="21"/>
              </w:rPr>
              <w:t>III</w:t>
            </w:r>
            <w:r>
              <w:rPr>
                <w:rFonts w:hint="eastAsia"/>
                <w:szCs w:val="21"/>
              </w:rPr>
              <w:t>类，氨氮在废水汇入舞水在</w:t>
            </w:r>
            <w:r>
              <w:rPr>
                <w:rFonts w:hint="eastAsia"/>
                <w:szCs w:val="21"/>
              </w:rPr>
              <w:t>2m</w:t>
            </w:r>
            <w:r>
              <w:rPr>
                <w:rFonts w:hint="eastAsia"/>
                <w:szCs w:val="21"/>
              </w:rPr>
              <w:t>范围外可达到《地表水环境质量标准》（</w:t>
            </w:r>
            <w:r>
              <w:rPr>
                <w:rFonts w:hint="eastAsia"/>
                <w:szCs w:val="21"/>
              </w:rPr>
              <w:t>GB3838-2002</w:t>
            </w:r>
            <w:r>
              <w:rPr>
                <w:rFonts w:hint="eastAsia"/>
                <w:szCs w:val="21"/>
              </w:rPr>
              <w:t>）</w:t>
            </w:r>
            <w:r>
              <w:rPr>
                <w:rFonts w:hint="eastAsia"/>
                <w:szCs w:val="21"/>
              </w:rPr>
              <w:t>III</w:t>
            </w:r>
            <w:r>
              <w:rPr>
                <w:rFonts w:hint="eastAsia"/>
                <w:szCs w:val="21"/>
              </w:rPr>
              <w:t>类，下游饮用水源一级保护区均能达到《地表水环境质量标准》（</w:t>
            </w:r>
            <w:r>
              <w:rPr>
                <w:rFonts w:hint="eastAsia"/>
                <w:szCs w:val="21"/>
              </w:rPr>
              <w:t>GB3838-2002</w:t>
            </w:r>
            <w:r>
              <w:rPr>
                <w:rFonts w:hint="eastAsia"/>
                <w:szCs w:val="21"/>
              </w:rPr>
              <w:t>）</w:t>
            </w:r>
            <w:r>
              <w:rPr>
                <w:rFonts w:hint="eastAsia"/>
                <w:szCs w:val="21"/>
                <w:lang w:bidi="zh-CN"/>
              </w:rPr>
              <w:t>Ⅱ</w:t>
            </w:r>
            <w:r>
              <w:rPr>
                <w:rFonts w:hint="eastAsia"/>
                <w:szCs w:val="21"/>
              </w:rPr>
              <w:t>类水质标准。对水环境影响较小。</w:t>
            </w:r>
          </w:p>
          <w:p w:rsidR="004052C5" w:rsidRDefault="00E13435">
            <w:pPr>
              <w:widowControl/>
              <w:spacing w:line="360" w:lineRule="auto"/>
              <w:ind w:firstLineChars="200" w:firstLine="420"/>
              <w:rPr>
                <w:szCs w:val="21"/>
              </w:rPr>
            </w:pPr>
            <w:r>
              <w:rPr>
                <w:rFonts w:hint="eastAsia"/>
                <w:szCs w:val="21"/>
              </w:rPr>
              <w:t>非正常排放时各因子均存在超标，且纳污水体中各因子浓度明显增高，</w:t>
            </w:r>
            <w:r>
              <w:rPr>
                <w:szCs w:val="21"/>
              </w:rPr>
              <w:t>说明当发生废水非正常排放时，对</w:t>
            </w:r>
            <w:r>
              <w:rPr>
                <w:rFonts w:hint="eastAsia"/>
                <w:szCs w:val="21"/>
              </w:rPr>
              <w:t>下游舞水</w:t>
            </w:r>
            <w:r>
              <w:rPr>
                <w:szCs w:val="21"/>
              </w:rPr>
              <w:t>水质</w:t>
            </w:r>
            <w:r>
              <w:rPr>
                <w:rFonts w:hint="eastAsia"/>
                <w:szCs w:val="21"/>
              </w:rPr>
              <w:t>影响较大</w:t>
            </w:r>
            <w:r>
              <w:rPr>
                <w:szCs w:val="21"/>
              </w:rPr>
              <w:t>，因此，</w:t>
            </w:r>
            <w:r>
              <w:rPr>
                <w:rFonts w:hint="eastAsia"/>
                <w:szCs w:val="21"/>
              </w:rPr>
              <w:t>污水处理厂</w:t>
            </w:r>
            <w:r>
              <w:rPr>
                <w:szCs w:val="21"/>
              </w:rPr>
              <w:t>应加强废水处理设施的管理，关键设备一用一备，防范非正常排放的发生</w:t>
            </w:r>
            <w:r>
              <w:rPr>
                <w:rFonts w:hint="eastAsia"/>
                <w:szCs w:val="21"/>
              </w:rPr>
              <w:t>。</w:t>
            </w:r>
          </w:p>
          <w:p w:rsidR="004052C5" w:rsidRDefault="00E13435">
            <w:pPr>
              <w:widowControl/>
              <w:spacing w:line="360" w:lineRule="auto"/>
              <w:ind w:firstLineChars="200" w:firstLine="420"/>
              <w:rPr>
                <w:szCs w:val="21"/>
              </w:rPr>
            </w:pPr>
            <w:r>
              <w:rPr>
                <w:rFonts w:hint="eastAsia"/>
                <w:szCs w:val="21"/>
              </w:rPr>
              <w:t>根据《芷江侗族自治县沅州新能源污水处理工程建设项目重大变动地表水专项评价报告》表</w:t>
            </w:r>
            <w:r>
              <w:rPr>
                <w:rFonts w:hint="eastAsia"/>
                <w:szCs w:val="21"/>
              </w:rPr>
              <w:t>7</w:t>
            </w:r>
            <w:r>
              <w:rPr>
                <w:rFonts w:hint="eastAsia"/>
                <w:szCs w:val="21"/>
              </w:rPr>
              <w:t>污染物核算及表</w:t>
            </w:r>
            <w:r>
              <w:rPr>
                <w:rFonts w:hint="eastAsia"/>
                <w:szCs w:val="21"/>
              </w:rPr>
              <w:t>12</w:t>
            </w:r>
            <w:r>
              <w:rPr>
                <w:rFonts w:hint="eastAsia"/>
                <w:szCs w:val="21"/>
              </w:rPr>
              <w:t>地表水环境质量监测数据，本项目废水排放中的氯离子远小于</w:t>
            </w:r>
            <w:r>
              <w:rPr>
                <w:szCs w:val="21"/>
              </w:rPr>
              <w:t>《地表水环境质量标准》（</w:t>
            </w:r>
            <w:r>
              <w:rPr>
                <w:szCs w:val="21"/>
              </w:rPr>
              <w:t>GB3838-2002</w:t>
            </w:r>
            <w:r>
              <w:rPr>
                <w:szCs w:val="21"/>
              </w:rPr>
              <w:t>）</w:t>
            </w:r>
            <w:r>
              <w:rPr>
                <w:szCs w:val="21"/>
              </w:rPr>
              <w:t>III</w:t>
            </w:r>
            <w:r>
              <w:rPr>
                <w:szCs w:val="21"/>
              </w:rPr>
              <w:t>类</w:t>
            </w:r>
            <w:r>
              <w:rPr>
                <w:rFonts w:hint="eastAsia"/>
                <w:szCs w:val="21"/>
              </w:rPr>
              <w:t>标准，且纳污水体中氯化物现状值远小于</w:t>
            </w:r>
            <w:r>
              <w:rPr>
                <w:szCs w:val="21"/>
              </w:rPr>
              <w:t>《地表水环境质量标准》（</w:t>
            </w:r>
            <w:r>
              <w:rPr>
                <w:szCs w:val="21"/>
              </w:rPr>
              <w:t>GB3838-2002</w:t>
            </w:r>
            <w:r>
              <w:rPr>
                <w:szCs w:val="21"/>
              </w:rPr>
              <w:t>）</w:t>
            </w:r>
            <w:r>
              <w:rPr>
                <w:szCs w:val="21"/>
              </w:rPr>
              <w:t>III</w:t>
            </w:r>
            <w:r>
              <w:rPr>
                <w:szCs w:val="21"/>
              </w:rPr>
              <w:t>类</w:t>
            </w:r>
            <w:r>
              <w:rPr>
                <w:rFonts w:hint="eastAsia"/>
                <w:szCs w:val="21"/>
              </w:rPr>
              <w:t>标准，故项目废水中氯化物排放对纳污水体中影响不大</w:t>
            </w:r>
          </w:p>
          <w:p w:rsidR="004052C5" w:rsidRDefault="00E13435">
            <w:pPr>
              <w:widowControl/>
              <w:spacing w:line="360" w:lineRule="auto"/>
              <w:ind w:firstLineChars="200" w:firstLine="420"/>
              <w:jc w:val="left"/>
            </w:pPr>
            <w:r>
              <w:rPr>
                <w:rFonts w:hint="eastAsia"/>
                <w:lang w:bidi="zh-CN"/>
              </w:rPr>
              <w:t>综上，本排污口排水对常规监测断面、饮用水源及取水口水质等无影响，</w:t>
            </w:r>
            <w:r>
              <w:rPr>
                <w:rFonts w:hint="eastAsia"/>
              </w:rPr>
              <w:t>项目排污口下游论证范围内无自然保护区、水产种质资源保护区、风景名胜区等敏感区，项目排水采用管道排放方式，对第三者的影响轻微。</w:t>
            </w:r>
          </w:p>
          <w:p w:rsidR="004052C5" w:rsidRDefault="00E13435">
            <w:pPr>
              <w:widowControl/>
              <w:spacing w:line="360" w:lineRule="auto"/>
              <w:ind w:firstLineChars="200" w:firstLine="420"/>
              <w:jc w:val="left"/>
            </w:pPr>
            <w:r>
              <w:rPr>
                <w:rFonts w:hint="eastAsia"/>
              </w:rPr>
              <w:t>本项目排污口依托原有排污口，排口位置不变，尾水排放路径不变，尾水自</w:t>
            </w:r>
            <w:r>
              <w:rPr>
                <w:rFonts w:hint="eastAsia"/>
              </w:rPr>
              <w:t>80m</w:t>
            </w:r>
            <w:r>
              <w:rPr>
                <w:rFonts w:hint="eastAsia"/>
              </w:rPr>
              <w:t>暗管排入舞水，排污口设置合理。</w:t>
            </w:r>
          </w:p>
          <w:p w:rsidR="004052C5" w:rsidRDefault="00E13435">
            <w:pPr>
              <w:spacing w:line="480" w:lineRule="exact"/>
              <w:rPr>
                <w:rFonts w:cs="宋体"/>
              </w:rPr>
            </w:pPr>
            <w:r>
              <w:rPr>
                <w:rFonts w:cs="宋体" w:hint="eastAsia"/>
              </w:rPr>
              <w:t>4.2.3</w:t>
            </w:r>
            <w:r>
              <w:rPr>
                <w:rFonts w:cs="宋体" w:hint="eastAsia"/>
              </w:rPr>
              <w:t>、噪声污染源</w:t>
            </w:r>
          </w:p>
          <w:p w:rsidR="004052C5" w:rsidRDefault="00E13435">
            <w:pPr>
              <w:spacing w:line="360" w:lineRule="auto"/>
              <w:ind w:firstLineChars="200" w:firstLine="420"/>
              <w:rPr>
                <w:szCs w:val="21"/>
              </w:rPr>
            </w:pPr>
            <w:r>
              <w:rPr>
                <w:szCs w:val="21"/>
                <w:lang/>
              </w:rPr>
              <w:t>本项目营运期主要噪声源为</w:t>
            </w:r>
            <w:r>
              <w:rPr>
                <w:szCs w:val="21"/>
                <w:lang w:val="zh-CN"/>
              </w:rPr>
              <w:t>污水泵、污泥泵、曝气风机等设备噪声</w:t>
            </w:r>
            <w:r>
              <w:rPr>
                <w:szCs w:val="21"/>
                <w:lang/>
              </w:rPr>
              <w:t>，设备噪声源强</w:t>
            </w:r>
            <w:r>
              <w:rPr>
                <w:rFonts w:hint="eastAsia"/>
                <w:szCs w:val="21"/>
                <w:lang/>
              </w:rPr>
              <w:t>在</w:t>
            </w:r>
            <w:r>
              <w:rPr>
                <w:rFonts w:hint="eastAsia"/>
                <w:szCs w:val="21"/>
                <w:lang/>
              </w:rPr>
              <w:t>75</w:t>
            </w:r>
            <w:r>
              <w:rPr>
                <w:szCs w:val="21"/>
                <w:lang/>
              </w:rPr>
              <w:t>~</w:t>
            </w:r>
            <w:r>
              <w:rPr>
                <w:rFonts w:hint="eastAsia"/>
                <w:szCs w:val="21"/>
                <w:lang/>
              </w:rPr>
              <w:t>85</w:t>
            </w:r>
            <w:r>
              <w:rPr>
                <w:szCs w:val="21"/>
                <w:lang/>
              </w:rPr>
              <w:t>dB(A)</w:t>
            </w:r>
            <w:r>
              <w:rPr>
                <w:szCs w:val="21"/>
                <w:lang/>
              </w:rPr>
              <w:t>。</w:t>
            </w:r>
            <w:r>
              <w:rPr>
                <w:kern w:val="0"/>
                <w:szCs w:val="21"/>
              </w:rPr>
              <w:t>其噪声源强见</w:t>
            </w:r>
            <w:r>
              <w:rPr>
                <w:rFonts w:hint="eastAsia"/>
                <w:kern w:val="0"/>
                <w:szCs w:val="21"/>
              </w:rPr>
              <w:t>下</w:t>
            </w:r>
            <w:r>
              <w:rPr>
                <w:kern w:val="0"/>
                <w:szCs w:val="21"/>
              </w:rPr>
              <w:t>表。</w:t>
            </w:r>
          </w:p>
          <w:p w:rsidR="004052C5" w:rsidRDefault="00E13435">
            <w:pPr>
              <w:widowControl/>
              <w:ind w:firstLine="482"/>
              <w:jc w:val="center"/>
              <w:rPr>
                <w:b/>
                <w:szCs w:val="21"/>
                <w:lang/>
              </w:rPr>
            </w:pPr>
            <w:r>
              <w:rPr>
                <w:b/>
                <w:szCs w:val="21"/>
                <w:lang/>
              </w:rPr>
              <w:t>表</w:t>
            </w:r>
            <w:r>
              <w:rPr>
                <w:rFonts w:hint="eastAsia"/>
                <w:b/>
                <w:szCs w:val="21"/>
                <w:lang/>
              </w:rPr>
              <w:t xml:space="preserve">4-14  </w:t>
            </w:r>
            <w:r>
              <w:rPr>
                <w:b/>
                <w:szCs w:val="21"/>
                <w:lang/>
              </w:rPr>
              <w:t>本项目噪声源强及降噪措施汇总表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6"/>
              <w:gridCol w:w="1358"/>
              <w:gridCol w:w="915"/>
              <w:gridCol w:w="945"/>
              <w:gridCol w:w="1191"/>
              <w:gridCol w:w="1774"/>
              <w:gridCol w:w="824"/>
            </w:tblGrid>
            <w:tr w:rsidR="004052C5">
              <w:trPr>
                <w:trHeight w:val="340"/>
                <w:jc w:val="center"/>
              </w:trPr>
              <w:tc>
                <w:tcPr>
                  <w:tcW w:w="2284" w:type="dxa"/>
                  <w:gridSpan w:val="2"/>
                  <w:vAlign w:val="center"/>
                </w:tcPr>
                <w:p w:rsidR="004052C5" w:rsidRDefault="00E13435">
                  <w:pPr>
                    <w:wordWrap w:val="0"/>
                    <w:adjustRightInd w:val="0"/>
                    <w:snapToGrid w:val="0"/>
                    <w:jc w:val="center"/>
                    <w:textAlignment w:val="baseline"/>
                    <w:rPr>
                      <w:b/>
                      <w:kern w:val="0"/>
                      <w:szCs w:val="21"/>
                    </w:rPr>
                  </w:pPr>
                  <w:r>
                    <w:rPr>
                      <w:b/>
                      <w:kern w:val="0"/>
                      <w:szCs w:val="21"/>
                      <w:lang/>
                    </w:rPr>
                    <w:t>设备名称</w:t>
                  </w:r>
                </w:p>
              </w:tc>
              <w:tc>
                <w:tcPr>
                  <w:tcW w:w="915" w:type="dxa"/>
                  <w:vAlign w:val="center"/>
                </w:tcPr>
                <w:p w:rsidR="004052C5" w:rsidRDefault="00E13435">
                  <w:pPr>
                    <w:wordWrap w:val="0"/>
                    <w:adjustRightInd w:val="0"/>
                    <w:snapToGrid w:val="0"/>
                    <w:jc w:val="center"/>
                    <w:textAlignment w:val="baseline"/>
                    <w:rPr>
                      <w:b/>
                      <w:kern w:val="0"/>
                      <w:szCs w:val="21"/>
                    </w:rPr>
                  </w:pPr>
                  <w:r>
                    <w:rPr>
                      <w:b/>
                      <w:kern w:val="0"/>
                      <w:szCs w:val="21"/>
                      <w:lang/>
                    </w:rPr>
                    <w:t>数量</w:t>
                  </w:r>
                  <w:r>
                    <w:rPr>
                      <w:rFonts w:hint="eastAsia"/>
                      <w:b/>
                      <w:kern w:val="0"/>
                      <w:szCs w:val="21"/>
                      <w:lang/>
                    </w:rPr>
                    <w:t>/</w:t>
                  </w:r>
                  <w:r>
                    <w:rPr>
                      <w:rFonts w:hint="eastAsia"/>
                      <w:b/>
                      <w:kern w:val="0"/>
                      <w:szCs w:val="21"/>
                      <w:lang/>
                    </w:rPr>
                    <w:t>台</w:t>
                  </w:r>
                </w:p>
              </w:tc>
              <w:tc>
                <w:tcPr>
                  <w:tcW w:w="945" w:type="dxa"/>
                  <w:vAlign w:val="center"/>
                </w:tcPr>
                <w:p w:rsidR="004052C5" w:rsidRDefault="00E13435">
                  <w:pPr>
                    <w:wordWrap w:val="0"/>
                    <w:adjustRightInd w:val="0"/>
                    <w:snapToGrid w:val="0"/>
                    <w:jc w:val="center"/>
                    <w:textAlignment w:val="baseline"/>
                    <w:rPr>
                      <w:b/>
                      <w:kern w:val="0"/>
                      <w:szCs w:val="21"/>
                      <w:lang/>
                    </w:rPr>
                  </w:pPr>
                  <w:r>
                    <w:rPr>
                      <w:rFonts w:hint="eastAsia"/>
                      <w:b/>
                      <w:kern w:val="0"/>
                      <w:szCs w:val="21"/>
                      <w:lang/>
                    </w:rPr>
                    <w:t>声源类型</w:t>
                  </w:r>
                </w:p>
              </w:tc>
              <w:tc>
                <w:tcPr>
                  <w:tcW w:w="1191" w:type="dxa"/>
                  <w:vAlign w:val="center"/>
                </w:tcPr>
                <w:p w:rsidR="004052C5" w:rsidRDefault="00E13435">
                  <w:pPr>
                    <w:wordWrap w:val="0"/>
                    <w:adjustRightInd w:val="0"/>
                    <w:snapToGrid w:val="0"/>
                    <w:jc w:val="center"/>
                    <w:textAlignment w:val="baseline"/>
                    <w:rPr>
                      <w:b/>
                      <w:kern w:val="0"/>
                      <w:szCs w:val="21"/>
                    </w:rPr>
                  </w:pPr>
                  <w:r>
                    <w:rPr>
                      <w:b/>
                      <w:kern w:val="0"/>
                      <w:szCs w:val="21"/>
                      <w:lang/>
                    </w:rPr>
                    <w:t>源强</w:t>
                  </w:r>
                  <w:r>
                    <w:rPr>
                      <w:rFonts w:hint="eastAsia"/>
                      <w:b/>
                      <w:kern w:val="0"/>
                      <w:szCs w:val="21"/>
                      <w:lang/>
                    </w:rPr>
                    <w:t>（</w:t>
                  </w:r>
                  <w:r>
                    <w:rPr>
                      <w:b/>
                      <w:szCs w:val="21"/>
                      <w:lang/>
                    </w:rPr>
                    <w:t>dB(A)</w:t>
                  </w:r>
                  <w:r>
                    <w:rPr>
                      <w:rFonts w:hint="eastAsia"/>
                      <w:b/>
                      <w:kern w:val="0"/>
                      <w:szCs w:val="21"/>
                      <w:lang/>
                    </w:rPr>
                    <w:t>）</w:t>
                  </w:r>
                </w:p>
              </w:tc>
              <w:tc>
                <w:tcPr>
                  <w:tcW w:w="1774" w:type="dxa"/>
                  <w:vAlign w:val="center"/>
                </w:tcPr>
                <w:p w:rsidR="004052C5" w:rsidRDefault="00E13435">
                  <w:pPr>
                    <w:wordWrap w:val="0"/>
                    <w:adjustRightInd w:val="0"/>
                    <w:snapToGrid w:val="0"/>
                    <w:jc w:val="center"/>
                    <w:textAlignment w:val="baseline"/>
                    <w:rPr>
                      <w:b/>
                      <w:kern w:val="0"/>
                      <w:szCs w:val="21"/>
                    </w:rPr>
                  </w:pPr>
                  <w:r>
                    <w:rPr>
                      <w:b/>
                      <w:kern w:val="0"/>
                      <w:szCs w:val="21"/>
                      <w:lang/>
                    </w:rPr>
                    <w:t>降噪措施</w:t>
                  </w:r>
                </w:p>
              </w:tc>
              <w:tc>
                <w:tcPr>
                  <w:tcW w:w="824" w:type="dxa"/>
                  <w:vAlign w:val="center"/>
                </w:tcPr>
                <w:p w:rsidR="004052C5" w:rsidRDefault="00E13435">
                  <w:pPr>
                    <w:wordWrap w:val="0"/>
                    <w:adjustRightInd w:val="0"/>
                    <w:snapToGrid w:val="0"/>
                    <w:jc w:val="center"/>
                    <w:textAlignment w:val="baseline"/>
                    <w:rPr>
                      <w:b/>
                      <w:kern w:val="0"/>
                      <w:szCs w:val="21"/>
                      <w:lang/>
                    </w:rPr>
                  </w:pPr>
                  <w:r>
                    <w:rPr>
                      <w:rFonts w:hint="eastAsia"/>
                      <w:b/>
                      <w:kern w:val="0"/>
                      <w:szCs w:val="21"/>
                      <w:lang/>
                    </w:rPr>
                    <w:t>排放</w:t>
                  </w:r>
                </w:p>
                <w:p w:rsidR="004052C5" w:rsidRDefault="00E13435">
                  <w:pPr>
                    <w:wordWrap w:val="0"/>
                    <w:adjustRightInd w:val="0"/>
                    <w:snapToGrid w:val="0"/>
                    <w:jc w:val="center"/>
                    <w:textAlignment w:val="baseline"/>
                    <w:rPr>
                      <w:b/>
                      <w:kern w:val="0"/>
                      <w:szCs w:val="21"/>
                      <w:lang/>
                    </w:rPr>
                  </w:pPr>
                  <w:r>
                    <w:rPr>
                      <w:rFonts w:hint="eastAsia"/>
                      <w:b/>
                      <w:kern w:val="0"/>
                      <w:szCs w:val="21"/>
                      <w:lang/>
                    </w:rPr>
                    <w:t>时间</w:t>
                  </w:r>
                </w:p>
              </w:tc>
            </w:tr>
            <w:tr w:rsidR="004052C5">
              <w:trPr>
                <w:trHeight w:val="340"/>
                <w:jc w:val="center"/>
              </w:trPr>
              <w:tc>
                <w:tcPr>
                  <w:tcW w:w="926" w:type="dxa"/>
                  <w:vMerge w:val="restart"/>
                  <w:vAlign w:val="center"/>
                </w:tcPr>
                <w:p w:rsidR="004052C5" w:rsidRDefault="00E13435">
                  <w:pPr>
                    <w:spacing w:line="360" w:lineRule="exact"/>
                    <w:jc w:val="center"/>
                    <w:rPr>
                      <w:szCs w:val="21"/>
                    </w:rPr>
                  </w:pPr>
                  <w:r>
                    <w:rPr>
                      <w:rFonts w:hint="eastAsia"/>
                      <w:szCs w:val="21"/>
                    </w:rPr>
                    <w:t>室外噪</w:t>
                  </w:r>
                  <w:r>
                    <w:rPr>
                      <w:rFonts w:hint="eastAsia"/>
                      <w:szCs w:val="21"/>
                    </w:rPr>
                    <w:lastRenderedPageBreak/>
                    <w:t>声源</w:t>
                  </w:r>
                </w:p>
              </w:tc>
              <w:tc>
                <w:tcPr>
                  <w:tcW w:w="1358" w:type="dxa"/>
                  <w:vAlign w:val="center"/>
                </w:tcPr>
                <w:p w:rsidR="004052C5" w:rsidRDefault="00E13435">
                  <w:pPr>
                    <w:spacing w:line="360" w:lineRule="exact"/>
                    <w:jc w:val="center"/>
                    <w:rPr>
                      <w:szCs w:val="21"/>
                    </w:rPr>
                  </w:pPr>
                  <w:r>
                    <w:rPr>
                      <w:rFonts w:hint="eastAsia"/>
                      <w:szCs w:val="21"/>
                    </w:rPr>
                    <w:lastRenderedPageBreak/>
                    <w:t>潜水泵</w:t>
                  </w:r>
                </w:p>
              </w:tc>
              <w:tc>
                <w:tcPr>
                  <w:tcW w:w="915" w:type="dxa"/>
                  <w:vAlign w:val="center"/>
                </w:tcPr>
                <w:p w:rsidR="004052C5" w:rsidRDefault="00E13435">
                  <w:pPr>
                    <w:spacing w:line="360" w:lineRule="exact"/>
                    <w:jc w:val="center"/>
                    <w:rPr>
                      <w:kern w:val="0"/>
                      <w:szCs w:val="21"/>
                    </w:rPr>
                  </w:pPr>
                  <w:r>
                    <w:rPr>
                      <w:rFonts w:hint="eastAsia"/>
                      <w:bCs/>
                      <w:sz w:val="22"/>
                    </w:rPr>
                    <w:t>3</w:t>
                  </w:r>
                </w:p>
              </w:tc>
              <w:tc>
                <w:tcPr>
                  <w:tcW w:w="945" w:type="dxa"/>
                  <w:vAlign w:val="center"/>
                </w:tcPr>
                <w:p w:rsidR="004052C5" w:rsidRDefault="00E13435">
                  <w:pPr>
                    <w:jc w:val="center"/>
                    <w:rPr>
                      <w:szCs w:val="21"/>
                      <w:lang/>
                    </w:rPr>
                  </w:pPr>
                  <w:r>
                    <w:rPr>
                      <w:rFonts w:hint="eastAsia"/>
                      <w:szCs w:val="21"/>
                      <w:lang/>
                    </w:rPr>
                    <w:t>频发</w:t>
                  </w:r>
                </w:p>
              </w:tc>
              <w:tc>
                <w:tcPr>
                  <w:tcW w:w="1191" w:type="dxa"/>
                  <w:vAlign w:val="center"/>
                </w:tcPr>
                <w:p w:rsidR="004052C5" w:rsidRDefault="00E13435">
                  <w:pPr>
                    <w:widowControl/>
                    <w:jc w:val="center"/>
                    <w:textAlignment w:val="center"/>
                    <w:rPr>
                      <w:szCs w:val="21"/>
                    </w:rPr>
                  </w:pPr>
                  <w:r>
                    <w:rPr>
                      <w:rFonts w:hint="eastAsia"/>
                      <w:kern w:val="0"/>
                      <w:szCs w:val="21"/>
                      <w:lang/>
                    </w:rPr>
                    <w:t>80</w:t>
                  </w:r>
                </w:p>
              </w:tc>
              <w:tc>
                <w:tcPr>
                  <w:tcW w:w="1774" w:type="dxa"/>
                  <w:vAlign w:val="center"/>
                </w:tcPr>
                <w:p w:rsidR="004052C5" w:rsidRDefault="00E13435">
                  <w:pPr>
                    <w:wordWrap w:val="0"/>
                    <w:adjustRightInd w:val="0"/>
                    <w:snapToGrid w:val="0"/>
                    <w:jc w:val="center"/>
                    <w:textAlignment w:val="baseline"/>
                    <w:rPr>
                      <w:kern w:val="0"/>
                      <w:szCs w:val="21"/>
                    </w:rPr>
                  </w:pPr>
                  <w:r>
                    <w:rPr>
                      <w:rFonts w:hint="eastAsia"/>
                      <w:kern w:val="0"/>
                      <w:szCs w:val="21"/>
                    </w:rPr>
                    <w:t>软管连接，水体隔声</w:t>
                  </w:r>
                  <w:r>
                    <w:rPr>
                      <w:rFonts w:hint="eastAsia"/>
                      <w:kern w:val="0"/>
                      <w:szCs w:val="21"/>
                      <w:lang/>
                    </w:rPr>
                    <w:t>，降噪</w:t>
                  </w:r>
                  <w:r>
                    <w:rPr>
                      <w:rFonts w:hint="eastAsia"/>
                      <w:kern w:val="0"/>
                      <w:szCs w:val="21"/>
                      <w:lang/>
                    </w:rPr>
                    <w:t>15dB</w:t>
                  </w:r>
                  <w:r>
                    <w:rPr>
                      <w:rFonts w:hint="eastAsia"/>
                      <w:kern w:val="0"/>
                      <w:szCs w:val="21"/>
                      <w:lang/>
                    </w:rPr>
                    <w:lastRenderedPageBreak/>
                    <w:t>(A</w:t>
                  </w:r>
                  <w:r>
                    <w:rPr>
                      <w:rFonts w:hint="eastAsia"/>
                    </w:rPr>
                    <w:t>）</w:t>
                  </w:r>
                </w:p>
              </w:tc>
              <w:tc>
                <w:tcPr>
                  <w:tcW w:w="824" w:type="dxa"/>
                  <w:vMerge w:val="restart"/>
                  <w:vAlign w:val="center"/>
                </w:tcPr>
                <w:p w:rsidR="004052C5" w:rsidRDefault="00E13435">
                  <w:pPr>
                    <w:wordWrap w:val="0"/>
                    <w:adjustRightInd w:val="0"/>
                    <w:snapToGrid w:val="0"/>
                    <w:jc w:val="center"/>
                    <w:textAlignment w:val="baseline"/>
                    <w:rPr>
                      <w:kern w:val="0"/>
                      <w:szCs w:val="21"/>
                    </w:rPr>
                  </w:pPr>
                  <w:r>
                    <w:rPr>
                      <w:rFonts w:hint="eastAsia"/>
                      <w:kern w:val="0"/>
                      <w:szCs w:val="21"/>
                    </w:rPr>
                    <w:lastRenderedPageBreak/>
                    <w:t>≤</w:t>
                  </w:r>
                  <w:r>
                    <w:rPr>
                      <w:rFonts w:hint="eastAsia"/>
                      <w:kern w:val="0"/>
                      <w:szCs w:val="21"/>
                    </w:rPr>
                    <w:t>8760h/a</w:t>
                  </w:r>
                </w:p>
              </w:tc>
            </w:tr>
            <w:tr w:rsidR="004052C5">
              <w:trPr>
                <w:trHeight w:val="267"/>
                <w:jc w:val="center"/>
              </w:trPr>
              <w:tc>
                <w:tcPr>
                  <w:tcW w:w="926" w:type="dxa"/>
                  <w:vMerge/>
                  <w:vAlign w:val="center"/>
                </w:tcPr>
                <w:p w:rsidR="004052C5" w:rsidRDefault="004052C5">
                  <w:pPr>
                    <w:spacing w:line="360" w:lineRule="exact"/>
                    <w:jc w:val="center"/>
                    <w:rPr>
                      <w:szCs w:val="21"/>
                    </w:rPr>
                  </w:pPr>
                </w:p>
              </w:tc>
              <w:tc>
                <w:tcPr>
                  <w:tcW w:w="1358" w:type="dxa"/>
                  <w:vAlign w:val="center"/>
                </w:tcPr>
                <w:p w:rsidR="004052C5" w:rsidRDefault="00E13435">
                  <w:pPr>
                    <w:spacing w:line="360" w:lineRule="exact"/>
                    <w:jc w:val="center"/>
                    <w:rPr>
                      <w:szCs w:val="21"/>
                    </w:rPr>
                  </w:pPr>
                  <w:r>
                    <w:rPr>
                      <w:szCs w:val="21"/>
                    </w:rPr>
                    <w:t>离心鼓风机</w:t>
                  </w:r>
                </w:p>
              </w:tc>
              <w:tc>
                <w:tcPr>
                  <w:tcW w:w="915" w:type="dxa"/>
                  <w:vAlign w:val="center"/>
                </w:tcPr>
                <w:p w:rsidR="004052C5" w:rsidRDefault="00E13435">
                  <w:pPr>
                    <w:spacing w:line="360" w:lineRule="exact"/>
                    <w:jc w:val="center"/>
                    <w:rPr>
                      <w:bCs/>
                      <w:sz w:val="22"/>
                    </w:rPr>
                  </w:pPr>
                  <w:r>
                    <w:rPr>
                      <w:rFonts w:hint="eastAsia"/>
                      <w:bCs/>
                      <w:sz w:val="22"/>
                    </w:rPr>
                    <w:t>8</w:t>
                  </w:r>
                </w:p>
              </w:tc>
              <w:tc>
                <w:tcPr>
                  <w:tcW w:w="945" w:type="dxa"/>
                  <w:vAlign w:val="center"/>
                </w:tcPr>
                <w:p w:rsidR="004052C5" w:rsidRDefault="00E13435">
                  <w:pPr>
                    <w:jc w:val="center"/>
                    <w:rPr>
                      <w:szCs w:val="21"/>
                      <w:lang/>
                    </w:rPr>
                  </w:pPr>
                  <w:r>
                    <w:rPr>
                      <w:rFonts w:hint="eastAsia"/>
                      <w:szCs w:val="21"/>
                      <w:lang/>
                    </w:rPr>
                    <w:t>频发</w:t>
                  </w:r>
                </w:p>
              </w:tc>
              <w:tc>
                <w:tcPr>
                  <w:tcW w:w="1191" w:type="dxa"/>
                  <w:vAlign w:val="center"/>
                </w:tcPr>
                <w:p w:rsidR="004052C5" w:rsidRDefault="00E13435">
                  <w:pPr>
                    <w:widowControl/>
                    <w:jc w:val="center"/>
                    <w:textAlignment w:val="center"/>
                    <w:rPr>
                      <w:kern w:val="0"/>
                      <w:szCs w:val="21"/>
                      <w:lang/>
                    </w:rPr>
                  </w:pPr>
                  <w:r>
                    <w:rPr>
                      <w:rFonts w:hint="eastAsia"/>
                      <w:kern w:val="0"/>
                      <w:szCs w:val="21"/>
                      <w:lang/>
                    </w:rPr>
                    <w:t>85</w:t>
                  </w:r>
                </w:p>
              </w:tc>
              <w:tc>
                <w:tcPr>
                  <w:tcW w:w="1774" w:type="dxa"/>
                  <w:vAlign w:val="center"/>
                </w:tcPr>
                <w:p w:rsidR="004052C5" w:rsidRDefault="00E13435">
                  <w:pPr>
                    <w:wordWrap w:val="0"/>
                    <w:adjustRightInd w:val="0"/>
                    <w:snapToGrid w:val="0"/>
                    <w:jc w:val="center"/>
                    <w:textAlignment w:val="baseline"/>
                    <w:rPr>
                      <w:kern w:val="0"/>
                      <w:szCs w:val="21"/>
                      <w:lang/>
                    </w:rPr>
                  </w:pPr>
                  <w:r>
                    <w:rPr>
                      <w:rFonts w:hint="eastAsia"/>
                      <w:kern w:val="0"/>
                      <w:szCs w:val="21"/>
                      <w:lang/>
                    </w:rPr>
                    <w:t>设备基础减震、建筑材料隔声、吸声等措施，降噪</w:t>
                  </w:r>
                  <w:r>
                    <w:rPr>
                      <w:rFonts w:hint="eastAsia"/>
                      <w:kern w:val="0"/>
                      <w:szCs w:val="21"/>
                      <w:lang/>
                    </w:rPr>
                    <w:t>15dB(A</w:t>
                  </w:r>
                  <w:r>
                    <w:rPr>
                      <w:rFonts w:hint="eastAsia"/>
                    </w:rPr>
                    <w:t>）</w:t>
                  </w:r>
                </w:p>
              </w:tc>
              <w:tc>
                <w:tcPr>
                  <w:tcW w:w="824" w:type="dxa"/>
                  <w:vMerge/>
                  <w:vAlign w:val="center"/>
                </w:tcPr>
                <w:p w:rsidR="004052C5" w:rsidRDefault="004052C5">
                  <w:pPr>
                    <w:wordWrap w:val="0"/>
                    <w:adjustRightInd w:val="0"/>
                    <w:snapToGrid w:val="0"/>
                    <w:jc w:val="center"/>
                    <w:textAlignment w:val="baseline"/>
                    <w:rPr>
                      <w:kern w:val="0"/>
                      <w:szCs w:val="21"/>
                    </w:rPr>
                  </w:pPr>
                </w:p>
              </w:tc>
            </w:tr>
            <w:tr w:rsidR="004052C5">
              <w:trPr>
                <w:trHeight w:val="267"/>
                <w:jc w:val="center"/>
              </w:trPr>
              <w:tc>
                <w:tcPr>
                  <w:tcW w:w="926" w:type="dxa"/>
                  <w:vMerge/>
                  <w:vAlign w:val="center"/>
                </w:tcPr>
                <w:p w:rsidR="004052C5" w:rsidRDefault="004052C5">
                  <w:pPr>
                    <w:wordWrap w:val="0"/>
                    <w:adjustRightInd w:val="0"/>
                    <w:snapToGrid w:val="0"/>
                    <w:jc w:val="center"/>
                    <w:textAlignment w:val="baseline"/>
                  </w:pPr>
                </w:p>
              </w:tc>
              <w:tc>
                <w:tcPr>
                  <w:tcW w:w="1358" w:type="dxa"/>
                  <w:vAlign w:val="center"/>
                </w:tcPr>
                <w:p w:rsidR="004052C5" w:rsidRDefault="00E13435">
                  <w:pPr>
                    <w:wordWrap w:val="0"/>
                    <w:adjustRightInd w:val="0"/>
                    <w:snapToGrid w:val="0"/>
                    <w:jc w:val="center"/>
                    <w:textAlignment w:val="baseline"/>
                    <w:rPr>
                      <w:szCs w:val="21"/>
                    </w:rPr>
                  </w:pPr>
                  <w:r>
                    <w:rPr>
                      <w:szCs w:val="21"/>
                    </w:rPr>
                    <w:t>深井泵</w:t>
                  </w:r>
                </w:p>
              </w:tc>
              <w:tc>
                <w:tcPr>
                  <w:tcW w:w="915" w:type="dxa"/>
                  <w:shd w:val="clear" w:color="auto" w:fill="auto"/>
                  <w:vAlign w:val="center"/>
                </w:tcPr>
                <w:p w:rsidR="004052C5" w:rsidRDefault="00E13435">
                  <w:pPr>
                    <w:spacing w:line="360" w:lineRule="exact"/>
                    <w:jc w:val="center"/>
                    <w:rPr>
                      <w:kern w:val="0"/>
                      <w:szCs w:val="21"/>
                      <w:lang/>
                    </w:rPr>
                  </w:pPr>
                  <w:r>
                    <w:rPr>
                      <w:rFonts w:hint="eastAsia"/>
                      <w:kern w:val="0"/>
                      <w:szCs w:val="21"/>
                      <w:lang/>
                    </w:rPr>
                    <w:t>2</w:t>
                  </w:r>
                </w:p>
              </w:tc>
              <w:tc>
                <w:tcPr>
                  <w:tcW w:w="945" w:type="dxa"/>
                  <w:shd w:val="clear" w:color="auto" w:fill="auto"/>
                  <w:vAlign w:val="center"/>
                </w:tcPr>
                <w:p w:rsidR="004052C5" w:rsidRDefault="00E13435">
                  <w:pPr>
                    <w:jc w:val="center"/>
                    <w:rPr>
                      <w:szCs w:val="21"/>
                    </w:rPr>
                  </w:pPr>
                  <w:r>
                    <w:rPr>
                      <w:rFonts w:hint="eastAsia"/>
                      <w:szCs w:val="21"/>
                    </w:rPr>
                    <w:t>频发</w:t>
                  </w:r>
                </w:p>
              </w:tc>
              <w:tc>
                <w:tcPr>
                  <w:tcW w:w="1191" w:type="dxa"/>
                  <w:shd w:val="clear" w:color="auto" w:fill="auto"/>
                  <w:vAlign w:val="center"/>
                </w:tcPr>
                <w:p w:rsidR="004052C5" w:rsidRDefault="00E13435">
                  <w:pPr>
                    <w:widowControl/>
                    <w:jc w:val="center"/>
                    <w:textAlignment w:val="center"/>
                    <w:rPr>
                      <w:szCs w:val="21"/>
                      <w:lang/>
                    </w:rPr>
                  </w:pPr>
                  <w:r>
                    <w:rPr>
                      <w:rFonts w:hint="eastAsia"/>
                      <w:szCs w:val="21"/>
                      <w:lang/>
                    </w:rPr>
                    <w:t>80</w:t>
                  </w:r>
                </w:p>
              </w:tc>
              <w:tc>
                <w:tcPr>
                  <w:tcW w:w="1774" w:type="dxa"/>
                  <w:vAlign w:val="center"/>
                </w:tcPr>
                <w:p w:rsidR="004052C5" w:rsidRDefault="00E13435">
                  <w:pPr>
                    <w:wordWrap w:val="0"/>
                    <w:adjustRightInd w:val="0"/>
                    <w:snapToGrid w:val="0"/>
                    <w:jc w:val="center"/>
                    <w:textAlignment w:val="baseline"/>
                    <w:rPr>
                      <w:szCs w:val="21"/>
                    </w:rPr>
                  </w:pPr>
                  <w:r>
                    <w:rPr>
                      <w:rFonts w:hint="eastAsia"/>
                      <w:kern w:val="0"/>
                      <w:szCs w:val="21"/>
                    </w:rPr>
                    <w:t>软管连接，水体隔声</w:t>
                  </w:r>
                  <w:r>
                    <w:rPr>
                      <w:rFonts w:hint="eastAsia"/>
                      <w:kern w:val="0"/>
                      <w:szCs w:val="21"/>
                      <w:lang/>
                    </w:rPr>
                    <w:t>，降噪</w:t>
                  </w:r>
                  <w:r>
                    <w:rPr>
                      <w:rFonts w:hint="eastAsia"/>
                      <w:kern w:val="0"/>
                      <w:szCs w:val="21"/>
                      <w:lang/>
                    </w:rPr>
                    <w:t>15dB(A</w:t>
                  </w:r>
                  <w:r>
                    <w:rPr>
                      <w:rFonts w:hint="eastAsia"/>
                    </w:rPr>
                    <w:t>）</w:t>
                  </w:r>
                </w:p>
              </w:tc>
              <w:tc>
                <w:tcPr>
                  <w:tcW w:w="824" w:type="dxa"/>
                  <w:vMerge/>
                  <w:vAlign w:val="center"/>
                </w:tcPr>
                <w:p w:rsidR="004052C5" w:rsidRDefault="004052C5">
                  <w:pPr>
                    <w:wordWrap w:val="0"/>
                    <w:adjustRightInd w:val="0"/>
                    <w:snapToGrid w:val="0"/>
                    <w:jc w:val="center"/>
                    <w:textAlignment w:val="baseline"/>
                    <w:rPr>
                      <w:szCs w:val="21"/>
                    </w:rPr>
                  </w:pPr>
                </w:p>
              </w:tc>
            </w:tr>
            <w:tr w:rsidR="004052C5">
              <w:trPr>
                <w:trHeight w:val="340"/>
                <w:jc w:val="center"/>
              </w:trPr>
              <w:tc>
                <w:tcPr>
                  <w:tcW w:w="926" w:type="dxa"/>
                  <w:vMerge w:val="restart"/>
                  <w:vAlign w:val="center"/>
                </w:tcPr>
                <w:p w:rsidR="004052C5" w:rsidRDefault="00E13435">
                  <w:pPr>
                    <w:spacing w:line="360" w:lineRule="exact"/>
                    <w:jc w:val="center"/>
                    <w:rPr>
                      <w:szCs w:val="21"/>
                    </w:rPr>
                  </w:pPr>
                  <w:r>
                    <w:rPr>
                      <w:rFonts w:hint="eastAsia"/>
                      <w:szCs w:val="21"/>
                    </w:rPr>
                    <w:t>室内噪声源</w:t>
                  </w:r>
                </w:p>
              </w:tc>
              <w:tc>
                <w:tcPr>
                  <w:tcW w:w="1358" w:type="dxa"/>
                  <w:shd w:val="clear" w:color="auto" w:fill="auto"/>
                  <w:vAlign w:val="center"/>
                </w:tcPr>
                <w:p w:rsidR="004052C5" w:rsidRDefault="00E13435">
                  <w:pPr>
                    <w:spacing w:line="360" w:lineRule="exact"/>
                    <w:jc w:val="center"/>
                    <w:rPr>
                      <w:szCs w:val="21"/>
                    </w:rPr>
                  </w:pPr>
                  <w:r>
                    <w:rPr>
                      <w:rFonts w:hint="eastAsia"/>
                      <w:szCs w:val="21"/>
                    </w:rPr>
                    <w:t>输送机</w:t>
                  </w:r>
                </w:p>
              </w:tc>
              <w:tc>
                <w:tcPr>
                  <w:tcW w:w="915" w:type="dxa"/>
                  <w:vAlign w:val="center"/>
                </w:tcPr>
                <w:p w:rsidR="004052C5" w:rsidRDefault="00E13435">
                  <w:pPr>
                    <w:spacing w:line="360" w:lineRule="exact"/>
                    <w:jc w:val="center"/>
                    <w:rPr>
                      <w:bCs/>
                      <w:sz w:val="22"/>
                    </w:rPr>
                  </w:pPr>
                  <w:r>
                    <w:rPr>
                      <w:rFonts w:hint="eastAsia"/>
                      <w:bCs/>
                      <w:sz w:val="22"/>
                    </w:rPr>
                    <w:t>2</w:t>
                  </w:r>
                </w:p>
              </w:tc>
              <w:tc>
                <w:tcPr>
                  <w:tcW w:w="945" w:type="dxa"/>
                  <w:shd w:val="clear" w:color="auto" w:fill="auto"/>
                  <w:vAlign w:val="center"/>
                </w:tcPr>
                <w:p w:rsidR="004052C5" w:rsidRDefault="00E13435">
                  <w:pPr>
                    <w:jc w:val="center"/>
                    <w:rPr>
                      <w:szCs w:val="21"/>
                      <w:lang/>
                    </w:rPr>
                  </w:pPr>
                  <w:r>
                    <w:rPr>
                      <w:rFonts w:hint="eastAsia"/>
                      <w:szCs w:val="21"/>
                    </w:rPr>
                    <w:t>频发</w:t>
                  </w:r>
                </w:p>
              </w:tc>
              <w:tc>
                <w:tcPr>
                  <w:tcW w:w="1191" w:type="dxa"/>
                  <w:vAlign w:val="center"/>
                </w:tcPr>
                <w:p w:rsidR="004052C5" w:rsidRDefault="00E13435">
                  <w:pPr>
                    <w:widowControl/>
                    <w:jc w:val="center"/>
                    <w:textAlignment w:val="center"/>
                    <w:rPr>
                      <w:kern w:val="0"/>
                      <w:szCs w:val="21"/>
                      <w:lang/>
                    </w:rPr>
                  </w:pPr>
                  <w:r>
                    <w:rPr>
                      <w:rFonts w:hint="eastAsia"/>
                      <w:kern w:val="0"/>
                      <w:szCs w:val="21"/>
                      <w:lang/>
                    </w:rPr>
                    <w:t>75</w:t>
                  </w:r>
                </w:p>
              </w:tc>
              <w:tc>
                <w:tcPr>
                  <w:tcW w:w="1774" w:type="dxa"/>
                  <w:vMerge w:val="restart"/>
                  <w:vAlign w:val="center"/>
                </w:tcPr>
                <w:p w:rsidR="004052C5" w:rsidRDefault="00E13435">
                  <w:pPr>
                    <w:wordWrap w:val="0"/>
                    <w:adjustRightInd w:val="0"/>
                    <w:snapToGrid w:val="0"/>
                    <w:jc w:val="center"/>
                    <w:textAlignment w:val="baseline"/>
                    <w:rPr>
                      <w:kern w:val="0"/>
                      <w:szCs w:val="21"/>
                      <w:lang/>
                    </w:rPr>
                  </w:pPr>
                  <w:r>
                    <w:rPr>
                      <w:rFonts w:hint="eastAsia"/>
                      <w:kern w:val="0"/>
                      <w:szCs w:val="21"/>
                      <w:lang/>
                    </w:rPr>
                    <w:t>设备基础减震、厂房及建筑材料隔声、吸声等措施，降噪</w:t>
                  </w:r>
                  <w:r>
                    <w:rPr>
                      <w:rFonts w:hint="eastAsia"/>
                      <w:kern w:val="0"/>
                      <w:szCs w:val="21"/>
                      <w:lang/>
                    </w:rPr>
                    <w:t>20dB(A</w:t>
                  </w:r>
                  <w:r>
                    <w:rPr>
                      <w:rFonts w:hint="eastAsia"/>
                    </w:rPr>
                    <w:t>）</w:t>
                  </w:r>
                </w:p>
              </w:tc>
              <w:tc>
                <w:tcPr>
                  <w:tcW w:w="824" w:type="dxa"/>
                  <w:vMerge/>
                  <w:vAlign w:val="center"/>
                </w:tcPr>
                <w:p w:rsidR="004052C5" w:rsidRDefault="004052C5">
                  <w:pPr>
                    <w:wordWrap w:val="0"/>
                    <w:adjustRightInd w:val="0"/>
                    <w:snapToGrid w:val="0"/>
                    <w:jc w:val="center"/>
                    <w:textAlignment w:val="baseline"/>
                    <w:rPr>
                      <w:kern w:val="0"/>
                      <w:szCs w:val="21"/>
                    </w:rPr>
                  </w:pPr>
                </w:p>
              </w:tc>
            </w:tr>
            <w:tr w:rsidR="004052C5">
              <w:trPr>
                <w:trHeight w:val="340"/>
                <w:jc w:val="center"/>
              </w:trPr>
              <w:tc>
                <w:tcPr>
                  <w:tcW w:w="926" w:type="dxa"/>
                  <w:vMerge/>
                  <w:vAlign w:val="center"/>
                </w:tcPr>
                <w:p w:rsidR="004052C5" w:rsidRDefault="004052C5">
                  <w:pPr>
                    <w:spacing w:line="360" w:lineRule="exact"/>
                    <w:jc w:val="center"/>
                    <w:rPr>
                      <w:szCs w:val="21"/>
                      <w:lang/>
                    </w:rPr>
                  </w:pPr>
                </w:p>
              </w:tc>
              <w:tc>
                <w:tcPr>
                  <w:tcW w:w="1358" w:type="dxa"/>
                  <w:shd w:val="clear" w:color="auto" w:fill="auto"/>
                  <w:vAlign w:val="center"/>
                </w:tcPr>
                <w:p w:rsidR="004052C5" w:rsidRDefault="00E13435">
                  <w:pPr>
                    <w:spacing w:line="360" w:lineRule="exact"/>
                    <w:jc w:val="center"/>
                    <w:rPr>
                      <w:szCs w:val="21"/>
                      <w:lang/>
                    </w:rPr>
                  </w:pPr>
                  <w:r>
                    <w:rPr>
                      <w:rFonts w:hint="eastAsia"/>
                      <w:szCs w:val="21"/>
                    </w:rPr>
                    <w:t>空气提升砂泵</w:t>
                  </w:r>
                </w:p>
              </w:tc>
              <w:tc>
                <w:tcPr>
                  <w:tcW w:w="915" w:type="dxa"/>
                  <w:vAlign w:val="center"/>
                </w:tcPr>
                <w:p w:rsidR="004052C5" w:rsidRDefault="00E13435">
                  <w:pPr>
                    <w:spacing w:line="360" w:lineRule="exact"/>
                    <w:jc w:val="center"/>
                    <w:rPr>
                      <w:kern w:val="0"/>
                      <w:szCs w:val="21"/>
                      <w:lang/>
                    </w:rPr>
                  </w:pPr>
                  <w:r>
                    <w:rPr>
                      <w:rFonts w:hint="eastAsia"/>
                      <w:kern w:val="0"/>
                      <w:szCs w:val="21"/>
                      <w:lang/>
                    </w:rPr>
                    <w:t>2</w:t>
                  </w:r>
                </w:p>
              </w:tc>
              <w:tc>
                <w:tcPr>
                  <w:tcW w:w="945" w:type="dxa"/>
                  <w:shd w:val="clear" w:color="auto" w:fill="auto"/>
                  <w:vAlign w:val="center"/>
                </w:tcPr>
                <w:p w:rsidR="004052C5" w:rsidRDefault="00E13435">
                  <w:pPr>
                    <w:jc w:val="center"/>
                    <w:rPr>
                      <w:szCs w:val="21"/>
                    </w:rPr>
                  </w:pPr>
                  <w:r>
                    <w:rPr>
                      <w:rFonts w:hint="eastAsia"/>
                      <w:szCs w:val="21"/>
                    </w:rPr>
                    <w:t>频发</w:t>
                  </w:r>
                </w:p>
              </w:tc>
              <w:tc>
                <w:tcPr>
                  <w:tcW w:w="1191" w:type="dxa"/>
                  <w:vAlign w:val="center"/>
                </w:tcPr>
                <w:p w:rsidR="004052C5" w:rsidRDefault="00E13435">
                  <w:pPr>
                    <w:widowControl/>
                    <w:jc w:val="center"/>
                    <w:textAlignment w:val="center"/>
                    <w:rPr>
                      <w:szCs w:val="21"/>
                      <w:lang/>
                    </w:rPr>
                  </w:pPr>
                  <w:r>
                    <w:rPr>
                      <w:rFonts w:hint="eastAsia"/>
                      <w:szCs w:val="21"/>
                      <w:lang/>
                    </w:rPr>
                    <w:t>80</w:t>
                  </w:r>
                </w:p>
              </w:tc>
              <w:tc>
                <w:tcPr>
                  <w:tcW w:w="1774" w:type="dxa"/>
                  <w:vMerge/>
                  <w:vAlign w:val="center"/>
                </w:tcPr>
                <w:p w:rsidR="004052C5" w:rsidRDefault="004052C5">
                  <w:pPr>
                    <w:wordWrap w:val="0"/>
                    <w:adjustRightInd w:val="0"/>
                    <w:snapToGrid w:val="0"/>
                    <w:jc w:val="center"/>
                    <w:textAlignment w:val="baseline"/>
                    <w:rPr>
                      <w:kern w:val="0"/>
                      <w:szCs w:val="21"/>
                      <w:lang/>
                    </w:rPr>
                  </w:pPr>
                </w:p>
              </w:tc>
              <w:tc>
                <w:tcPr>
                  <w:tcW w:w="824" w:type="dxa"/>
                  <w:vMerge/>
                  <w:vAlign w:val="center"/>
                </w:tcPr>
                <w:p w:rsidR="004052C5" w:rsidRDefault="004052C5">
                  <w:pPr>
                    <w:wordWrap w:val="0"/>
                    <w:adjustRightInd w:val="0"/>
                    <w:snapToGrid w:val="0"/>
                    <w:jc w:val="center"/>
                    <w:textAlignment w:val="baseline"/>
                    <w:rPr>
                      <w:kern w:val="0"/>
                      <w:szCs w:val="21"/>
                      <w:lang/>
                    </w:rPr>
                  </w:pPr>
                </w:p>
              </w:tc>
            </w:tr>
            <w:tr w:rsidR="004052C5">
              <w:trPr>
                <w:trHeight w:val="340"/>
                <w:jc w:val="center"/>
              </w:trPr>
              <w:tc>
                <w:tcPr>
                  <w:tcW w:w="926" w:type="dxa"/>
                  <w:vMerge/>
                  <w:vAlign w:val="center"/>
                </w:tcPr>
                <w:p w:rsidR="004052C5" w:rsidRDefault="004052C5">
                  <w:pPr>
                    <w:spacing w:line="360" w:lineRule="exact"/>
                    <w:jc w:val="center"/>
                    <w:rPr>
                      <w:szCs w:val="21"/>
                    </w:rPr>
                  </w:pPr>
                </w:p>
              </w:tc>
              <w:tc>
                <w:tcPr>
                  <w:tcW w:w="1358" w:type="dxa"/>
                  <w:shd w:val="clear" w:color="auto" w:fill="auto"/>
                  <w:vAlign w:val="center"/>
                </w:tcPr>
                <w:p w:rsidR="004052C5" w:rsidRDefault="00E13435">
                  <w:pPr>
                    <w:spacing w:line="360" w:lineRule="exact"/>
                    <w:jc w:val="center"/>
                    <w:rPr>
                      <w:szCs w:val="21"/>
                    </w:rPr>
                  </w:pPr>
                  <w:r>
                    <w:rPr>
                      <w:szCs w:val="21"/>
                    </w:rPr>
                    <w:t>螺旋砂水分离器</w:t>
                  </w:r>
                </w:p>
              </w:tc>
              <w:tc>
                <w:tcPr>
                  <w:tcW w:w="915" w:type="dxa"/>
                  <w:vAlign w:val="center"/>
                </w:tcPr>
                <w:p w:rsidR="004052C5" w:rsidRDefault="00E13435">
                  <w:pPr>
                    <w:spacing w:line="360" w:lineRule="exact"/>
                    <w:jc w:val="center"/>
                    <w:rPr>
                      <w:kern w:val="0"/>
                      <w:szCs w:val="21"/>
                      <w:lang/>
                    </w:rPr>
                  </w:pPr>
                  <w:r>
                    <w:rPr>
                      <w:rFonts w:hint="eastAsia"/>
                      <w:kern w:val="0"/>
                      <w:szCs w:val="21"/>
                      <w:lang/>
                    </w:rPr>
                    <w:t>2</w:t>
                  </w:r>
                </w:p>
              </w:tc>
              <w:tc>
                <w:tcPr>
                  <w:tcW w:w="945" w:type="dxa"/>
                  <w:shd w:val="clear" w:color="auto" w:fill="auto"/>
                  <w:vAlign w:val="center"/>
                </w:tcPr>
                <w:p w:rsidR="004052C5" w:rsidRDefault="00E13435">
                  <w:pPr>
                    <w:jc w:val="center"/>
                    <w:rPr>
                      <w:szCs w:val="21"/>
                    </w:rPr>
                  </w:pPr>
                  <w:r>
                    <w:rPr>
                      <w:rFonts w:hint="eastAsia"/>
                      <w:szCs w:val="21"/>
                    </w:rPr>
                    <w:t>频发</w:t>
                  </w:r>
                </w:p>
              </w:tc>
              <w:tc>
                <w:tcPr>
                  <w:tcW w:w="1191" w:type="dxa"/>
                  <w:vAlign w:val="center"/>
                </w:tcPr>
                <w:p w:rsidR="004052C5" w:rsidRDefault="00E13435">
                  <w:pPr>
                    <w:widowControl/>
                    <w:jc w:val="center"/>
                    <w:textAlignment w:val="center"/>
                    <w:rPr>
                      <w:szCs w:val="21"/>
                      <w:lang/>
                    </w:rPr>
                  </w:pPr>
                  <w:r>
                    <w:rPr>
                      <w:rFonts w:hint="eastAsia"/>
                      <w:szCs w:val="21"/>
                      <w:lang/>
                    </w:rPr>
                    <w:t>80</w:t>
                  </w:r>
                </w:p>
              </w:tc>
              <w:tc>
                <w:tcPr>
                  <w:tcW w:w="1774" w:type="dxa"/>
                  <w:vMerge/>
                  <w:vAlign w:val="center"/>
                </w:tcPr>
                <w:p w:rsidR="004052C5" w:rsidRDefault="004052C5">
                  <w:pPr>
                    <w:wordWrap w:val="0"/>
                    <w:adjustRightInd w:val="0"/>
                    <w:snapToGrid w:val="0"/>
                    <w:jc w:val="center"/>
                    <w:textAlignment w:val="baseline"/>
                    <w:rPr>
                      <w:kern w:val="0"/>
                      <w:szCs w:val="21"/>
                      <w:lang/>
                    </w:rPr>
                  </w:pPr>
                </w:p>
              </w:tc>
              <w:tc>
                <w:tcPr>
                  <w:tcW w:w="824" w:type="dxa"/>
                  <w:vMerge/>
                  <w:vAlign w:val="center"/>
                </w:tcPr>
                <w:p w:rsidR="004052C5" w:rsidRDefault="004052C5">
                  <w:pPr>
                    <w:wordWrap w:val="0"/>
                    <w:adjustRightInd w:val="0"/>
                    <w:snapToGrid w:val="0"/>
                    <w:jc w:val="center"/>
                    <w:textAlignment w:val="baseline"/>
                    <w:rPr>
                      <w:kern w:val="0"/>
                      <w:szCs w:val="21"/>
                      <w:lang/>
                    </w:rPr>
                  </w:pPr>
                </w:p>
              </w:tc>
            </w:tr>
            <w:tr w:rsidR="004052C5">
              <w:trPr>
                <w:trHeight w:val="340"/>
                <w:jc w:val="center"/>
              </w:trPr>
              <w:tc>
                <w:tcPr>
                  <w:tcW w:w="926" w:type="dxa"/>
                  <w:vMerge/>
                  <w:vAlign w:val="center"/>
                </w:tcPr>
                <w:p w:rsidR="004052C5" w:rsidRDefault="004052C5">
                  <w:pPr>
                    <w:spacing w:line="360" w:lineRule="exact"/>
                    <w:jc w:val="center"/>
                    <w:rPr>
                      <w:szCs w:val="21"/>
                    </w:rPr>
                  </w:pPr>
                </w:p>
              </w:tc>
              <w:tc>
                <w:tcPr>
                  <w:tcW w:w="1358" w:type="dxa"/>
                  <w:shd w:val="clear" w:color="auto" w:fill="auto"/>
                  <w:vAlign w:val="center"/>
                </w:tcPr>
                <w:p w:rsidR="004052C5" w:rsidRDefault="00E13435">
                  <w:pPr>
                    <w:spacing w:line="360" w:lineRule="exact"/>
                    <w:jc w:val="center"/>
                    <w:rPr>
                      <w:szCs w:val="21"/>
                    </w:rPr>
                  </w:pPr>
                  <w:r>
                    <w:rPr>
                      <w:szCs w:val="21"/>
                    </w:rPr>
                    <w:t>回流泵</w:t>
                  </w:r>
                </w:p>
              </w:tc>
              <w:tc>
                <w:tcPr>
                  <w:tcW w:w="915" w:type="dxa"/>
                  <w:vAlign w:val="center"/>
                </w:tcPr>
                <w:p w:rsidR="004052C5" w:rsidRDefault="00E13435">
                  <w:pPr>
                    <w:spacing w:line="360" w:lineRule="exact"/>
                    <w:jc w:val="center"/>
                    <w:rPr>
                      <w:kern w:val="0"/>
                      <w:szCs w:val="21"/>
                      <w:lang/>
                    </w:rPr>
                  </w:pPr>
                  <w:r>
                    <w:rPr>
                      <w:rFonts w:hint="eastAsia"/>
                      <w:kern w:val="0"/>
                      <w:szCs w:val="21"/>
                      <w:lang/>
                    </w:rPr>
                    <w:t>4</w:t>
                  </w:r>
                </w:p>
              </w:tc>
              <w:tc>
                <w:tcPr>
                  <w:tcW w:w="945" w:type="dxa"/>
                  <w:vAlign w:val="center"/>
                </w:tcPr>
                <w:p w:rsidR="004052C5" w:rsidRDefault="00E13435">
                  <w:pPr>
                    <w:jc w:val="center"/>
                    <w:rPr>
                      <w:szCs w:val="21"/>
                    </w:rPr>
                  </w:pPr>
                  <w:r>
                    <w:rPr>
                      <w:rFonts w:hint="eastAsia"/>
                      <w:szCs w:val="21"/>
                    </w:rPr>
                    <w:t>频发</w:t>
                  </w:r>
                </w:p>
              </w:tc>
              <w:tc>
                <w:tcPr>
                  <w:tcW w:w="1191" w:type="dxa"/>
                  <w:vAlign w:val="center"/>
                </w:tcPr>
                <w:p w:rsidR="004052C5" w:rsidRDefault="00E13435">
                  <w:pPr>
                    <w:widowControl/>
                    <w:jc w:val="center"/>
                    <w:textAlignment w:val="center"/>
                    <w:rPr>
                      <w:szCs w:val="21"/>
                      <w:lang/>
                    </w:rPr>
                  </w:pPr>
                  <w:r>
                    <w:rPr>
                      <w:rFonts w:hint="eastAsia"/>
                      <w:szCs w:val="21"/>
                      <w:lang/>
                    </w:rPr>
                    <w:t>80</w:t>
                  </w:r>
                </w:p>
              </w:tc>
              <w:tc>
                <w:tcPr>
                  <w:tcW w:w="1774" w:type="dxa"/>
                  <w:vMerge/>
                  <w:vAlign w:val="center"/>
                </w:tcPr>
                <w:p w:rsidR="004052C5" w:rsidRDefault="004052C5">
                  <w:pPr>
                    <w:wordWrap w:val="0"/>
                    <w:adjustRightInd w:val="0"/>
                    <w:snapToGrid w:val="0"/>
                    <w:jc w:val="center"/>
                    <w:textAlignment w:val="baseline"/>
                    <w:rPr>
                      <w:kern w:val="0"/>
                      <w:szCs w:val="21"/>
                      <w:lang/>
                    </w:rPr>
                  </w:pPr>
                </w:p>
              </w:tc>
              <w:tc>
                <w:tcPr>
                  <w:tcW w:w="824" w:type="dxa"/>
                  <w:vMerge/>
                  <w:vAlign w:val="center"/>
                </w:tcPr>
                <w:p w:rsidR="004052C5" w:rsidRDefault="004052C5">
                  <w:pPr>
                    <w:wordWrap w:val="0"/>
                    <w:adjustRightInd w:val="0"/>
                    <w:snapToGrid w:val="0"/>
                    <w:jc w:val="center"/>
                    <w:textAlignment w:val="baseline"/>
                    <w:rPr>
                      <w:kern w:val="0"/>
                      <w:szCs w:val="21"/>
                      <w:lang/>
                    </w:rPr>
                  </w:pPr>
                </w:p>
              </w:tc>
            </w:tr>
            <w:tr w:rsidR="004052C5">
              <w:trPr>
                <w:trHeight w:val="340"/>
                <w:jc w:val="center"/>
              </w:trPr>
              <w:tc>
                <w:tcPr>
                  <w:tcW w:w="926" w:type="dxa"/>
                  <w:vMerge/>
                  <w:vAlign w:val="center"/>
                </w:tcPr>
                <w:p w:rsidR="004052C5" w:rsidRDefault="004052C5">
                  <w:pPr>
                    <w:spacing w:line="360" w:lineRule="exact"/>
                    <w:jc w:val="center"/>
                    <w:rPr>
                      <w:szCs w:val="21"/>
                    </w:rPr>
                  </w:pPr>
                </w:p>
              </w:tc>
              <w:tc>
                <w:tcPr>
                  <w:tcW w:w="1358" w:type="dxa"/>
                  <w:shd w:val="clear" w:color="auto" w:fill="auto"/>
                  <w:vAlign w:val="center"/>
                </w:tcPr>
                <w:p w:rsidR="004052C5" w:rsidRDefault="00E13435">
                  <w:pPr>
                    <w:spacing w:line="360" w:lineRule="exact"/>
                    <w:jc w:val="center"/>
                    <w:rPr>
                      <w:szCs w:val="21"/>
                    </w:rPr>
                  </w:pPr>
                  <w:r>
                    <w:rPr>
                      <w:rFonts w:hint="eastAsia"/>
                      <w:szCs w:val="21"/>
                    </w:rPr>
                    <w:t>刮泥机</w:t>
                  </w:r>
                </w:p>
              </w:tc>
              <w:tc>
                <w:tcPr>
                  <w:tcW w:w="915" w:type="dxa"/>
                  <w:vAlign w:val="center"/>
                </w:tcPr>
                <w:p w:rsidR="004052C5" w:rsidRDefault="00E13435">
                  <w:pPr>
                    <w:spacing w:line="360" w:lineRule="exact"/>
                    <w:jc w:val="center"/>
                    <w:rPr>
                      <w:kern w:val="0"/>
                      <w:szCs w:val="21"/>
                      <w:lang/>
                    </w:rPr>
                  </w:pPr>
                  <w:r>
                    <w:rPr>
                      <w:rFonts w:hint="eastAsia"/>
                      <w:kern w:val="0"/>
                      <w:szCs w:val="21"/>
                      <w:lang/>
                    </w:rPr>
                    <w:t>2</w:t>
                  </w:r>
                </w:p>
              </w:tc>
              <w:tc>
                <w:tcPr>
                  <w:tcW w:w="945" w:type="dxa"/>
                  <w:vAlign w:val="center"/>
                </w:tcPr>
                <w:p w:rsidR="004052C5" w:rsidRDefault="00E13435">
                  <w:pPr>
                    <w:jc w:val="center"/>
                    <w:rPr>
                      <w:szCs w:val="21"/>
                    </w:rPr>
                  </w:pPr>
                  <w:r>
                    <w:rPr>
                      <w:rFonts w:hint="eastAsia"/>
                      <w:szCs w:val="21"/>
                    </w:rPr>
                    <w:t>频发</w:t>
                  </w:r>
                </w:p>
              </w:tc>
              <w:tc>
                <w:tcPr>
                  <w:tcW w:w="1191" w:type="dxa"/>
                  <w:vAlign w:val="center"/>
                </w:tcPr>
                <w:p w:rsidR="004052C5" w:rsidRDefault="00E13435">
                  <w:pPr>
                    <w:widowControl/>
                    <w:jc w:val="center"/>
                    <w:textAlignment w:val="center"/>
                    <w:rPr>
                      <w:szCs w:val="21"/>
                      <w:lang/>
                    </w:rPr>
                  </w:pPr>
                  <w:r>
                    <w:rPr>
                      <w:rFonts w:hint="eastAsia"/>
                      <w:szCs w:val="21"/>
                      <w:lang/>
                    </w:rPr>
                    <w:t>80</w:t>
                  </w:r>
                </w:p>
              </w:tc>
              <w:tc>
                <w:tcPr>
                  <w:tcW w:w="1774" w:type="dxa"/>
                  <w:vMerge/>
                  <w:vAlign w:val="center"/>
                </w:tcPr>
                <w:p w:rsidR="004052C5" w:rsidRDefault="004052C5">
                  <w:pPr>
                    <w:wordWrap w:val="0"/>
                    <w:adjustRightInd w:val="0"/>
                    <w:snapToGrid w:val="0"/>
                    <w:jc w:val="center"/>
                    <w:textAlignment w:val="baseline"/>
                    <w:rPr>
                      <w:kern w:val="0"/>
                      <w:szCs w:val="21"/>
                      <w:lang/>
                    </w:rPr>
                  </w:pPr>
                </w:p>
              </w:tc>
              <w:tc>
                <w:tcPr>
                  <w:tcW w:w="824" w:type="dxa"/>
                  <w:vMerge/>
                  <w:vAlign w:val="center"/>
                </w:tcPr>
                <w:p w:rsidR="004052C5" w:rsidRDefault="004052C5">
                  <w:pPr>
                    <w:wordWrap w:val="0"/>
                    <w:adjustRightInd w:val="0"/>
                    <w:snapToGrid w:val="0"/>
                    <w:jc w:val="center"/>
                    <w:textAlignment w:val="baseline"/>
                    <w:rPr>
                      <w:kern w:val="0"/>
                      <w:szCs w:val="21"/>
                      <w:lang/>
                    </w:rPr>
                  </w:pPr>
                </w:p>
              </w:tc>
            </w:tr>
            <w:tr w:rsidR="004052C5">
              <w:trPr>
                <w:trHeight w:val="340"/>
                <w:jc w:val="center"/>
              </w:trPr>
              <w:tc>
                <w:tcPr>
                  <w:tcW w:w="926" w:type="dxa"/>
                  <w:vMerge/>
                  <w:vAlign w:val="center"/>
                </w:tcPr>
                <w:p w:rsidR="004052C5" w:rsidRDefault="004052C5">
                  <w:pPr>
                    <w:spacing w:line="360" w:lineRule="exact"/>
                    <w:jc w:val="center"/>
                    <w:rPr>
                      <w:szCs w:val="21"/>
                    </w:rPr>
                  </w:pPr>
                </w:p>
              </w:tc>
              <w:tc>
                <w:tcPr>
                  <w:tcW w:w="1358" w:type="dxa"/>
                  <w:shd w:val="clear" w:color="auto" w:fill="auto"/>
                  <w:vAlign w:val="center"/>
                </w:tcPr>
                <w:p w:rsidR="004052C5" w:rsidRDefault="00E13435">
                  <w:pPr>
                    <w:spacing w:line="360" w:lineRule="exact"/>
                    <w:jc w:val="center"/>
                    <w:rPr>
                      <w:szCs w:val="21"/>
                    </w:rPr>
                  </w:pPr>
                  <w:r>
                    <w:rPr>
                      <w:rFonts w:hint="eastAsia"/>
                      <w:szCs w:val="21"/>
                    </w:rPr>
                    <w:t>混合搅拌机</w:t>
                  </w:r>
                </w:p>
              </w:tc>
              <w:tc>
                <w:tcPr>
                  <w:tcW w:w="915" w:type="dxa"/>
                  <w:vAlign w:val="center"/>
                </w:tcPr>
                <w:p w:rsidR="004052C5" w:rsidRDefault="00E13435">
                  <w:pPr>
                    <w:spacing w:line="360" w:lineRule="exact"/>
                    <w:jc w:val="center"/>
                    <w:rPr>
                      <w:kern w:val="0"/>
                      <w:szCs w:val="21"/>
                      <w:lang/>
                    </w:rPr>
                  </w:pPr>
                  <w:r>
                    <w:rPr>
                      <w:rFonts w:hint="eastAsia"/>
                      <w:kern w:val="0"/>
                      <w:szCs w:val="21"/>
                      <w:lang/>
                    </w:rPr>
                    <w:t>2</w:t>
                  </w:r>
                </w:p>
              </w:tc>
              <w:tc>
                <w:tcPr>
                  <w:tcW w:w="945" w:type="dxa"/>
                  <w:vAlign w:val="center"/>
                </w:tcPr>
                <w:p w:rsidR="004052C5" w:rsidRDefault="00E13435">
                  <w:pPr>
                    <w:jc w:val="center"/>
                    <w:rPr>
                      <w:szCs w:val="21"/>
                    </w:rPr>
                  </w:pPr>
                  <w:r>
                    <w:rPr>
                      <w:rFonts w:hint="eastAsia"/>
                      <w:szCs w:val="21"/>
                    </w:rPr>
                    <w:t>频发</w:t>
                  </w:r>
                </w:p>
              </w:tc>
              <w:tc>
                <w:tcPr>
                  <w:tcW w:w="1191" w:type="dxa"/>
                  <w:vAlign w:val="center"/>
                </w:tcPr>
                <w:p w:rsidR="004052C5" w:rsidRDefault="00E13435">
                  <w:pPr>
                    <w:widowControl/>
                    <w:jc w:val="center"/>
                    <w:textAlignment w:val="center"/>
                    <w:rPr>
                      <w:szCs w:val="21"/>
                      <w:lang/>
                    </w:rPr>
                  </w:pPr>
                  <w:r>
                    <w:rPr>
                      <w:rFonts w:hint="eastAsia"/>
                      <w:szCs w:val="21"/>
                      <w:lang/>
                    </w:rPr>
                    <w:t>80</w:t>
                  </w:r>
                </w:p>
              </w:tc>
              <w:tc>
                <w:tcPr>
                  <w:tcW w:w="1774" w:type="dxa"/>
                  <w:vMerge/>
                  <w:vAlign w:val="center"/>
                </w:tcPr>
                <w:p w:rsidR="004052C5" w:rsidRDefault="004052C5">
                  <w:pPr>
                    <w:wordWrap w:val="0"/>
                    <w:adjustRightInd w:val="0"/>
                    <w:snapToGrid w:val="0"/>
                    <w:jc w:val="center"/>
                    <w:textAlignment w:val="baseline"/>
                    <w:rPr>
                      <w:kern w:val="0"/>
                      <w:szCs w:val="21"/>
                      <w:lang/>
                    </w:rPr>
                  </w:pPr>
                </w:p>
              </w:tc>
              <w:tc>
                <w:tcPr>
                  <w:tcW w:w="824" w:type="dxa"/>
                  <w:vMerge/>
                  <w:vAlign w:val="center"/>
                </w:tcPr>
                <w:p w:rsidR="004052C5" w:rsidRDefault="004052C5">
                  <w:pPr>
                    <w:wordWrap w:val="0"/>
                    <w:adjustRightInd w:val="0"/>
                    <w:snapToGrid w:val="0"/>
                    <w:jc w:val="center"/>
                    <w:textAlignment w:val="baseline"/>
                    <w:rPr>
                      <w:kern w:val="0"/>
                      <w:szCs w:val="21"/>
                      <w:lang/>
                    </w:rPr>
                  </w:pPr>
                </w:p>
              </w:tc>
            </w:tr>
            <w:tr w:rsidR="004052C5">
              <w:trPr>
                <w:trHeight w:val="340"/>
                <w:jc w:val="center"/>
              </w:trPr>
              <w:tc>
                <w:tcPr>
                  <w:tcW w:w="926" w:type="dxa"/>
                  <w:vMerge/>
                  <w:vAlign w:val="center"/>
                </w:tcPr>
                <w:p w:rsidR="004052C5" w:rsidRDefault="004052C5">
                  <w:pPr>
                    <w:spacing w:line="360" w:lineRule="exact"/>
                    <w:jc w:val="center"/>
                    <w:rPr>
                      <w:szCs w:val="21"/>
                    </w:rPr>
                  </w:pPr>
                </w:p>
              </w:tc>
              <w:tc>
                <w:tcPr>
                  <w:tcW w:w="1358" w:type="dxa"/>
                  <w:shd w:val="clear" w:color="auto" w:fill="auto"/>
                  <w:vAlign w:val="center"/>
                </w:tcPr>
                <w:p w:rsidR="004052C5" w:rsidRDefault="00E13435">
                  <w:pPr>
                    <w:spacing w:line="360" w:lineRule="exact"/>
                    <w:jc w:val="center"/>
                    <w:rPr>
                      <w:szCs w:val="21"/>
                    </w:rPr>
                  </w:pPr>
                  <w:r>
                    <w:rPr>
                      <w:szCs w:val="21"/>
                    </w:rPr>
                    <w:t>絮凝搅拌机</w:t>
                  </w:r>
                </w:p>
              </w:tc>
              <w:tc>
                <w:tcPr>
                  <w:tcW w:w="915" w:type="dxa"/>
                  <w:vAlign w:val="center"/>
                </w:tcPr>
                <w:p w:rsidR="004052C5" w:rsidRDefault="00E13435">
                  <w:pPr>
                    <w:spacing w:line="360" w:lineRule="exact"/>
                    <w:jc w:val="center"/>
                    <w:rPr>
                      <w:kern w:val="0"/>
                      <w:szCs w:val="21"/>
                      <w:lang/>
                    </w:rPr>
                  </w:pPr>
                  <w:r>
                    <w:rPr>
                      <w:rFonts w:hint="eastAsia"/>
                      <w:kern w:val="0"/>
                      <w:szCs w:val="21"/>
                      <w:lang/>
                    </w:rPr>
                    <w:t>2</w:t>
                  </w:r>
                </w:p>
              </w:tc>
              <w:tc>
                <w:tcPr>
                  <w:tcW w:w="945" w:type="dxa"/>
                  <w:vAlign w:val="center"/>
                </w:tcPr>
                <w:p w:rsidR="004052C5" w:rsidRDefault="00E13435">
                  <w:pPr>
                    <w:jc w:val="center"/>
                    <w:rPr>
                      <w:szCs w:val="21"/>
                    </w:rPr>
                  </w:pPr>
                  <w:r>
                    <w:rPr>
                      <w:rFonts w:hint="eastAsia"/>
                      <w:szCs w:val="21"/>
                    </w:rPr>
                    <w:t>频发</w:t>
                  </w:r>
                </w:p>
              </w:tc>
              <w:tc>
                <w:tcPr>
                  <w:tcW w:w="1191" w:type="dxa"/>
                  <w:vAlign w:val="center"/>
                </w:tcPr>
                <w:p w:rsidR="004052C5" w:rsidRDefault="00E13435">
                  <w:pPr>
                    <w:widowControl/>
                    <w:jc w:val="center"/>
                    <w:textAlignment w:val="center"/>
                    <w:rPr>
                      <w:szCs w:val="21"/>
                      <w:lang/>
                    </w:rPr>
                  </w:pPr>
                  <w:r>
                    <w:rPr>
                      <w:rFonts w:hint="eastAsia"/>
                      <w:szCs w:val="21"/>
                      <w:lang/>
                    </w:rPr>
                    <w:t>80</w:t>
                  </w:r>
                </w:p>
              </w:tc>
              <w:tc>
                <w:tcPr>
                  <w:tcW w:w="1774" w:type="dxa"/>
                  <w:vMerge/>
                  <w:vAlign w:val="center"/>
                </w:tcPr>
                <w:p w:rsidR="004052C5" w:rsidRDefault="004052C5">
                  <w:pPr>
                    <w:wordWrap w:val="0"/>
                    <w:adjustRightInd w:val="0"/>
                    <w:snapToGrid w:val="0"/>
                    <w:jc w:val="center"/>
                    <w:textAlignment w:val="baseline"/>
                    <w:rPr>
                      <w:kern w:val="0"/>
                      <w:szCs w:val="21"/>
                      <w:lang/>
                    </w:rPr>
                  </w:pPr>
                </w:p>
              </w:tc>
              <w:tc>
                <w:tcPr>
                  <w:tcW w:w="824" w:type="dxa"/>
                  <w:vMerge/>
                  <w:vAlign w:val="center"/>
                </w:tcPr>
                <w:p w:rsidR="004052C5" w:rsidRDefault="004052C5">
                  <w:pPr>
                    <w:wordWrap w:val="0"/>
                    <w:adjustRightInd w:val="0"/>
                    <w:snapToGrid w:val="0"/>
                    <w:jc w:val="center"/>
                    <w:textAlignment w:val="baseline"/>
                    <w:rPr>
                      <w:kern w:val="0"/>
                      <w:szCs w:val="21"/>
                      <w:lang/>
                    </w:rPr>
                  </w:pPr>
                </w:p>
              </w:tc>
            </w:tr>
            <w:tr w:rsidR="004052C5">
              <w:trPr>
                <w:trHeight w:val="340"/>
                <w:jc w:val="center"/>
              </w:trPr>
              <w:tc>
                <w:tcPr>
                  <w:tcW w:w="926" w:type="dxa"/>
                  <w:vMerge/>
                  <w:vAlign w:val="center"/>
                </w:tcPr>
                <w:p w:rsidR="004052C5" w:rsidRDefault="004052C5">
                  <w:pPr>
                    <w:spacing w:line="360" w:lineRule="exact"/>
                    <w:jc w:val="center"/>
                    <w:rPr>
                      <w:szCs w:val="21"/>
                    </w:rPr>
                  </w:pPr>
                </w:p>
              </w:tc>
              <w:tc>
                <w:tcPr>
                  <w:tcW w:w="1358" w:type="dxa"/>
                  <w:shd w:val="clear" w:color="auto" w:fill="auto"/>
                  <w:vAlign w:val="center"/>
                </w:tcPr>
                <w:p w:rsidR="004052C5" w:rsidRDefault="00E13435">
                  <w:pPr>
                    <w:spacing w:line="360" w:lineRule="exact"/>
                    <w:jc w:val="center"/>
                    <w:rPr>
                      <w:szCs w:val="21"/>
                    </w:rPr>
                  </w:pPr>
                  <w:r>
                    <w:rPr>
                      <w:szCs w:val="21"/>
                    </w:rPr>
                    <w:t>中心传动污泥浓缩机</w:t>
                  </w:r>
                </w:p>
              </w:tc>
              <w:tc>
                <w:tcPr>
                  <w:tcW w:w="915" w:type="dxa"/>
                  <w:vAlign w:val="center"/>
                </w:tcPr>
                <w:p w:rsidR="004052C5" w:rsidRDefault="00E13435">
                  <w:pPr>
                    <w:spacing w:line="360" w:lineRule="exact"/>
                    <w:jc w:val="center"/>
                    <w:rPr>
                      <w:kern w:val="0"/>
                      <w:szCs w:val="21"/>
                      <w:lang/>
                    </w:rPr>
                  </w:pPr>
                  <w:r>
                    <w:rPr>
                      <w:rFonts w:hint="eastAsia"/>
                      <w:kern w:val="0"/>
                      <w:szCs w:val="21"/>
                      <w:lang/>
                    </w:rPr>
                    <w:t>2</w:t>
                  </w:r>
                </w:p>
              </w:tc>
              <w:tc>
                <w:tcPr>
                  <w:tcW w:w="945" w:type="dxa"/>
                  <w:vAlign w:val="center"/>
                </w:tcPr>
                <w:p w:rsidR="004052C5" w:rsidRDefault="00E13435">
                  <w:pPr>
                    <w:jc w:val="center"/>
                    <w:rPr>
                      <w:szCs w:val="21"/>
                    </w:rPr>
                  </w:pPr>
                  <w:r>
                    <w:rPr>
                      <w:rFonts w:hint="eastAsia"/>
                      <w:szCs w:val="21"/>
                    </w:rPr>
                    <w:t>频发</w:t>
                  </w:r>
                </w:p>
              </w:tc>
              <w:tc>
                <w:tcPr>
                  <w:tcW w:w="1191" w:type="dxa"/>
                  <w:vAlign w:val="center"/>
                </w:tcPr>
                <w:p w:rsidR="004052C5" w:rsidRDefault="00E13435">
                  <w:pPr>
                    <w:widowControl/>
                    <w:jc w:val="center"/>
                    <w:textAlignment w:val="center"/>
                    <w:rPr>
                      <w:szCs w:val="21"/>
                      <w:lang/>
                    </w:rPr>
                  </w:pPr>
                  <w:r>
                    <w:rPr>
                      <w:rFonts w:hint="eastAsia"/>
                      <w:szCs w:val="21"/>
                      <w:lang/>
                    </w:rPr>
                    <w:t>80</w:t>
                  </w:r>
                </w:p>
              </w:tc>
              <w:tc>
                <w:tcPr>
                  <w:tcW w:w="1774" w:type="dxa"/>
                  <w:vMerge/>
                  <w:vAlign w:val="center"/>
                </w:tcPr>
                <w:p w:rsidR="004052C5" w:rsidRDefault="004052C5">
                  <w:pPr>
                    <w:wordWrap w:val="0"/>
                    <w:adjustRightInd w:val="0"/>
                    <w:snapToGrid w:val="0"/>
                    <w:jc w:val="center"/>
                    <w:textAlignment w:val="baseline"/>
                    <w:rPr>
                      <w:kern w:val="0"/>
                      <w:szCs w:val="21"/>
                      <w:lang/>
                    </w:rPr>
                  </w:pPr>
                </w:p>
              </w:tc>
              <w:tc>
                <w:tcPr>
                  <w:tcW w:w="824" w:type="dxa"/>
                  <w:vMerge/>
                  <w:vAlign w:val="center"/>
                </w:tcPr>
                <w:p w:rsidR="004052C5" w:rsidRDefault="004052C5">
                  <w:pPr>
                    <w:wordWrap w:val="0"/>
                    <w:adjustRightInd w:val="0"/>
                    <w:snapToGrid w:val="0"/>
                    <w:jc w:val="center"/>
                    <w:textAlignment w:val="baseline"/>
                    <w:rPr>
                      <w:kern w:val="0"/>
                      <w:szCs w:val="21"/>
                      <w:lang/>
                    </w:rPr>
                  </w:pPr>
                </w:p>
              </w:tc>
            </w:tr>
            <w:tr w:rsidR="004052C5">
              <w:trPr>
                <w:trHeight w:val="340"/>
                <w:jc w:val="center"/>
              </w:trPr>
              <w:tc>
                <w:tcPr>
                  <w:tcW w:w="926" w:type="dxa"/>
                  <w:vMerge/>
                  <w:vAlign w:val="center"/>
                </w:tcPr>
                <w:p w:rsidR="004052C5" w:rsidRDefault="004052C5">
                  <w:pPr>
                    <w:spacing w:line="360" w:lineRule="exact"/>
                    <w:jc w:val="center"/>
                    <w:rPr>
                      <w:szCs w:val="21"/>
                    </w:rPr>
                  </w:pPr>
                </w:p>
              </w:tc>
              <w:tc>
                <w:tcPr>
                  <w:tcW w:w="1358" w:type="dxa"/>
                  <w:shd w:val="clear" w:color="auto" w:fill="auto"/>
                  <w:vAlign w:val="center"/>
                </w:tcPr>
                <w:p w:rsidR="004052C5" w:rsidRDefault="00E13435">
                  <w:pPr>
                    <w:spacing w:line="360" w:lineRule="exact"/>
                    <w:jc w:val="center"/>
                    <w:rPr>
                      <w:szCs w:val="21"/>
                    </w:rPr>
                  </w:pPr>
                  <w:r>
                    <w:rPr>
                      <w:szCs w:val="21"/>
                    </w:rPr>
                    <w:t>潜污泵</w:t>
                  </w:r>
                  <w:r>
                    <w:rPr>
                      <w:rFonts w:hint="eastAsia"/>
                      <w:szCs w:val="21"/>
                    </w:rPr>
                    <w:t>、喷淋水泵</w:t>
                  </w:r>
                </w:p>
              </w:tc>
              <w:tc>
                <w:tcPr>
                  <w:tcW w:w="915" w:type="dxa"/>
                  <w:vAlign w:val="center"/>
                </w:tcPr>
                <w:p w:rsidR="004052C5" w:rsidRDefault="00E13435">
                  <w:pPr>
                    <w:spacing w:line="360" w:lineRule="exact"/>
                    <w:jc w:val="center"/>
                    <w:rPr>
                      <w:kern w:val="0"/>
                      <w:szCs w:val="21"/>
                      <w:lang/>
                    </w:rPr>
                  </w:pPr>
                  <w:r>
                    <w:rPr>
                      <w:rFonts w:hint="eastAsia"/>
                      <w:kern w:val="0"/>
                      <w:szCs w:val="21"/>
                      <w:lang/>
                    </w:rPr>
                    <w:t>5</w:t>
                  </w:r>
                </w:p>
              </w:tc>
              <w:tc>
                <w:tcPr>
                  <w:tcW w:w="945" w:type="dxa"/>
                  <w:vAlign w:val="center"/>
                </w:tcPr>
                <w:p w:rsidR="004052C5" w:rsidRDefault="00E13435">
                  <w:pPr>
                    <w:jc w:val="center"/>
                    <w:rPr>
                      <w:szCs w:val="21"/>
                    </w:rPr>
                  </w:pPr>
                  <w:r>
                    <w:rPr>
                      <w:rFonts w:hint="eastAsia"/>
                      <w:szCs w:val="21"/>
                    </w:rPr>
                    <w:t>频发</w:t>
                  </w:r>
                </w:p>
              </w:tc>
              <w:tc>
                <w:tcPr>
                  <w:tcW w:w="1191" w:type="dxa"/>
                  <w:vAlign w:val="center"/>
                </w:tcPr>
                <w:p w:rsidR="004052C5" w:rsidRDefault="00E13435">
                  <w:pPr>
                    <w:widowControl/>
                    <w:jc w:val="center"/>
                    <w:textAlignment w:val="center"/>
                    <w:rPr>
                      <w:szCs w:val="21"/>
                      <w:lang/>
                    </w:rPr>
                  </w:pPr>
                  <w:r>
                    <w:rPr>
                      <w:rFonts w:hint="eastAsia"/>
                      <w:szCs w:val="21"/>
                      <w:lang/>
                    </w:rPr>
                    <w:t>80</w:t>
                  </w:r>
                </w:p>
              </w:tc>
              <w:tc>
                <w:tcPr>
                  <w:tcW w:w="1774" w:type="dxa"/>
                  <w:vMerge/>
                  <w:vAlign w:val="center"/>
                </w:tcPr>
                <w:p w:rsidR="004052C5" w:rsidRDefault="004052C5">
                  <w:pPr>
                    <w:wordWrap w:val="0"/>
                    <w:adjustRightInd w:val="0"/>
                    <w:snapToGrid w:val="0"/>
                    <w:jc w:val="center"/>
                    <w:textAlignment w:val="baseline"/>
                    <w:rPr>
                      <w:kern w:val="0"/>
                      <w:szCs w:val="21"/>
                      <w:lang/>
                    </w:rPr>
                  </w:pPr>
                </w:p>
              </w:tc>
              <w:tc>
                <w:tcPr>
                  <w:tcW w:w="824" w:type="dxa"/>
                  <w:vMerge/>
                  <w:vAlign w:val="center"/>
                </w:tcPr>
                <w:p w:rsidR="004052C5" w:rsidRDefault="004052C5">
                  <w:pPr>
                    <w:wordWrap w:val="0"/>
                    <w:adjustRightInd w:val="0"/>
                    <w:snapToGrid w:val="0"/>
                    <w:jc w:val="center"/>
                    <w:textAlignment w:val="baseline"/>
                    <w:rPr>
                      <w:kern w:val="0"/>
                      <w:szCs w:val="21"/>
                      <w:lang/>
                    </w:rPr>
                  </w:pPr>
                </w:p>
              </w:tc>
            </w:tr>
            <w:tr w:rsidR="004052C5">
              <w:trPr>
                <w:trHeight w:val="340"/>
                <w:jc w:val="center"/>
              </w:trPr>
              <w:tc>
                <w:tcPr>
                  <w:tcW w:w="926" w:type="dxa"/>
                  <w:vMerge/>
                  <w:vAlign w:val="center"/>
                </w:tcPr>
                <w:p w:rsidR="004052C5" w:rsidRDefault="004052C5">
                  <w:pPr>
                    <w:spacing w:line="360" w:lineRule="exact"/>
                    <w:jc w:val="center"/>
                    <w:rPr>
                      <w:szCs w:val="21"/>
                    </w:rPr>
                  </w:pPr>
                </w:p>
              </w:tc>
              <w:tc>
                <w:tcPr>
                  <w:tcW w:w="1358" w:type="dxa"/>
                  <w:shd w:val="clear" w:color="auto" w:fill="auto"/>
                  <w:vAlign w:val="center"/>
                </w:tcPr>
                <w:p w:rsidR="004052C5" w:rsidRDefault="00E13435">
                  <w:pPr>
                    <w:spacing w:line="360" w:lineRule="exact"/>
                    <w:jc w:val="center"/>
                    <w:rPr>
                      <w:szCs w:val="21"/>
                    </w:rPr>
                  </w:pPr>
                  <w:r>
                    <w:rPr>
                      <w:szCs w:val="21"/>
                    </w:rPr>
                    <w:t>空压机</w:t>
                  </w:r>
                </w:p>
              </w:tc>
              <w:tc>
                <w:tcPr>
                  <w:tcW w:w="915" w:type="dxa"/>
                  <w:vAlign w:val="center"/>
                </w:tcPr>
                <w:p w:rsidR="004052C5" w:rsidRDefault="00E13435">
                  <w:pPr>
                    <w:spacing w:line="360" w:lineRule="exact"/>
                    <w:jc w:val="center"/>
                    <w:rPr>
                      <w:kern w:val="0"/>
                      <w:szCs w:val="21"/>
                      <w:lang/>
                    </w:rPr>
                  </w:pPr>
                  <w:r>
                    <w:rPr>
                      <w:rFonts w:hint="eastAsia"/>
                      <w:kern w:val="0"/>
                      <w:szCs w:val="21"/>
                      <w:lang/>
                    </w:rPr>
                    <w:t>1</w:t>
                  </w:r>
                </w:p>
              </w:tc>
              <w:tc>
                <w:tcPr>
                  <w:tcW w:w="945" w:type="dxa"/>
                  <w:vAlign w:val="center"/>
                </w:tcPr>
                <w:p w:rsidR="004052C5" w:rsidRDefault="00E13435">
                  <w:pPr>
                    <w:jc w:val="center"/>
                    <w:rPr>
                      <w:szCs w:val="21"/>
                    </w:rPr>
                  </w:pPr>
                  <w:r>
                    <w:rPr>
                      <w:rFonts w:hint="eastAsia"/>
                      <w:szCs w:val="21"/>
                    </w:rPr>
                    <w:t>频发</w:t>
                  </w:r>
                </w:p>
              </w:tc>
              <w:tc>
                <w:tcPr>
                  <w:tcW w:w="1191" w:type="dxa"/>
                  <w:vAlign w:val="center"/>
                </w:tcPr>
                <w:p w:rsidR="004052C5" w:rsidRDefault="00E13435">
                  <w:pPr>
                    <w:widowControl/>
                    <w:jc w:val="center"/>
                    <w:textAlignment w:val="center"/>
                    <w:rPr>
                      <w:szCs w:val="21"/>
                      <w:lang/>
                    </w:rPr>
                  </w:pPr>
                  <w:r>
                    <w:rPr>
                      <w:rFonts w:hint="eastAsia"/>
                      <w:szCs w:val="21"/>
                      <w:lang/>
                    </w:rPr>
                    <w:t>85</w:t>
                  </w:r>
                </w:p>
              </w:tc>
              <w:tc>
                <w:tcPr>
                  <w:tcW w:w="1774" w:type="dxa"/>
                  <w:vMerge/>
                  <w:vAlign w:val="center"/>
                </w:tcPr>
                <w:p w:rsidR="004052C5" w:rsidRDefault="004052C5">
                  <w:pPr>
                    <w:wordWrap w:val="0"/>
                    <w:adjustRightInd w:val="0"/>
                    <w:snapToGrid w:val="0"/>
                    <w:jc w:val="center"/>
                    <w:textAlignment w:val="baseline"/>
                    <w:rPr>
                      <w:kern w:val="0"/>
                      <w:szCs w:val="21"/>
                      <w:lang/>
                    </w:rPr>
                  </w:pPr>
                </w:p>
              </w:tc>
              <w:tc>
                <w:tcPr>
                  <w:tcW w:w="824" w:type="dxa"/>
                  <w:vMerge/>
                  <w:vAlign w:val="center"/>
                </w:tcPr>
                <w:p w:rsidR="004052C5" w:rsidRDefault="004052C5">
                  <w:pPr>
                    <w:wordWrap w:val="0"/>
                    <w:adjustRightInd w:val="0"/>
                    <w:snapToGrid w:val="0"/>
                    <w:jc w:val="center"/>
                    <w:textAlignment w:val="baseline"/>
                    <w:rPr>
                      <w:kern w:val="0"/>
                      <w:szCs w:val="21"/>
                      <w:lang/>
                    </w:rPr>
                  </w:pPr>
                </w:p>
              </w:tc>
            </w:tr>
            <w:tr w:rsidR="004052C5">
              <w:trPr>
                <w:trHeight w:val="340"/>
                <w:jc w:val="center"/>
              </w:trPr>
              <w:tc>
                <w:tcPr>
                  <w:tcW w:w="926" w:type="dxa"/>
                  <w:vMerge/>
                  <w:vAlign w:val="center"/>
                </w:tcPr>
                <w:p w:rsidR="004052C5" w:rsidRDefault="004052C5">
                  <w:pPr>
                    <w:spacing w:line="360" w:lineRule="exact"/>
                    <w:jc w:val="center"/>
                    <w:rPr>
                      <w:szCs w:val="21"/>
                    </w:rPr>
                  </w:pPr>
                </w:p>
              </w:tc>
              <w:tc>
                <w:tcPr>
                  <w:tcW w:w="1358" w:type="dxa"/>
                  <w:shd w:val="clear" w:color="auto" w:fill="auto"/>
                  <w:vAlign w:val="center"/>
                </w:tcPr>
                <w:p w:rsidR="004052C5" w:rsidRDefault="00E13435">
                  <w:pPr>
                    <w:spacing w:line="360" w:lineRule="exact"/>
                    <w:jc w:val="center"/>
                    <w:rPr>
                      <w:szCs w:val="21"/>
                    </w:rPr>
                  </w:pPr>
                  <w:r>
                    <w:rPr>
                      <w:szCs w:val="21"/>
                    </w:rPr>
                    <w:t>离心鼓风机</w:t>
                  </w:r>
                </w:p>
              </w:tc>
              <w:tc>
                <w:tcPr>
                  <w:tcW w:w="915" w:type="dxa"/>
                  <w:vAlign w:val="center"/>
                </w:tcPr>
                <w:p w:rsidR="004052C5" w:rsidRDefault="00E13435">
                  <w:pPr>
                    <w:spacing w:line="360" w:lineRule="exact"/>
                    <w:jc w:val="center"/>
                    <w:rPr>
                      <w:kern w:val="0"/>
                      <w:szCs w:val="21"/>
                      <w:lang/>
                    </w:rPr>
                  </w:pPr>
                  <w:r>
                    <w:rPr>
                      <w:rFonts w:hint="eastAsia"/>
                      <w:kern w:val="0"/>
                      <w:szCs w:val="21"/>
                      <w:lang/>
                    </w:rPr>
                    <w:t>2</w:t>
                  </w:r>
                </w:p>
              </w:tc>
              <w:tc>
                <w:tcPr>
                  <w:tcW w:w="945" w:type="dxa"/>
                  <w:vAlign w:val="center"/>
                </w:tcPr>
                <w:p w:rsidR="004052C5" w:rsidRDefault="00E13435">
                  <w:pPr>
                    <w:jc w:val="center"/>
                    <w:rPr>
                      <w:szCs w:val="21"/>
                    </w:rPr>
                  </w:pPr>
                  <w:r>
                    <w:rPr>
                      <w:rFonts w:hint="eastAsia"/>
                      <w:szCs w:val="21"/>
                    </w:rPr>
                    <w:t>频发</w:t>
                  </w:r>
                </w:p>
              </w:tc>
              <w:tc>
                <w:tcPr>
                  <w:tcW w:w="1191" w:type="dxa"/>
                  <w:vAlign w:val="center"/>
                </w:tcPr>
                <w:p w:rsidR="004052C5" w:rsidRDefault="00E13435">
                  <w:pPr>
                    <w:widowControl/>
                    <w:jc w:val="center"/>
                    <w:textAlignment w:val="center"/>
                    <w:rPr>
                      <w:szCs w:val="21"/>
                      <w:lang/>
                    </w:rPr>
                  </w:pPr>
                  <w:r>
                    <w:rPr>
                      <w:rFonts w:hint="eastAsia"/>
                      <w:szCs w:val="21"/>
                      <w:lang/>
                    </w:rPr>
                    <w:t>85</w:t>
                  </w:r>
                </w:p>
              </w:tc>
              <w:tc>
                <w:tcPr>
                  <w:tcW w:w="1774" w:type="dxa"/>
                  <w:vMerge/>
                  <w:vAlign w:val="center"/>
                </w:tcPr>
                <w:p w:rsidR="004052C5" w:rsidRDefault="004052C5">
                  <w:pPr>
                    <w:wordWrap w:val="0"/>
                    <w:adjustRightInd w:val="0"/>
                    <w:snapToGrid w:val="0"/>
                    <w:jc w:val="center"/>
                    <w:textAlignment w:val="baseline"/>
                    <w:rPr>
                      <w:kern w:val="0"/>
                      <w:szCs w:val="21"/>
                      <w:lang/>
                    </w:rPr>
                  </w:pPr>
                </w:p>
              </w:tc>
              <w:tc>
                <w:tcPr>
                  <w:tcW w:w="824" w:type="dxa"/>
                  <w:vMerge/>
                  <w:vAlign w:val="center"/>
                </w:tcPr>
                <w:p w:rsidR="004052C5" w:rsidRDefault="004052C5">
                  <w:pPr>
                    <w:wordWrap w:val="0"/>
                    <w:adjustRightInd w:val="0"/>
                    <w:snapToGrid w:val="0"/>
                    <w:jc w:val="center"/>
                    <w:textAlignment w:val="baseline"/>
                    <w:rPr>
                      <w:kern w:val="0"/>
                      <w:szCs w:val="21"/>
                      <w:lang/>
                    </w:rPr>
                  </w:pPr>
                </w:p>
              </w:tc>
            </w:tr>
            <w:tr w:rsidR="004052C5">
              <w:trPr>
                <w:trHeight w:val="340"/>
                <w:jc w:val="center"/>
              </w:trPr>
              <w:tc>
                <w:tcPr>
                  <w:tcW w:w="926" w:type="dxa"/>
                  <w:vMerge/>
                  <w:vAlign w:val="center"/>
                </w:tcPr>
                <w:p w:rsidR="004052C5" w:rsidRDefault="004052C5">
                  <w:pPr>
                    <w:spacing w:line="360" w:lineRule="exact"/>
                    <w:jc w:val="center"/>
                    <w:rPr>
                      <w:szCs w:val="21"/>
                    </w:rPr>
                  </w:pPr>
                </w:p>
              </w:tc>
              <w:tc>
                <w:tcPr>
                  <w:tcW w:w="1358" w:type="dxa"/>
                  <w:shd w:val="clear" w:color="auto" w:fill="auto"/>
                  <w:vAlign w:val="center"/>
                </w:tcPr>
                <w:p w:rsidR="004052C5" w:rsidRDefault="00E13435">
                  <w:pPr>
                    <w:spacing w:line="360" w:lineRule="exact"/>
                    <w:jc w:val="center"/>
                    <w:rPr>
                      <w:szCs w:val="21"/>
                    </w:rPr>
                  </w:pPr>
                  <w:r>
                    <w:rPr>
                      <w:szCs w:val="21"/>
                    </w:rPr>
                    <w:t>轴流风机</w:t>
                  </w:r>
                </w:p>
              </w:tc>
              <w:tc>
                <w:tcPr>
                  <w:tcW w:w="915" w:type="dxa"/>
                  <w:vAlign w:val="center"/>
                </w:tcPr>
                <w:p w:rsidR="004052C5" w:rsidRDefault="00E13435">
                  <w:pPr>
                    <w:spacing w:line="360" w:lineRule="exact"/>
                    <w:jc w:val="center"/>
                    <w:rPr>
                      <w:kern w:val="0"/>
                      <w:szCs w:val="21"/>
                      <w:lang/>
                    </w:rPr>
                  </w:pPr>
                  <w:r>
                    <w:rPr>
                      <w:rFonts w:hint="eastAsia"/>
                      <w:kern w:val="0"/>
                      <w:szCs w:val="21"/>
                      <w:lang/>
                    </w:rPr>
                    <w:t>2</w:t>
                  </w:r>
                </w:p>
              </w:tc>
              <w:tc>
                <w:tcPr>
                  <w:tcW w:w="945" w:type="dxa"/>
                  <w:vAlign w:val="center"/>
                </w:tcPr>
                <w:p w:rsidR="004052C5" w:rsidRDefault="00E13435">
                  <w:pPr>
                    <w:jc w:val="center"/>
                    <w:rPr>
                      <w:szCs w:val="21"/>
                    </w:rPr>
                  </w:pPr>
                  <w:r>
                    <w:rPr>
                      <w:rFonts w:hint="eastAsia"/>
                      <w:szCs w:val="21"/>
                    </w:rPr>
                    <w:t>频发</w:t>
                  </w:r>
                </w:p>
              </w:tc>
              <w:tc>
                <w:tcPr>
                  <w:tcW w:w="1191" w:type="dxa"/>
                  <w:vAlign w:val="center"/>
                </w:tcPr>
                <w:p w:rsidR="004052C5" w:rsidRDefault="00E13435">
                  <w:pPr>
                    <w:widowControl/>
                    <w:jc w:val="center"/>
                    <w:textAlignment w:val="center"/>
                    <w:rPr>
                      <w:szCs w:val="21"/>
                      <w:lang/>
                    </w:rPr>
                  </w:pPr>
                  <w:r>
                    <w:rPr>
                      <w:rFonts w:hint="eastAsia"/>
                      <w:szCs w:val="21"/>
                      <w:lang/>
                    </w:rPr>
                    <w:t>85</w:t>
                  </w:r>
                </w:p>
              </w:tc>
              <w:tc>
                <w:tcPr>
                  <w:tcW w:w="1774" w:type="dxa"/>
                  <w:vMerge/>
                  <w:vAlign w:val="center"/>
                </w:tcPr>
                <w:p w:rsidR="004052C5" w:rsidRDefault="004052C5">
                  <w:pPr>
                    <w:wordWrap w:val="0"/>
                    <w:adjustRightInd w:val="0"/>
                    <w:snapToGrid w:val="0"/>
                    <w:jc w:val="center"/>
                    <w:textAlignment w:val="baseline"/>
                    <w:rPr>
                      <w:kern w:val="0"/>
                      <w:szCs w:val="21"/>
                      <w:lang/>
                    </w:rPr>
                  </w:pPr>
                </w:p>
              </w:tc>
              <w:tc>
                <w:tcPr>
                  <w:tcW w:w="824" w:type="dxa"/>
                  <w:vMerge/>
                  <w:vAlign w:val="center"/>
                </w:tcPr>
                <w:p w:rsidR="004052C5" w:rsidRDefault="004052C5">
                  <w:pPr>
                    <w:wordWrap w:val="0"/>
                    <w:adjustRightInd w:val="0"/>
                    <w:snapToGrid w:val="0"/>
                    <w:jc w:val="center"/>
                    <w:textAlignment w:val="baseline"/>
                    <w:rPr>
                      <w:kern w:val="0"/>
                      <w:szCs w:val="21"/>
                      <w:lang/>
                    </w:rPr>
                  </w:pPr>
                </w:p>
              </w:tc>
            </w:tr>
            <w:tr w:rsidR="004052C5">
              <w:trPr>
                <w:trHeight w:val="340"/>
                <w:jc w:val="center"/>
              </w:trPr>
              <w:tc>
                <w:tcPr>
                  <w:tcW w:w="926" w:type="dxa"/>
                  <w:vMerge/>
                  <w:vAlign w:val="center"/>
                </w:tcPr>
                <w:p w:rsidR="004052C5" w:rsidRDefault="004052C5">
                  <w:pPr>
                    <w:spacing w:line="360" w:lineRule="exact"/>
                    <w:jc w:val="center"/>
                    <w:rPr>
                      <w:szCs w:val="21"/>
                    </w:rPr>
                  </w:pPr>
                </w:p>
              </w:tc>
              <w:tc>
                <w:tcPr>
                  <w:tcW w:w="1358" w:type="dxa"/>
                  <w:shd w:val="clear" w:color="auto" w:fill="auto"/>
                  <w:vAlign w:val="center"/>
                </w:tcPr>
                <w:p w:rsidR="004052C5" w:rsidRDefault="00E13435">
                  <w:pPr>
                    <w:spacing w:line="360" w:lineRule="exact"/>
                    <w:jc w:val="center"/>
                    <w:rPr>
                      <w:szCs w:val="21"/>
                    </w:rPr>
                  </w:pPr>
                  <w:r>
                    <w:rPr>
                      <w:rFonts w:hint="eastAsia"/>
                      <w:szCs w:val="21"/>
                    </w:rPr>
                    <w:t>离心泵</w:t>
                  </w:r>
                </w:p>
              </w:tc>
              <w:tc>
                <w:tcPr>
                  <w:tcW w:w="915" w:type="dxa"/>
                  <w:vAlign w:val="center"/>
                </w:tcPr>
                <w:p w:rsidR="004052C5" w:rsidRDefault="00E13435">
                  <w:pPr>
                    <w:spacing w:line="360" w:lineRule="exact"/>
                    <w:jc w:val="center"/>
                    <w:rPr>
                      <w:kern w:val="0"/>
                      <w:szCs w:val="21"/>
                      <w:lang/>
                    </w:rPr>
                  </w:pPr>
                  <w:r>
                    <w:rPr>
                      <w:rFonts w:hint="eastAsia"/>
                      <w:kern w:val="0"/>
                      <w:szCs w:val="21"/>
                      <w:lang/>
                    </w:rPr>
                    <w:t>1</w:t>
                  </w:r>
                </w:p>
              </w:tc>
              <w:tc>
                <w:tcPr>
                  <w:tcW w:w="945" w:type="dxa"/>
                  <w:vAlign w:val="center"/>
                </w:tcPr>
                <w:p w:rsidR="004052C5" w:rsidRDefault="00E13435">
                  <w:pPr>
                    <w:jc w:val="center"/>
                    <w:rPr>
                      <w:szCs w:val="21"/>
                    </w:rPr>
                  </w:pPr>
                  <w:r>
                    <w:rPr>
                      <w:rFonts w:hint="eastAsia"/>
                      <w:szCs w:val="21"/>
                    </w:rPr>
                    <w:t>频发</w:t>
                  </w:r>
                </w:p>
              </w:tc>
              <w:tc>
                <w:tcPr>
                  <w:tcW w:w="1191" w:type="dxa"/>
                  <w:vAlign w:val="center"/>
                </w:tcPr>
                <w:p w:rsidR="004052C5" w:rsidRDefault="00E13435">
                  <w:pPr>
                    <w:widowControl/>
                    <w:jc w:val="center"/>
                    <w:textAlignment w:val="center"/>
                    <w:rPr>
                      <w:szCs w:val="21"/>
                      <w:lang/>
                    </w:rPr>
                  </w:pPr>
                  <w:r>
                    <w:rPr>
                      <w:rFonts w:hint="eastAsia"/>
                      <w:szCs w:val="21"/>
                      <w:lang/>
                    </w:rPr>
                    <w:t>80</w:t>
                  </w:r>
                </w:p>
              </w:tc>
              <w:tc>
                <w:tcPr>
                  <w:tcW w:w="1774" w:type="dxa"/>
                  <w:vMerge/>
                  <w:vAlign w:val="center"/>
                </w:tcPr>
                <w:p w:rsidR="004052C5" w:rsidRDefault="004052C5">
                  <w:pPr>
                    <w:wordWrap w:val="0"/>
                    <w:adjustRightInd w:val="0"/>
                    <w:snapToGrid w:val="0"/>
                    <w:jc w:val="center"/>
                    <w:textAlignment w:val="baseline"/>
                    <w:rPr>
                      <w:kern w:val="0"/>
                      <w:szCs w:val="21"/>
                      <w:lang/>
                    </w:rPr>
                  </w:pPr>
                </w:p>
              </w:tc>
              <w:tc>
                <w:tcPr>
                  <w:tcW w:w="824" w:type="dxa"/>
                  <w:vMerge/>
                  <w:vAlign w:val="center"/>
                </w:tcPr>
                <w:p w:rsidR="004052C5" w:rsidRDefault="004052C5">
                  <w:pPr>
                    <w:wordWrap w:val="0"/>
                    <w:adjustRightInd w:val="0"/>
                    <w:snapToGrid w:val="0"/>
                    <w:jc w:val="center"/>
                    <w:textAlignment w:val="baseline"/>
                    <w:rPr>
                      <w:kern w:val="0"/>
                      <w:szCs w:val="21"/>
                      <w:lang/>
                    </w:rPr>
                  </w:pPr>
                </w:p>
              </w:tc>
            </w:tr>
          </w:tbl>
          <w:p w:rsidR="004052C5" w:rsidRDefault="00E13435">
            <w:pPr>
              <w:spacing w:line="480" w:lineRule="exact"/>
              <w:ind w:firstLineChars="200" w:firstLine="422"/>
              <w:rPr>
                <w:kern w:val="0"/>
                <w:szCs w:val="21"/>
              </w:rPr>
            </w:pPr>
            <w:r>
              <w:rPr>
                <w:rFonts w:hint="eastAsia"/>
                <w:b/>
                <w:bCs/>
                <w:szCs w:val="21"/>
                <w:lang/>
              </w:rPr>
              <w:t>4.2.3.2</w:t>
            </w:r>
            <w:r>
              <w:rPr>
                <w:rFonts w:hint="eastAsia"/>
                <w:b/>
                <w:bCs/>
                <w:kern w:val="0"/>
                <w:szCs w:val="21"/>
              </w:rPr>
              <w:t>预测模式和方法</w:t>
            </w:r>
          </w:p>
          <w:p w:rsidR="004052C5" w:rsidRDefault="00E13435">
            <w:pPr>
              <w:spacing w:line="360" w:lineRule="auto"/>
              <w:ind w:firstLineChars="200" w:firstLine="422"/>
              <w:rPr>
                <w:b/>
                <w:bCs/>
                <w:kern w:val="0"/>
                <w:szCs w:val="21"/>
              </w:rPr>
            </w:pPr>
            <w:r>
              <w:rPr>
                <w:rFonts w:hint="eastAsia"/>
                <w:b/>
                <w:bCs/>
                <w:kern w:val="0"/>
                <w:szCs w:val="21"/>
              </w:rPr>
              <w:t>A</w:t>
            </w:r>
            <w:r>
              <w:rPr>
                <w:rFonts w:hint="eastAsia"/>
                <w:b/>
                <w:bCs/>
                <w:kern w:val="0"/>
                <w:szCs w:val="21"/>
              </w:rPr>
              <w:t>、模式和方法</w:t>
            </w:r>
          </w:p>
          <w:p w:rsidR="004052C5" w:rsidRDefault="00E13435">
            <w:pPr>
              <w:spacing w:line="360" w:lineRule="auto"/>
              <w:ind w:firstLineChars="200" w:firstLine="422"/>
              <w:rPr>
                <w:b/>
                <w:bCs/>
                <w:kern w:val="0"/>
                <w:szCs w:val="21"/>
              </w:rPr>
            </w:pPr>
            <w:r>
              <w:rPr>
                <w:rFonts w:hint="eastAsia"/>
                <w:b/>
                <w:bCs/>
                <w:kern w:val="0"/>
                <w:szCs w:val="21"/>
              </w:rPr>
              <w:t>（</w:t>
            </w:r>
            <w:r>
              <w:rPr>
                <w:rFonts w:hint="eastAsia"/>
                <w:b/>
                <w:bCs/>
                <w:kern w:val="0"/>
                <w:szCs w:val="21"/>
              </w:rPr>
              <w:t>1</w:t>
            </w:r>
            <w:r>
              <w:rPr>
                <w:rFonts w:hint="eastAsia"/>
                <w:b/>
                <w:bCs/>
                <w:kern w:val="0"/>
                <w:szCs w:val="21"/>
              </w:rPr>
              <w:t>）室内噪声源</w:t>
            </w:r>
          </w:p>
          <w:p w:rsidR="004052C5" w:rsidRDefault="00E13435">
            <w:pPr>
              <w:spacing w:line="360" w:lineRule="auto"/>
              <w:ind w:firstLineChars="200" w:firstLine="420"/>
              <w:rPr>
                <w:kern w:val="0"/>
                <w:szCs w:val="21"/>
              </w:rPr>
            </w:pPr>
            <w:r>
              <w:rPr>
                <w:rFonts w:hint="eastAsia"/>
                <w:kern w:val="0"/>
                <w:szCs w:val="21"/>
              </w:rPr>
              <w:t>采用《环境影响评价技术导则声环境》（</w:t>
            </w:r>
            <w:r>
              <w:rPr>
                <w:rFonts w:hint="eastAsia"/>
                <w:kern w:val="0"/>
                <w:szCs w:val="21"/>
              </w:rPr>
              <w:t>HJ2.4</w:t>
            </w:r>
            <w:r>
              <w:rPr>
                <w:rFonts w:hint="eastAsia"/>
                <w:kern w:val="0"/>
                <w:szCs w:val="21"/>
              </w:rPr>
              <w:t>—</w:t>
            </w:r>
            <w:r>
              <w:rPr>
                <w:rFonts w:hint="eastAsia"/>
                <w:kern w:val="0"/>
                <w:szCs w:val="21"/>
              </w:rPr>
              <w:t>2021</w:t>
            </w:r>
            <w:r>
              <w:rPr>
                <w:rFonts w:hint="eastAsia"/>
                <w:kern w:val="0"/>
                <w:szCs w:val="21"/>
              </w:rPr>
              <w:t>）附录</w:t>
            </w:r>
            <w:r>
              <w:rPr>
                <w:rFonts w:hint="eastAsia"/>
                <w:kern w:val="0"/>
                <w:szCs w:val="21"/>
              </w:rPr>
              <w:t>B</w:t>
            </w:r>
            <w:r>
              <w:rPr>
                <w:rFonts w:hint="eastAsia"/>
                <w:kern w:val="0"/>
                <w:szCs w:val="21"/>
              </w:rPr>
              <w:t>中的室内声源等效室外声源声功率级计算方法，公式如下：</w:t>
            </w:r>
          </w:p>
          <w:p w:rsidR="004052C5" w:rsidRDefault="004052C5">
            <w:pPr>
              <w:spacing w:line="360" w:lineRule="auto"/>
              <w:jc w:val="center"/>
              <w:rPr>
                <w:kern w:val="0"/>
                <w:szCs w:val="21"/>
              </w:rPr>
            </w:pPr>
            <m:oMathPara>
              <m:oMath>
                <m:sSub>
                  <m:sSubPr>
                    <m:ctrlPr>
                      <w:rPr>
                        <w:rFonts w:ascii="Cambria Math" w:hAnsi="Cambria Math"/>
                        <w:kern w:val="0"/>
                        <w:szCs w:val="21"/>
                      </w:rPr>
                    </m:ctrlPr>
                  </m:sSubPr>
                  <m:e>
                    <m:r>
                      <m:rPr>
                        <m:sty m:val="p"/>
                      </m:rPr>
                      <w:rPr>
                        <w:rFonts w:ascii="Cambria Math" w:hAnsi="Cambria Math"/>
                        <w:kern w:val="0"/>
                        <w:szCs w:val="21"/>
                      </w:rPr>
                      <m:t>L</m:t>
                    </m:r>
                  </m:e>
                  <m:sub>
                    <m:r>
                      <m:rPr>
                        <m:sty m:val="p"/>
                      </m:rPr>
                      <w:rPr>
                        <w:rFonts w:ascii="Cambria Math" w:hAnsi="Cambria Math"/>
                        <w:kern w:val="0"/>
                        <w:szCs w:val="21"/>
                      </w:rPr>
                      <m:t>P2</m:t>
                    </m:r>
                  </m:sub>
                </m:sSub>
                <m:r>
                  <m:rPr>
                    <m:sty m:val="p"/>
                  </m:rPr>
                  <w:rPr>
                    <w:rFonts w:ascii="Cambria Math" w:hAnsi="Cambria Math"/>
                    <w:kern w:val="0"/>
                    <w:szCs w:val="21"/>
                  </w:rPr>
                  <m:t>=</m:t>
                </m:r>
                <m:sSub>
                  <m:sSubPr>
                    <m:ctrlPr>
                      <w:rPr>
                        <w:rFonts w:ascii="Cambria Math" w:hAnsi="Cambria Math"/>
                        <w:kern w:val="0"/>
                        <w:szCs w:val="21"/>
                      </w:rPr>
                    </m:ctrlPr>
                  </m:sSubPr>
                  <m:e>
                    <m:r>
                      <m:rPr>
                        <m:sty m:val="p"/>
                      </m:rPr>
                      <w:rPr>
                        <w:rFonts w:ascii="Cambria Math" w:hAnsi="Cambria Math"/>
                        <w:kern w:val="0"/>
                        <w:szCs w:val="21"/>
                      </w:rPr>
                      <m:t>L</m:t>
                    </m:r>
                  </m:e>
                  <m:sub>
                    <m:r>
                      <m:rPr>
                        <m:sty m:val="p"/>
                      </m:rPr>
                      <w:rPr>
                        <w:rFonts w:ascii="Cambria Math" w:hAnsi="Cambria Math"/>
                        <w:kern w:val="0"/>
                        <w:szCs w:val="21"/>
                      </w:rPr>
                      <m:t>P1</m:t>
                    </m:r>
                  </m:sub>
                </m:sSub>
                <m:r>
                  <m:rPr>
                    <m:sty m:val="p"/>
                  </m:rPr>
                  <w:rPr>
                    <w:rFonts w:ascii="Cambria Math" w:hAnsi="Cambria Math"/>
                    <w:kern w:val="0"/>
                    <w:szCs w:val="21"/>
                  </w:rPr>
                  <m:t>-</m:t>
                </m:r>
                <m:d>
                  <m:dPr>
                    <m:ctrlPr>
                      <w:rPr>
                        <w:rFonts w:ascii="Cambria Math" w:hAnsi="Cambria Math"/>
                        <w:kern w:val="0"/>
                        <w:szCs w:val="21"/>
                      </w:rPr>
                    </m:ctrlPr>
                  </m:dPr>
                  <m:e>
                    <m:r>
                      <m:rPr>
                        <m:sty m:val="p"/>
                      </m:rPr>
                      <w:rPr>
                        <w:rFonts w:ascii="Cambria Math" w:hAnsi="Cambria Math"/>
                        <w:kern w:val="0"/>
                        <w:szCs w:val="21"/>
                      </w:rPr>
                      <m:t>TL+6</m:t>
                    </m:r>
                  </m:e>
                </m:d>
              </m:oMath>
            </m:oMathPara>
          </w:p>
          <w:p w:rsidR="004052C5" w:rsidRDefault="00E13435">
            <w:pPr>
              <w:pStyle w:val="af6"/>
              <w:spacing w:before="0" w:after="0"/>
              <w:ind w:firstLine="420"/>
              <w:rPr>
                <w:rFonts w:ascii="Times New Roman" w:hAnsi="Times New Roman"/>
                <w:szCs w:val="21"/>
              </w:rPr>
            </w:pPr>
            <w:r>
              <w:rPr>
                <w:rFonts w:ascii="Times New Roman" w:hAnsi="Times New Roman" w:hint="eastAsia"/>
                <w:szCs w:val="21"/>
              </w:rPr>
              <w:t>式中：</w:t>
            </w:r>
            <w:r>
              <w:rPr>
                <w:rFonts w:ascii="Times New Roman" w:hAnsi="Times New Roman" w:hint="eastAsia"/>
                <w:szCs w:val="21"/>
              </w:rPr>
              <w:t>L</w:t>
            </w:r>
            <w:r>
              <w:rPr>
                <w:rFonts w:ascii="Times New Roman" w:hAnsi="Times New Roman" w:hint="eastAsia"/>
                <w:szCs w:val="21"/>
                <w:vertAlign w:val="subscript"/>
              </w:rPr>
              <w:t>p1</w:t>
            </w:r>
            <w:r>
              <w:rPr>
                <w:rFonts w:ascii="Times New Roman" w:hAnsi="Times New Roman" w:hint="eastAsia"/>
                <w:szCs w:val="21"/>
              </w:rPr>
              <w:t>——靠近开口处（或窗户）室内某倍频带的声压级或</w:t>
            </w:r>
            <w:r>
              <w:rPr>
                <w:rFonts w:ascii="Times New Roman" w:hAnsi="Times New Roman" w:hint="eastAsia"/>
                <w:szCs w:val="21"/>
              </w:rPr>
              <w:t>A</w:t>
            </w:r>
            <w:r>
              <w:rPr>
                <w:rFonts w:ascii="Times New Roman" w:hAnsi="Times New Roman" w:hint="eastAsia"/>
                <w:szCs w:val="21"/>
              </w:rPr>
              <w:t>声级，</w:t>
            </w:r>
            <w:r>
              <w:rPr>
                <w:rFonts w:ascii="Times New Roman" w:hAnsi="Times New Roman" w:hint="eastAsia"/>
                <w:szCs w:val="21"/>
              </w:rPr>
              <w:t>dB</w:t>
            </w:r>
            <w:r>
              <w:rPr>
                <w:rFonts w:ascii="Times New Roman" w:hAnsi="Times New Roman" w:hint="eastAsia"/>
                <w:szCs w:val="21"/>
              </w:rPr>
              <w:t>；</w:t>
            </w:r>
          </w:p>
          <w:p w:rsidR="004052C5" w:rsidRDefault="00E13435">
            <w:pPr>
              <w:pStyle w:val="af6"/>
              <w:spacing w:before="0" w:after="0"/>
              <w:ind w:firstLine="420"/>
              <w:rPr>
                <w:rFonts w:ascii="Times New Roman" w:hAnsi="Times New Roman"/>
                <w:szCs w:val="21"/>
              </w:rPr>
            </w:pPr>
            <w:r>
              <w:rPr>
                <w:rFonts w:ascii="Times New Roman" w:hAnsi="Times New Roman" w:hint="eastAsia"/>
                <w:szCs w:val="21"/>
              </w:rPr>
              <w:t>L</w:t>
            </w:r>
            <w:r>
              <w:rPr>
                <w:rFonts w:ascii="Times New Roman" w:hAnsi="Times New Roman" w:hint="eastAsia"/>
                <w:szCs w:val="21"/>
                <w:vertAlign w:val="subscript"/>
              </w:rPr>
              <w:t>p2</w:t>
            </w:r>
            <w:r>
              <w:rPr>
                <w:rFonts w:ascii="Times New Roman" w:hAnsi="Times New Roman" w:hint="eastAsia"/>
                <w:szCs w:val="21"/>
              </w:rPr>
              <w:t>——靠近开口处（或窗户）室外某倍频带的声压级或</w:t>
            </w:r>
            <w:r>
              <w:rPr>
                <w:rFonts w:ascii="Times New Roman" w:hAnsi="Times New Roman" w:hint="eastAsia"/>
                <w:szCs w:val="21"/>
              </w:rPr>
              <w:t>A</w:t>
            </w:r>
            <w:r>
              <w:rPr>
                <w:rFonts w:ascii="Times New Roman" w:hAnsi="Times New Roman" w:hint="eastAsia"/>
                <w:szCs w:val="21"/>
              </w:rPr>
              <w:t>声级，</w:t>
            </w:r>
            <w:r>
              <w:rPr>
                <w:rFonts w:ascii="Times New Roman" w:hAnsi="Times New Roman" w:hint="eastAsia"/>
                <w:szCs w:val="21"/>
              </w:rPr>
              <w:t>dB</w:t>
            </w:r>
            <w:r>
              <w:rPr>
                <w:rFonts w:ascii="Times New Roman" w:hAnsi="Times New Roman" w:hint="eastAsia"/>
                <w:szCs w:val="21"/>
              </w:rPr>
              <w:t>；</w:t>
            </w:r>
          </w:p>
          <w:p w:rsidR="004052C5" w:rsidRDefault="00E13435">
            <w:pPr>
              <w:pStyle w:val="af6"/>
              <w:spacing w:before="0" w:after="0"/>
              <w:ind w:firstLine="420"/>
              <w:rPr>
                <w:rFonts w:ascii="Times New Roman" w:hAnsi="Times New Roman"/>
                <w:szCs w:val="21"/>
              </w:rPr>
            </w:pPr>
            <w:r>
              <w:rPr>
                <w:rFonts w:ascii="Times New Roman" w:hAnsi="Times New Roman" w:hint="eastAsia"/>
                <w:szCs w:val="21"/>
              </w:rPr>
              <w:t>TL</w:t>
            </w:r>
            <w:r>
              <w:rPr>
                <w:rFonts w:ascii="Times New Roman" w:hAnsi="Times New Roman" w:hint="eastAsia"/>
                <w:szCs w:val="21"/>
              </w:rPr>
              <w:t>——隔墙（或窗户）倍频带或</w:t>
            </w:r>
            <w:r>
              <w:rPr>
                <w:rFonts w:ascii="Times New Roman" w:hAnsi="Times New Roman" w:hint="eastAsia"/>
                <w:szCs w:val="21"/>
              </w:rPr>
              <w:t>A</w:t>
            </w:r>
            <w:r>
              <w:rPr>
                <w:rFonts w:ascii="Times New Roman" w:hAnsi="Times New Roman" w:hint="eastAsia"/>
                <w:szCs w:val="21"/>
              </w:rPr>
              <w:t>声级的隔声量，</w:t>
            </w:r>
            <w:r>
              <w:rPr>
                <w:rFonts w:ascii="Times New Roman" w:hAnsi="Times New Roman" w:hint="eastAsia"/>
                <w:szCs w:val="21"/>
              </w:rPr>
              <w:t>dB</w:t>
            </w:r>
            <w:r>
              <w:rPr>
                <w:rFonts w:ascii="Times New Roman" w:hAnsi="Times New Roman" w:hint="eastAsia"/>
                <w:szCs w:val="21"/>
              </w:rPr>
              <w:t>。</w:t>
            </w:r>
          </w:p>
          <w:p w:rsidR="004052C5" w:rsidRDefault="00E13435">
            <w:pPr>
              <w:pStyle w:val="af6"/>
              <w:spacing w:before="0" w:after="0"/>
              <w:ind w:firstLine="420"/>
              <w:rPr>
                <w:rFonts w:ascii="Times New Roman" w:hAnsi="Times New Roman"/>
                <w:szCs w:val="21"/>
              </w:rPr>
            </w:pPr>
            <w:r>
              <w:rPr>
                <w:rFonts w:ascii="Times New Roman" w:hAnsi="Times New Roman" w:hint="eastAsia"/>
                <w:szCs w:val="21"/>
              </w:rPr>
              <w:t>计算某一室内声源靠近围护结构处产生的倍频带声压级或</w:t>
            </w:r>
            <w:r>
              <w:rPr>
                <w:rFonts w:ascii="Times New Roman" w:hAnsi="Times New Roman" w:hint="eastAsia"/>
                <w:szCs w:val="21"/>
              </w:rPr>
              <w:t>A</w:t>
            </w:r>
            <w:r>
              <w:rPr>
                <w:rFonts w:ascii="Times New Roman" w:hAnsi="Times New Roman" w:hint="eastAsia"/>
                <w:szCs w:val="21"/>
              </w:rPr>
              <w:t>声级：</w:t>
            </w:r>
          </w:p>
          <w:p w:rsidR="004052C5" w:rsidRDefault="00E13435">
            <w:pPr>
              <w:spacing w:line="360" w:lineRule="auto"/>
              <w:jc w:val="center"/>
              <w:rPr>
                <w:kern w:val="0"/>
                <w:szCs w:val="21"/>
              </w:rPr>
            </w:pPr>
            <w:r>
              <w:rPr>
                <w:noProof/>
              </w:rPr>
              <w:lastRenderedPageBreak/>
              <w:drawing>
                <wp:inline distT="0" distB="0" distL="114300" distR="114300">
                  <wp:extent cx="1943100" cy="485775"/>
                  <wp:effectExtent l="0" t="0" r="7620" b="190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2" cstate="print"/>
                          <a:stretch>
                            <a:fillRect/>
                          </a:stretch>
                        </pic:blipFill>
                        <pic:spPr>
                          <a:xfrm>
                            <a:off x="0" y="0"/>
                            <a:ext cx="1943100" cy="485775"/>
                          </a:xfrm>
                          <a:prstGeom prst="rect">
                            <a:avLst/>
                          </a:prstGeom>
                          <a:noFill/>
                          <a:ln>
                            <a:noFill/>
                          </a:ln>
                        </pic:spPr>
                      </pic:pic>
                    </a:graphicData>
                  </a:graphic>
                </wp:inline>
              </w:drawing>
            </w:r>
          </w:p>
          <w:p w:rsidR="004052C5" w:rsidRDefault="00E13435">
            <w:pPr>
              <w:pStyle w:val="a2"/>
              <w:spacing w:line="360" w:lineRule="auto"/>
              <w:ind w:firstLineChars="200"/>
            </w:pPr>
            <w:r>
              <w:t>式中：</w:t>
            </w:r>
            <w:r>
              <w:t>L</w:t>
            </w:r>
            <w:r>
              <w:rPr>
                <w:vertAlign w:val="subscript"/>
              </w:rPr>
              <w:t>p1</w:t>
            </w:r>
            <w:r>
              <w:t>——</w:t>
            </w:r>
            <w:r>
              <w:t>靠近开口处（或窗户）室内某倍频带的声压级或</w:t>
            </w:r>
            <w:r>
              <w:t>A</w:t>
            </w:r>
            <w:r>
              <w:t>声级，</w:t>
            </w:r>
            <w:r>
              <w:t>dB</w:t>
            </w:r>
            <w:r>
              <w:t>；</w:t>
            </w:r>
          </w:p>
          <w:p w:rsidR="004052C5" w:rsidRDefault="00E13435">
            <w:pPr>
              <w:pStyle w:val="a2"/>
              <w:spacing w:line="360" w:lineRule="auto"/>
              <w:ind w:firstLineChars="200"/>
            </w:pPr>
            <w:r>
              <w:t>Lw——</w:t>
            </w:r>
            <w:r>
              <w:t>点声源声功率级（</w:t>
            </w:r>
            <w:r>
              <w:t>A</w:t>
            </w:r>
            <w:r>
              <w:t>计权或倍频带），</w:t>
            </w:r>
            <w:r>
              <w:t>dB</w:t>
            </w:r>
            <w:r>
              <w:t>；</w:t>
            </w:r>
          </w:p>
          <w:p w:rsidR="004052C5" w:rsidRDefault="00E13435">
            <w:pPr>
              <w:pStyle w:val="a2"/>
              <w:spacing w:line="360" w:lineRule="auto"/>
              <w:ind w:firstLineChars="200"/>
            </w:pPr>
            <w:r>
              <w:t>Q——</w:t>
            </w:r>
            <w:r>
              <w:t>指向性因数；通常对无指向性声源，当声源放在房间中心时，</w:t>
            </w:r>
            <w:r>
              <w:t>Q=1</w:t>
            </w:r>
            <w:r>
              <w:t>；当放在一面墙的中心时，</w:t>
            </w:r>
            <w:r>
              <w:t>Q=2</w:t>
            </w:r>
            <w:r>
              <w:t>；当放在两面墙夹角处时，</w:t>
            </w:r>
            <w:r>
              <w:t>Q=4</w:t>
            </w:r>
            <w:r>
              <w:t>；当放在三面墙夹角处时，</w:t>
            </w:r>
            <w:r>
              <w:t>Q=8</w:t>
            </w:r>
            <w:r>
              <w:t>；</w:t>
            </w:r>
          </w:p>
          <w:p w:rsidR="004052C5" w:rsidRDefault="00E13435">
            <w:pPr>
              <w:pStyle w:val="a2"/>
              <w:spacing w:line="360" w:lineRule="auto"/>
              <w:ind w:firstLineChars="200"/>
            </w:pPr>
            <w:r>
              <w:t>R——</w:t>
            </w:r>
            <w:r>
              <w:t>房间常数；</w:t>
            </w:r>
            <w:r>
              <w:t>R=S</w:t>
            </w:r>
            <w:r>
              <w:rPr>
                <w:rFonts w:eastAsia="微软雅黑"/>
              </w:rPr>
              <w:t>α</w:t>
            </w:r>
            <w:r>
              <w:t>/</w:t>
            </w:r>
            <w:r>
              <w:t>（</w:t>
            </w:r>
            <w:r>
              <w:t>1-</w:t>
            </w:r>
            <w:r>
              <w:rPr>
                <w:rFonts w:eastAsia="微软雅黑"/>
              </w:rPr>
              <w:t>α</w:t>
            </w:r>
            <w:r>
              <w:t>），</w:t>
            </w:r>
            <w:r>
              <w:t>S</w:t>
            </w:r>
            <w:r>
              <w:t>为房间内表面面积，</w:t>
            </w:r>
            <w:r>
              <w:t>m</w:t>
            </w:r>
            <w:r>
              <w:rPr>
                <w:vertAlign w:val="superscript"/>
              </w:rPr>
              <w:t>2</w:t>
            </w:r>
            <w:r>
              <w:t>；</w:t>
            </w:r>
            <w:r>
              <w:rPr>
                <w:rFonts w:eastAsia="微软雅黑"/>
              </w:rPr>
              <w:t>α</w:t>
            </w:r>
            <w:r>
              <w:t>为平均吸声系数；</w:t>
            </w:r>
          </w:p>
          <w:p w:rsidR="004052C5" w:rsidRDefault="00E13435">
            <w:pPr>
              <w:spacing w:line="360" w:lineRule="auto"/>
              <w:ind w:firstLineChars="200" w:firstLine="420"/>
              <w:rPr>
                <w:kern w:val="0"/>
                <w:szCs w:val="21"/>
              </w:rPr>
            </w:pPr>
            <w:r>
              <w:rPr>
                <w:kern w:val="0"/>
                <w:szCs w:val="21"/>
              </w:rPr>
              <w:t>r——</w:t>
            </w:r>
            <w:r>
              <w:rPr>
                <w:kern w:val="0"/>
                <w:szCs w:val="21"/>
              </w:rPr>
              <w:t>声源到靠近围护结构某点处的距离，</w:t>
            </w:r>
            <w:r>
              <w:rPr>
                <w:kern w:val="0"/>
                <w:szCs w:val="21"/>
              </w:rPr>
              <w:t>m</w:t>
            </w:r>
            <w:r>
              <w:rPr>
                <w:kern w:val="0"/>
                <w:szCs w:val="21"/>
              </w:rPr>
              <w:t>。</w:t>
            </w:r>
          </w:p>
          <w:p w:rsidR="004052C5" w:rsidRDefault="00E13435">
            <w:pPr>
              <w:spacing w:line="360" w:lineRule="auto"/>
              <w:ind w:firstLineChars="200" w:firstLine="420"/>
              <w:rPr>
                <w:kern w:val="0"/>
                <w:szCs w:val="21"/>
              </w:rPr>
            </w:pPr>
            <w:r>
              <w:rPr>
                <w:kern w:val="0"/>
                <w:szCs w:val="21"/>
              </w:rPr>
              <w:t>计算出所有室内声源在围护结构处产生的</w:t>
            </w:r>
            <w:r>
              <w:rPr>
                <w:kern w:val="0"/>
                <w:szCs w:val="21"/>
              </w:rPr>
              <w:t>i</w:t>
            </w:r>
            <w:r>
              <w:rPr>
                <w:kern w:val="0"/>
                <w:szCs w:val="21"/>
              </w:rPr>
              <w:t>倍频带叠加声压级：</w:t>
            </w:r>
          </w:p>
          <w:p w:rsidR="004052C5" w:rsidRDefault="00E13435">
            <w:pPr>
              <w:spacing w:line="360" w:lineRule="auto"/>
              <w:jc w:val="center"/>
              <w:rPr>
                <w:kern w:val="0"/>
                <w:szCs w:val="21"/>
              </w:rPr>
            </w:pPr>
            <w:r>
              <w:rPr>
                <w:noProof/>
              </w:rPr>
              <w:drawing>
                <wp:inline distT="0" distB="0" distL="114300" distR="114300">
                  <wp:extent cx="1971675" cy="583565"/>
                  <wp:effectExtent l="0" t="0" r="9525" b="1079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23" cstate="print"/>
                          <a:stretch>
                            <a:fillRect/>
                          </a:stretch>
                        </pic:blipFill>
                        <pic:spPr>
                          <a:xfrm>
                            <a:off x="0" y="0"/>
                            <a:ext cx="1971675" cy="583565"/>
                          </a:xfrm>
                          <a:prstGeom prst="rect">
                            <a:avLst/>
                          </a:prstGeom>
                          <a:noFill/>
                          <a:ln>
                            <a:noFill/>
                          </a:ln>
                        </pic:spPr>
                      </pic:pic>
                    </a:graphicData>
                  </a:graphic>
                </wp:inline>
              </w:drawing>
            </w:r>
          </w:p>
          <w:p w:rsidR="004052C5" w:rsidRDefault="00E13435">
            <w:pPr>
              <w:spacing w:line="360" w:lineRule="auto"/>
              <w:ind w:firstLineChars="200" w:firstLine="420"/>
              <w:rPr>
                <w:kern w:val="0"/>
                <w:szCs w:val="21"/>
              </w:rPr>
            </w:pPr>
            <w:r>
              <w:rPr>
                <w:kern w:val="0"/>
                <w:szCs w:val="21"/>
              </w:rPr>
              <w:t>式中：</w:t>
            </w:r>
            <w:r>
              <w:rPr>
                <w:kern w:val="0"/>
                <w:szCs w:val="21"/>
              </w:rPr>
              <w:t>L</w:t>
            </w:r>
            <w:r>
              <w:rPr>
                <w:kern w:val="0"/>
                <w:szCs w:val="21"/>
                <w:vertAlign w:val="subscript"/>
              </w:rPr>
              <w:t>p1i</w:t>
            </w:r>
            <w:r>
              <w:rPr>
                <w:kern w:val="0"/>
                <w:szCs w:val="21"/>
              </w:rPr>
              <w:t>（</w:t>
            </w:r>
            <w:r>
              <w:rPr>
                <w:kern w:val="0"/>
                <w:szCs w:val="21"/>
              </w:rPr>
              <w:t>T</w:t>
            </w:r>
            <w:r>
              <w:rPr>
                <w:kern w:val="0"/>
                <w:szCs w:val="21"/>
              </w:rPr>
              <w:t>）</w:t>
            </w:r>
            <w:r>
              <w:rPr>
                <w:kern w:val="0"/>
                <w:szCs w:val="21"/>
              </w:rPr>
              <w:t>——</w:t>
            </w:r>
            <w:r>
              <w:rPr>
                <w:kern w:val="0"/>
                <w:szCs w:val="21"/>
              </w:rPr>
              <w:t>靠近围护结构处室内</w:t>
            </w:r>
            <w:r>
              <w:rPr>
                <w:kern w:val="0"/>
                <w:szCs w:val="21"/>
              </w:rPr>
              <w:t>N</w:t>
            </w:r>
            <w:r>
              <w:rPr>
                <w:kern w:val="0"/>
                <w:szCs w:val="21"/>
              </w:rPr>
              <w:t>个声源</w:t>
            </w:r>
            <w:r>
              <w:rPr>
                <w:kern w:val="0"/>
                <w:szCs w:val="21"/>
              </w:rPr>
              <w:t>i</w:t>
            </w:r>
            <w:r>
              <w:rPr>
                <w:kern w:val="0"/>
                <w:szCs w:val="21"/>
              </w:rPr>
              <w:t>倍频带的叠加声压级，</w:t>
            </w:r>
            <w:r>
              <w:rPr>
                <w:kern w:val="0"/>
                <w:szCs w:val="21"/>
              </w:rPr>
              <w:t>dB</w:t>
            </w:r>
            <w:r>
              <w:rPr>
                <w:kern w:val="0"/>
                <w:szCs w:val="21"/>
              </w:rPr>
              <w:t>；</w:t>
            </w:r>
          </w:p>
          <w:p w:rsidR="004052C5" w:rsidRDefault="00E13435">
            <w:pPr>
              <w:spacing w:line="360" w:lineRule="auto"/>
              <w:ind w:firstLineChars="200" w:firstLine="420"/>
              <w:rPr>
                <w:kern w:val="0"/>
                <w:szCs w:val="21"/>
              </w:rPr>
            </w:pPr>
            <w:r>
              <w:rPr>
                <w:kern w:val="0"/>
                <w:szCs w:val="21"/>
              </w:rPr>
              <w:t>L</w:t>
            </w:r>
            <w:r>
              <w:rPr>
                <w:kern w:val="0"/>
                <w:szCs w:val="21"/>
                <w:vertAlign w:val="subscript"/>
              </w:rPr>
              <w:t>p1ij</w:t>
            </w:r>
            <w:r>
              <w:rPr>
                <w:kern w:val="0"/>
                <w:szCs w:val="21"/>
              </w:rPr>
              <w:t>——</w:t>
            </w:r>
            <w:r>
              <w:rPr>
                <w:kern w:val="0"/>
                <w:szCs w:val="21"/>
              </w:rPr>
              <w:t>室内</w:t>
            </w:r>
            <w:r>
              <w:rPr>
                <w:kern w:val="0"/>
                <w:szCs w:val="21"/>
              </w:rPr>
              <w:t>j</w:t>
            </w:r>
            <w:r>
              <w:rPr>
                <w:kern w:val="0"/>
                <w:szCs w:val="21"/>
              </w:rPr>
              <w:t>声源</w:t>
            </w:r>
            <w:r>
              <w:rPr>
                <w:kern w:val="0"/>
                <w:szCs w:val="21"/>
              </w:rPr>
              <w:t>i</w:t>
            </w:r>
            <w:r>
              <w:rPr>
                <w:kern w:val="0"/>
                <w:szCs w:val="21"/>
              </w:rPr>
              <w:t>倍频带的声压级，</w:t>
            </w:r>
            <w:r>
              <w:rPr>
                <w:kern w:val="0"/>
                <w:szCs w:val="21"/>
              </w:rPr>
              <w:t>dB</w:t>
            </w:r>
            <w:r>
              <w:rPr>
                <w:kern w:val="0"/>
                <w:szCs w:val="21"/>
              </w:rPr>
              <w:t>；</w:t>
            </w:r>
          </w:p>
          <w:p w:rsidR="004052C5" w:rsidRDefault="00E13435">
            <w:pPr>
              <w:spacing w:line="360" w:lineRule="auto"/>
              <w:ind w:firstLineChars="200" w:firstLine="420"/>
              <w:rPr>
                <w:kern w:val="0"/>
                <w:szCs w:val="21"/>
              </w:rPr>
            </w:pPr>
            <w:r>
              <w:rPr>
                <w:kern w:val="0"/>
                <w:szCs w:val="21"/>
              </w:rPr>
              <w:t>N——</w:t>
            </w:r>
            <w:r>
              <w:rPr>
                <w:kern w:val="0"/>
                <w:szCs w:val="21"/>
              </w:rPr>
              <w:t>室内声源总数。</w:t>
            </w:r>
          </w:p>
          <w:p w:rsidR="004052C5" w:rsidRDefault="00E13435">
            <w:pPr>
              <w:spacing w:line="360" w:lineRule="auto"/>
              <w:ind w:firstLineChars="200" w:firstLine="422"/>
              <w:rPr>
                <w:b/>
                <w:bCs/>
              </w:rPr>
            </w:pPr>
            <w:r>
              <w:rPr>
                <w:rFonts w:hint="eastAsia"/>
                <w:b/>
                <w:bCs/>
              </w:rPr>
              <w:t>（</w:t>
            </w:r>
            <w:r>
              <w:rPr>
                <w:rFonts w:hint="eastAsia"/>
                <w:b/>
                <w:bCs/>
              </w:rPr>
              <w:t>2</w:t>
            </w:r>
            <w:r>
              <w:rPr>
                <w:rFonts w:hint="eastAsia"/>
                <w:b/>
                <w:bCs/>
              </w:rPr>
              <w:t>）室外</w:t>
            </w:r>
            <w:r>
              <w:rPr>
                <w:b/>
                <w:bCs/>
              </w:rPr>
              <w:t>噪声源</w:t>
            </w:r>
          </w:p>
          <w:p w:rsidR="004052C5" w:rsidRDefault="00E13435">
            <w:pPr>
              <w:spacing w:line="360" w:lineRule="auto"/>
              <w:ind w:firstLineChars="200" w:firstLine="420"/>
            </w:pPr>
            <w:r>
              <w:t>采用《环境影响评价技术导则声环境》（</w:t>
            </w:r>
            <w:r>
              <w:t>HJ/T 2.4—2021</w:t>
            </w:r>
            <w:r>
              <w:t>）中基本公式。预测模式如下：</w:t>
            </w:r>
          </w:p>
          <w:p w:rsidR="004052C5" w:rsidRDefault="00E13435">
            <w:pPr>
              <w:keepNext/>
              <w:spacing w:line="360" w:lineRule="auto"/>
              <w:ind w:firstLineChars="200" w:firstLine="480"/>
              <w:rPr>
                <w:sz w:val="24"/>
              </w:rPr>
            </w:pPr>
            <w:r>
              <w:rPr>
                <w:noProof/>
                <w:sz w:val="24"/>
              </w:rPr>
              <w:drawing>
                <wp:inline distT="0" distB="0" distL="114300" distR="114300">
                  <wp:extent cx="5214620" cy="1588770"/>
                  <wp:effectExtent l="0" t="0" r="5080" b="11430"/>
                  <wp:docPr id="1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
                          <pic:cNvPicPr>
                            <a:picLocks noChangeAspect="1"/>
                          </pic:cNvPicPr>
                        </pic:nvPicPr>
                        <pic:blipFill>
                          <a:blip r:embed="rId24" cstate="print"/>
                          <a:stretch>
                            <a:fillRect/>
                          </a:stretch>
                        </pic:blipFill>
                        <pic:spPr>
                          <a:xfrm>
                            <a:off x="0" y="0"/>
                            <a:ext cx="5214620" cy="1588770"/>
                          </a:xfrm>
                          <a:prstGeom prst="rect">
                            <a:avLst/>
                          </a:prstGeom>
                          <a:noFill/>
                          <a:ln>
                            <a:noFill/>
                          </a:ln>
                        </pic:spPr>
                      </pic:pic>
                    </a:graphicData>
                  </a:graphic>
                </wp:inline>
              </w:drawing>
            </w:r>
          </w:p>
          <w:p w:rsidR="004052C5" w:rsidRDefault="00E13435">
            <w:pPr>
              <w:spacing w:line="360" w:lineRule="auto"/>
              <w:ind w:firstLineChars="200" w:firstLine="420"/>
            </w:pPr>
            <w:r>
              <w:t>本次评价对项目的噪声源考虑采取常规降噪措施投入运行时所造成的环境影响进行预测。对室外噪声源主要考虑噪声的几何发散衰减，公式如下：</w:t>
            </w:r>
          </w:p>
          <w:p w:rsidR="004052C5" w:rsidRDefault="00E13435">
            <w:pPr>
              <w:pStyle w:val="Default"/>
              <w:rPr>
                <w:color w:val="auto"/>
              </w:rPr>
            </w:pPr>
            <w:r>
              <w:rPr>
                <w:rFonts w:ascii="Times New Roman" w:hAnsi="Times New Roman" w:cs="Times New Roman"/>
                <w:noProof/>
                <w:color w:val="auto"/>
              </w:rPr>
              <w:drawing>
                <wp:inline distT="0" distB="0" distL="114300" distR="114300">
                  <wp:extent cx="5475605" cy="925195"/>
                  <wp:effectExtent l="0" t="0" r="10795" b="8255"/>
                  <wp:docPr id="1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
                          <pic:cNvPicPr>
                            <a:picLocks noChangeAspect="1"/>
                          </pic:cNvPicPr>
                        </pic:nvPicPr>
                        <pic:blipFill>
                          <a:blip r:embed="rId25" cstate="print"/>
                          <a:stretch>
                            <a:fillRect/>
                          </a:stretch>
                        </pic:blipFill>
                        <pic:spPr>
                          <a:xfrm>
                            <a:off x="0" y="0"/>
                            <a:ext cx="5475605" cy="925195"/>
                          </a:xfrm>
                          <a:prstGeom prst="rect">
                            <a:avLst/>
                          </a:prstGeom>
                          <a:noFill/>
                          <a:ln>
                            <a:noFill/>
                          </a:ln>
                        </pic:spPr>
                      </pic:pic>
                    </a:graphicData>
                  </a:graphic>
                </wp:inline>
              </w:drawing>
            </w:r>
          </w:p>
          <w:p w:rsidR="004052C5" w:rsidRDefault="00E13435">
            <w:pPr>
              <w:spacing w:line="360" w:lineRule="auto"/>
              <w:ind w:firstLineChars="200" w:firstLine="422"/>
              <w:rPr>
                <w:b/>
                <w:bCs/>
                <w:kern w:val="0"/>
                <w:szCs w:val="21"/>
              </w:rPr>
            </w:pPr>
            <w:r>
              <w:rPr>
                <w:b/>
                <w:bCs/>
                <w:kern w:val="0"/>
                <w:szCs w:val="21"/>
              </w:rPr>
              <w:t>B</w:t>
            </w:r>
            <w:r>
              <w:rPr>
                <w:b/>
                <w:bCs/>
                <w:kern w:val="0"/>
                <w:szCs w:val="21"/>
              </w:rPr>
              <w:t>、噪声计算基本参数</w:t>
            </w:r>
          </w:p>
          <w:p w:rsidR="004052C5" w:rsidRDefault="00E13435">
            <w:pPr>
              <w:spacing w:line="360" w:lineRule="auto"/>
              <w:ind w:firstLineChars="200" w:firstLine="420"/>
              <w:rPr>
                <w:kern w:val="0"/>
                <w:szCs w:val="21"/>
              </w:rPr>
            </w:pPr>
            <w:r>
              <w:rPr>
                <w:rFonts w:hint="eastAsia"/>
                <w:kern w:val="0"/>
                <w:szCs w:val="21"/>
              </w:rPr>
              <w:t>根据以上公式，其噪声预测所需参数见下表：</w:t>
            </w:r>
          </w:p>
          <w:p w:rsidR="004052C5" w:rsidRDefault="00E13435">
            <w:pPr>
              <w:pStyle w:val="af6"/>
              <w:spacing w:before="0" w:after="0" w:line="240" w:lineRule="auto"/>
              <w:ind w:firstLineChars="0" w:firstLine="0"/>
              <w:jc w:val="center"/>
              <w:rPr>
                <w:rFonts w:ascii="Times New Roman" w:hAnsi="Times New Roman"/>
                <w:b/>
                <w:bCs/>
              </w:rPr>
            </w:pPr>
            <w:r>
              <w:rPr>
                <w:rFonts w:ascii="Times New Roman" w:hAnsi="Times New Roman" w:hint="eastAsia"/>
                <w:b/>
                <w:bCs/>
              </w:rPr>
              <w:lastRenderedPageBreak/>
              <w:t>表</w:t>
            </w:r>
            <w:r>
              <w:rPr>
                <w:rFonts w:ascii="Times New Roman" w:hAnsi="Times New Roman" w:hint="eastAsia"/>
                <w:b/>
                <w:bCs/>
              </w:rPr>
              <w:t xml:space="preserve">4-15  </w:t>
            </w:r>
            <w:r>
              <w:rPr>
                <w:rFonts w:ascii="Times New Roman" w:hAnsi="Times New Roman" w:hint="eastAsia"/>
                <w:b/>
                <w:bCs/>
              </w:rPr>
              <w:t>噪声基本参数一览表</w:t>
            </w:r>
          </w:p>
          <w:tbl>
            <w:tblPr>
              <w:tblW w:w="499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
              <w:gridCol w:w="1297"/>
              <w:gridCol w:w="758"/>
              <w:gridCol w:w="560"/>
              <w:gridCol w:w="575"/>
              <w:gridCol w:w="1005"/>
              <w:gridCol w:w="940"/>
              <w:gridCol w:w="1089"/>
              <w:gridCol w:w="1210"/>
            </w:tblGrid>
            <w:tr w:rsidR="004052C5">
              <w:trPr>
                <w:trHeight w:val="397"/>
                <w:jc w:val="center"/>
              </w:trPr>
              <w:tc>
                <w:tcPr>
                  <w:tcW w:w="304" w:type="pct"/>
                  <w:tcBorders>
                    <w:tl2br w:val="nil"/>
                    <w:tr2bl w:val="nil"/>
                  </w:tcBorders>
                  <w:vAlign w:val="center"/>
                </w:tcPr>
                <w:p w:rsidR="004052C5" w:rsidRDefault="00E13435">
                  <w:pPr>
                    <w:widowControl/>
                    <w:jc w:val="center"/>
                    <w:textAlignment w:val="center"/>
                    <w:rPr>
                      <w:b/>
                      <w:bCs/>
                      <w:szCs w:val="21"/>
                    </w:rPr>
                  </w:pPr>
                  <w:r>
                    <w:rPr>
                      <w:b/>
                      <w:bCs/>
                      <w:kern w:val="0"/>
                      <w:szCs w:val="21"/>
                      <w:lang/>
                    </w:rPr>
                    <w:t>序号</w:t>
                  </w:r>
                </w:p>
              </w:tc>
              <w:tc>
                <w:tcPr>
                  <w:tcW w:w="819" w:type="pct"/>
                  <w:tcBorders>
                    <w:tl2br w:val="nil"/>
                    <w:tr2bl w:val="nil"/>
                  </w:tcBorders>
                  <w:vAlign w:val="center"/>
                </w:tcPr>
                <w:p w:rsidR="004052C5" w:rsidRDefault="00E13435">
                  <w:pPr>
                    <w:widowControl/>
                    <w:jc w:val="center"/>
                    <w:textAlignment w:val="center"/>
                    <w:rPr>
                      <w:b/>
                      <w:bCs/>
                      <w:szCs w:val="21"/>
                    </w:rPr>
                  </w:pPr>
                  <w:r>
                    <w:rPr>
                      <w:b/>
                      <w:bCs/>
                      <w:kern w:val="0"/>
                      <w:szCs w:val="21"/>
                      <w:lang/>
                    </w:rPr>
                    <w:t>噪声源</w:t>
                  </w:r>
                </w:p>
              </w:tc>
              <w:tc>
                <w:tcPr>
                  <w:tcW w:w="479" w:type="pct"/>
                  <w:tcBorders>
                    <w:tl2br w:val="nil"/>
                    <w:tr2bl w:val="nil"/>
                  </w:tcBorders>
                  <w:vAlign w:val="center"/>
                </w:tcPr>
                <w:p w:rsidR="004052C5" w:rsidRDefault="00E13435">
                  <w:pPr>
                    <w:widowControl/>
                    <w:jc w:val="center"/>
                    <w:textAlignment w:val="center"/>
                    <w:rPr>
                      <w:b/>
                      <w:bCs/>
                      <w:szCs w:val="21"/>
                    </w:rPr>
                  </w:pPr>
                  <w:r>
                    <w:rPr>
                      <w:b/>
                      <w:bCs/>
                      <w:kern w:val="0"/>
                      <w:szCs w:val="21"/>
                      <w:lang/>
                    </w:rPr>
                    <w:t>长</w:t>
                  </w:r>
                  <w:r>
                    <w:rPr>
                      <w:rStyle w:val="font51"/>
                      <w:b/>
                      <w:bCs/>
                      <w:color w:val="auto"/>
                      <w:sz w:val="21"/>
                      <w:szCs w:val="21"/>
                      <w:lang/>
                    </w:rPr>
                    <w:t>/m</w:t>
                  </w:r>
                </w:p>
              </w:tc>
              <w:tc>
                <w:tcPr>
                  <w:tcW w:w="354" w:type="pct"/>
                  <w:tcBorders>
                    <w:tl2br w:val="nil"/>
                    <w:tr2bl w:val="nil"/>
                  </w:tcBorders>
                  <w:vAlign w:val="center"/>
                </w:tcPr>
                <w:p w:rsidR="004052C5" w:rsidRDefault="00E13435">
                  <w:pPr>
                    <w:widowControl/>
                    <w:jc w:val="center"/>
                    <w:textAlignment w:val="center"/>
                    <w:rPr>
                      <w:b/>
                      <w:bCs/>
                      <w:szCs w:val="21"/>
                    </w:rPr>
                  </w:pPr>
                  <w:r>
                    <w:rPr>
                      <w:b/>
                      <w:bCs/>
                      <w:kern w:val="0"/>
                      <w:szCs w:val="21"/>
                      <w:lang/>
                    </w:rPr>
                    <w:t>宽</w:t>
                  </w:r>
                  <w:r>
                    <w:rPr>
                      <w:rStyle w:val="font51"/>
                      <w:b/>
                      <w:bCs/>
                      <w:color w:val="auto"/>
                      <w:sz w:val="21"/>
                      <w:szCs w:val="21"/>
                      <w:lang/>
                    </w:rPr>
                    <w:t>/m</w:t>
                  </w:r>
                </w:p>
              </w:tc>
              <w:tc>
                <w:tcPr>
                  <w:tcW w:w="363" w:type="pct"/>
                  <w:tcBorders>
                    <w:tl2br w:val="nil"/>
                    <w:tr2bl w:val="nil"/>
                  </w:tcBorders>
                  <w:vAlign w:val="center"/>
                </w:tcPr>
                <w:p w:rsidR="004052C5" w:rsidRDefault="00E13435">
                  <w:pPr>
                    <w:widowControl/>
                    <w:jc w:val="center"/>
                    <w:textAlignment w:val="center"/>
                    <w:rPr>
                      <w:b/>
                      <w:bCs/>
                      <w:szCs w:val="21"/>
                    </w:rPr>
                  </w:pPr>
                  <w:r>
                    <w:rPr>
                      <w:b/>
                      <w:bCs/>
                      <w:kern w:val="0"/>
                      <w:szCs w:val="21"/>
                      <w:lang/>
                    </w:rPr>
                    <w:t>高</w:t>
                  </w:r>
                  <w:r>
                    <w:rPr>
                      <w:rStyle w:val="font51"/>
                      <w:b/>
                      <w:bCs/>
                      <w:color w:val="auto"/>
                      <w:sz w:val="21"/>
                      <w:szCs w:val="21"/>
                      <w:lang/>
                    </w:rPr>
                    <w:t>/m</w:t>
                  </w:r>
                </w:p>
              </w:tc>
              <w:tc>
                <w:tcPr>
                  <w:tcW w:w="635" w:type="pct"/>
                  <w:tcBorders>
                    <w:tl2br w:val="nil"/>
                    <w:tr2bl w:val="nil"/>
                  </w:tcBorders>
                  <w:vAlign w:val="center"/>
                </w:tcPr>
                <w:p w:rsidR="004052C5" w:rsidRDefault="00E13435">
                  <w:pPr>
                    <w:widowControl/>
                    <w:jc w:val="center"/>
                    <w:textAlignment w:val="center"/>
                    <w:rPr>
                      <w:b/>
                      <w:bCs/>
                      <w:szCs w:val="21"/>
                    </w:rPr>
                  </w:pPr>
                  <w:r>
                    <w:rPr>
                      <w:b/>
                      <w:bCs/>
                      <w:kern w:val="0"/>
                      <w:szCs w:val="21"/>
                      <w:lang/>
                    </w:rPr>
                    <w:t>表面积</w:t>
                  </w:r>
                  <w:r>
                    <w:rPr>
                      <w:rStyle w:val="font51"/>
                      <w:b/>
                      <w:bCs/>
                      <w:color w:val="auto"/>
                      <w:sz w:val="21"/>
                      <w:szCs w:val="21"/>
                      <w:lang/>
                    </w:rPr>
                    <w:t>/m</w:t>
                  </w:r>
                  <w:r>
                    <w:rPr>
                      <w:rStyle w:val="font41"/>
                      <w:b/>
                      <w:bCs/>
                      <w:color w:val="auto"/>
                      <w:sz w:val="21"/>
                      <w:szCs w:val="21"/>
                      <w:lang/>
                    </w:rPr>
                    <w:t>2</w:t>
                  </w:r>
                </w:p>
              </w:tc>
              <w:tc>
                <w:tcPr>
                  <w:tcW w:w="594" w:type="pct"/>
                  <w:tcBorders>
                    <w:tl2br w:val="nil"/>
                    <w:tr2bl w:val="nil"/>
                  </w:tcBorders>
                  <w:vAlign w:val="center"/>
                </w:tcPr>
                <w:p w:rsidR="004052C5" w:rsidRDefault="00E13435">
                  <w:pPr>
                    <w:widowControl/>
                    <w:jc w:val="center"/>
                    <w:textAlignment w:val="center"/>
                    <w:rPr>
                      <w:b/>
                      <w:bCs/>
                      <w:szCs w:val="21"/>
                    </w:rPr>
                  </w:pPr>
                  <w:r>
                    <w:rPr>
                      <w:b/>
                      <w:bCs/>
                      <w:kern w:val="0"/>
                      <w:szCs w:val="21"/>
                      <w:lang/>
                    </w:rPr>
                    <w:t>吸声系数</w:t>
                  </w:r>
                  <w:r>
                    <w:rPr>
                      <w:rStyle w:val="font71"/>
                      <w:rFonts w:ascii="Times New Roman" w:hAnsi="Times New Roman" w:cs="Times New Roman"/>
                      <w:color w:val="auto"/>
                      <w:sz w:val="21"/>
                      <w:szCs w:val="21"/>
                      <w:lang/>
                    </w:rPr>
                    <w:t>α</w:t>
                  </w:r>
                </w:p>
              </w:tc>
              <w:tc>
                <w:tcPr>
                  <w:tcW w:w="688" w:type="pct"/>
                  <w:tcBorders>
                    <w:tl2br w:val="nil"/>
                    <w:tr2bl w:val="nil"/>
                  </w:tcBorders>
                  <w:vAlign w:val="center"/>
                </w:tcPr>
                <w:p w:rsidR="004052C5" w:rsidRDefault="00E13435">
                  <w:pPr>
                    <w:widowControl/>
                    <w:jc w:val="center"/>
                    <w:textAlignment w:val="center"/>
                    <w:rPr>
                      <w:b/>
                      <w:bCs/>
                      <w:szCs w:val="21"/>
                    </w:rPr>
                  </w:pPr>
                  <w:r>
                    <w:rPr>
                      <w:b/>
                      <w:bCs/>
                      <w:kern w:val="0"/>
                      <w:szCs w:val="21"/>
                      <w:lang/>
                    </w:rPr>
                    <w:t>房间常数</w:t>
                  </w:r>
                  <w:r>
                    <w:rPr>
                      <w:rStyle w:val="font81"/>
                      <w:color w:val="auto"/>
                      <w:sz w:val="21"/>
                      <w:szCs w:val="21"/>
                      <w:lang/>
                    </w:rPr>
                    <w:t>R</w:t>
                  </w:r>
                </w:p>
              </w:tc>
              <w:tc>
                <w:tcPr>
                  <w:tcW w:w="760" w:type="pct"/>
                  <w:tcBorders>
                    <w:tl2br w:val="nil"/>
                    <w:tr2bl w:val="nil"/>
                  </w:tcBorders>
                  <w:vAlign w:val="center"/>
                </w:tcPr>
                <w:p w:rsidR="004052C5" w:rsidRDefault="00E13435">
                  <w:pPr>
                    <w:widowControl/>
                    <w:jc w:val="center"/>
                    <w:textAlignment w:val="center"/>
                    <w:rPr>
                      <w:b/>
                      <w:bCs/>
                      <w:kern w:val="0"/>
                      <w:szCs w:val="21"/>
                      <w:lang/>
                    </w:rPr>
                  </w:pPr>
                  <w:r>
                    <w:rPr>
                      <w:b/>
                      <w:bCs/>
                      <w:kern w:val="0"/>
                      <w:szCs w:val="21"/>
                      <w:lang/>
                    </w:rPr>
                    <w:t>指向性因数</w:t>
                  </w:r>
                  <w:r>
                    <w:rPr>
                      <w:b/>
                      <w:bCs/>
                      <w:kern w:val="0"/>
                      <w:szCs w:val="21"/>
                      <w:lang/>
                    </w:rPr>
                    <w:t>Q</w:t>
                  </w:r>
                </w:p>
              </w:tc>
            </w:tr>
            <w:tr w:rsidR="004052C5">
              <w:trPr>
                <w:trHeight w:val="397"/>
                <w:jc w:val="center"/>
              </w:trPr>
              <w:tc>
                <w:tcPr>
                  <w:tcW w:w="304" w:type="pct"/>
                  <w:tcBorders>
                    <w:tl2br w:val="nil"/>
                    <w:tr2bl w:val="nil"/>
                  </w:tcBorders>
                  <w:vAlign w:val="center"/>
                </w:tcPr>
                <w:p w:rsidR="004052C5" w:rsidRDefault="00E13435">
                  <w:pPr>
                    <w:widowControl/>
                    <w:jc w:val="center"/>
                    <w:textAlignment w:val="center"/>
                    <w:rPr>
                      <w:szCs w:val="21"/>
                    </w:rPr>
                  </w:pPr>
                  <w:r>
                    <w:rPr>
                      <w:rFonts w:hint="eastAsia"/>
                      <w:szCs w:val="21"/>
                    </w:rPr>
                    <w:t>1</w:t>
                  </w:r>
                </w:p>
              </w:tc>
              <w:tc>
                <w:tcPr>
                  <w:tcW w:w="819" w:type="pct"/>
                  <w:tcBorders>
                    <w:tl2br w:val="nil"/>
                    <w:tr2bl w:val="nil"/>
                  </w:tcBorders>
                  <w:vAlign w:val="center"/>
                </w:tcPr>
                <w:p w:rsidR="004052C5" w:rsidRDefault="00E13435">
                  <w:pPr>
                    <w:spacing w:line="360" w:lineRule="exact"/>
                    <w:jc w:val="center"/>
                    <w:rPr>
                      <w:szCs w:val="21"/>
                    </w:rPr>
                  </w:pPr>
                  <w:r>
                    <w:rPr>
                      <w:rFonts w:hint="eastAsia"/>
                      <w:szCs w:val="21"/>
                    </w:rPr>
                    <w:t>输送机</w:t>
                  </w:r>
                </w:p>
              </w:tc>
              <w:tc>
                <w:tcPr>
                  <w:tcW w:w="479" w:type="pct"/>
                  <w:vMerge w:val="restart"/>
                  <w:tcBorders>
                    <w:tl2br w:val="nil"/>
                    <w:tr2bl w:val="nil"/>
                  </w:tcBorders>
                  <w:vAlign w:val="center"/>
                </w:tcPr>
                <w:p w:rsidR="004052C5" w:rsidRDefault="00E13435">
                  <w:pPr>
                    <w:widowControl/>
                    <w:jc w:val="center"/>
                    <w:rPr>
                      <w:szCs w:val="21"/>
                      <w:lang/>
                    </w:rPr>
                  </w:pPr>
                  <w:r>
                    <w:rPr>
                      <w:rFonts w:hint="eastAsia"/>
                      <w:szCs w:val="21"/>
                      <w:lang/>
                    </w:rPr>
                    <w:t>200</w:t>
                  </w:r>
                </w:p>
              </w:tc>
              <w:tc>
                <w:tcPr>
                  <w:tcW w:w="354" w:type="pct"/>
                  <w:vMerge w:val="restart"/>
                  <w:tcBorders>
                    <w:tl2br w:val="nil"/>
                    <w:tr2bl w:val="nil"/>
                  </w:tcBorders>
                  <w:vAlign w:val="center"/>
                </w:tcPr>
                <w:p w:rsidR="004052C5" w:rsidRDefault="00E13435">
                  <w:pPr>
                    <w:widowControl/>
                    <w:jc w:val="center"/>
                    <w:rPr>
                      <w:szCs w:val="21"/>
                      <w:lang/>
                    </w:rPr>
                  </w:pPr>
                  <w:r>
                    <w:rPr>
                      <w:rFonts w:hint="eastAsia"/>
                      <w:szCs w:val="21"/>
                      <w:lang/>
                    </w:rPr>
                    <w:t>100</w:t>
                  </w:r>
                </w:p>
              </w:tc>
              <w:tc>
                <w:tcPr>
                  <w:tcW w:w="363" w:type="pct"/>
                  <w:vMerge w:val="restart"/>
                  <w:tcBorders>
                    <w:tl2br w:val="nil"/>
                    <w:tr2bl w:val="nil"/>
                  </w:tcBorders>
                  <w:vAlign w:val="center"/>
                </w:tcPr>
                <w:p w:rsidR="004052C5" w:rsidRDefault="00E13435">
                  <w:pPr>
                    <w:widowControl/>
                    <w:jc w:val="center"/>
                    <w:rPr>
                      <w:szCs w:val="21"/>
                      <w:lang/>
                    </w:rPr>
                  </w:pPr>
                  <w:r>
                    <w:rPr>
                      <w:rFonts w:hint="eastAsia"/>
                      <w:szCs w:val="21"/>
                      <w:lang/>
                    </w:rPr>
                    <w:t>1.2</w:t>
                  </w:r>
                </w:p>
              </w:tc>
              <w:tc>
                <w:tcPr>
                  <w:tcW w:w="635" w:type="pct"/>
                  <w:vMerge w:val="restart"/>
                  <w:tcBorders>
                    <w:tl2br w:val="nil"/>
                    <w:tr2bl w:val="nil"/>
                  </w:tcBorders>
                  <w:vAlign w:val="center"/>
                </w:tcPr>
                <w:p w:rsidR="004052C5" w:rsidRDefault="00E13435">
                  <w:pPr>
                    <w:widowControl/>
                    <w:jc w:val="center"/>
                    <w:rPr>
                      <w:szCs w:val="21"/>
                      <w:lang/>
                    </w:rPr>
                  </w:pPr>
                  <w:r>
                    <w:rPr>
                      <w:rFonts w:hint="eastAsia"/>
                      <w:szCs w:val="21"/>
                      <w:lang/>
                    </w:rPr>
                    <w:t>24000</w:t>
                  </w:r>
                </w:p>
              </w:tc>
              <w:tc>
                <w:tcPr>
                  <w:tcW w:w="594" w:type="pct"/>
                  <w:vMerge w:val="restart"/>
                  <w:tcBorders>
                    <w:tl2br w:val="nil"/>
                    <w:tr2bl w:val="nil"/>
                  </w:tcBorders>
                  <w:vAlign w:val="center"/>
                </w:tcPr>
                <w:p w:rsidR="004052C5" w:rsidRDefault="00E13435">
                  <w:pPr>
                    <w:widowControl/>
                    <w:jc w:val="center"/>
                    <w:rPr>
                      <w:szCs w:val="21"/>
                      <w:lang/>
                    </w:rPr>
                  </w:pPr>
                  <w:r>
                    <w:rPr>
                      <w:rFonts w:hint="eastAsia"/>
                      <w:szCs w:val="21"/>
                      <w:lang/>
                    </w:rPr>
                    <w:t>0.1</w:t>
                  </w:r>
                </w:p>
              </w:tc>
              <w:tc>
                <w:tcPr>
                  <w:tcW w:w="688" w:type="pct"/>
                  <w:vMerge w:val="restart"/>
                  <w:tcBorders>
                    <w:tl2br w:val="nil"/>
                    <w:tr2bl w:val="nil"/>
                  </w:tcBorders>
                  <w:vAlign w:val="center"/>
                </w:tcPr>
                <w:p w:rsidR="004052C5" w:rsidRDefault="00E13435">
                  <w:pPr>
                    <w:widowControl/>
                    <w:jc w:val="center"/>
                    <w:rPr>
                      <w:szCs w:val="21"/>
                      <w:lang/>
                    </w:rPr>
                  </w:pPr>
                  <w:r>
                    <w:rPr>
                      <w:rFonts w:hint="eastAsia"/>
                      <w:szCs w:val="21"/>
                      <w:lang/>
                    </w:rPr>
                    <w:t>26667</w:t>
                  </w:r>
                </w:p>
              </w:tc>
              <w:tc>
                <w:tcPr>
                  <w:tcW w:w="760" w:type="pct"/>
                  <w:vMerge w:val="restart"/>
                  <w:tcBorders>
                    <w:tl2br w:val="nil"/>
                    <w:tr2bl w:val="nil"/>
                  </w:tcBorders>
                  <w:vAlign w:val="center"/>
                </w:tcPr>
                <w:p w:rsidR="004052C5" w:rsidRDefault="00E13435">
                  <w:pPr>
                    <w:widowControl/>
                    <w:jc w:val="center"/>
                    <w:textAlignment w:val="center"/>
                    <w:rPr>
                      <w:szCs w:val="21"/>
                    </w:rPr>
                  </w:pPr>
                  <w:r>
                    <w:rPr>
                      <w:rFonts w:hint="eastAsia"/>
                      <w:szCs w:val="21"/>
                    </w:rPr>
                    <w:t>1</w:t>
                  </w:r>
                </w:p>
              </w:tc>
            </w:tr>
            <w:tr w:rsidR="004052C5">
              <w:trPr>
                <w:trHeight w:val="397"/>
                <w:jc w:val="center"/>
              </w:trPr>
              <w:tc>
                <w:tcPr>
                  <w:tcW w:w="304" w:type="pct"/>
                  <w:tcBorders>
                    <w:tl2br w:val="nil"/>
                    <w:tr2bl w:val="nil"/>
                  </w:tcBorders>
                  <w:vAlign w:val="center"/>
                </w:tcPr>
                <w:p w:rsidR="004052C5" w:rsidRDefault="00E13435">
                  <w:pPr>
                    <w:widowControl/>
                    <w:jc w:val="center"/>
                    <w:textAlignment w:val="center"/>
                    <w:rPr>
                      <w:szCs w:val="21"/>
                    </w:rPr>
                  </w:pPr>
                  <w:r>
                    <w:rPr>
                      <w:kern w:val="0"/>
                      <w:szCs w:val="21"/>
                      <w:lang/>
                    </w:rPr>
                    <w:t>2</w:t>
                  </w:r>
                </w:p>
              </w:tc>
              <w:tc>
                <w:tcPr>
                  <w:tcW w:w="819" w:type="pct"/>
                  <w:tcBorders>
                    <w:tl2br w:val="nil"/>
                    <w:tr2bl w:val="nil"/>
                  </w:tcBorders>
                  <w:vAlign w:val="center"/>
                </w:tcPr>
                <w:p w:rsidR="004052C5" w:rsidRDefault="00E13435">
                  <w:pPr>
                    <w:spacing w:line="360" w:lineRule="exact"/>
                    <w:jc w:val="center"/>
                    <w:rPr>
                      <w:szCs w:val="21"/>
                    </w:rPr>
                  </w:pPr>
                  <w:r>
                    <w:rPr>
                      <w:rFonts w:hint="eastAsia"/>
                      <w:szCs w:val="21"/>
                    </w:rPr>
                    <w:t>空气提升砂泵</w:t>
                  </w:r>
                </w:p>
              </w:tc>
              <w:tc>
                <w:tcPr>
                  <w:tcW w:w="479" w:type="pct"/>
                  <w:vMerge/>
                  <w:tcBorders>
                    <w:tl2br w:val="nil"/>
                    <w:tr2bl w:val="nil"/>
                  </w:tcBorders>
                  <w:vAlign w:val="center"/>
                </w:tcPr>
                <w:p w:rsidR="004052C5" w:rsidRDefault="004052C5">
                  <w:pPr>
                    <w:widowControl/>
                    <w:jc w:val="center"/>
                    <w:rPr>
                      <w:szCs w:val="21"/>
                      <w:lang/>
                    </w:rPr>
                  </w:pPr>
                </w:p>
              </w:tc>
              <w:tc>
                <w:tcPr>
                  <w:tcW w:w="354" w:type="pct"/>
                  <w:vMerge/>
                  <w:tcBorders>
                    <w:tl2br w:val="nil"/>
                    <w:tr2bl w:val="nil"/>
                  </w:tcBorders>
                  <w:vAlign w:val="center"/>
                </w:tcPr>
                <w:p w:rsidR="004052C5" w:rsidRDefault="004052C5">
                  <w:pPr>
                    <w:widowControl/>
                    <w:jc w:val="center"/>
                    <w:rPr>
                      <w:szCs w:val="21"/>
                      <w:lang/>
                    </w:rPr>
                  </w:pPr>
                </w:p>
              </w:tc>
              <w:tc>
                <w:tcPr>
                  <w:tcW w:w="363" w:type="pct"/>
                  <w:vMerge/>
                  <w:tcBorders>
                    <w:tl2br w:val="nil"/>
                    <w:tr2bl w:val="nil"/>
                  </w:tcBorders>
                  <w:vAlign w:val="center"/>
                </w:tcPr>
                <w:p w:rsidR="004052C5" w:rsidRDefault="004052C5">
                  <w:pPr>
                    <w:widowControl/>
                    <w:jc w:val="center"/>
                    <w:rPr>
                      <w:szCs w:val="21"/>
                      <w:lang/>
                    </w:rPr>
                  </w:pPr>
                </w:p>
              </w:tc>
              <w:tc>
                <w:tcPr>
                  <w:tcW w:w="635" w:type="pct"/>
                  <w:vMerge/>
                  <w:tcBorders>
                    <w:tl2br w:val="nil"/>
                    <w:tr2bl w:val="nil"/>
                  </w:tcBorders>
                  <w:vAlign w:val="center"/>
                </w:tcPr>
                <w:p w:rsidR="004052C5" w:rsidRDefault="004052C5">
                  <w:pPr>
                    <w:widowControl/>
                    <w:jc w:val="center"/>
                    <w:rPr>
                      <w:szCs w:val="21"/>
                      <w:lang/>
                    </w:rPr>
                  </w:pPr>
                </w:p>
              </w:tc>
              <w:tc>
                <w:tcPr>
                  <w:tcW w:w="594" w:type="pct"/>
                  <w:vMerge/>
                  <w:tcBorders>
                    <w:tl2br w:val="nil"/>
                    <w:tr2bl w:val="nil"/>
                  </w:tcBorders>
                  <w:vAlign w:val="center"/>
                </w:tcPr>
                <w:p w:rsidR="004052C5" w:rsidRDefault="004052C5">
                  <w:pPr>
                    <w:widowControl/>
                    <w:jc w:val="center"/>
                    <w:rPr>
                      <w:szCs w:val="21"/>
                      <w:lang/>
                    </w:rPr>
                  </w:pPr>
                </w:p>
              </w:tc>
              <w:tc>
                <w:tcPr>
                  <w:tcW w:w="688" w:type="pct"/>
                  <w:vMerge/>
                  <w:tcBorders>
                    <w:tl2br w:val="nil"/>
                    <w:tr2bl w:val="nil"/>
                  </w:tcBorders>
                  <w:vAlign w:val="center"/>
                </w:tcPr>
                <w:p w:rsidR="004052C5" w:rsidRDefault="004052C5">
                  <w:pPr>
                    <w:widowControl/>
                    <w:jc w:val="center"/>
                    <w:rPr>
                      <w:szCs w:val="21"/>
                      <w:lang/>
                    </w:rPr>
                  </w:pPr>
                </w:p>
              </w:tc>
              <w:tc>
                <w:tcPr>
                  <w:tcW w:w="760" w:type="pct"/>
                  <w:vMerge/>
                  <w:tcBorders>
                    <w:tl2br w:val="nil"/>
                    <w:tr2bl w:val="nil"/>
                  </w:tcBorders>
                  <w:vAlign w:val="center"/>
                </w:tcPr>
                <w:p w:rsidR="004052C5" w:rsidRDefault="004052C5">
                  <w:pPr>
                    <w:widowControl/>
                    <w:jc w:val="center"/>
                    <w:textAlignment w:val="center"/>
                    <w:rPr>
                      <w:szCs w:val="21"/>
                    </w:rPr>
                  </w:pPr>
                </w:p>
              </w:tc>
            </w:tr>
            <w:tr w:rsidR="004052C5">
              <w:trPr>
                <w:trHeight w:val="397"/>
                <w:jc w:val="center"/>
              </w:trPr>
              <w:tc>
                <w:tcPr>
                  <w:tcW w:w="304" w:type="pct"/>
                  <w:tcBorders>
                    <w:tl2br w:val="nil"/>
                    <w:tr2bl w:val="nil"/>
                  </w:tcBorders>
                  <w:vAlign w:val="center"/>
                </w:tcPr>
                <w:p w:rsidR="004052C5" w:rsidRDefault="00E13435">
                  <w:pPr>
                    <w:widowControl/>
                    <w:jc w:val="center"/>
                    <w:textAlignment w:val="center"/>
                    <w:rPr>
                      <w:szCs w:val="21"/>
                    </w:rPr>
                  </w:pPr>
                  <w:r>
                    <w:rPr>
                      <w:kern w:val="0"/>
                      <w:szCs w:val="21"/>
                      <w:lang/>
                    </w:rPr>
                    <w:t>3</w:t>
                  </w:r>
                </w:p>
              </w:tc>
              <w:tc>
                <w:tcPr>
                  <w:tcW w:w="819" w:type="pct"/>
                  <w:tcBorders>
                    <w:tl2br w:val="nil"/>
                    <w:tr2bl w:val="nil"/>
                  </w:tcBorders>
                  <w:vAlign w:val="center"/>
                </w:tcPr>
                <w:p w:rsidR="004052C5" w:rsidRDefault="00E13435">
                  <w:pPr>
                    <w:spacing w:line="360" w:lineRule="exact"/>
                    <w:jc w:val="center"/>
                    <w:rPr>
                      <w:szCs w:val="21"/>
                    </w:rPr>
                  </w:pPr>
                  <w:r>
                    <w:rPr>
                      <w:szCs w:val="21"/>
                    </w:rPr>
                    <w:t>螺旋砂水分离器</w:t>
                  </w:r>
                </w:p>
              </w:tc>
              <w:tc>
                <w:tcPr>
                  <w:tcW w:w="479" w:type="pct"/>
                  <w:vMerge/>
                  <w:tcBorders>
                    <w:tl2br w:val="nil"/>
                    <w:tr2bl w:val="nil"/>
                  </w:tcBorders>
                  <w:vAlign w:val="center"/>
                </w:tcPr>
                <w:p w:rsidR="004052C5" w:rsidRDefault="004052C5">
                  <w:pPr>
                    <w:widowControl/>
                    <w:jc w:val="center"/>
                    <w:rPr>
                      <w:szCs w:val="21"/>
                      <w:lang/>
                    </w:rPr>
                  </w:pPr>
                </w:p>
              </w:tc>
              <w:tc>
                <w:tcPr>
                  <w:tcW w:w="354" w:type="pct"/>
                  <w:vMerge/>
                  <w:tcBorders>
                    <w:tl2br w:val="nil"/>
                    <w:tr2bl w:val="nil"/>
                  </w:tcBorders>
                  <w:vAlign w:val="center"/>
                </w:tcPr>
                <w:p w:rsidR="004052C5" w:rsidRDefault="004052C5">
                  <w:pPr>
                    <w:widowControl/>
                    <w:jc w:val="center"/>
                    <w:rPr>
                      <w:szCs w:val="21"/>
                      <w:lang/>
                    </w:rPr>
                  </w:pPr>
                </w:p>
              </w:tc>
              <w:tc>
                <w:tcPr>
                  <w:tcW w:w="363" w:type="pct"/>
                  <w:vMerge/>
                  <w:tcBorders>
                    <w:tl2br w:val="nil"/>
                    <w:tr2bl w:val="nil"/>
                  </w:tcBorders>
                  <w:vAlign w:val="center"/>
                </w:tcPr>
                <w:p w:rsidR="004052C5" w:rsidRDefault="004052C5">
                  <w:pPr>
                    <w:widowControl/>
                    <w:jc w:val="center"/>
                    <w:rPr>
                      <w:szCs w:val="21"/>
                      <w:lang/>
                    </w:rPr>
                  </w:pPr>
                </w:p>
              </w:tc>
              <w:tc>
                <w:tcPr>
                  <w:tcW w:w="635" w:type="pct"/>
                  <w:vMerge/>
                  <w:tcBorders>
                    <w:tl2br w:val="nil"/>
                    <w:tr2bl w:val="nil"/>
                  </w:tcBorders>
                  <w:vAlign w:val="center"/>
                </w:tcPr>
                <w:p w:rsidR="004052C5" w:rsidRDefault="004052C5">
                  <w:pPr>
                    <w:widowControl/>
                    <w:jc w:val="center"/>
                    <w:rPr>
                      <w:szCs w:val="21"/>
                      <w:lang/>
                    </w:rPr>
                  </w:pPr>
                </w:p>
              </w:tc>
              <w:tc>
                <w:tcPr>
                  <w:tcW w:w="594" w:type="pct"/>
                  <w:vMerge/>
                  <w:tcBorders>
                    <w:tl2br w:val="nil"/>
                    <w:tr2bl w:val="nil"/>
                  </w:tcBorders>
                  <w:vAlign w:val="center"/>
                </w:tcPr>
                <w:p w:rsidR="004052C5" w:rsidRDefault="004052C5">
                  <w:pPr>
                    <w:widowControl/>
                    <w:jc w:val="center"/>
                    <w:rPr>
                      <w:szCs w:val="21"/>
                      <w:lang/>
                    </w:rPr>
                  </w:pPr>
                </w:p>
              </w:tc>
              <w:tc>
                <w:tcPr>
                  <w:tcW w:w="688" w:type="pct"/>
                  <w:vMerge/>
                  <w:tcBorders>
                    <w:tl2br w:val="nil"/>
                    <w:tr2bl w:val="nil"/>
                  </w:tcBorders>
                  <w:vAlign w:val="center"/>
                </w:tcPr>
                <w:p w:rsidR="004052C5" w:rsidRDefault="004052C5">
                  <w:pPr>
                    <w:widowControl/>
                    <w:jc w:val="center"/>
                    <w:rPr>
                      <w:szCs w:val="21"/>
                      <w:lang/>
                    </w:rPr>
                  </w:pPr>
                </w:p>
              </w:tc>
              <w:tc>
                <w:tcPr>
                  <w:tcW w:w="760" w:type="pct"/>
                  <w:vMerge/>
                  <w:tcBorders>
                    <w:tl2br w:val="nil"/>
                    <w:tr2bl w:val="nil"/>
                  </w:tcBorders>
                  <w:vAlign w:val="center"/>
                </w:tcPr>
                <w:p w:rsidR="004052C5" w:rsidRDefault="004052C5">
                  <w:pPr>
                    <w:widowControl/>
                    <w:jc w:val="center"/>
                    <w:textAlignment w:val="center"/>
                    <w:rPr>
                      <w:szCs w:val="21"/>
                    </w:rPr>
                  </w:pPr>
                </w:p>
              </w:tc>
            </w:tr>
            <w:tr w:rsidR="004052C5">
              <w:trPr>
                <w:trHeight w:val="397"/>
                <w:jc w:val="center"/>
              </w:trPr>
              <w:tc>
                <w:tcPr>
                  <w:tcW w:w="304" w:type="pct"/>
                  <w:tcBorders>
                    <w:tl2br w:val="nil"/>
                    <w:tr2bl w:val="nil"/>
                  </w:tcBorders>
                  <w:vAlign w:val="center"/>
                </w:tcPr>
                <w:p w:rsidR="004052C5" w:rsidRDefault="00E13435">
                  <w:pPr>
                    <w:widowControl/>
                    <w:jc w:val="center"/>
                    <w:textAlignment w:val="center"/>
                    <w:rPr>
                      <w:kern w:val="0"/>
                      <w:szCs w:val="21"/>
                      <w:lang/>
                    </w:rPr>
                  </w:pPr>
                  <w:r>
                    <w:rPr>
                      <w:kern w:val="0"/>
                      <w:szCs w:val="21"/>
                      <w:lang/>
                    </w:rPr>
                    <w:t>4</w:t>
                  </w:r>
                </w:p>
              </w:tc>
              <w:tc>
                <w:tcPr>
                  <w:tcW w:w="819" w:type="pct"/>
                  <w:tcBorders>
                    <w:tl2br w:val="nil"/>
                    <w:tr2bl w:val="nil"/>
                  </w:tcBorders>
                  <w:vAlign w:val="center"/>
                </w:tcPr>
                <w:p w:rsidR="004052C5" w:rsidRDefault="00E13435">
                  <w:pPr>
                    <w:spacing w:line="360" w:lineRule="exact"/>
                    <w:jc w:val="center"/>
                    <w:rPr>
                      <w:kern w:val="0"/>
                      <w:szCs w:val="21"/>
                      <w:lang/>
                    </w:rPr>
                  </w:pPr>
                  <w:r>
                    <w:rPr>
                      <w:szCs w:val="21"/>
                    </w:rPr>
                    <w:t>回流泵</w:t>
                  </w:r>
                </w:p>
              </w:tc>
              <w:tc>
                <w:tcPr>
                  <w:tcW w:w="479" w:type="pct"/>
                  <w:vMerge/>
                  <w:tcBorders>
                    <w:tl2br w:val="nil"/>
                    <w:tr2bl w:val="nil"/>
                  </w:tcBorders>
                  <w:vAlign w:val="center"/>
                </w:tcPr>
                <w:p w:rsidR="004052C5" w:rsidRDefault="004052C5">
                  <w:pPr>
                    <w:widowControl/>
                    <w:jc w:val="center"/>
                    <w:rPr>
                      <w:szCs w:val="21"/>
                      <w:lang/>
                    </w:rPr>
                  </w:pPr>
                </w:p>
              </w:tc>
              <w:tc>
                <w:tcPr>
                  <w:tcW w:w="354" w:type="pct"/>
                  <w:vMerge/>
                  <w:tcBorders>
                    <w:tl2br w:val="nil"/>
                    <w:tr2bl w:val="nil"/>
                  </w:tcBorders>
                  <w:vAlign w:val="center"/>
                </w:tcPr>
                <w:p w:rsidR="004052C5" w:rsidRDefault="004052C5">
                  <w:pPr>
                    <w:widowControl/>
                    <w:jc w:val="center"/>
                    <w:rPr>
                      <w:szCs w:val="21"/>
                      <w:lang/>
                    </w:rPr>
                  </w:pPr>
                </w:p>
              </w:tc>
              <w:tc>
                <w:tcPr>
                  <w:tcW w:w="363" w:type="pct"/>
                  <w:vMerge/>
                  <w:tcBorders>
                    <w:tl2br w:val="nil"/>
                    <w:tr2bl w:val="nil"/>
                  </w:tcBorders>
                  <w:vAlign w:val="center"/>
                </w:tcPr>
                <w:p w:rsidR="004052C5" w:rsidRDefault="004052C5">
                  <w:pPr>
                    <w:widowControl/>
                    <w:jc w:val="center"/>
                    <w:rPr>
                      <w:szCs w:val="21"/>
                      <w:lang/>
                    </w:rPr>
                  </w:pPr>
                </w:p>
              </w:tc>
              <w:tc>
                <w:tcPr>
                  <w:tcW w:w="635" w:type="pct"/>
                  <w:vMerge/>
                  <w:tcBorders>
                    <w:tl2br w:val="nil"/>
                    <w:tr2bl w:val="nil"/>
                  </w:tcBorders>
                  <w:vAlign w:val="center"/>
                </w:tcPr>
                <w:p w:rsidR="004052C5" w:rsidRDefault="004052C5">
                  <w:pPr>
                    <w:widowControl/>
                    <w:jc w:val="center"/>
                    <w:rPr>
                      <w:szCs w:val="21"/>
                      <w:lang/>
                    </w:rPr>
                  </w:pPr>
                </w:p>
              </w:tc>
              <w:tc>
                <w:tcPr>
                  <w:tcW w:w="594" w:type="pct"/>
                  <w:vMerge/>
                  <w:tcBorders>
                    <w:tl2br w:val="nil"/>
                    <w:tr2bl w:val="nil"/>
                  </w:tcBorders>
                  <w:vAlign w:val="center"/>
                </w:tcPr>
                <w:p w:rsidR="004052C5" w:rsidRDefault="004052C5">
                  <w:pPr>
                    <w:widowControl/>
                    <w:jc w:val="center"/>
                    <w:rPr>
                      <w:szCs w:val="21"/>
                      <w:lang/>
                    </w:rPr>
                  </w:pPr>
                </w:p>
              </w:tc>
              <w:tc>
                <w:tcPr>
                  <w:tcW w:w="688" w:type="pct"/>
                  <w:vMerge/>
                  <w:tcBorders>
                    <w:tl2br w:val="nil"/>
                    <w:tr2bl w:val="nil"/>
                  </w:tcBorders>
                  <w:vAlign w:val="center"/>
                </w:tcPr>
                <w:p w:rsidR="004052C5" w:rsidRDefault="004052C5">
                  <w:pPr>
                    <w:widowControl/>
                    <w:jc w:val="center"/>
                    <w:rPr>
                      <w:szCs w:val="21"/>
                      <w:lang/>
                    </w:rPr>
                  </w:pPr>
                </w:p>
              </w:tc>
              <w:tc>
                <w:tcPr>
                  <w:tcW w:w="760" w:type="pct"/>
                  <w:vMerge/>
                  <w:tcBorders>
                    <w:tl2br w:val="nil"/>
                    <w:tr2bl w:val="nil"/>
                  </w:tcBorders>
                  <w:vAlign w:val="center"/>
                </w:tcPr>
                <w:p w:rsidR="004052C5" w:rsidRDefault="004052C5">
                  <w:pPr>
                    <w:widowControl/>
                    <w:jc w:val="center"/>
                    <w:textAlignment w:val="center"/>
                    <w:rPr>
                      <w:szCs w:val="21"/>
                    </w:rPr>
                  </w:pPr>
                </w:p>
              </w:tc>
            </w:tr>
            <w:tr w:rsidR="004052C5">
              <w:trPr>
                <w:trHeight w:val="397"/>
                <w:jc w:val="center"/>
              </w:trPr>
              <w:tc>
                <w:tcPr>
                  <w:tcW w:w="304" w:type="pct"/>
                  <w:tcBorders>
                    <w:tl2br w:val="nil"/>
                    <w:tr2bl w:val="nil"/>
                  </w:tcBorders>
                  <w:vAlign w:val="center"/>
                </w:tcPr>
                <w:p w:rsidR="004052C5" w:rsidRDefault="00E13435">
                  <w:pPr>
                    <w:widowControl/>
                    <w:jc w:val="center"/>
                    <w:textAlignment w:val="center"/>
                    <w:rPr>
                      <w:kern w:val="0"/>
                      <w:szCs w:val="21"/>
                      <w:lang/>
                    </w:rPr>
                  </w:pPr>
                  <w:r>
                    <w:rPr>
                      <w:rFonts w:hint="eastAsia"/>
                      <w:kern w:val="0"/>
                      <w:szCs w:val="21"/>
                      <w:lang/>
                    </w:rPr>
                    <w:t>5</w:t>
                  </w:r>
                </w:p>
              </w:tc>
              <w:tc>
                <w:tcPr>
                  <w:tcW w:w="819" w:type="pct"/>
                  <w:tcBorders>
                    <w:tl2br w:val="nil"/>
                    <w:tr2bl w:val="nil"/>
                  </w:tcBorders>
                  <w:vAlign w:val="center"/>
                </w:tcPr>
                <w:p w:rsidR="004052C5" w:rsidRDefault="00E13435">
                  <w:pPr>
                    <w:spacing w:line="360" w:lineRule="exact"/>
                    <w:jc w:val="center"/>
                    <w:rPr>
                      <w:kern w:val="0"/>
                      <w:szCs w:val="21"/>
                      <w:lang/>
                    </w:rPr>
                  </w:pPr>
                  <w:r>
                    <w:rPr>
                      <w:rFonts w:hint="eastAsia"/>
                      <w:szCs w:val="21"/>
                    </w:rPr>
                    <w:t>刮泥机</w:t>
                  </w:r>
                </w:p>
              </w:tc>
              <w:tc>
                <w:tcPr>
                  <w:tcW w:w="479" w:type="pct"/>
                  <w:vMerge/>
                  <w:tcBorders>
                    <w:tl2br w:val="nil"/>
                    <w:tr2bl w:val="nil"/>
                  </w:tcBorders>
                  <w:vAlign w:val="center"/>
                </w:tcPr>
                <w:p w:rsidR="004052C5" w:rsidRDefault="004052C5">
                  <w:pPr>
                    <w:widowControl/>
                    <w:jc w:val="center"/>
                    <w:rPr>
                      <w:szCs w:val="21"/>
                      <w:lang/>
                    </w:rPr>
                  </w:pPr>
                </w:p>
              </w:tc>
              <w:tc>
                <w:tcPr>
                  <w:tcW w:w="354" w:type="pct"/>
                  <w:vMerge/>
                  <w:tcBorders>
                    <w:tl2br w:val="nil"/>
                    <w:tr2bl w:val="nil"/>
                  </w:tcBorders>
                  <w:vAlign w:val="center"/>
                </w:tcPr>
                <w:p w:rsidR="004052C5" w:rsidRDefault="004052C5">
                  <w:pPr>
                    <w:widowControl/>
                    <w:jc w:val="center"/>
                    <w:rPr>
                      <w:szCs w:val="21"/>
                      <w:lang/>
                    </w:rPr>
                  </w:pPr>
                </w:p>
              </w:tc>
              <w:tc>
                <w:tcPr>
                  <w:tcW w:w="363" w:type="pct"/>
                  <w:vMerge/>
                  <w:tcBorders>
                    <w:tl2br w:val="nil"/>
                    <w:tr2bl w:val="nil"/>
                  </w:tcBorders>
                  <w:vAlign w:val="center"/>
                </w:tcPr>
                <w:p w:rsidR="004052C5" w:rsidRDefault="004052C5">
                  <w:pPr>
                    <w:widowControl/>
                    <w:jc w:val="center"/>
                    <w:rPr>
                      <w:szCs w:val="21"/>
                      <w:lang/>
                    </w:rPr>
                  </w:pPr>
                </w:p>
              </w:tc>
              <w:tc>
                <w:tcPr>
                  <w:tcW w:w="635" w:type="pct"/>
                  <w:vMerge/>
                  <w:tcBorders>
                    <w:tl2br w:val="nil"/>
                    <w:tr2bl w:val="nil"/>
                  </w:tcBorders>
                  <w:vAlign w:val="center"/>
                </w:tcPr>
                <w:p w:rsidR="004052C5" w:rsidRDefault="004052C5">
                  <w:pPr>
                    <w:widowControl/>
                    <w:jc w:val="center"/>
                    <w:rPr>
                      <w:szCs w:val="21"/>
                      <w:lang/>
                    </w:rPr>
                  </w:pPr>
                </w:p>
              </w:tc>
              <w:tc>
                <w:tcPr>
                  <w:tcW w:w="594" w:type="pct"/>
                  <w:vMerge/>
                  <w:tcBorders>
                    <w:tl2br w:val="nil"/>
                    <w:tr2bl w:val="nil"/>
                  </w:tcBorders>
                  <w:vAlign w:val="center"/>
                </w:tcPr>
                <w:p w:rsidR="004052C5" w:rsidRDefault="004052C5">
                  <w:pPr>
                    <w:widowControl/>
                    <w:jc w:val="center"/>
                    <w:rPr>
                      <w:szCs w:val="21"/>
                      <w:lang/>
                    </w:rPr>
                  </w:pPr>
                </w:p>
              </w:tc>
              <w:tc>
                <w:tcPr>
                  <w:tcW w:w="688" w:type="pct"/>
                  <w:vMerge/>
                  <w:tcBorders>
                    <w:tl2br w:val="nil"/>
                    <w:tr2bl w:val="nil"/>
                  </w:tcBorders>
                  <w:vAlign w:val="center"/>
                </w:tcPr>
                <w:p w:rsidR="004052C5" w:rsidRDefault="004052C5">
                  <w:pPr>
                    <w:widowControl/>
                    <w:jc w:val="center"/>
                    <w:rPr>
                      <w:szCs w:val="21"/>
                      <w:lang/>
                    </w:rPr>
                  </w:pPr>
                </w:p>
              </w:tc>
              <w:tc>
                <w:tcPr>
                  <w:tcW w:w="760" w:type="pct"/>
                  <w:vMerge/>
                  <w:tcBorders>
                    <w:tl2br w:val="nil"/>
                    <w:tr2bl w:val="nil"/>
                  </w:tcBorders>
                  <w:vAlign w:val="center"/>
                </w:tcPr>
                <w:p w:rsidR="004052C5" w:rsidRDefault="004052C5">
                  <w:pPr>
                    <w:widowControl/>
                    <w:jc w:val="center"/>
                    <w:textAlignment w:val="center"/>
                    <w:rPr>
                      <w:szCs w:val="21"/>
                    </w:rPr>
                  </w:pPr>
                </w:p>
              </w:tc>
            </w:tr>
            <w:tr w:rsidR="004052C5">
              <w:trPr>
                <w:trHeight w:val="397"/>
                <w:jc w:val="center"/>
              </w:trPr>
              <w:tc>
                <w:tcPr>
                  <w:tcW w:w="304" w:type="pct"/>
                  <w:tcBorders>
                    <w:tl2br w:val="nil"/>
                    <w:tr2bl w:val="nil"/>
                  </w:tcBorders>
                  <w:vAlign w:val="center"/>
                </w:tcPr>
                <w:p w:rsidR="004052C5" w:rsidRDefault="00E13435">
                  <w:pPr>
                    <w:widowControl/>
                    <w:jc w:val="center"/>
                    <w:textAlignment w:val="center"/>
                    <w:rPr>
                      <w:kern w:val="0"/>
                      <w:szCs w:val="21"/>
                      <w:lang/>
                    </w:rPr>
                  </w:pPr>
                  <w:r>
                    <w:rPr>
                      <w:rFonts w:hint="eastAsia"/>
                      <w:kern w:val="0"/>
                      <w:szCs w:val="21"/>
                      <w:lang/>
                    </w:rPr>
                    <w:t>6</w:t>
                  </w:r>
                </w:p>
              </w:tc>
              <w:tc>
                <w:tcPr>
                  <w:tcW w:w="819" w:type="pct"/>
                  <w:tcBorders>
                    <w:tl2br w:val="nil"/>
                    <w:tr2bl w:val="nil"/>
                  </w:tcBorders>
                  <w:vAlign w:val="center"/>
                </w:tcPr>
                <w:p w:rsidR="004052C5" w:rsidRDefault="00E13435">
                  <w:pPr>
                    <w:spacing w:line="360" w:lineRule="exact"/>
                    <w:jc w:val="center"/>
                    <w:rPr>
                      <w:kern w:val="0"/>
                      <w:szCs w:val="21"/>
                      <w:lang/>
                    </w:rPr>
                  </w:pPr>
                  <w:r>
                    <w:rPr>
                      <w:rFonts w:hint="eastAsia"/>
                      <w:szCs w:val="21"/>
                    </w:rPr>
                    <w:t>混合搅拌机</w:t>
                  </w:r>
                </w:p>
              </w:tc>
              <w:tc>
                <w:tcPr>
                  <w:tcW w:w="479" w:type="pct"/>
                  <w:vMerge/>
                  <w:tcBorders>
                    <w:tl2br w:val="nil"/>
                    <w:tr2bl w:val="nil"/>
                  </w:tcBorders>
                  <w:vAlign w:val="center"/>
                </w:tcPr>
                <w:p w:rsidR="004052C5" w:rsidRDefault="004052C5">
                  <w:pPr>
                    <w:widowControl/>
                    <w:jc w:val="center"/>
                    <w:rPr>
                      <w:szCs w:val="21"/>
                      <w:lang/>
                    </w:rPr>
                  </w:pPr>
                </w:p>
              </w:tc>
              <w:tc>
                <w:tcPr>
                  <w:tcW w:w="354" w:type="pct"/>
                  <w:vMerge/>
                  <w:tcBorders>
                    <w:tl2br w:val="nil"/>
                    <w:tr2bl w:val="nil"/>
                  </w:tcBorders>
                  <w:vAlign w:val="center"/>
                </w:tcPr>
                <w:p w:rsidR="004052C5" w:rsidRDefault="004052C5">
                  <w:pPr>
                    <w:widowControl/>
                    <w:jc w:val="center"/>
                    <w:rPr>
                      <w:szCs w:val="21"/>
                      <w:lang/>
                    </w:rPr>
                  </w:pPr>
                </w:p>
              </w:tc>
              <w:tc>
                <w:tcPr>
                  <w:tcW w:w="363" w:type="pct"/>
                  <w:vMerge/>
                  <w:tcBorders>
                    <w:tl2br w:val="nil"/>
                    <w:tr2bl w:val="nil"/>
                  </w:tcBorders>
                  <w:vAlign w:val="center"/>
                </w:tcPr>
                <w:p w:rsidR="004052C5" w:rsidRDefault="004052C5">
                  <w:pPr>
                    <w:widowControl/>
                    <w:jc w:val="center"/>
                    <w:rPr>
                      <w:szCs w:val="21"/>
                      <w:lang/>
                    </w:rPr>
                  </w:pPr>
                </w:p>
              </w:tc>
              <w:tc>
                <w:tcPr>
                  <w:tcW w:w="635" w:type="pct"/>
                  <w:vMerge/>
                  <w:tcBorders>
                    <w:tl2br w:val="nil"/>
                    <w:tr2bl w:val="nil"/>
                  </w:tcBorders>
                  <w:vAlign w:val="center"/>
                </w:tcPr>
                <w:p w:rsidR="004052C5" w:rsidRDefault="004052C5">
                  <w:pPr>
                    <w:widowControl/>
                    <w:jc w:val="center"/>
                    <w:rPr>
                      <w:szCs w:val="21"/>
                      <w:lang/>
                    </w:rPr>
                  </w:pPr>
                </w:p>
              </w:tc>
              <w:tc>
                <w:tcPr>
                  <w:tcW w:w="594" w:type="pct"/>
                  <w:vMerge/>
                  <w:tcBorders>
                    <w:tl2br w:val="nil"/>
                    <w:tr2bl w:val="nil"/>
                  </w:tcBorders>
                  <w:vAlign w:val="center"/>
                </w:tcPr>
                <w:p w:rsidR="004052C5" w:rsidRDefault="004052C5">
                  <w:pPr>
                    <w:widowControl/>
                    <w:jc w:val="center"/>
                    <w:rPr>
                      <w:szCs w:val="21"/>
                      <w:lang/>
                    </w:rPr>
                  </w:pPr>
                </w:p>
              </w:tc>
              <w:tc>
                <w:tcPr>
                  <w:tcW w:w="688" w:type="pct"/>
                  <w:vMerge/>
                  <w:tcBorders>
                    <w:tl2br w:val="nil"/>
                    <w:tr2bl w:val="nil"/>
                  </w:tcBorders>
                  <w:vAlign w:val="center"/>
                </w:tcPr>
                <w:p w:rsidR="004052C5" w:rsidRDefault="004052C5">
                  <w:pPr>
                    <w:widowControl/>
                    <w:jc w:val="center"/>
                    <w:rPr>
                      <w:szCs w:val="21"/>
                      <w:lang/>
                    </w:rPr>
                  </w:pPr>
                </w:p>
              </w:tc>
              <w:tc>
                <w:tcPr>
                  <w:tcW w:w="760" w:type="pct"/>
                  <w:vMerge/>
                  <w:tcBorders>
                    <w:tl2br w:val="nil"/>
                    <w:tr2bl w:val="nil"/>
                  </w:tcBorders>
                  <w:vAlign w:val="center"/>
                </w:tcPr>
                <w:p w:rsidR="004052C5" w:rsidRDefault="004052C5">
                  <w:pPr>
                    <w:widowControl/>
                    <w:jc w:val="center"/>
                    <w:textAlignment w:val="center"/>
                    <w:rPr>
                      <w:szCs w:val="21"/>
                    </w:rPr>
                  </w:pPr>
                </w:p>
              </w:tc>
            </w:tr>
            <w:tr w:rsidR="004052C5">
              <w:trPr>
                <w:trHeight w:val="397"/>
                <w:jc w:val="center"/>
              </w:trPr>
              <w:tc>
                <w:tcPr>
                  <w:tcW w:w="304" w:type="pct"/>
                  <w:tcBorders>
                    <w:tl2br w:val="nil"/>
                    <w:tr2bl w:val="nil"/>
                  </w:tcBorders>
                  <w:vAlign w:val="center"/>
                </w:tcPr>
                <w:p w:rsidR="004052C5" w:rsidRDefault="00E13435">
                  <w:pPr>
                    <w:widowControl/>
                    <w:jc w:val="center"/>
                    <w:textAlignment w:val="center"/>
                    <w:rPr>
                      <w:kern w:val="0"/>
                      <w:szCs w:val="21"/>
                      <w:lang/>
                    </w:rPr>
                  </w:pPr>
                  <w:r>
                    <w:rPr>
                      <w:rFonts w:hint="eastAsia"/>
                      <w:kern w:val="0"/>
                      <w:szCs w:val="21"/>
                      <w:lang/>
                    </w:rPr>
                    <w:t>7</w:t>
                  </w:r>
                </w:p>
              </w:tc>
              <w:tc>
                <w:tcPr>
                  <w:tcW w:w="819" w:type="pct"/>
                  <w:tcBorders>
                    <w:tl2br w:val="nil"/>
                    <w:tr2bl w:val="nil"/>
                  </w:tcBorders>
                  <w:vAlign w:val="center"/>
                </w:tcPr>
                <w:p w:rsidR="004052C5" w:rsidRDefault="00E13435">
                  <w:pPr>
                    <w:spacing w:line="360" w:lineRule="exact"/>
                    <w:jc w:val="center"/>
                  </w:pPr>
                  <w:r>
                    <w:rPr>
                      <w:szCs w:val="21"/>
                    </w:rPr>
                    <w:t>絮凝搅拌机</w:t>
                  </w:r>
                </w:p>
              </w:tc>
              <w:tc>
                <w:tcPr>
                  <w:tcW w:w="479" w:type="pct"/>
                  <w:vMerge/>
                  <w:tcBorders>
                    <w:tl2br w:val="nil"/>
                    <w:tr2bl w:val="nil"/>
                  </w:tcBorders>
                  <w:vAlign w:val="center"/>
                </w:tcPr>
                <w:p w:rsidR="004052C5" w:rsidRDefault="004052C5">
                  <w:pPr>
                    <w:widowControl/>
                    <w:jc w:val="center"/>
                    <w:rPr>
                      <w:szCs w:val="21"/>
                      <w:lang/>
                    </w:rPr>
                  </w:pPr>
                </w:p>
              </w:tc>
              <w:tc>
                <w:tcPr>
                  <w:tcW w:w="354" w:type="pct"/>
                  <w:vMerge/>
                  <w:tcBorders>
                    <w:tl2br w:val="nil"/>
                    <w:tr2bl w:val="nil"/>
                  </w:tcBorders>
                  <w:vAlign w:val="center"/>
                </w:tcPr>
                <w:p w:rsidR="004052C5" w:rsidRDefault="004052C5">
                  <w:pPr>
                    <w:widowControl/>
                    <w:jc w:val="center"/>
                    <w:rPr>
                      <w:szCs w:val="21"/>
                      <w:lang/>
                    </w:rPr>
                  </w:pPr>
                </w:p>
              </w:tc>
              <w:tc>
                <w:tcPr>
                  <w:tcW w:w="363" w:type="pct"/>
                  <w:vMerge/>
                  <w:tcBorders>
                    <w:tl2br w:val="nil"/>
                    <w:tr2bl w:val="nil"/>
                  </w:tcBorders>
                  <w:vAlign w:val="center"/>
                </w:tcPr>
                <w:p w:rsidR="004052C5" w:rsidRDefault="004052C5">
                  <w:pPr>
                    <w:widowControl/>
                    <w:jc w:val="center"/>
                    <w:rPr>
                      <w:szCs w:val="21"/>
                      <w:lang/>
                    </w:rPr>
                  </w:pPr>
                </w:p>
              </w:tc>
              <w:tc>
                <w:tcPr>
                  <w:tcW w:w="635" w:type="pct"/>
                  <w:vMerge/>
                  <w:tcBorders>
                    <w:tl2br w:val="nil"/>
                    <w:tr2bl w:val="nil"/>
                  </w:tcBorders>
                  <w:vAlign w:val="center"/>
                </w:tcPr>
                <w:p w:rsidR="004052C5" w:rsidRDefault="004052C5">
                  <w:pPr>
                    <w:widowControl/>
                    <w:jc w:val="center"/>
                    <w:rPr>
                      <w:szCs w:val="21"/>
                      <w:lang/>
                    </w:rPr>
                  </w:pPr>
                </w:p>
              </w:tc>
              <w:tc>
                <w:tcPr>
                  <w:tcW w:w="594" w:type="pct"/>
                  <w:vMerge/>
                  <w:tcBorders>
                    <w:tl2br w:val="nil"/>
                    <w:tr2bl w:val="nil"/>
                  </w:tcBorders>
                  <w:vAlign w:val="center"/>
                </w:tcPr>
                <w:p w:rsidR="004052C5" w:rsidRDefault="004052C5">
                  <w:pPr>
                    <w:widowControl/>
                    <w:jc w:val="center"/>
                    <w:rPr>
                      <w:szCs w:val="21"/>
                      <w:lang/>
                    </w:rPr>
                  </w:pPr>
                </w:p>
              </w:tc>
              <w:tc>
                <w:tcPr>
                  <w:tcW w:w="688" w:type="pct"/>
                  <w:vMerge/>
                  <w:tcBorders>
                    <w:tl2br w:val="nil"/>
                    <w:tr2bl w:val="nil"/>
                  </w:tcBorders>
                  <w:vAlign w:val="center"/>
                </w:tcPr>
                <w:p w:rsidR="004052C5" w:rsidRDefault="004052C5">
                  <w:pPr>
                    <w:widowControl/>
                    <w:jc w:val="center"/>
                    <w:rPr>
                      <w:szCs w:val="21"/>
                      <w:lang/>
                    </w:rPr>
                  </w:pPr>
                </w:p>
              </w:tc>
              <w:tc>
                <w:tcPr>
                  <w:tcW w:w="760" w:type="pct"/>
                  <w:vMerge/>
                  <w:tcBorders>
                    <w:tl2br w:val="nil"/>
                    <w:tr2bl w:val="nil"/>
                  </w:tcBorders>
                  <w:vAlign w:val="center"/>
                </w:tcPr>
                <w:p w:rsidR="004052C5" w:rsidRDefault="004052C5">
                  <w:pPr>
                    <w:widowControl/>
                    <w:jc w:val="center"/>
                    <w:textAlignment w:val="center"/>
                    <w:rPr>
                      <w:szCs w:val="21"/>
                    </w:rPr>
                  </w:pPr>
                </w:p>
              </w:tc>
            </w:tr>
            <w:tr w:rsidR="004052C5">
              <w:trPr>
                <w:trHeight w:val="397"/>
                <w:jc w:val="center"/>
              </w:trPr>
              <w:tc>
                <w:tcPr>
                  <w:tcW w:w="304" w:type="pct"/>
                  <w:tcBorders>
                    <w:tl2br w:val="nil"/>
                    <w:tr2bl w:val="nil"/>
                  </w:tcBorders>
                  <w:vAlign w:val="center"/>
                </w:tcPr>
                <w:p w:rsidR="004052C5" w:rsidRDefault="00E13435">
                  <w:pPr>
                    <w:widowControl/>
                    <w:jc w:val="center"/>
                    <w:textAlignment w:val="center"/>
                    <w:rPr>
                      <w:kern w:val="0"/>
                      <w:szCs w:val="21"/>
                      <w:lang/>
                    </w:rPr>
                  </w:pPr>
                  <w:r>
                    <w:rPr>
                      <w:rFonts w:hint="eastAsia"/>
                      <w:kern w:val="0"/>
                      <w:szCs w:val="21"/>
                      <w:lang/>
                    </w:rPr>
                    <w:t>8</w:t>
                  </w:r>
                </w:p>
              </w:tc>
              <w:tc>
                <w:tcPr>
                  <w:tcW w:w="819" w:type="pct"/>
                  <w:tcBorders>
                    <w:tl2br w:val="nil"/>
                    <w:tr2bl w:val="nil"/>
                  </w:tcBorders>
                  <w:vAlign w:val="center"/>
                </w:tcPr>
                <w:p w:rsidR="004052C5" w:rsidRDefault="00E13435">
                  <w:pPr>
                    <w:spacing w:line="360" w:lineRule="exact"/>
                    <w:jc w:val="center"/>
                  </w:pPr>
                  <w:r>
                    <w:rPr>
                      <w:szCs w:val="21"/>
                    </w:rPr>
                    <w:t>中心传动污泥浓缩机</w:t>
                  </w:r>
                </w:p>
              </w:tc>
              <w:tc>
                <w:tcPr>
                  <w:tcW w:w="479" w:type="pct"/>
                  <w:vMerge/>
                  <w:tcBorders>
                    <w:tl2br w:val="nil"/>
                    <w:tr2bl w:val="nil"/>
                  </w:tcBorders>
                  <w:vAlign w:val="center"/>
                </w:tcPr>
                <w:p w:rsidR="004052C5" w:rsidRDefault="004052C5">
                  <w:pPr>
                    <w:widowControl/>
                    <w:jc w:val="center"/>
                    <w:rPr>
                      <w:szCs w:val="21"/>
                      <w:lang/>
                    </w:rPr>
                  </w:pPr>
                </w:p>
              </w:tc>
              <w:tc>
                <w:tcPr>
                  <w:tcW w:w="354" w:type="pct"/>
                  <w:vMerge/>
                  <w:tcBorders>
                    <w:tl2br w:val="nil"/>
                    <w:tr2bl w:val="nil"/>
                  </w:tcBorders>
                  <w:vAlign w:val="center"/>
                </w:tcPr>
                <w:p w:rsidR="004052C5" w:rsidRDefault="004052C5">
                  <w:pPr>
                    <w:widowControl/>
                    <w:jc w:val="center"/>
                    <w:rPr>
                      <w:szCs w:val="21"/>
                      <w:lang/>
                    </w:rPr>
                  </w:pPr>
                </w:p>
              </w:tc>
              <w:tc>
                <w:tcPr>
                  <w:tcW w:w="363" w:type="pct"/>
                  <w:vMerge/>
                  <w:tcBorders>
                    <w:tl2br w:val="nil"/>
                    <w:tr2bl w:val="nil"/>
                  </w:tcBorders>
                  <w:vAlign w:val="center"/>
                </w:tcPr>
                <w:p w:rsidR="004052C5" w:rsidRDefault="004052C5">
                  <w:pPr>
                    <w:widowControl/>
                    <w:jc w:val="center"/>
                    <w:rPr>
                      <w:szCs w:val="21"/>
                      <w:lang/>
                    </w:rPr>
                  </w:pPr>
                </w:p>
              </w:tc>
              <w:tc>
                <w:tcPr>
                  <w:tcW w:w="635" w:type="pct"/>
                  <w:vMerge/>
                  <w:tcBorders>
                    <w:tl2br w:val="nil"/>
                    <w:tr2bl w:val="nil"/>
                  </w:tcBorders>
                  <w:vAlign w:val="center"/>
                </w:tcPr>
                <w:p w:rsidR="004052C5" w:rsidRDefault="004052C5">
                  <w:pPr>
                    <w:widowControl/>
                    <w:jc w:val="center"/>
                    <w:rPr>
                      <w:szCs w:val="21"/>
                      <w:lang/>
                    </w:rPr>
                  </w:pPr>
                </w:p>
              </w:tc>
              <w:tc>
                <w:tcPr>
                  <w:tcW w:w="594" w:type="pct"/>
                  <w:vMerge/>
                  <w:tcBorders>
                    <w:tl2br w:val="nil"/>
                    <w:tr2bl w:val="nil"/>
                  </w:tcBorders>
                  <w:vAlign w:val="center"/>
                </w:tcPr>
                <w:p w:rsidR="004052C5" w:rsidRDefault="004052C5">
                  <w:pPr>
                    <w:widowControl/>
                    <w:jc w:val="center"/>
                    <w:rPr>
                      <w:szCs w:val="21"/>
                      <w:lang/>
                    </w:rPr>
                  </w:pPr>
                </w:p>
              </w:tc>
              <w:tc>
                <w:tcPr>
                  <w:tcW w:w="688" w:type="pct"/>
                  <w:vMerge/>
                  <w:tcBorders>
                    <w:tl2br w:val="nil"/>
                    <w:tr2bl w:val="nil"/>
                  </w:tcBorders>
                  <w:vAlign w:val="center"/>
                </w:tcPr>
                <w:p w:rsidR="004052C5" w:rsidRDefault="004052C5">
                  <w:pPr>
                    <w:widowControl/>
                    <w:jc w:val="center"/>
                    <w:rPr>
                      <w:szCs w:val="21"/>
                      <w:lang/>
                    </w:rPr>
                  </w:pPr>
                </w:p>
              </w:tc>
              <w:tc>
                <w:tcPr>
                  <w:tcW w:w="760" w:type="pct"/>
                  <w:vMerge/>
                  <w:tcBorders>
                    <w:tl2br w:val="nil"/>
                    <w:tr2bl w:val="nil"/>
                  </w:tcBorders>
                  <w:vAlign w:val="center"/>
                </w:tcPr>
                <w:p w:rsidR="004052C5" w:rsidRDefault="004052C5">
                  <w:pPr>
                    <w:widowControl/>
                    <w:jc w:val="center"/>
                    <w:textAlignment w:val="center"/>
                    <w:rPr>
                      <w:szCs w:val="21"/>
                    </w:rPr>
                  </w:pPr>
                </w:p>
              </w:tc>
            </w:tr>
            <w:tr w:rsidR="004052C5">
              <w:trPr>
                <w:trHeight w:val="397"/>
                <w:jc w:val="center"/>
              </w:trPr>
              <w:tc>
                <w:tcPr>
                  <w:tcW w:w="304" w:type="pct"/>
                  <w:tcBorders>
                    <w:tl2br w:val="nil"/>
                    <w:tr2bl w:val="nil"/>
                  </w:tcBorders>
                  <w:vAlign w:val="center"/>
                </w:tcPr>
                <w:p w:rsidR="004052C5" w:rsidRDefault="00E13435">
                  <w:pPr>
                    <w:widowControl/>
                    <w:jc w:val="center"/>
                    <w:textAlignment w:val="center"/>
                    <w:rPr>
                      <w:kern w:val="0"/>
                      <w:szCs w:val="21"/>
                      <w:lang/>
                    </w:rPr>
                  </w:pPr>
                  <w:r>
                    <w:rPr>
                      <w:rFonts w:hint="eastAsia"/>
                      <w:kern w:val="0"/>
                      <w:szCs w:val="21"/>
                      <w:lang/>
                    </w:rPr>
                    <w:t>9</w:t>
                  </w:r>
                </w:p>
              </w:tc>
              <w:tc>
                <w:tcPr>
                  <w:tcW w:w="819" w:type="pct"/>
                  <w:tcBorders>
                    <w:tl2br w:val="nil"/>
                    <w:tr2bl w:val="nil"/>
                  </w:tcBorders>
                  <w:vAlign w:val="center"/>
                </w:tcPr>
                <w:p w:rsidR="004052C5" w:rsidRDefault="00E13435">
                  <w:pPr>
                    <w:spacing w:line="360" w:lineRule="exact"/>
                    <w:jc w:val="center"/>
                  </w:pPr>
                  <w:r>
                    <w:rPr>
                      <w:szCs w:val="21"/>
                    </w:rPr>
                    <w:t>潜污泵</w:t>
                  </w:r>
                  <w:r>
                    <w:rPr>
                      <w:rFonts w:hint="eastAsia"/>
                      <w:szCs w:val="21"/>
                    </w:rPr>
                    <w:t>、喷淋水泵</w:t>
                  </w:r>
                </w:p>
              </w:tc>
              <w:tc>
                <w:tcPr>
                  <w:tcW w:w="479" w:type="pct"/>
                  <w:vMerge/>
                  <w:tcBorders>
                    <w:tl2br w:val="nil"/>
                    <w:tr2bl w:val="nil"/>
                  </w:tcBorders>
                  <w:vAlign w:val="center"/>
                </w:tcPr>
                <w:p w:rsidR="004052C5" w:rsidRDefault="004052C5">
                  <w:pPr>
                    <w:widowControl/>
                    <w:jc w:val="center"/>
                    <w:rPr>
                      <w:szCs w:val="21"/>
                      <w:lang/>
                    </w:rPr>
                  </w:pPr>
                </w:p>
              </w:tc>
              <w:tc>
                <w:tcPr>
                  <w:tcW w:w="354" w:type="pct"/>
                  <w:vMerge/>
                  <w:tcBorders>
                    <w:tl2br w:val="nil"/>
                    <w:tr2bl w:val="nil"/>
                  </w:tcBorders>
                  <w:vAlign w:val="center"/>
                </w:tcPr>
                <w:p w:rsidR="004052C5" w:rsidRDefault="004052C5">
                  <w:pPr>
                    <w:widowControl/>
                    <w:jc w:val="center"/>
                    <w:rPr>
                      <w:szCs w:val="21"/>
                      <w:lang/>
                    </w:rPr>
                  </w:pPr>
                </w:p>
              </w:tc>
              <w:tc>
                <w:tcPr>
                  <w:tcW w:w="363" w:type="pct"/>
                  <w:vMerge/>
                  <w:tcBorders>
                    <w:tl2br w:val="nil"/>
                    <w:tr2bl w:val="nil"/>
                  </w:tcBorders>
                  <w:vAlign w:val="center"/>
                </w:tcPr>
                <w:p w:rsidR="004052C5" w:rsidRDefault="004052C5">
                  <w:pPr>
                    <w:widowControl/>
                    <w:jc w:val="center"/>
                    <w:rPr>
                      <w:szCs w:val="21"/>
                      <w:lang/>
                    </w:rPr>
                  </w:pPr>
                </w:p>
              </w:tc>
              <w:tc>
                <w:tcPr>
                  <w:tcW w:w="635" w:type="pct"/>
                  <w:vMerge/>
                  <w:tcBorders>
                    <w:tl2br w:val="nil"/>
                    <w:tr2bl w:val="nil"/>
                  </w:tcBorders>
                  <w:vAlign w:val="center"/>
                </w:tcPr>
                <w:p w:rsidR="004052C5" w:rsidRDefault="004052C5">
                  <w:pPr>
                    <w:widowControl/>
                    <w:jc w:val="center"/>
                    <w:rPr>
                      <w:szCs w:val="21"/>
                      <w:lang/>
                    </w:rPr>
                  </w:pPr>
                </w:p>
              </w:tc>
              <w:tc>
                <w:tcPr>
                  <w:tcW w:w="594" w:type="pct"/>
                  <w:vMerge/>
                  <w:tcBorders>
                    <w:tl2br w:val="nil"/>
                    <w:tr2bl w:val="nil"/>
                  </w:tcBorders>
                  <w:vAlign w:val="center"/>
                </w:tcPr>
                <w:p w:rsidR="004052C5" w:rsidRDefault="004052C5">
                  <w:pPr>
                    <w:widowControl/>
                    <w:jc w:val="center"/>
                    <w:rPr>
                      <w:szCs w:val="21"/>
                      <w:lang/>
                    </w:rPr>
                  </w:pPr>
                </w:p>
              </w:tc>
              <w:tc>
                <w:tcPr>
                  <w:tcW w:w="688" w:type="pct"/>
                  <w:vMerge/>
                  <w:tcBorders>
                    <w:tl2br w:val="nil"/>
                    <w:tr2bl w:val="nil"/>
                  </w:tcBorders>
                  <w:vAlign w:val="center"/>
                </w:tcPr>
                <w:p w:rsidR="004052C5" w:rsidRDefault="004052C5">
                  <w:pPr>
                    <w:widowControl/>
                    <w:jc w:val="center"/>
                    <w:rPr>
                      <w:szCs w:val="21"/>
                      <w:lang/>
                    </w:rPr>
                  </w:pPr>
                </w:p>
              </w:tc>
              <w:tc>
                <w:tcPr>
                  <w:tcW w:w="760" w:type="pct"/>
                  <w:vMerge/>
                  <w:tcBorders>
                    <w:tl2br w:val="nil"/>
                    <w:tr2bl w:val="nil"/>
                  </w:tcBorders>
                  <w:vAlign w:val="center"/>
                </w:tcPr>
                <w:p w:rsidR="004052C5" w:rsidRDefault="004052C5">
                  <w:pPr>
                    <w:widowControl/>
                    <w:jc w:val="center"/>
                    <w:textAlignment w:val="center"/>
                    <w:rPr>
                      <w:szCs w:val="21"/>
                    </w:rPr>
                  </w:pPr>
                </w:p>
              </w:tc>
            </w:tr>
            <w:tr w:rsidR="004052C5">
              <w:trPr>
                <w:trHeight w:val="397"/>
                <w:jc w:val="center"/>
              </w:trPr>
              <w:tc>
                <w:tcPr>
                  <w:tcW w:w="304" w:type="pct"/>
                  <w:tcBorders>
                    <w:tl2br w:val="nil"/>
                    <w:tr2bl w:val="nil"/>
                  </w:tcBorders>
                  <w:vAlign w:val="center"/>
                </w:tcPr>
                <w:p w:rsidR="004052C5" w:rsidRDefault="00E13435">
                  <w:pPr>
                    <w:widowControl/>
                    <w:jc w:val="center"/>
                    <w:textAlignment w:val="center"/>
                    <w:rPr>
                      <w:kern w:val="0"/>
                      <w:szCs w:val="21"/>
                      <w:lang/>
                    </w:rPr>
                  </w:pPr>
                  <w:r>
                    <w:rPr>
                      <w:rFonts w:hint="eastAsia"/>
                      <w:kern w:val="0"/>
                      <w:szCs w:val="21"/>
                      <w:lang/>
                    </w:rPr>
                    <w:t>10</w:t>
                  </w:r>
                </w:p>
              </w:tc>
              <w:tc>
                <w:tcPr>
                  <w:tcW w:w="819" w:type="pct"/>
                  <w:tcBorders>
                    <w:tl2br w:val="nil"/>
                    <w:tr2bl w:val="nil"/>
                  </w:tcBorders>
                  <w:vAlign w:val="center"/>
                </w:tcPr>
                <w:p w:rsidR="004052C5" w:rsidRDefault="00E13435">
                  <w:pPr>
                    <w:spacing w:line="360" w:lineRule="exact"/>
                    <w:jc w:val="center"/>
                  </w:pPr>
                  <w:r>
                    <w:rPr>
                      <w:szCs w:val="21"/>
                    </w:rPr>
                    <w:t>空压机</w:t>
                  </w:r>
                </w:p>
              </w:tc>
              <w:tc>
                <w:tcPr>
                  <w:tcW w:w="479" w:type="pct"/>
                  <w:vMerge/>
                  <w:tcBorders>
                    <w:tl2br w:val="nil"/>
                    <w:tr2bl w:val="nil"/>
                  </w:tcBorders>
                  <w:vAlign w:val="center"/>
                </w:tcPr>
                <w:p w:rsidR="004052C5" w:rsidRDefault="004052C5">
                  <w:pPr>
                    <w:widowControl/>
                    <w:jc w:val="center"/>
                    <w:rPr>
                      <w:szCs w:val="21"/>
                      <w:lang/>
                    </w:rPr>
                  </w:pPr>
                </w:p>
              </w:tc>
              <w:tc>
                <w:tcPr>
                  <w:tcW w:w="354" w:type="pct"/>
                  <w:vMerge/>
                  <w:tcBorders>
                    <w:tl2br w:val="nil"/>
                    <w:tr2bl w:val="nil"/>
                  </w:tcBorders>
                  <w:vAlign w:val="center"/>
                </w:tcPr>
                <w:p w:rsidR="004052C5" w:rsidRDefault="004052C5">
                  <w:pPr>
                    <w:widowControl/>
                    <w:jc w:val="center"/>
                    <w:rPr>
                      <w:szCs w:val="21"/>
                      <w:lang/>
                    </w:rPr>
                  </w:pPr>
                </w:p>
              </w:tc>
              <w:tc>
                <w:tcPr>
                  <w:tcW w:w="363" w:type="pct"/>
                  <w:vMerge/>
                  <w:tcBorders>
                    <w:tl2br w:val="nil"/>
                    <w:tr2bl w:val="nil"/>
                  </w:tcBorders>
                  <w:vAlign w:val="center"/>
                </w:tcPr>
                <w:p w:rsidR="004052C5" w:rsidRDefault="004052C5">
                  <w:pPr>
                    <w:widowControl/>
                    <w:jc w:val="center"/>
                    <w:rPr>
                      <w:szCs w:val="21"/>
                      <w:lang/>
                    </w:rPr>
                  </w:pPr>
                </w:p>
              </w:tc>
              <w:tc>
                <w:tcPr>
                  <w:tcW w:w="635" w:type="pct"/>
                  <w:vMerge/>
                  <w:tcBorders>
                    <w:tl2br w:val="nil"/>
                    <w:tr2bl w:val="nil"/>
                  </w:tcBorders>
                  <w:vAlign w:val="center"/>
                </w:tcPr>
                <w:p w:rsidR="004052C5" w:rsidRDefault="004052C5">
                  <w:pPr>
                    <w:widowControl/>
                    <w:jc w:val="center"/>
                    <w:rPr>
                      <w:szCs w:val="21"/>
                      <w:lang/>
                    </w:rPr>
                  </w:pPr>
                </w:p>
              </w:tc>
              <w:tc>
                <w:tcPr>
                  <w:tcW w:w="594" w:type="pct"/>
                  <w:vMerge/>
                  <w:tcBorders>
                    <w:tl2br w:val="nil"/>
                    <w:tr2bl w:val="nil"/>
                  </w:tcBorders>
                  <w:vAlign w:val="center"/>
                </w:tcPr>
                <w:p w:rsidR="004052C5" w:rsidRDefault="004052C5">
                  <w:pPr>
                    <w:widowControl/>
                    <w:jc w:val="center"/>
                    <w:rPr>
                      <w:szCs w:val="21"/>
                      <w:lang/>
                    </w:rPr>
                  </w:pPr>
                </w:p>
              </w:tc>
              <w:tc>
                <w:tcPr>
                  <w:tcW w:w="688" w:type="pct"/>
                  <w:vMerge/>
                  <w:tcBorders>
                    <w:tl2br w:val="nil"/>
                    <w:tr2bl w:val="nil"/>
                  </w:tcBorders>
                  <w:vAlign w:val="center"/>
                </w:tcPr>
                <w:p w:rsidR="004052C5" w:rsidRDefault="004052C5">
                  <w:pPr>
                    <w:widowControl/>
                    <w:jc w:val="center"/>
                    <w:rPr>
                      <w:szCs w:val="21"/>
                      <w:lang/>
                    </w:rPr>
                  </w:pPr>
                </w:p>
              </w:tc>
              <w:tc>
                <w:tcPr>
                  <w:tcW w:w="760" w:type="pct"/>
                  <w:vMerge/>
                  <w:tcBorders>
                    <w:tl2br w:val="nil"/>
                    <w:tr2bl w:val="nil"/>
                  </w:tcBorders>
                  <w:vAlign w:val="center"/>
                </w:tcPr>
                <w:p w:rsidR="004052C5" w:rsidRDefault="004052C5">
                  <w:pPr>
                    <w:widowControl/>
                    <w:jc w:val="center"/>
                    <w:textAlignment w:val="center"/>
                    <w:rPr>
                      <w:szCs w:val="21"/>
                    </w:rPr>
                  </w:pPr>
                </w:p>
              </w:tc>
            </w:tr>
            <w:tr w:rsidR="004052C5">
              <w:trPr>
                <w:trHeight w:val="397"/>
                <w:jc w:val="center"/>
              </w:trPr>
              <w:tc>
                <w:tcPr>
                  <w:tcW w:w="304" w:type="pct"/>
                  <w:tcBorders>
                    <w:tl2br w:val="nil"/>
                    <w:tr2bl w:val="nil"/>
                  </w:tcBorders>
                  <w:vAlign w:val="center"/>
                </w:tcPr>
                <w:p w:rsidR="004052C5" w:rsidRDefault="00E13435">
                  <w:pPr>
                    <w:widowControl/>
                    <w:jc w:val="center"/>
                    <w:textAlignment w:val="center"/>
                    <w:rPr>
                      <w:kern w:val="0"/>
                      <w:szCs w:val="21"/>
                      <w:lang/>
                    </w:rPr>
                  </w:pPr>
                  <w:r>
                    <w:rPr>
                      <w:rFonts w:hint="eastAsia"/>
                      <w:kern w:val="0"/>
                      <w:szCs w:val="21"/>
                      <w:lang/>
                    </w:rPr>
                    <w:t>11</w:t>
                  </w:r>
                </w:p>
              </w:tc>
              <w:tc>
                <w:tcPr>
                  <w:tcW w:w="819" w:type="pct"/>
                  <w:tcBorders>
                    <w:tl2br w:val="nil"/>
                    <w:tr2bl w:val="nil"/>
                  </w:tcBorders>
                  <w:shd w:val="clear" w:color="auto" w:fill="auto"/>
                  <w:vAlign w:val="center"/>
                </w:tcPr>
                <w:p w:rsidR="004052C5" w:rsidRDefault="00E13435">
                  <w:pPr>
                    <w:spacing w:line="360" w:lineRule="exact"/>
                    <w:jc w:val="center"/>
                    <w:rPr>
                      <w:szCs w:val="21"/>
                    </w:rPr>
                  </w:pPr>
                  <w:r>
                    <w:rPr>
                      <w:szCs w:val="21"/>
                    </w:rPr>
                    <w:t>离心鼓风机</w:t>
                  </w:r>
                </w:p>
              </w:tc>
              <w:tc>
                <w:tcPr>
                  <w:tcW w:w="479" w:type="pct"/>
                  <w:vMerge/>
                  <w:tcBorders>
                    <w:tl2br w:val="nil"/>
                    <w:tr2bl w:val="nil"/>
                  </w:tcBorders>
                  <w:vAlign w:val="center"/>
                </w:tcPr>
                <w:p w:rsidR="004052C5" w:rsidRDefault="004052C5">
                  <w:pPr>
                    <w:widowControl/>
                    <w:jc w:val="center"/>
                    <w:rPr>
                      <w:szCs w:val="21"/>
                      <w:lang/>
                    </w:rPr>
                  </w:pPr>
                </w:p>
              </w:tc>
              <w:tc>
                <w:tcPr>
                  <w:tcW w:w="354" w:type="pct"/>
                  <w:vMerge/>
                  <w:tcBorders>
                    <w:tl2br w:val="nil"/>
                    <w:tr2bl w:val="nil"/>
                  </w:tcBorders>
                  <w:vAlign w:val="center"/>
                </w:tcPr>
                <w:p w:rsidR="004052C5" w:rsidRDefault="004052C5">
                  <w:pPr>
                    <w:widowControl/>
                    <w:jc w:val="center"/>
                    <w:rPr>
                      <w:szCs w:val="21"/>
                      <w:lang/>
                    </w:rPr>
                  </w:pPr>
                </w:p>
              </w:tc>
              <w:tc>
                <w:tcPr>
                  <w:tcW w:w="363" w:type="pct"/>
                  <w:vMerge/>
                  <w:tcBorders>
                    <w:tl2br w:val="nil"/>
                    <w:tr2bl w:val="nil"/>
                  </w:tcBorders>
                  <w:vAlign w:val="center"/>
                </w:tcPr>
                <w:p w:rsidR="004052C5" w:rsidRDefault="004052C5">
                  <w:pPr>
                    <w:widowControl/>
                    <w:jc w:val="center"/>
                    <w:rPr>
                      <w:szCs w:val="21"/>
                      <w:lang/>
                    </w:rPr>
                  </w:pPr>
                </w:p>
              </w:tc>
              <w:tc>
                <w:tcPr>
                  <w:tcW w:w="635" w:type="pct"/>
                  <w:vMerge/>
                  <w:tcBorders>
                    <w:tl2br w:val="nil"/>
                    <w:tr2bl w:val="nil"/>
                  </w:tcBorders>
                  <w:vAlign w:val="center"/>
                </w:tcPr>
                <w:p w:rsidR="004052C5" w:rsidRDefault="004052C5">
                  <w:pPr>
                    <w:widowControl/>
                    <w:jc w:val="center"/>
                    <w:rPr>
                      <w:szCs w:val="21"/>
                      <w:lang/>
                    </w:rPr>
                  </w:pPr>
                </w:p>
              </w:tc>
              <w:tc>
                <w:tcPr>
                  <w:tcW w:w="594" w:type="pct"/>
                  <w:vMerge/>
                  <w:tcBorders>
                    <w:tl2br w:val="nil"/>
                    <w:tr2bl w:val="nil"/>
                  </w:tcBorders>
                  <w:vAlign w:val="center"/>
                </w:tcPr>
                <w:p w:rsidR="004052C5" w:rsidRDefault="004052C5">
                  <w:pPr>
                    <w:widowControl/>
                    <w:jc w:val="center"/>
                    <w:rPr>
                      <w:szCs w:val="21"/>
                      <w:lang/>
                    </w:rPr>
                  </w:pPr>
                </w:p>
              </w:tc>
              <w:tc>
                <w:tcPr>
                  <w:tcW w:w="688" w:type="pct"/>
                  <w:vMerge/>
                  <w:tcBorders>
                    <w:tl2br w:val="nil"/>
                    <w:tr2bl w:val="nil"/>
                  </w:tcBorders>
                  <w:vAlign w:val="center"/>
                </w:tcPr>
                <w:p w:rsidR="004052C5" w:rsidRDefault="004052C5">
                  <w:pPr>
                    <w:widowControl/>
                    <w:jc w:val="center"/>
                    <w:rPr>
                      <w:szCs w:val="21"/>
                      <w:lang/>
                    </w:rPr>
                  </w:pPr>
                </w:p>
              </w:tc>
              <w:tc>
                <w:tcPr>
                  <w:tcW w:w="760" w:type="pct"/>
                  <w:vMerge/>
                  <w:tcBorders>
                    <w:tl2br w:val="nil"/>
                    <w:tr2bl w:val="nil"/>
                  </w:tcBorders>
                  <w:vAlign w:val="center"/>
                </w:tcPr>
                <w:p w:rsidR="004052C5" w:rsidRDefault="004052C5">
                  <w:pPr>
                    <w:widowControl/>
                    <w:jc w:val="center"/>
                    <w:textAlignment w:val="center"/>
                    <w:rPr>
                      <w:szCs w:val="21"/>
                    </w:rPr>
                  </w:pPr>
                </w:p>
              </w:tc>
            </w:tr>
            <w:tr w:rsidR="004052C5">
              <w:trPr>
                <w:trHeight w:val="397"/>
                <w:jc w:val="center"/>
              </w:trPr>
              <w:tc>
                <w:tcPr>
                  <w:tcW w:w="304" w:type="pct"/>
                  <w:tcBorders>
                    <w:tl2br w:val="nil"/>
                    <w:tr2bl w:val="nil"/>
                  </w:tcBorders>
                  <w:vAlign w:val="center"/>
                </w:tcPr>
                <w:p w:rsidR="004052C5" w:rsidRDefault="00E13435">
                  <w:pPr>
                    <w:widowControl/>
                    <w:jc w:val="center"/>
                    <w:textAlignment w:val="center"/>
                    <w:rPr>
                      <w:kern w:val="0"/>
                      <w:szCs w:val="21"/>
                      <w:lang/>
                    </w:rPr>
                  </w:pPr>
                  <w:r>
                    <w:rPr>
                      <w:rFonts w:hint="eastAsia"/>
                      <w:kern w:val="0"/>
                      <w:szCs w:val="21"/>
                      <w:lang/>
                    </w:rPr>
                    <w:t>12</w:t>
                  </w:r>
                </w:p>
              </w:tc>
              <w:tc>
                <w:tcPr>
                  <w:tcW w:w="819" w:type="pct"/>
                  <w:tcBorders>
                    <w:tl2br w:val="nil"/>
                    <w:tr2bl w:val="nil"/>
                  </w:tcBorders>
                  <w:shd w:val="clear" w:color="auto" w:fill="auto"/>
                  <w:vAlign w:val="center"/>
                </w:tcPr>
                <w:p w:rsidR="004052C5" w:rsidRDefault="00E13435">
                  <w:pPr>
                    <w:spacing w:line="360" w:lineRule="exact"/>
                    <w:jc w:val="center"/>
                    <w:rPr>
                      <w:szCs w:val="21"/>
                    </w:rPr>
                  </w:pPr>
                  <w:r>
                    <w:rPr>
                      <w:szCs w:val="21"/>
                    </w:rPr>
                    <w:t>轴流风机</w:t>
                  </w:r>
                </w:p>
              </w:tc>
              <w:tc>
                <w:tcPr>
                  <w:tcW w:w="479" w:type="pct"/>
                  <w:vMerge/>
                  <w:tcBorders>
                    <w:tl2br w:val="nil"/>
                    <w:tr2bl w:val="nil"/>
                  </w:tcBorders>
                  <w:vAlign w:val="center"/>
                </w:tcPr>
                <w:p w:rsidR="004052C5" w:rsidRDefault="004052C5">
                  <w:pPr>
                    <w:widowControl/>
                    <w:jc w:val="center"/>
                    <w:rPr>
                      <w:szCs w:val="21"/>
                      <w:lang/>
                    </w:rPr>
                  </w:pPr>
                </w:p>
              </w:tc>
              <w:tc>
                <w:tcPr>
                  <w:tcW w:w="354" w:type="pct"/>
                  <w:vMerge/>
                  <w:tcBorders>
                    <w:tl2br w:val="nil"/>
                    <w:tr2bl w:val="nil"/>
                  </w:tcBorders>
                  <w:vAlign w:val="center"/>
                </w:tcPr>
                <w:p w:rsidR="004052C5" w:rsidRDefault="004052C5">
                  <w:pPr>
                    <w:widowControl/>
                    <w:jc w:val="center"/>
                    <w:rPr>
                      <w:szCs w:val="21"/>
                      <w:lang/>
                    </w:rPr>
                  </w:pPr>
                </w:p>
              </w:tc>
              <w:tc>
                <w:tcPr>
                  <w:tcW w:w="363" w:type="pct"/>
                  <w:vMerge/>
                  <w:tcBorders>
                    <w:tl2br w:val="nil"/>
                    <w:tr2bl w:val="nil"/>
                  </w:tcBorders>
                  <w:vAlign w:val="center"/>
                </w:tcPr>
                <w:p w:rsidR="004052C5" w:rsidRDefault="004052C5">
                  <w:pPr>
                    <w:widowControl/>
                    <w:jc w:val="center"/>
                    <w:rPr>
                      <w:szCs w:val="21"/>
                      <w:lang/>
                    </w:rPr>
                  </w:pPr>
                </w:p>
              </w:tc>
              <w:tc>
                <w:tcPr>
                  <w:tcW w:w="635" w:type="pct"/>
                  <w:vMerge/>
                  <w:tcBorders>
                    <w:tl2br w:val="nil"/>
                    <w:tr2bl w:val="nil"/>
                  </w:tcBorders>
                  <w:vAlign w:val="center"/>
                </w:tcPr>
                <w:p w:rsidR="004052C5" w:rsidRDefault="004052C5">
                  <w:pPr>
                    <w:widowControl/>
                    <w:jc w:val="center"/>
                    <w:rPr>
                      <w:szCs w:val="21"/>
                      <w:lang/>
                    </w:rPr>
                  </w:pPr>
                </w:p>
              </w:tc>
              <w:tc>
                <w:tcPr>
                  <w:tcW w:w="594" w:type="pct"/>
                  <w:vMerge/>
                  <w:tcBorders>
                    <w:tl2br w:val="nil"/>
                    <w:tr2bl w:val="nil"/>
                  </w:tcBorders>
                  <w:vAlign w:val="center"/>
                </w:tcPr>
                <w:p w:rsidR="004052C5" w:rsidRDefault="004052C5">
                  <w:pPr>
                    <w:widowControl/>
                    <w:jc w:val="center"/>
                    <w:rPr>
                      <w:szCs w:val="21"/>
                      <w:lang/>
                    </w:rPr>
                  </w:pPr>
                </w:p>
              </w:tc>
              <w:tc>
                <w:tcPr>
                  <w:tcW w:w="688" w:type="pct"/>
                  <w:vMerge/>
                  <w:tcBorders>
                    <w:tl2br w:val="nil"/>
                    <w:tr2bl w:val="nil"/>
                  </w:tcBorders>
                  <w:vAlign w:val="center"/>
                </w:tcPr>
                <w:p w:rsidR="004052C5" w:rsidRDefault="004052C5">
                  <w:pPr>
                    <w:widowControl/>
                    <w:jc w:val="center"/>
                    <w:rPr>
                      <w:szCs w:val="21"/>
                      <w:lang/>
                    </w:rPr>
                  </w:pPr>
                </w:p>
              </w:tc>
              <w:tc>
                <w:tcPr>
                  <w:tcW w:w="760" w:type="pct"/>
                  <w:vMerge/>
                  <w:tcBorders>
                    <w:tl2br w:val="nil"/>
                    <w:tr2bl w:val="nil"/>
                  </w:tcBorders>
                  <w:vAlign w:val="center"/>
                </w:tcPr>
                <w:p w:rsidR="004052C5" w:rsidRDefault="004052C5">
                  <w:pPr>
                    <w:widowControl/>
                    <w:jc w:val="center"/>
                    <w:textAlignment w:val="center"/>
                    <w:rPr>
                      <w:szCs w:val="21"/>
                    </w:rPr>
                  </w:pPr>
                </w:p>
              </w:tc>
            </w:tr>
            <w:tr w:rsidR="004052C5">
              <w:trPr>
                <w:trHeight w:val="397"/>
                <w:jc w:val="center"/>
              </w:trPr>
              <w:tc>
                <w:tcPr>
                  <w:tcW w:w="304" w:type="pct"/>
                  <w:tcBorders>
                    <w:tl2br w:val="nil"/>
                    <w:tr2bl w:val="nil"/>
                  </w:tcBorders>
                  <w:vAlign w:val="center"/>
                </w:tcPr>
                <w:p w:rsidR="004052C5" w:rsidRDefault="00E13435">
                  <w:pPr>
                    <w:widowControl/>
                    <w:jc w:val="center"/>
                    <w:textAlignment w:val="center"/>
                    <w:rPr>
                      <w:kern w:val="0"/>
                      <w:szCs w:val="21"/>
                      <w:lang/>
                    </w:rPr>
                  </w:pPr>
                  <w:r>
                    <w:rPr>
                      <w:rFonts w:hint="eastAsia"/>
                      <w:kern w:val="0"/>
                      <w:szCs w:val="21"/>
                      <w:lang/>
                    </w:rPr>
                    <w:t>13</w:t>
                  </w:r>
                </w:p>
              </w:tc>
              <w:tc>
                <w:tcPr>
                  <w:tcW w:w="819" w:type="pct"/>
                  <w:tcBorders>
                    <w:tl2br w:val="nil"/>
                    <w:tr2bl w:val="nil"/>
                  </w:tcBorders>
                  <w:shd w:val="clear" w:color="auto" w:fill="auto"/>
                  <w:vAlign w:val="center"/>
                </w:tcPr>
                <w:p w:rsidR="004052C5" w:rsidRDefault="00E13435">
                  <w:pPr>
                    <w:spacing w:line="360" w:lineRule="exact"/>
                    <w:jc w:val="center"/>
                    <w:rPr>
                      <w:szCs w:val="21"/>
                    </w:rPr>
                  </w:pPr>
                  <w:r>
                    <w:rPr>
                      <w:rFonts w:hint="eastAsia"/>
                      <w:szCs w:val="21"/>
                    </w:rPr>
                    <w:t>离心泵</w:t>
                  </w:r>
                </w:p>
              </w:tc>
              <w:tc>
                <w:tcPr>
                  <w:tcW w:w="479" w:type="pct"/>
                  <w:vMerge/>
                  <w:tcBorders>
                    <w:tl2br w:val="nil"/>
                    <w:tr2bl w:val="nil"/>
                  </w:tcBorders>
                  <w:vAlign w:val="center"/>
                </w:tcPr>
                <w:p w:rsidR="004052C5" w:rsidRDefault="004052C5">
                  <w:pPr>
                    <w:widowControl/>
                    <w:jc w:val="center"/>
                    <w:rPr>
                      <w:szCs w:val="21"/>
                      <w:lang/>
                    </w:rPr>
                  </w:pPr>
                </w:p>
              </w:tc>
              <w:tc>
                <w:tcPr>
                  <w:tcW w:w="354" w:type="pct"/>
                  <w:vMerge/>
                  <w:tcBorders>
                    <w:tl2br w:val="nil"/>
                    <w:tr2bl w:val="nil"/>
                  </w:tcBorders>
                  <w:vAlign w:val="center"/>
                </w:tcPr>
                <w:p w:rsidR="004052C5" w:rsidRDefault="004052C5">
                  <w:pPr>
                    <w:widowControl/>
                    <w:jc w:val="center"/>
                    <w:rPr>
                      <w:szCs w:val="21"/>
                      <w:lang/>
                    </w:rPr>
                  </w:pPr>
                </w:p>
              </w:tc>
              <w:tc>
                <w:tcPr>
                  <w:tcW w:w="363" w:type="pct"/>
                  <w:vMerge/>
                  <w:tcBorders>
                    <w:tl2br w:val="nil"/>
                    <w:tr2bl w:val="nil"/>
                  </w:tcBorders>
                  <w:vAlign w:val="center"/>
                </w:tcPr>
                <w:p w:rsidR="004052C5" w:rsidRDefault="004052C5">
                  <w:pPr>
                    <w:widowControl/>
                    <w:jc w:val="center"/>
                    <w:rPr>
                      <w:szCs w:val="21"/>
                      <w:lang/>
                    </w:rPr>
                  </w:pPr>
                </w:p>
              </w:tc>
              <w:tc>
                <w:tcPr>
                  <w:tcW w:w="635" w:type="pct"/>
                  <w:vMerge/>
                  <w:tcBorders>
                    <w:tl2br w:val="nil"/>
                    <w:tr2bl w:val="nil"/>
                  </w:tcBorders>
                  <w:vAlign w:val="center"/>
                </w:tcPr>
                <w:p w:rsidR="004052C5" w:rsidRDefault="004052C5">
                  <w:pPr>
                    <w:widowControl/>
                    <w:jc w:val="center"/>
                    <w:rPr>
                      <w:szCs w:val="21"/>
                      <w:lang/>
                    </w:rPr>
                  </w:pPr>
                </w:p>
              </w:tc>
              <w:tc>
                <w:tcPr>
                  <w:tcW w:w="594" w:type="pct"/>
                  <w:vMerge/>
                  <w:tcBorders>
                    <w:tl2br w:val="nil"/>
                    <w:tr2bl w:val="nil"/>
                  </w:tcBorders>
                  <w:vAlign w:val="center"/>
                </w:tcPr>
                <w:p w:rsidR="004052C5" w:rsidRDefault="004052C5">
                  <w:pPr>
                    <w:widowControl/>
                    <w:jc w:val="center"/>
                    <w:rPr>
                      <w:szCs w:val="21"/>
                      <w:lang/>
                    </w:rPr>
                  </w:pPr>
                </w:p>
              </w:tc>
              <w:tc>
                <w:tcPr>
                  <w:tcW w:w="688" w:type="pct"/>
                  <w:vMerge/>
                  <w:tcBorders>
                    <w:tl2br w:val="nil"/>
                    <w:tr2bl w:val="nil"/>
                  </w:tcBorders>
                  <w:vAlign w:val="center"/>
                </w:tcPr>
                <w:p w:rsidR="004052C5" w:rsidRDefault="004052C5">
                  <w:pPr>
                    <w:widowControl/>
                    <w:jc w:val="center"/>
                    <w:rPr>
                      <w:szCs w:val="21"/>
                      <w:lang/>
                    </w:rPr>
                  </w:pPr>
                </w:p>
              </w:tc>
              <w:tc>
                <w:tcPr>
                  <w:tcW w:w="760" w:type="pct"/>
                  <w:vMerge/>
                  <w:tcBorders>
                    <w:tl2br w:val="nil"/>
                    <w:tr2bl w:val="nil"/>
                  </w:tcBorders>
                  <w:vAlign w:val="center"/>
                </w:tcPr>
                <w:p w:rsidR="004052C5" w:rsidRDefault="004052C5">
                  <w:pPr>
                    <w:widowControl/>
                    <w:jc w:val="center"/>
                    <w:textAlignment w:val="center"/>
                    <w:rPr>
                      <w:szCs w:val="21"/>
                    </w:rPr>
                  </w:pPr>
                </w:p>
              </w:tc>
            </w:tr>
            <w:tr w:rsidR="004052C5">
              <w:trPr>
                <w:trHeight w:val="397"/>
                <w:jc w:val="center"/>
              </w:trPr>
              <w:tc>
                <w:tcPr>
                  <w:tcW w:w="5000" w:type="pct"/>
                  <w:gridSpan w:val="9"/>
                  <w:tcBorders>
                    <w:tl2br w:val="nil"/>
                    <w:tr2bl w:val="nil"/>
                  </w:tcBorders>
                  <w:vAlign w:val="center"/>
                </w:tcPr>
                <w:p w:rsidR="004052C5" w:rsidRDefault="00E13435">
                  <w:pPr>
                    <w:widowControl/>
                    <w:jc w:val="left"/>
                    <w:textAlignment w:val="center"/>
                    <w:rPr>
                      <w:szCs w:val="21"/>
                    </w:rPr>
                  </w:pPr>
                  <w:r>
                    <w:rPr>
                      <w:rFonts w:hint="eastAsia"/>
                      <w:kern w:val="0"/>
                      <w:szCs w:val="21"/>
                      <w:lang/>
                    </w:rPr>
                    <w:t>注：参照《噪声控制与建筑声学设备和材料选用手册》（化学工业出版社）</w:t>
                  </w:r>
                  <w:r>
                    <w:rPr>
                      <w:rFonts w:hint="eastAsia"/>
                      <w:kern w:val="0"/>
                      <w:szCs w:val="21"/>
                      <w:lang/>
                    </w:rPr>
                    <w:t>-</w:t>
                  </w:r>
                  <w:r>
                    <w:rPr>
                      <w:rFonts w:hint="eastAsia"/>
                      <w:kern w:val="0"/>
                      <w:szCs w:val="21"/>
                      <w:lang/>
                    </w:rPr>
                    <w:t>胶合板，吸声系数取</w:t>
                  </w:r>
                  <w:r>
                    <w:rPr>
                      <w:rFonts w:hint="eastAsia"/>
                      <w:kern w:val="0"/>
                      <w:szCs w:val="21"/>
                      <w:lang/>
                    </w:rPr>
                    <w:t>0.1</w:t>
                  </w:r>
                  <w:r>
                    <w:rPr>
                      <w:rFonts w:hint="eastAsia"/>
                      <w:kern w:val="0"/>
                      <w:szCs w:val="21"/>
                      <w:lang/>
                    </w:rPr>
                    <w:t>。</w:t>
                  </w:r>
                </w:p>
              </w:tc>
            </w:tr>
          </w:tbl>
          <w:p w:rsidR="004052C5" w:rsidRDefault="004052C5"/>
        </w:tc>
      </w:tr>
    </w:tbl>
    <w:p w:rsidR="004052C5" w:rsidRDefault="004052C5">
      <w:pPr>
        <w:adjustRightInd w:val="0"/>
        <w:snapToGrid w:val="0"/>
        <w:spacing w:line="360" w:lineRule="auto"/>
        <w:rPr>
          <w:rFonts w:ascii="宋体" w:cs="宋体"/>
          <w:b/>
          <w:kern w:val="0"/>
          <w:sz w:val="28"/>
          <w:szCs w:val="28"/>
        </w:rPr>
        <w:sectPr w:rsidR="004052C5">
          <w:pgSz w:w="11907" w:h="16840"/>
          <w:pgMar w:top="1701" w:right="1531" w:bottom="2127" w:left="1531" w:header="851" w:footer="851" w:gutter="0"/>
          <w:cols w:space="720"/>
          <w:docGrid w:linePitch="312"/>
        </w:sectPr>
      </w:pPr>
    </w:p>
    <w:p w:rsidR="004052C5" w:rsidRDefault="00E13435">
      <w:pPr>
        <w:pStyle w:val="af6"/>
        <w:spacing w:before="0" w:after="0" w:line="240" w:lineRule="auto"/>
        <w:ind w:firstLineChars="0" w:firstLine="0"/>
        <w:jc w:val="center"/>
        <w:rPr>
          <w:rFonts w:ascii="Times New Roman" w:hAnsi="Times New Roman"/>
          <w:szCs w:val="21"/>
        </w:rPr>
      </w:pPr>
      <w:r>
        <w:rPr>
          <w:rFonts w:ascii="Times New Roman" w:hAnsi="Times New Roman"/>
          <w:b/>
          <w:bCs/>
        </w:rPr>
        <w:lastRenderedPageBreak/>
        <w:t>4</w:t>
      </w:r>
      <w:r>
        <w:rPr>
          <w:rFonts w:ascii="Times New Roman" w:hAnsi="Times New Roman" w:hint="eastAsia"/>
          <w:b/>
          <w:bCs/>
        </w:rPr>
        <w:t xml:space="preserve">-16 </w:t>
      </w:r>
      <w:r>
        <w:rPr>
          <w:rFonts w:ascii="Times New Roman" w:hAnsi="Times New Roman"/>
          <w:b/>
          <w:bCs/>
        </w:rPr>
        <w:t>工业企业噪声源强调查清单（室</w:t>
      </w:r>
      <w:r>
        <w:rPr>
          <w:rFonts w:ascii="Times New Roman" w:hAnsi="Times New Roman" w:hint="eastAsia"/>
          <w:b/>
          <w:bCs/>
        </w:rPr>
        <w:t>内</w:t>
      </w:r>
      <w:r>
        <w:rPr>
          <w:rFonts w:ascii="Times New Roman" w:hAnsi="Times New Roman"/>
          <w:b/>
          <w:bCs/>
        </w:rPr>
        <w:t>声源）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
        <w:gridCol w:w="1517"/>
        <w:gridCol w:w="1077"/>
        <w:gridCol w:w="1709"/>
        <w:gridCol w:w="664"/>
        <w:gridCol w:w="662"/>
        <w:gridCol w:w="479"/>
        <w:gridCol w:w="960"/>
        <w:gridCol w:w="1396"/>
        <w:gridCol w:w="732"/>
        <w:gridCol w:w="1163"/>
        <w:gridCol w:w="1094"/>
        <w:gridCol w:w="1295"/>
      </w:tblGrid>
      <w:tr w:rsidR="004052C5">
        <w:trPr>
          <w:trHeight w:val="340"/>
        </w:trPr>
        <w:tc>
          <w:tcPr>
            <w:tcW w:w="0" w:type="auto"/>
            <w:vMerge w:val="restart"/>
            <w:vAlign w:val="center"/>
          </w:tcPr>
          <w:p w:rsidR="004052C5" w:rsidRDefault="00E13435">
            <w:pPr>
              <w:widowControl/>
              <w:jc w:val="center"/>
              <w:textAlignment w:val="center"/>
              <w:rPr>
                <w:b/>
                <w:bCs/>
                <w:szCs w:val="21"/>
              </w:rPr>
            </w:pPr>
            <w:bookmarkStart w:id="51" w:name="PT_6"/>
            <w:r>
              <w:rPr>
                <w:b/>
                <w:bCs/>
                <w:kern w:val="0"/>
                <w:szCs w:val="21"/>
                <w:lang/>
              </w:rPr>
              <w:t>序号</w:t>
            </w:r>
          </w:p>
        </w:tc>
        <w:tc>
          <w:tcPr>
            <w:tcW w:w="0" w:type="auto"/>
            <w:vMerge w:val="restart"/>
            <w:vAlign w:val="center"/>
          </w:tcPr>
          <w:p w:rsidR="004052C5" w:rsidRDefault="00E13435">
            <w:pPr>
              <w:widowControl/>
              <w:jc w:val="center"/>
              <w:textAlignment w:val="center"/>
              <w:rPr>
                <w:b/>
                <w:bCs/>
                <w:szCs w:val="21"/>
              </w:rPr>
            </w:pPr>
            <w:r>
              <w:rPr>
                <w:b/>
                <w:bCs/>
                <w:kern w:val="0"/>
                <w:szCs w:val="21"/>
                <w:lang/>
              </w:rPr>
              <w:t>声源名称</w:t>
            </w:r>
          </w:p>
        </w:tc>
        <w:tc>
          <w:tcPr>
            <w:tcW w:w="0" w:type="auto"/>
            <w:vAlign w:val="center"/>
          </w:tcPr>
          <w:p w:rsidR="004052C5" w:rsidRDefault="00E13435">
            <w:pPr>
              <w:widowControl/>
              <w:jc w:val="center"/>
              <w:textAlignment w:val="center"/>
              <w:rPr>
                <w:b/>
                <w:bCs/>
                <w:szCs w:val="21"/>
              </w:rPr>
            </w:pPr>
            <w:r>
              <w:rPr>
                <w:b/>
                <w:bCs/>
                <w:kern w:val="0"/>
                <w:szCs w:val="21"/>
                <w:lang/>
              </w:rPr>
              <w:t>声源源强</w:t>
            </w:r>
          </w:p>
        </w:tc>
        <w:tc>
          <w:tcPr>
            <w:tcW w:w="0" w:type="auto"/>
            <w:vMerge w:val="restart"/>
            <w:vAlign w:val="center"/>
          </w:tcPr>
          <w:p w:rsidR="004052C5" w:rsidRDefault="00E13435">
            <w:pPr>
              <w:widowControl/>
              <w:jc w:val="center"/>
              <w:textAlignment w:val="center"/>
              <w:rPr>
                <w:b/>
                <w:bCs/>
                <w:szCs w:val="21"/>
              </w:rPr>
            </w:pPr>
            <w:r>
              <w:rPr>
                <w:b/>
                <w:bCs/>
                <w:kern w:val="0"/>
                <w:szCs w:val="21"/>
                <w:lang/>
              </w:rPr>
              <w:t>声源控制措施</w:t>
            </w:r>
          </w:p>
        </w:tc>
        <w:tc>
          <w:tcPr>
            <w:tcW w:w="0" w:type="auto"/>
            <w:gridSpan w:val="3"/>
            <w:vAlign w:val="center"/>
          </w:tcPr>
          <w:p w:rsidR="004052C5" w:rsidRDefault="00E13435">
            <w:pPr>
              <w:widowControl/>
              <w:jc w:val="center"/>
              <w:textAlignment w:val="center"/>
              <w:rPr>
                <w:b/>
                <w:bCs/>
                <w:szCs w:val="21"/>
              </w:rPr>
            </w:pPr>
            <w:r>
              <w:rPr>
                <w:b/>
                <w:bCs/>
                <w:kern w:val="0"/>
                <w:szCs w:val="21"/>
                <w:lang/>
              </w:rPr>
              <w:t>空间相对位置</w:t>
            </w:r>
            <w:r>
              <w:rPr>
                <w:b/>
                <w:bCs/>
                <w:kern w:val="0"/>
                <w:szCs w:val="21"/>
                <w:lang/>
              </w:rPr>
              <w:t>/m</w:t>
            </w:r>
          </w:p>
        </w:tc>
        <w:tc>
          <w:tcPr>
            <w:tcW w:w="0" w:type="auto"/>
            <w:vMerge w:val="restart"/>
            <w:vAlign w:val="center"/>
          </w:tcPr>
          <w:p w:rsidR="004052C5" w:rsidRDefault="00E13435">
            <w:pPr>
              <w:widowControl/>
              <w:jc w:val="center"/>
              <w:textAlignment w:val="center"/>
              <w:rPr>
                <w:b/>
                <w:bCs/>
                <w:szCs w:val="21"/>
              </w:rPr>
            </w:pPr>
            <w:r>
              <w:rPr>
                <w:b/>
                <w:bCs/>
                <w:kern w:val="0"/>
                <w:szCs w:val="21"/>
                <w:lang/>
              </w:rPr>
              <w:t>距室内边界距离</w:t>
            </w:r>
            <w:r>
              <w:rPr>
                <w:b/>
                <w:bCs/>
                <w:kern w:val="0"/>
                <w:szCs w:val="21"/>
                <w:lang/>
              </w:rPr>
              <w:t>/m</w:t>
            </w:r>
          </w:p>
        </w:tc>
        <w:tc>
          <w:tcPr>
            <w:tcW w:w="0" w:type="auto"/>
            <w:vMerge w:val="restart"/>
            <w:vAlign w:val="center"/>
          </w:tcPr>
          <w:p w:rsidR="004052C5" w:rsidRDefault="00E13435">
            <w:pPr>
              <w:widowControl/>
              <w:jc w:val="center"/>
              <w:textAlignment w:val="center"/>
              <w:rPr>
                <w:b/>
                <w:bCs/>
                <w:szCs w:val="21"/>
              </w:rPr>
            </w:pPr>
            <w:r>
              <w:rPr>
                <w:b/>
                <w:bCs/>
                <w:kern w:val="0"/>
                <w:szCs w:val="21"/>
                <w:lang/>
              </w:rPr>
              <w:t>室内边界声级</w:t>
            </w:r>
            <w:r>
              <w:rPr>
                <w:b/>
                <w:bCs/>
                <w:kern w:val="0"/>
                <w:szCs w:val="21"/>
                <w:lang/>
              </w:rPr>
              <w:t>/dB(A)</w:t>
            </w:r>
          </w:p>
        </w:tc>
        <w:tc>
          <w:tcPr>
            <w:tcW w:w="0" w:type="auto"/>
            <w:vMerge w:val="restart"/>
            <w:vAlign w:val="center"/>
          </w:tcPr>
          <w:p w:rsidR="004052C5" w:rsidRDefault="00E13435">
            <w:pPr>
              <w:widowControl/>
              <w:jc w:val="center"/>
              <w:textAlignment w:val="center"/>
              <w:rPr>
                <w:b/>
                <w:bCs/>
                <w:szCs w:val="21"/>
              </w:rPr>
            </w:pPr>
            <w:r>
              <w:rPr>
                <w:b/>
                <w:bCs/>
                <w:kern w:val="0"/>
                <w:szCs w:val="21"/>
                <w:lang/>
              </w:rPr>
              <w:t>运行时段</w:t>
            </w:r>
          </w:p>
        </w:tc>
        <w:tc>
          <w:tcPr>
            <w:tcW w:w="0" w:type="auto"/>
            <w:vMerge w:val="restart"/>
            <w:vAlign w:val="center"/>
          </w:tcPr>
          <w:p w:rsidR="004052C5" w:rsidRDefault="00E13435">
            <w:pPr>
              <w:widowControl/>
              <w:jc w:val="center"/>
              <w:textAlignment w:val="center"/>
              <w:rPr>
                <w:b/>
                <w:bCs/>
                <w:szCs w:val="21"/>
              </w:rPr>
            </w:pPr>
            <w:r>
              <w:rPr>
                <w:b/>
                <w:bCs/>
                <w:kern w:val="0"/>
                <w:szCs w:val="21"/>
                <w:lang/>
              </w:rPr>
              <w:t>建筑物插入损失</w:t>
            </w:r>
            <w:r>
              <w:rPr>
                <w:b/>
                <w:bCs/>
                <w:kern w:val="0"/>
                <w:szCs w:val="21"/>
                <w:lang/>
              </w:rPr>
              <w:t>/dB(A)</w:t>
            </w:r>
          </w:p>
        </w:tc>
        <w:tc>
          <w:tcPr>
            <w:tcW w:w="0" w:type="auto"/>
            <w:gridSpan w:val="2"/>
            <w:vAlign w:val="center"/>
          </w:tcPr>
          <w:p w:rsidR="004052C5" w:rsidRDefault="00E13435">
            <w:pPr>
              <w:widowControl/>
              <w:jc w:val="center"/>
              <w:textAlignment w:val="center"/>
              <w:rPr>
                <w:b/>
                <w:bCs/>
                <w:szCs w:val="21"/>
              </w:rPr>
            </w:pPr>
            <w:r>
              <w:rPr>
                <w:b/>
                <w:bCs/>
                <w:kern w:val="0"/>
                <w:szCs w:val="21"/>
                <w:lang/>
              </w:rPr>
              <w:t>建筑物外噪声</w:t>
            </w:r>
          </w:p>
        </w:tc>
      </w:tr>
      <w:tr w:rsidR="004052C5">
        <w:trPr>
          <w:trHeight w:val="340"/>
        </w:trPr>
        <w:tc>
          <w:tcPr>
            <w:tcW w:w="0" w:type="auto"/>
            <w:vMerge/>
            <w:shd w:val="clear" w:color="auto" w:fill="auto"/>
            <w:vAlign w:val="center"/>
          </w:tcPr>
          <w:p w:rsidR="004052C5" w:rsidRDefault="004052C5">
            <w:pPr>
              <w:jc w:val="center"/>
              <w:rPr>
                <w:b/>
                <w:bCs/>
                <w:szCs w:val="21"/>
              </w:rPr>
            </w:pPr>
          </w:p>
        </w:tc>
        <w:tc>
          <w:tcPr>
            <w:tcW w:w="0" w:type="auto"/>
            <w:vMerge/>
            <w:shd w:val="clear" w:color="auto" w:fill="auto"/>
            <w:vAlign w:val="center"/>
          </w:tcPr>
          <w:p w:rsidR="004052C5" w:rsidRDefault="004052C5">
            <w:pPr>
              <w:jc w:val="center"/>
              <w:rPr>
                <w:b/>
                <w:bCs/>
                <w:szCs w:val="21"/>
              </w:rPr>
            </w:pPr>
          </w:p>
        </w:tc>
        <w:tc>
          <w:tcPr>
            <w:tcW w:w="0" w:type="auto"/>
            <w:shd w:val="clear" w:color="auto" w:fill="FFFFFF"/>
            <w:vAlign w:val="center"/>
          </w:tcPr>
          <w:p w:rsidR="004052C5" w:rsidRDefault="00E13435">
            <w:pPr>
              <w:widowControl/>
              <w:jc w:val="center"/>
              <w:textAlignment w:val="center"/>
              <w:rPr>
                <w:szCs w:val="21"/>
              </w:rPr>
            </w:pPr>
            <w:r>
              <w:rPr>
                <w:kern w:val="0"/>
                <w:szCs w:val="21"/>
                <w:lang/>
              </w:rPr>
              <w:t>声功率级</w:t>
            </w:r>
            <w:r>
              <w:rPr>
                <w:kern w:val="0"/>
                <w:szCs w:val="21"/>
                <w:lang/>
              </w:rPr>
              <w:t>/dB(A)</w:t>
            </w:r>
          </w:p>
        </w:tc>
        <w:tc>
          <w:tcPr>
            <w:tcW w:w="0" w:type="auto"/>
            <w:vMerge/>
            <w:shd w:val="clear" w:color="auto" w:fill="auto"/>
            <w:vAlign w:val="center"/>
          </w:tcPr>
          <w:p w:rsidR="004052C5" w:rsidRDefault="004052C5">
            <w:pPr>
              <w:jc w:val="center"/>
              <w:rPr>
                <w:b/>
                <w:bCs/>
                <w:szCs w:val="21"/>
              </w:rPr>
            </w:pPr>
          </w:p>
        </w:tc>
        <w:tc>
          <w:tcPr>
            <w:tcW w:w="664" w:type="dxa"/>
            <w:shd w:val="clear" w:color="auto" w:fill="FFFFFF"/>
            <w:vAlign w:val="center"/>
          </w:tcPr>
          <w:p w:rsidR="004052C5" w:rsidRDefault="00E13435">
            <w:pPr>
              <w:widowControl/>
              <w:jc w:val="center"/>
              <w:textAlignment w:val="center"/>
              <w:rPr>
                <w:szCs w:val="21"/>
              </w:rPr>
            </w:pPr>
            <w:r>
              <w:rPr>
                <w:kern w:val="0"/>
                <w:szCs w:val="21"/>
                <w:lang/>
              </w:rPr>
              <w:t>X</w:t>
            </w:r>
          </w:p>
        </w:tc>
        <w:tc>
          <w:tcPr>
            <w:tcW w:w="662" w:type="dxa"/>
            <w:shd w:val="clear" w:color="auto" w:fill="FFFFFF"/>
            <w:vAlign w:val="center"/>
          </w:tcPr>
          <w:p w:rsidR="004052C5" w:rsidRDefault="00E13435">
            <w:pPr>
              <w:widowControl/>
              <w:jc w:val="center"/>
              <w:textAlignment w:val="center"/>
              <w:rPr>
                <w:szCs w:val="21"/>
              </w:rPr>
            </w:pPr>
            <w:r>
              <w:rPr>
                <w:kern w:val="0"/>
                <w:szCs w:val="21"/>
                <w:lang/>
              </w:rPr>
              <w:t>Y</w:t>
            </w:r>
          </w:p>
        </w:tc>
        <w:tc>
          <w:tcPr>
            <w:tcW w:w="0" w:type="auto"/>
            <w:shd w:val="clear" w:color="auto" w:fill="FFFFFF"/>
            <w:vAlign w:val="center"/>
          </w:tcPr>
          <w:p w:rsidR="004052C5" w:rsidRDefault="00E13435">
            <w:pPr>
              <w:widowControl/>
              <w:jc w:val="center"/>
              <w:textAlignment w:val="center"/>
              <w:rPr>
                <w:szCs w:val="21"/>
              </w:rPr>
            </w:pPr>
            <w:r>
              <w:rPr>
                <w:kern w:val="0"/>
                <w:szCs w:val="21"/>
                <w:lang/>
              </w:rPr>
              <w:t>Z</w:t>
            </w:r>
          </w:p>
        </w:tc>
        <w:tc>
          <w:tcPr>
            <w:tcW w:w="0" w:type="auto"/>
            <w:vMerge/>
            <w:shd w:val="clear" w:color="auto" w:fill="auto"/>
            <w:vAlign w:val="center"/>
          </w:tcPr>
          <w:p w:rsidR="004052C5" w:rsidRDefault="004052C5">
            <w:pPr>
              <w:jc w:val="center"/>
              <w:rPr>
                <w:b/>
                <w:bCs/>
                <w:szCs w:val="21"/>
              </w:rPr>
            </w:pPr>
          </w:p>
        </w:tc>
        <w:tc>
          <w:tcPr>
            <w:tcW w:w="0" w:type="auto"/>
            <w:vMerge/>
            <w:shd w:val="clear" w:color="auto" w:fill="auto"/>
            <w:vAlign w:val="center"/>
          </w:tcPr>
          <w:p w:rsidR="004052C5" w:rsidRDefault="004052C5">
            <w:pPr>
              <w:jc w:val="center"/>
              <w:rPr>
                <w:b/>
                <w:bCs/>
                <w:szCs w:val="21"/>
              </w:rPr>
            </w:pPr>
          </w:p>
        </w:tc>
        <w:tc>
          <w:tcPr>
            <w:tcW w:w="0" w:type="auto"/>
            <w:vMerge/>
            <w:shd w:val="clear" w:color="auto" w:fill="auto"/>
            <w:vAlign w:val="center"/>
          </w:tcPr>
          <w:p w:rsidR="004052C5" w:rsidRDefault="004052C5">
            <w:pPr>
              <w:jc w:val="center"/>
              <w:rPr>
                <w:b/>
                <w:bCs/>
                <w:szCs w:val="21"/>
              </w:rPr>
            </w:pPr>
          </w:p>
        </w:tc>
        <w:tc>
          <w:tcPr>
            <w:tcW w:w="0" w:type="auto"/>
            <w:vMerge/>
            <w:shd w:val="clear" w:color="auto" w:fill="auto"/>
            <w:vAlign w:val="center"/>
          </w:tcPr>
          <w:p w:rsidR="004052C5" w:rsidRDefault="004052C5">
            <w:pPr>
              <w:jc w:val="center"/>
              <w:rPr>
                <w:b/>
                <w:bCs/>
                <w:szCs w:val="21"/>
              </w:rPr>
            </w:pPr>
          </w:p>
        </w:tc>
        <w:tc>
          <w:tcPr>
            <w:tcW w:w="0" w:type="auto"/>
            <w:shd w:val="clear" w:color="auto" w:fill="FFFFFF"/>
            <w:vAlign w:val="center"/>
          </w:tcPr>
          <w:p w:rsidR="004052C5" w:rsidRDefault="00E13435">
            <w:pPr>
              <w:widowControl/>
              <w:jc w:val="center"/>
              <w:textAlignment w:val="center"/>
              <w:rPr>
                <w:szCs w:val="21"/>
              </w:rPr>
            </w:pPr>
            <w:r>
              <w:rPr>
                <w:b/>
                <w:bCs/>
                <w:kern w:val="0"/>
                <w:szCs w:val="21"/>
                <w:lang/>
              </w:rPr>
              <w:t>声压级</w:t>
            </w:r>
            <w:r>
              <w:rPr>
                <w:b/>
                <w:bCs/>
                <w:kern w:val="0"/>
                <w:szCs w:val="21"/>
                <w:lang/>
              </w:rPr>
              <w:t>/dB(A)</w:t>
            </w:r>
          </w:p>
        </w:tc>
        <w:tc>
          <w:tcPr>
            <w:tcW w:w="0" w:type="auto"/>
            <w:shd w:val="clear" w:color="auto" w:fill="FFFFFF"/>
            <w:vAlign w:val="center"/>
          </w:tcPr>
          <w:p w:rsidR="004052C5" w:rsidRDefault="00E13435">
            <w:pPr>
              <w:widowControl/>
              <w:jc w:val="center"/>
              <w:textAlignment w:val="center"/>
              <w:rPr>
                <w:szCs w:val="21"/>
              </w:rPr>
            </w:pPr>
            <w:r>
              <w:rPr>
                <w:b/>
                <w:bCs/>
                <w:kern w:val="0"/>
                <w:szCs w:val="21"/>
                <w:lang/>
              </w:rPr>
              <w:t>建筑物外距离</w:t>
            </w:r>
          </w:p>
        </w:tc>
      </w:tr>
      <w:tr w:rsidR="004052C5">
        <w:trPr>
          <w:trHeight w:val="355"/>
        </w:trPr>
        <w:tc>
          <w:tcPr>
            <w:tcW w:w="480" w:type="dxa"/>
            <w:vMerge w:val="restart"/>
            <w:shd w:val="clear" w:color="auto" w:fill="FFFFFF"/>
            <w:vAlign w:val="center"/>
          </w:tcPr>
          <w:p w:rsidR="004052C5" w:rsidRDefault="00E13435">
            <w:pPr>
              <w:widowControl/>
              <w:jc w:val="center"/>
              <w:textAlignment w:val="center"/>
              <w:rPr>
                <w:szCs w:val="21"/>
              </w:rPr>
            </w:pPr>
            <w:r>
              <w:rPr>
                <w:rFonts w:hint="eastAsia"/>
                <w:kern w:val="0"/>
                <w:szCs w:val="21"/>
                <w:lang/>
              </w:rPr>
              <w:t>1</w:t>
            </w:r>
          </w:p>
        </w:tc>
        <w:tc>
          <w:tcPr>
            <w:tcW w:w="1517" w:type="dxa"/>
            <w:vMerge w:val="restart"/>
            <w:shd w:val="clear" w:color="auto" w:fill="FFFFFF"/>
            <w:vAlign w:val="center"/>
          </w:tcPr>
          <w:p w:rsidR="004052C5" w:rsidRDefault="00E13435">
            <w:pPr>
              <w:spacing w:line="360" w:lineRule="exact"/>
              <w:jc w:val="center"/>
              <w:rPr>
                <w:szCs w:val="21"/>
              </w:rPr>
            </w:pPr>
            <w:r>
              <w:rPr>
                <w:rFonts w:hint="eastAsia"/>
                <w:szCs w:val="21"/>
              </w:rPr>
              <w:t>输送机</w:t>
            </w:r>
          </w:p>
        </w:tc>
        <w:tc>
          <w:tcPr>
            <w:tcW w:w="1077" w:type="dxa"/>
            <w:vMerge w:val="restart"/>
            <w:shd w:val="clear" w:color="auto" w:fill="FFFFFF"/>
            <w:vAlign w:val="center"/>
          </w:tcPr>
          <w:p w:rsidR="004052C5" w:rsidRDefault="00E13435">
            <w:pPr>
              <w:widowControl/>
              <w:jc w:val="center"/>
              <w:textAlignment w:val="center"/>
              <w:rPr>
                <w:szCs w:val="21"/>
              </w:rPr>
            </w:pPr>
            <w:r>
              <w:rPr>
                <w:rFonts w:hint="eastAsia"/>
                <w:szCs w:val="21"/>
                <w:lang/>
              </w:rPr>
              <w:t>78.08</w:t>
            </w:r>
          </w:p>
        </w:tc>
        <w:tc>
          <w:tcPr>
            <w:tcW w:w="1709" w:type="dxa"/>
            <w:vMerge w:val="restart"/>
            <w:shd w:val="clear" w:color="auto" w:fill="FFFFFF"/>
            <w:vAlign w:val="center"/>
          </w:tcPr>
          <w:p w:rsidR="004052C5" w:rsidRDefault="00E13435">
            <w:pPr>
              <w:widowControl/>
              <w:jc w:val="center"/>
              <w:textAlignment w:val="center"/>
              <w:rPr>
                <w:szCs w:val="21"/>
              </w:rPr>
            </w:pPr>
            <w:r>
              <w:rPr>
                <w:szCs w:val="21"/>
                <w:lang/>
              </w:rPr>
              <w:t>设备基础减震、厂房及建筑材料隔声、吸声等措施</w:t>
            </w:r>
          </w:p>
        </w:tc>
        <w:tc>
          <w:tcPr>
            <w:tcW w:w="664" w:type="dxa"/>
            <w:vMerge w:val="restart"/>
            <w:shd w:val="clear" w:color="auto" w:fill="FFFFFF"/>
            <w:vAlign w:val="center"/>
          </w:tcPr>
          <w:p w:rsidR="004052C5" w:rsidRDefault="00E13435">
            <w:pPr>
              <w:widowControl/>
              <w:jc w:val="center"/>
              <w:textAlignment w:val="center"/>
              <w:rPr>
                <w:szCs w:val="21"/>
              </w:rPr>
            </w:pPr>
            <w:r>
              <w:rPr>
                <w:rFonts w:hint="eastAsia"/>
                <w:szCs w:val="21"/>
              </w:rPr>
              <w:t>-75</w:t>
            </w:r>
          </w:p>
        </w:tc>
        <w:tc>
          <w:tcPr>
            <w:tcW w:w="662" w:type="dxa"/>
            <w:vMerge w:val="restart"/>
            <w:shd w:val="clear" w:color="auto" w:fill="FFFFFF"/>
            <w:vAlign w:val="center"/>
          </w:tcPr>
          <w:p w:rsidR="004052C5" w:rsidRDefault="00E13435">
            <w:pPr>
              <w:widowControl/>
              <w:jc w:val="center"/>
              <w:textAlignment w:val="center"/>
              <w:rPr>
                <w:szCs w:val="21"/>
              </w:rPr>
            </w:pPr>
            <w:r>
              <w:rPr>
                <w:rFonts w:hint="eastAsia"/>
                <w:szCs w:val="21"/>
              </w:rPr>
              <w:t>-15</w:t>
            </w:r>
          </w:p>
        </w:tc>
        <w:tc>
          <w:tcPr>
            <w:tcW w:w="479" w:type="dxa"/>
            <w:vMerge w:val="restart"/>
            <w:shd w:val="clear" w:color="auto" w:fill="FFFFFF"/>
            <w:vAlign w:val="center"/>
          </w:tcPr>
          <w:p w:rsidR="004052C5" w:rsidRDefault="00E13435">
            <w:pPr>
              <w:jc w:val="center"/>
              <w:rPr>
                <w:szCs w:val="21"/>
              </w:rPr>
            </w:pPr>
            <w:r>
              <w:rPr>
                <w:szCs w:val="21"/>
              </w:rPr>
              <w:t>0</w:t>
            </w: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E30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48.57</w:t>
            </w:r>
          </w:p>
        </w:tc>
        <w:tc>
          <w:tcPr>
            <w:tcW w:w="732" w:type="dxa"/>
            <w:vMerge w:val="restart"/>
            <w:shd w:val="clear" w:color="auto" w:fill="FFFFFF"/>
            <w:vAlign w:val="center"/>
          </w:tcPr>
          <w:p w:rsidR="004052C5" w:rsidRDefault="00E13435">
            <w:pPr>
              <w:widowControl/>
              <w:jc w:val="center"/>
              <w:textAlignment w:val="center"/>
              <w:rPr>
                <w:szCs w:val="21"/>
              </w:rPr>
            </w:pPr>
            <w:r>
              <w:rPr>
                <w:kern w:val="0"/>
                <w:szCs w:val="21"/>
                <w:lang/>
              </w:rPr>
              <w:t>昼</w:t>
            </w:r>
            <w:r>
              <w:rPr>
                <w:rFonts w:hint="eastAsia"/>
                <w:kern w:val="0"/>
                <w:szCs w:val="21"/>
                <w:lang/>
              </w:rPr>
              <w:t>、夜间</w:t>
            </w:r>
          </w:p>
        </w:tc>
        <w:tc>
          <w:tcPr>
            <w:tcW w:w="1163" w:type="dxa"/>
            <w:vMerge w:val="restart"/>
            <w:shd w:val="clear" w:color="auto" w:fill="FFFFFF"/>
            <w:vAlign w:val="center"/>
          </w:tcPr>
          <w:p w:rsidR="004052C5" w:rsidRDefault="00E13435">
            <w:pPr>
              <w:widowControl/>
              <w:jc w:val="center"/>
              <w:textAlignment w:val="center"/>
              <w:rPr>
                <w:szCs w:val="21"/>
              </w:rPr>
            </w:pPr>
            <w:r>
              <w:rPr>
                <w:rFonts w:hint="eastAsia"/>
                <w:szCs w:val="21"/>
              </w:rPr>
              <w:t>20</w:t>
            </w:r>
          </w:p>
        </w:tc>
        <w:tc>
          <w:tcPr>
            <w:tcW w:w="1094" w:type="dxa"/>
            <w:vMerge w:val="restart"/>
            <w:shd w:val="clear" w:color="auto" w:fill="FFFFFF"/>
            <w:vAlign w:val="center"/>
          </w:tcPr>
          <w:p w:rsidR="004052C5" w:rsidRDefault="00E13435">
            <w:pPr>
              <w:widowControl/>
              <w:jc w:val="center"/>
              <w:textAlignment w:val="center"/>
              <w:rPr>
                <w:szCs w:val="21"/>
              </w:rPr>
            </w:pPr>
            <w:r>
              <w:rPr>
                <w:szCs w:val="21"/>
              </w:rPr>
              <w:t>东：</w:t>
            </w:r>
            <w:r>
              <w:rPr>
                <w:rFonts w:hint="eastAsia"/>
                <w:szCs w:val="21"/>
              </w:rPr>
              <w:t>40.76</w:t>
            </w:r>
            <w:r>
              <w:rPr>
                <w:szCs w:val="21"/>
              </w:rPr>
              <w:t>南：</w:t>
            </w:r>
            <w:r>
              <w:rPr>
                <w:rFonts w:hint="eastAsia"/>
                <w:szCs w:val="21"/>
              </w:rPr>
              <w:t>41.34</w:t>
            </w:r>
          </w:p>
          <w:p w:rsidR="004052C5" w:rsidRDefault="00E13435">
            <w:pPr>
              <w:widowControl/>
              <w:jc w:val="center"/>
              <w:textAlignment w:val="center"/>
              <w:rPr>
                <w:szCs w:val="21"/>
              </w:rPr>
            </w:pPr>
            <w:r>
              <w:rPr>
                <w:szCs w:val="21"/>
              </w:rPr>
              <w:t>西：</w:t>
            </w:r>
            <w:r>
              <w:rPr>
                <w:rFonts w:hint="eastAsia"/>
                <w:szCs w:val="21"/>
              </w:rPr>
              <w:t>42.10</w:t>
            </w:r>
          </w:p>
          <w:p w:rsidR="004052C5" w:rsidRDefault="00E13435">
            <w:pPr>
              <w:widowControl/>
              <w:jc w:val="center"/>
              <w:textAlignment w:val="center"/>
              <w:rPr>
                <w:szCs w:val="21"/>
              </w:rPr>
            </w:pPr>
            <w:r>
              <w:rPr>
                <w:szCs w:val="21"/>
              </w:rPr>
              <w:t>北：</w:t>
            </w:r>
            <w:r>
              <w:rPr>
                <w:rFonts w:hint="eastAsia"/>
                <w:szCs w:val="21"/>
              </w:rPr>
              <w:t>43.33</w:t>
            </w:r>
          </w:p>
        </w:tc>
        <w:tc>
          <w:tcPr>
            <w:tcW w:w="1295" w:type="dxa"/>
            <w:vMerge w:val="restart"/>
            <w:shd w:val="clear" w:color="auto" w:fill="FFFFFF"/>
            <w:vAlign w:val="center"/>
          </w:tcPr>
          <w:p w:rsidR="004052C5" w:rsidRDefault="00E13435">
            <w:pPr>
              <w:widowControl/>
              <w:jc w:val="center"/>
              <w:textAlignment w:val="center"/>
              <w:rPr>
                <w:szCs w:val="21"/>
              </w:rPr>
            </w:pPr>
            <w:r>
              <w:rPr>
                <w:szCs w:val="21"/>
              </w:rPr>
              <w:t>1m</w:t>
            </w:r>
          </w:p>
        </w:tc>
      </w:tr>
      <w:tr w:rsidR="004052C5">
        <w:trPr>
          <w:trHeight w:val="340"/>
        </w:trPr>
        <w:tc>
          <w:tcPr>
            <w:tcW w:w="480" w:type="dxa"/>
            <w:vMerge/>
            <w:shd w:val="clear" w:color="auto" w:fill="FFFFFF"/>
            <w:vAlign w:val="center"/>
          </w:tcPr>
          <w:p w:rsidR="004052C5" w:rsidRDefault="004052C5">
            <w:pPr>
              <w:jc w:val="center"/>
              <w:rPr>
                <w:szCs w:val="21"/>
              </w:rPr>
            </w:pPr>
          </w:p>
        </w:tc>
        <w:tc>
          <w:tcPr>
            <w:tcW w:w="1517" w:type="dxa"/>
            <w:vMerge/>
            <w:shd w:val="clear" w:color="auto" w:fill="FFFFFF"/>
            <w:vAlign w:val="center"/>
          </w:tcPr>
          <w:p w:rsidR="004052C5" w:rsidRDefault="004052C5">
            <w:pPr>
              <w:jc w:val="center"/>
              <w:rPr>
                <w:szCs w:val="21"/>
              </w:rPr>
            </w:pPr>
          </w:p>
        </w:tc>
        <w:tc>
          <w:tcPr>
            <w:tcW w:w="1077" w:type="dxa"/>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479" w:type="dxa"/>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S45</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45.01</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widowControl/>
              <w:jc w:val="center"/>
              <w:textAlignment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shd w:val="clear" w:color="auto" w:fill="FFFFFF"/>
            <w:vAlign w:val="center"/>
          </w:tcPr>
          <w:p w:rsidR="004052C5" w:rsidRDefault="004052C5">
            <w:pPr>
              <w:jc w:val="center"/>
              <w:rPr>
                <w:szCs w:val="21"/>
              </w:rPr>
            </w:pPr>
          </w:p>
        </w:tc>
        <w:tc>
          <w:tcPr>
            <w:tcW w:w="1517" w:type="dxa"/>
            <w:vMerge/>
            <w:shd w:val="clear" w:color="auto" w:fill="FFFFFF"/>
            <w:vAlign w:val="center"/>
          </w:tcPr>
          <w:p w:rsidR="004052C5" w:rsidRDefault="004052C5">
            <w:pPr>
              <w:jc w:val="center"/>
              <w:rPr>
                <w:szCs w:val="21"/>
              </w:rPr>
            </w:pPr>
          </w:p>
        </w:tc>
        <w:tc>
          <w:tcPr>
            <w:tcW w:w="1077" w:type="dxa"/>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479" w:type="dxa"/>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W27</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49.45</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widowControl/>
              <w:jc w:val="center"/>
              <w:textAlignment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shd w:val="clear" w:color="auto" w:fill="FFFFFF"/>
            <w:vAlign w:val="center"/>
          </w:tcPr>
          <w:p w:rsidR="004052C5" w:rsidRDefault="004052C5">
            <w:pPr>
              <w:jc w:val="center"/>
              <w:rPr>
                <w:szCs w:val="21"/>
              </w:rPr>
            </w:pPr>
          </w:p>
        </w:tc>
        <w:tc>
          <w:tcPr>
            <w:tcW w:w="1517" w:type="dxa"/>
            <w:vMerge/>
            <w:shd w:val="clear" w:color="auto" w:fill="FFFFFF"/>
            <w:vAlign w:val="center"/>
          </w:tcPr>
          <w:p w:rsidR="004052C5" w:rsidRDefault="004052C5">
            <w:pPr>
              <w:jc w:val="center"/>
              <w:rPr>
                <w:szCs w:val="21"/>
              </w:rPr>
            </w:pPr>
          </w:p>
        </w:tc>
        <w:tc>
          <w:tcPr>
            <w:tcW w:w="1077" w:type="dxa"/>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479" w:type="dxa"/>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N35</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47.20</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widowControl/>
              <w:jc w:val="center"/>
              <w:textAlignment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val="restart"/>
            <w:shd w:val="clear" w:color="auto" w:fill="FFFFFF"/>
            <w:vAlign w:val="center"/>
          </w:tcPr>
          <w:p w:rsidR="004052C5" w:rsidRDefault="00E13435">
            <w:pPr>
              <w:widowControl/>
              <w:jc w:val="center"/>
              <w:textAlignment w:val="center"/>
              <w:rPr>
                <w:szCs w:val="21"/>
              </w:rPr>
            </w:pPr>
            <w:r>
              <w:rPr>
                <w:rFonts w:hint="eastAsia"/>
                <w:kern w:val="0"/>
                <w:szCs w:val="21"/>
                <w:lang/>
              </w:rPr>
              <w:t>2</w:t>
            </w:r>
          </w:p>
        </w:tc>
        <w:tc>
          <w:tcPr>
            <w:tcW w:w="1517" w:type="dxa"/>
            <w:vMerge w:val="restart"/>
            <w:shd w:val="clear" w:color="auto" w:fill="FFFFFF"/>
            <w:vAlign w:val="center"/>
          </w:tcPr>
          <w:p w:rsidR="004052C5" w:rsidRDefault="00E13435">
            <w:pPr>
              <w:spacing w:line="360" w:lineRule="exact"/>
              <w:jc w:val="center"/>
              <w:rPr>
                <w:szCs w:val="21"/>
              </w:rPr>
            </w:pPr>
            <w:r>
              <w:rPr>
                <w:rFonts w:hint="eastAsia"/>
                <w:szCs w:val="21"/>
              </w:rPr>
              <w:t>空气提升砂泵</w:t>
            </w:r>
          </w:p>
        </w:tc>
        <w:tc>
          <w:tcPr>
            <w:tcW w:w="1077" w:type="dxa"/>
            <w:vMerge w:val="restart"/>
            <w:shd w:val="clear" w:color="auto" w:fill="FFFFFF"/>
            <w:vAlign w:val="center"/>
          </w:tcPr>
          <w:p w:rsidR="004052C5" w:rsidRDefault="00E13435">
            <w:pPr>
              <w:widowControl/>
              <w:jc w:val="center"/>
              <w:textAlignment w:val="center"/>
              <w:rPr>
                <w:szCs w:val="21"/>
              </w:rPr>
            </w:pPr>
            <w:r>
              <w:rPr>
                <w:rFonts w:hint="eastAsia"/>
                <w:szCs w:val="21"/>
                <w:lang/>
              </w:rPr>
              <w:t>83.01</w:t>
            </w:r>
          </w:p>
        </w:tc>
        <w:tc>
          <w:tcPr>
            <w:tcW w:w="1709" w:type="dxa"/>
            <w:vMerge/>
            <w:shd w:val="clear" w:color="auto" w:fill="FFFFFF"/>
            <w:vAlign w:val="center"/>
          </w:tcPr>
          <w:p w:rsidR="004052C5" w:rsidRDefault="004052C5">
            <w:pPr>
              <w:widowControl/>
              <w:jc w:val="center"/>
              <w:textAlignment w:val="center"/>
              <w:rPr>
                <w:szCs w:val="21"/>
              </w:rPr>
            </w:pPr>
          </w:p>
        </w:tc>
        <w:tc>
          <w:tcPr>
            <w:tcW w:w="664" w:type="dxa"/>
            <w:vMerge w:val="restart"/>
            <w:shd w:val="clear" w:color="auto" w:fill="FFFFFF"/>
            <w:vAlign w:val="center"/>
          </w:tcPr>
          <w:p w:rsidR="004052C5" w:rsidRDefault="00E13435">
            <w:pPr>
              <w:widowControl/>
              <w:jc w:val="center"/>
              <w:textAlignment w:val="center"/>
              <w:rPr>
                <w:szCs w:val="21"/>
              </w:rPr>
            </w:pPr>
            <w:r>
              <w:rPr>
                <w:rFonts w:hint="eastAsia"/>
                <w:szCs w:val="21"/>
              </w:rPr>
              <w:t>-50</w:t>
            </w:r>
          </w:p>
        </w:tc>
        <w:tc>
          <w:tcPr>
            <w:tcW w:w="662" w:type="dxa"/>
            <w:vMerge w:val="restart"/>
            <w:shd w:val="clear" w:color="auto" w:fill="FFFFFF"/>
            <w:vAlign w:val="center"/>
          </w:tcPr>
          <w:p w:rsidR="004052C5" w:rsidRDefault="00E13435">
            <w:pPr>
              <w:widowControl/>
              <w:jc w:val="center"/>
              <w:textAlignment w:val="center"/>
              <w:rPr>
                <w:szCs w:val="21"/>
              </w:rPr>
            </w:pPr>
            <w:r>
              <w:rPr>
                <w:rFonts w:hint="eastAsia"/>
                <w:szCs w:val="21"/>
              </w:rPr>
              <w:t>0</w:t>
            </w:r>
          </w:p>
        </w:tc>
        <w:tc>
          <w:tcPr>
            <w:tcW w:w="0" w:type="auto"/>
            <w:vMerge w:val="restart"/>
            <w:shd w:val="clear" w:color="auto" w:fill="FFFFFF"/>
            <w:vAlign w:val="center"/>
          </w:tcPr>
          <w:p w:rsidR="004052C5" w:rsidRDefault="00E13435">
            <w:pPr>
              <w:jc w:val="center"/>
              <w:rPr>
                <w:szCs w:val="21"/>
              </w:rPr>
            </w:pPr>
            <w:r>
              <w:rPr>
                <w:szCs w:val="21"/>
              </w:rPr>
              <w:t>0</w:t>
            </w: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E40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50.97</w:t>
            </w:r>
          </w:p>
        </w:tc>
        <w:tc>
          <w:tcPr>
            <w:tcW w:w="732" w:type="dxa"/>
            <w:vMerge/>
            <w:shd w:val="clear" w:color="auto" w:fill="FFFFFF"/>
            <w:vAlign w:val="center"/>
          </w:tcPr>
          <w:p w:rsidR="004052C5" w:rsidRDefault="004052C5">
            <w:pPr>
              <w:widowControl/>
              <w:jc w:val="center"/>
              <w:textAlignment w:val="center"/>
              <w:rPr>
                <w:szCs w:val="21"/>
              </w:rPr>
            </w:pPr>
          </w:p>
        </w:tc>
        <w:tc>
          <w:tcPr>
            <w:tcW w:w="1163" w:type="dxa"/>
            <w:vMerge/>
            <w:shd w:val="clear" w:color="auto" w:fill="FFFFFF"/>
            <w:vAlign w:val="center"/>
          </w:tcPr>
          <w:p w:rsidR="004052C5" w:rsidRDefault="004052C5">
            <w:pPr>
              <w:widowControl/>
              <w:jc w:val="center"/>
              <w:textAlignment w:val="center"/>
              <w:rPr>
                <w:szCs w:val="21"/>
              </w:rPr>
            </w:pPr>
          </w:p>
        </w:tc>
        <w:tc>
          <w:tcPr>
            <w:tcW w:w="1094" w:type="dxa"/>
            <w:vMerge/>
            <w:shd w:val="clear" w:color="auto" w:fill="FFFFFF"/>
            <w:vAlign w:val="center"/>
          </w:tcPr>
          <w:p w:rsidR="004052C5" w:rsidRDefault="004052C5">
            <w:pPr>
              <w:widowControl/>
              <w:jc w:val="center"/>
              <w:textAlignment w:val="center"/>
              <w:rPr>
                <w:szCs w:val="21"/>
              </w:rPr>
            </w:pPr>
          </w:p>
        </w:tc>
        <w:tc>
          <w:tcPr>
            <w:tcW w:w="1295" w:type="dxa"/>
            <w:vMerge/>
            <w:shd w:val="clear" w:color="auto" w:fill="FFFFFF"/>
            <w:vAlign w:val="center"/>
          </w:tcPr>
          <w:p w:rsidR="004052C5" w:rsidRDefault="004052C5">
            <w:pPr>
              <w:widowControl/>
              <w:jc w:val="center"/>
              <w:textAlignment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S30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53.47</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widowControl/>
              <w:jc w:val="center"/>
              <w:textAlignment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W35</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52.13</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widowControl/>
              <w:jc w:val="center"/>
              <w:textAlignment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N35</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52.13</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widowControl/>
              <w:jc w:val="center"/>
              <w:textAlignment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val="restart"/>
            <w:shd w:val="clear" w:color="auto" w:fill="FFFFFF"/>
            <w:vAlign w:val="center"/>
          </w:tcPr>
          <w:p w:rsidR="004052C5" w:rsidRDefault="00E13435">
            <w:pPr>
              <w:widowControl/>
              <w:jc w:val="center"/>
              <w:textAlignment w:val="center"/>
              <w:rPr>
                <w:szCs w:val="21"/>
              </w:rPr>
            </w:pPr>
            <w:r>
              <w:rPr>
                <w:kern w:val="0"/>
                <w:szCs w:val="21"/>
                <w:lang/>
              </w:rPr>
              <w:t>3</w:t>
            </w:r>
          </w:p>
        </w:tc>
        <w:tc>
          <w:tcPr>
            <w:tcW w:w="1517" w:type="dxa"/>
            <w:vMerge w:val="restart"/>
            <w:shd w:val="clear" w:color="auto" w:fill="FFFFFF"/>
            <w:vAlign w:val="center"/>
          </w:tcPr>
          <w:p w:rsidR="004052C5" w:rsidRDefault="00E13435">
            <w:pPr>
              <w:spacing w:line="360" w:lineRule="exact"/>
              <w:jc w:val="center"/>
              <w:rPr>
                <w:szCs w:val="21"/>
              </w:rPr>
            </w:pPr>
            <w:r>
              <w:rPr>
                <w:szCs w:val="21"/>
              </w:rPr>
              <w:t>螺旋砂水分离器</w:t>
            </w:r>
          </w:p>
        </w:tc>
        <w:tc>
          <w:tcPr>
            <w:tcW w:w="1077" w:type="dxa"/>
            <w:vMerge w:val="restart"/>
            <w:shd w:val="clear" w:color="auto" w:fill="FFFFFF"/>
            <w:vAlign w:val="center"/>
          </w:tcPr>
          <w:p w:rsidR="004052C5" w:rsidRDefault="00E13435">
            <w:pPr>
              <w:widowControl/>
              <w:jc w:val="center"/>
              <w:textAlignment w:val="center"/>
              <w:rPr>
                <w:szCs w:val="21"/>
              </w:rPr>
            </w:pPr>
            <w:r>
              <w:rPr>
                <w:rFonts w:hint="eastAsia"/>
                <w:szCs w:val="21"/>
                <w:lang/>
              </w:rPr>
              <w:t>83.01</w:t>
            </w:r>
          </w:p>
        </w:tc>
        <w:tc>
          <w:tcPr>
            <w:tcW w:w="1709" w:type="dxa"/>
            <w:vMerge/>
            <w:shd w:val="clear" w:color="auto" w:fill="FFFFFF"/>
            <w:vAlign w:val="center"/>
          </w:tcPr>
          <w:p w:rsidR="004052C5" w:rsidRDefault="004052C5">
            <w:pPr>
              <w:widowControl/>
              <w:jc w:val="center"/>
              <w:textAlignment w:val="center"/>
              <w:rPr>
                <w:szCs w:val="21"/>
              </w:rPr>
            </w:pPr>
          </w:p>
        </w:tc>
        <w:tc>
          <w:tcPr>
            <w:tcW w:w="664" w:type="dxa"/>
            <w:vMerge w:val="restart"/>
            <w:shd w:val="clear" w:color="auto" w:fill="FFFFFF"/>
            <w:vAlign w:val="center"/>
          </w:tcPr>
          <w:p w:rsidR="004052C5" w:rsidRDefault="00E13435">
            <w:pPr>
              <w:widowControl/>
              <w:jc w:val="center"/>
              <w:textAlignment w:val="center"/>
              <w:rPr>
                <w:szCs w:val="21"/>
              </w:rPr>
            </w:pPr>
            <w:r>
              <w:rPr>
                <w:rFonts w:hint="eastAsia"/>
                <w:szCs w:val="21"/>
              </w:rPr>
              <w:t>50</w:t>
            </w:r>
          </w:p>
        </w:tc>
        <w:tc>
          <w:tcPr>
            <w:tcW w:w="662" w:type="dxa"/>
            <w:vMerge w:val="restart"/>
            <w:shd w:val="clear" w:color="auto" w:fill="FFFFFF"/>
            <w:vAlign w:val="center"/>
          </w:tcPr>
          <w:p w:rsidR="004052C5" w:rsidRDefault="00E13435">
            <w:pPr>
              <w:widowControl/>
              <w:jc w:val="center"/>
              <w:textAlignment w:val="center"/>
              <w:rPr>
                <w:szCs w:val="21"/>
              </w:rPr>
            </w:pPr>
            <w:r>
              <w:rPr>
                <w:rFonts w:hint="eastAsia"/>
                <w:szCs w:val="21"/>
              </w:rPr>
              <w:t>0</w:t>
            </w:r>
          </w:p>
        </w:tc>
        <w:tc>
          <w:tcPr>
            <w:tcW w:w="0" w:type="auto"/>
            <w:vMerge w:val="restart"/>
            <w:shd w:val="clear" w:color="auto" w:fill="FFFFFF"/>
            <w:vAlign w:val="center"/>
          </w:tcPr>
          <w:p w:rsidR="004052C5" w:rsidRDefault="00E13435">
            <w:pPr>
              <w:widowControl/>
              <w:jc w:val="center"/>
              <w:textAlignment w:val="center"/>
              <w:rPr>
                <w:szCs w:val="21"/>
              </w:rPr>
            </w:pPr>
            <w:r>
              <w:rPr>
                <w:szCs w:val="21"/>
              </w:rPr>
              <w:t>0</w:t>
            </w:r>
          </w:p>
        </w:tc>
        <w:tc>
          <w:tcPr>
            <w:tcW w:w="960" w:type="dxa"/>
            <w:shd w:val="clear" w:color="auto" w:fill="FFFFFF"/>
            <w:vAlign w:val="center"/>
          </w:tcPr>
          <w:p w:rsidR="004052C5" w:rsidRDefault="00E13435">
            <w:pPr>
              <w:widowControl/>
              <w:jc w:val="center"/>
              <w:textAlignment w:val="center"/>
              <w:rPr>
                <w:szCs w:val="21"/>
                <w:highlight w:val="yellow"/>
              </w:rPr>
            </w:pPr>
            <w:r>
              <w:rPr>
                <w:rFonts w:hint="eastAsia"/>
                <w:szCs w:val="21"/>
              </w:rPr>
              <w:t>E50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49.03</w:t>
            </w:r>
          </w:p>
        </w:tc>
        <w:tc>
          <w:tcPr>
            <w:tcW w:w="732" w:type="dxa"/>
            <w:vMerge/>
            <w:shd w:val="clear" w:color="auto" w:fill="FFFFFF"/>
            <w:vAlign w:val="center"/>
          </w:tcPr>
          <w:p w:rsidR="004052C5" w:rsidRDefault="004052C5">
            <w:pPr>
              <w:widowControl/>
              <w:jc w:val="center"/>
              <w:textAlignment w:val="center"/>
              <w:rPr>
                <w:szCs w:val="21"/>
              </w:rPr>
            </w:pPr>
          </w:p>
        </w:tc>
        <w:tc>
          <w:tcPr>
            <w:tcW w:w="1163" w:type="dxa"/>
            <w:vMerge/>
            <w:shd w:val="clear" w:color="auto" w:fill="FFFFFF"/>
            <w:vAlign w:val="center"/>
          </w:tcPr>
          <w:p w:rsidR="004052C5" w:rsidRDefault="004052C5">
            <w:pPr>
              <w:widowControl/>
              <w:jc w:val="center"/>
              <w:textAlignment w:val="center"/>
              <w:rPr>
                <w:szCs w:val="21"/>
              </w:rPr>
            </w:pPr>
          </w:p>
        </w:tc>
        <w:tc>
          <w:tcPr>
            <w:tcW w:w="1094" w:type="dxa"/>
            <w:vMerge/>
            <w:shd w:val="clear" w:color="auto" w:fill="FFFFFF"/>
            <w:vAlign w:val="center"/>
          </w:tcPr>
          <w:p w:rsidR="004052C5" w:rsidRDefault="004052C5">
            <w:pPr>
              <w:widowControl/>
              <w:jc w:val="center"/>
              <w:textAlignment w:val="center"/>
              <w:rPr>
                <w:szCs w:val="21"/>
              </w:rPr>
            </w:pPr>
          </w:p>
        </w:tc>
        <w:tc>
          <w:tcPr>
            <w:tcW w:w="1295" w:type="dxa"/>
            <w:vMerge/>
            <w:shd w:val="clear" w:color="auto" w:fill="FFFFFF"/>
            <w:vAlign w:val="center"/>
          </w:tcPr>
          <w:p w:rsidR="004052C5" w:rsidRDefault="004052C5">
            <w:pPr>
              <w:widowControl/>
              <w:jc w:val="center"/>
              <w:textAlignment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highlight w:val="yellow"/>
              </w:rPr>
            </w:pPr>
            <w:r>
              <w:rPr>
                <w:rFonts w:hint="eastAsia"/>
                <w:szCs w:val="21"/>
              </w:rPr>
              <w:t>S40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50.97</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widowControl/>
              <w:jc w:val="center"/>
              <w:textAlignment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highlight w:val="yellow"/>
              </w:rPr>
            </w:pPr>
            <w:r>
              <w:rPr>
                <w:rFonts w:hint="eastAsia"/>
                <w:szCs w:val="21"/>
              </w:rPr>
              <w:t>W32</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52.91</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widowControl/>
              <w:jc w:val="center"/>
              <w:textAlignment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highlight w:val="yellow"/>
              </w:rPr>
            </w:pPr>
            <w:r>
              <w:rPr>
                <w:rFonts w:hint="eastAsia"/>
                <w:szCs w:val="21"/>
              </w:rPr>
              <w:t>N37</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51.65</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widowControl/>
              <w:jc w:val="center"/>
              <w:textAlignment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val="restart"/>
            <w:shd w:val="clear" w:color="auto" w:fill="FFFFFF"/>
            <w:vAlign w:val="center"/>
          </w:tcPr>
          <w:p w:rsidR="004052C5" w:rsidRDefault="00E13435">
            <w:pPr>
              <w:widowControl/>
              <w:jc w:val="center"/>
              <w:textAlignment w:val="center"/>
              <w:rPr>
                <w:szCs w:val="21"/>
              </w:rPr>
            </w:pPr>
            <w:r>
              <w:rPr>
                <w:kern w:val="0"/>
                <w:szCs w:val="21"/>
                <w:lang/>
              </w:rPr>
              <w:t>4</w:t>
            </w:r>
          </w:p>
        </w:tc>
        <w:tc>
          <w:tcPr>
            <w:tcW w:w="1517" w:type="dxa"/>
            <w:vMerge w:val="restart"/>
            <w:shd w:val="clear" w:color="auto" w:fill="FFFFFF"/>
            <w:vAlign w:val="center"/>
          </w:tcPr>
          <w:p w:rsidR="004052C5" w:rsidRDefault="00E13435">
            <w:pPr>
              <w:spacing w:line="360" w:lineRule="exact"/>
              <w:jc w:val="center"/>
              <w:rPr>
                <w:szCs w:val="21"/>
              </w:rPr>
            </w:pPr>
            <w:r>
              <w:rPr>
                <w:szCs w:val="21"/>
              </w:rPr>
              <w:t>回流泵</w:t>
            </w:r>
          </w:p>
        </w:tc>
        <w:tc>
          <w:tcPr>
            <w:tcW w:w="1077" w:type="dxa"/>
            <w:vMerge w:val="restart"/>
            <w:shd w:val="clear" w:color="auto" w:fill="FFFFFF"/>
            <w:vAlign w:val="center"/>
          </w:tcPr>
          <w:p w:rsidR="004052C5" w:rsidRDefault="00E13435">
            <w:pPr>
              <w:widowControl/>
              <w:jc w:val="center"/>
              <w:textAlignment w:val="center"/>
              <w:rPr>
                <w:szCs w:val="21"/>
              </w:rPr>
            </w:pPr>
            <w:r>
              <w:rPr>
                <w:rFonts w:hint="eastAsia"/>
                <w:szCs w:val="21"/>
                <w:lang/>
              </w:rPr>
              <w:t>86.02</w:t>
            </w:r>
          </w:p>
        </w:tc>
        <w:tc>
          <w:tcPr>
            <w:tcW w:w="1709" w:type="dxa"/>
            <w:vMerge/>
            <w:shd w:val="clear" w:color="auto" w:fill="FFFFFF"/>
            <w:vAlign w:val="center"/>
          </w:tcPr>
          <w:p w:rsidR="004052C5" w:rsidRDefault="004052C5">
            <w:pPr>
              <w:jc w:val="center"/>
              <w:rPr>
                <w:szCs w:val="21"/>
              </w:rPr>
            </w:pPr>
          </w:p>
        </w:tc>
        <w:tc>
          <w:tcPr>
            <w:tcW w:w="664" w:type="dxa"/>
            <w:vMerge w:val="restart"/>
            <w:shd w:val="clear" w:color="auto" w:fill="FFFFFF"/>
            <w:vAlign w:val="center"/>
          </w:tcPr>
          <w:p w:rsidR="004052C5" w:rsidRDefault="00E13435">
            <w:pPr>
              <w:jc w:val="center"/>
              <w:rPr>
                <w:szCs w:val="21"/>
              </w:rPr>
            </w:pPr>
            <w:r>
              <w:rPr>
                <w:rFonts w:hint="eastAsia"/>
                <w:szCs w:val="21"/>
              </w:rPr>
              <w:t>40</w:t>
            </w:r>
          </w:p>
        </w:tc>
        <w:tc>
          <w:tcPr>
            <w:tcW w:w="662" w:type="dxa"/>
            <w:vMerge w:val="restart"/>
            <w:shd w:val="clear" w:color="auto" w:fill="FFFFFF"/>
            <w:vAlign w:val="center"/>
          </w:tcPr>
          <w:p w:rsidR="004052C5" w:rsidRDefault="00E13435">
            <w:pPr>
              <w:jc w:val="center"/>
              <w:rPr>
                <w:szCs w:val="21"/>
              </w:rPr>
            </w:pPr>
            <w:r>
              <w:rPr>
                <w:rFonts w:hint="eastAsia"/>
                <w:szCs w:val="21"/>
              </w:rPr>
              <w:t>10</w:t>
            </w:r>
          </w:p>
        </w:tc>
        <w:tc>
          <w:tcPr>
            <w:tcW w:w="0" w:type="auto"/>
            <w:vMerge w:val="restart"/>
            <w:shd w:val="clear" w:color="auto" w:fill="FFFFFF"/>
            <w:vAlign w:val="center"/>
          </w:tcPr>
          <w:p w:rsidR="004052C5" w:rsidRDefault="00E13435">
            <w:pPr>
              <w:jc w:val="center"/>
              <w:rPr>
                <w:szCs w:val="21"/>
              </w:rPr>
            </w:pPr>
            <w:r>
              <w:rPr>
                <w:szCs w:val="21"/>
              </w:rPr>
              <w:t>0</w:t>
            </w:r>
          </w:p>
        </w:tc>
        <w:tc>
          <w:tcPr>
            <w:tcW w:w="960" w:type="dxa"/>
            <w:shd w:val="clear" w:color="auto" w:fill="FFFFFF"/>
            <w:vAlign w:val="center"/>
          </w:tcPr>
          <w:p w:rsidR="004052C5" w:rsidRDefault="00E13435">
            <w:pPr>
              <w:widowControl/>
              <w:jc w:val="center"/>
              <w:textAlignment w:val="center"/>
              <w:rPr>
                <w:szCs w:val="21"/>
                <w:highlight w:val="yellow"/>
              </w:rPr>
            </w:pPr>
            <w:r>
              <w:rPr>
                <w:rFonts w:hint="eastAsia"/>
                <w:szCs w:val="21"/>
              </w:rPr>
              <w:t>E60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50.41</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widowControl/>
              <w:jc w:val="center"/>
              <w:textAlignment w:val="center"/>
              <w:rPr>
                <w:kern w:val="0"/>
                <w:szCs w:val="21"/>
                <w:lang/>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9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highlight w:val="yellow"/>
              </w:rPr>
            </w:pPr>
            <w:r>
              <w:rPr>
                <w:rFonts w:hint="eastAsia"/>
                <w:szCs w:val="21"/>
              </w:rPr>
              <w:t>S50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52.04</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widowControl/>
              <w:jc w:val="center"/>
              <w:textAlignment w:val="center"/>
              <w:rPr>
                <w:kern w:val="0"/>
                <w:szCs w:val="21"/>
                <w:lang/>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highlight w:val="yellow"/>
              </w:rPr>
            </w:pPr>
            <w:r>
              <w:rPr>
                <w:rFonts w:hint="eastAsia"/>
                <w:szCs w:val="21"/>
              </w:rPr>
              <w:t>W70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49.12</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highlight w:val="yellow"/>
              </w:rPr>
            </w:pPr>
            <w:r>
              <w:rPr>
                <w:rFonts w:hint="eastAsia"/>
                <w:szCs w:val="21"/>
              </w:rPr>
              <w:t>N60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50.46</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val="restart"/>
            <w:shd w:val="clear" w:color="auto" w:fill="FFFFFF"/>
            <w:vAlign w:val="center"/>
          </w:tcPr>
          <w:p w:rsidR="004052C5" w:rsidRDefault="00E13435">
            <w:pPr>
              <w:jc w:val="center"/>
              <w:rPr>
                <w:szCs w:val="21"/>
              </w:rPr>
            </w:pPr>
            <w:r>
              <w:rPr>
                <w:szCs w:val="21"/>
              </w:rPr>
              <w:t>5</w:t>
            </w:r>
          </w:p>
        </w:tc>
        <w:tc>
          <w:tcPr>
            <w:tcW w:w="1517" w:type="dxa"/>
            <w:vMerge w:val="restart"/>
            <w:shd w:val="clear" w:color="auto" w:fill="FFFFFF"/>
            <w:vAlign w:val="center"/>
          </w:tcPr>
          <w:p w:rsidR="004052C5" w:rsidRDefault="00E13435">
            <w:pPr>
              <w:spacing w:line="360" w:lineRule="exact"/>
              <w:jc w:val="center"/>
              <w:rPr>
                <w:szCs w:val="21"/>
              </w:rPr>
            </w:pPr>
            <w:r>
              <w:rPr>
                <w:rFonts w:hint="eastAsia"/>
                <w:szCs w:val="21"/>
              </w:rPr>
              <w:t>刮泥机</w:t>
            </w:r>
          </w:p>
        </w:tc>
        <w:tc>
          <w:tcPr>
            <w:tcW w:w="1077" w:type="dxa"/>
            <w:vMerge w:val="restart"/>
            <w:shd w:val="clear" w:color="auto" w:fill="FFFFFF"/>
            <w:vAlign w:val="center"/>
          </w:tcPr>
          <w:p w:rsidR="004052C5" w:rsidRDefault="00E13435">
            <w:pPr>
              <w:widowControl/>
              <w:jc w:val="center"/>
              <w:textAlignment w:val="center"/>
              <w:rPr>
                <w:szCs w:val="21"/>
              </w:rPr>
            </w:pPr>
            <w:r>
              <w:rPr>
                <w:rFonts w:hint="eastAsia"/>
                <w:szCs w:val="21"/>
                <w:lang/>
              </w:rPr>
              <w:t>83.01</w:t>
            </w:r>
          </w:p>
        </w:tc>
        <w:tc>
          <w:tcPr>
            <w:tcW w:w="1709" w:type="dxa"/>
            <w:vMerge/>
            <w:shd w:val="clear" w:color="auto" w:fill="FFFFFF"/>
            <w:vAlign w:val="center"/>
          </w:tcPr>
          <w:p w:rsidR="004052C5" w:rsidRDefault="004052C5">
            <w:pPr>
              <w:jc w:val="center"/>
              <w:rPr>
                <w:szCs w:val="21"/>
              </w:rPr>
            </w:pPr>
          </w:p>
        </w:tc>
        <w:tc>
          <w:tcPr>
            <w:tcW w:w="664" w:type="dxa"/>
            <w:vMerge w:val="restart"/>
            <w:shd w:val="clear" w:color="auto" w:fill="FFFFFF"/>
            <w:vAlign w:val="center"/>
          </w:tcPr>
          <w:p w:rsidR="004052C5" w:rsidRDefault="00E13435">
            <w:pPr>
              <w:jc w:val="center"/>
              <w:rPr>
                <w:szCs w:val="21"/>
              </w:rPr>
            </w:pPr>
            <w:r>
              <w:rPr>
                <w:rFonts w:hint="eastAsia"/>
                <w:szCs w:val="21"/>
              </w:rPr>
              <w:t>20</w:t>
            </w:r>
          </w:p>
        </w:tc>
        <w:tc>
          <w:tcPr>
            <w:tcW w:w="662" w:type="dxa"/>
            <w:vMerge w:val="restart"/>
            <w:shd w:val="clear" w:color="auto" w:fill="FFFFFF"/>
            <w:vAlign w:val="center"/>
          </w:tcPr>
          <w:p w:rsidR="004052C5" w:rsidRDefault="00E13435">
            <w:pPr>
              <w:jc w:val="center"/>
              <w:rPr>
                <w:szCs w:val="21"/>
              </w:rPr>
            </w:pPr>
            <w:r>
              <w:rPr>
                <w:rFonts w:hint="eastAsia"/>
                <w:szCs w:val="21"/>
              </w:rPr>
              <w:t>4</w:t>
            </w:r>
            <w:r>
              <w:rPr>
                <w:szCs w:val="21"/>
              </w:rPr>
              <w:t>0</w:t>
            </w:r>
          </w:p>
        </w:tc>
        <w:tc>
          <w:tcPr>
            <w:tcW w:w="0" w:type="auto"/>
            <w:vMerge w:val="restart"/>
            <w:shd w:val="clear" w:color="auto" w:fill="FFFFFF"/>
            <w:vAlign w:val="center"/>
          </w:tcPr>
          <w:p w:rsidR="004052C5" w:rsidRDefault="00E13435">
            <w:pPr>
              <w:jc w:val="center"/>
              <w:rPr>
                <w:szCs w:val="21"/>
              </w:rPr>
            </w:pPr>
            <w:r>
              <w:rPr>
                <w:szCs w:val="21"/>
              </w:rPr>
              <w:t>0</w:t>
            </w: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E50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49.03</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S</w:t>
            </w:r>
            <w:r>
              <w:rPr>
                <w:rFonts w:hint="eastAsia"/>
              </w:rPr>
              <w:t>52</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48.69</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W51</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48.86</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N40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50.96</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val="restart"/>
            <w:shd w:val="clear" w:color="auto" w:fill="FFFFFF"/>
            <w:vAlign w:val="center"/>
          </w:tcPr>
          <w:p w:rsidR="004052C5" w:rsidRDefault="00E13435">
            <w:pPr>
              <w:jc w:val="center"/>
              <w:rPr>
                <w:szCs w:val="21"/>
              </w:rPr>
            </w:pPr>
            <w:r>
              <w:rPr>
                <w:szCs w:val="21"/>
              </w:rPr>
              <w:t>6</w:t>
            </w:r>
          </w:p>
        </w:tc>
        <w:tc>
          <w:tcPr>
            <w:tcW w:w="1517" w:type="dxa"/>
            <w:vMerge w:val="restart"/>
            <w:shd w:val="clear" w:color="auto" w:fill="FFFFFF"/>
            <w:vAlign w:val="center"/>
          </w:tcPr>
          <w:p w:rsidR="004052C5" w:rsidRDefault="00E13435">
            <w:pPr>
              <w:spacing w:line="360" w:lineRule="exact"/>
              <w:jc w:val="center"/>
              <w:rPr>
                <w:szCs w:val="21"/>
              </w:rPr>
            </w:pPr>
            <w:r>
              <w:rPr>
                <w:rFonts w:hint="eastAsia"/>
                <w:szCs w:val="21"/>
              </w:rPr>
              <w:t>混合搅拌机</w:t>
            </w:r>
          </w:p>
        </w:tc>
        <w:tc>
          <w:tcPr>
            <w:tcW w:w="1077" w:type="dxa"/>
            <w:vMerge w:val="restart"/>
            <w:shd w:val="clear" w:color="auto" w:fill="FFFFFF"/>
            <w:vAlign w:val="center"/>
          </w:tcPr>
          <w:p w:rsidR="004052C5" w:rsidRDefault="00E13435">
            <w:pPr>
              <w:widowControl/>
              <w:jc w:val="center"/>
              <w:textAlignment w:val="center"/>
              <w:rPr>
                <w:szCs w:val="21"/>
              </w:rPr>
            </w:pPr>
            <w:r>
              <w:rPr>
                <w:rFonts w:hint="eastAsia"/>
                <w:szCs w:val="21"/>
                <w:lang/>
              </w:rPr>
              <w:t>83.01</w:t>
            </w:r>
          </w:p>
        </w:tc>
        <w:tc>
          <w:tcPr>
            <w:tcW w:w="1709" w:type="dxa"/>
            <w:vMerge/>
            <w:shd w:val="clear" w:color="auto" w:fill="FFFFFF"/>
            <w:vAlign w:val="center"/>
          </w:tcPr>
          <w:p w:rsidR="004052C5" w:rsidRDefault="004052C5">
            <w:pPr>
              <w:jc w:val="center"/>
              <w:rPr>
                <w:szCs w:val="21"/>
              </w:rPr>
            </w:pPr>
          </w:p>
        </w:tc>
        <w:tc>
          <w:tcPr>
            <w:tcW w:w="664" w:type="dxa"/>
            <w:vMerge w:val="restart"/>
            <w:shd w:val="clear" w:color="auto" w:fill="FFFFFF"/>
            <w:vAlign w:val="center"/>
          </w:tcPr>
          <w:p w:rsidR="004052C5" w:rsidRDefault="00E13435">
            <w:pPr>
              <w:jc w:val="center"/>
              <w:rPr>
                <w:szCs w:val="21"/>
              </w:rPr>
            </w:pPr>
            <w:r>
              <w:rPr>
                <w:rFonts w:hint="eastAsia"/>
                <w:szCs w:val="21"/>
              </w:rPr>
              <w:t>20</w:t>
            </w:r>
          </w:p>
        </w:tc>
        <w:tc>
          <w:tcPr>
            <w:tcW w:w="662" w:type="dxa"/>
            <w:vMerge w:val="restart"/>
            <w:shd w:val="clear" w:color="auto" w:fill="FFFFFF"/>
            <w:vAlign w:val="center"/>
          </w:tcPr>
          <w:p w:rsidR="004052C5" w:rsidRDefault="00E13435">
            <w:pPr>
              <w:jc w:val="center"/>
              <w:rPr>
                <w:szCs w:val="21"/>
              </w:rPr>
            </w:pPr>
            <w:r>
              <w:rPr>
                <w:rFonts w:hint="eastAsia"/>
                <w:szCs w:val="21"/>
              </w:rPr>
              <w:t>20</w:t>
            </w:r>
          </w:p>
        </w:tc>
        <w:tc>
          <w:tcPr>
            <w:tcW w:w="0" w:type="auto"/>
            <w:vMerge w:val="restart"/>
            <w:shd w:val="clear" w:color="auto" w:fill="FFFFFF"/>
            <w:vAlign w:val="center"/>
          </w:tcPr>
          <w:p w:rsidR="004052C5" w:rsidRDefault="00E13435">
            <w:pPr>
              <w:jc w:val="center"/>
              <w:rPr>
                <w:szCs w:val="21"/>
              </w:rPr>
            </w:pPr>
            <w:r>
              <w:rPr>
                <w:szCs w:val="21"/>
              </w:rPr>
              <w:t>0</w:t>
            </w: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E48</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49.39</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S51</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48.86</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W45</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49.95</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szCs w:val="21"/>
              </w:rPr>
            </w:pPr>
            <w:r>
              <w:rPr>
                <w:rFonts w:hint="eastAsia"/>
                <w:szCs w:val="21"/>
              </w:rPr>
              <w:t>N50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49.03</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val="restart"/>
            <w:shd w:val="clear" w:color="auto" w:fill="FFFFFF"/>
            <w:vAlign w:val="center"/>
          </w:tcPr>
          <w:p w:rsidR="004052C5" w:rsidRDefault="00E13435">
            <w:pPr>
              <w:jc w:val="center"/>
              <w:rPr>
                <w:szCs w:val="21"/>
              </w:rPr>
            </w:pPr>
            <w:r>
              <w:rPr>
                <w:szCs w:val="21"/>
              </w:rPr>
              <w:t>7</w:t>
            </w:r>
          </w:p>
        </w:tc>
        <w:tc>
          <w:tcPr>
            <w:tcW w:w="1517" w:type="dxa"/>
            <w:vMerge w:val="restart"/>
            <w:shd w:val="clear" w:color="auto" w:fill="FFFFFF"/>
            <w:vAlign w:val="center"/>
          </w:tcPr>
          <w:p w:rsidR="004052C5" w:rsidRDefault="00E13435">
            <w:pPr>
              <w:spacing w:line="360" w:lineRule="exact"/>
              <w:jc w:val="center"/>
              <w:rPr>
                <w:szCs w:val="21"/>
              </w:rPr>
            </w:pPr>
            <w:r>
              <w:rPr>
                <w:szCs w:val="21"/>
              </w:rPr>
              <w:t>絮凝搅拌机</w:t>
            </w:r>
          </w:p>
        </w:tc>
        <w:tc>
          <w:tcPr>
            <w:tcW w:w="1077" w:type="dxa"/>
            <w:vMerge w:val="restart"/>
            <w:shd w:val="clear" w:color="auto" w:fill="FFFFFF"/>
            <w:vAlign w:val="center"/>
          </w:tcPr>
          <w:p w:rsidR="004052C5" w:rsidRDefault="00E13435">
            <w:pPr>
              <w:widowControl/>
              <w:jc w:val="center"/>
              <w:textAlignment w:val="center"/>
              <w:rPr>
                <w:szCs w:val="21"/>
              </w:rPr>
            </w:pPr>
            <w:r>
              <w:rPr>
                <w:rFonts w:hint="eastAsia"/>
                <w:kern w:val="0"/>
                <w:szCs w:val="21"/>
                <w:lang/>
              </w:rPr>
              <w:t>83.01</w:t>
            </w:r>
          </w:p>
        </w:tc>
        <w:tc>
          <w:tcPr>
            <w:tcW w:w="1709" w:type="dxa"/>
            <w:vMerge/>
            <w:shd w:val="clear" w:color="auto" w:fill="FFFFFF"/>
            <w:vAlign w:val="center"/>
          </w:tcPr>
          <w:p w:rsidR="004052C5" w:rsidRDefault="004052C5">
            <w:pPr>
              <w:jc w:val="center"/>
              <w:rPr>
                <w:szCs w:val="21"/>
              </w:rPr>
            </w:pPr>
          </w:p>
        </w:tc>
        <w:tc>
          <w:tcPr>
            <w:tcW w:w="664" w:type="dxa"/>
            <w:vMerge w:val="restart"/>
            <w:shd w:val="clear" w:color="auto" w:fill="FFFFFF"/>
            <w:vAlign w:val="center"/>
          </w:tcPr>
          <w:p w:rsidR="004052C5" w:rsidRDefault="00E13435">
            <w:pPr>
              <w:jc w:val="center"/>
              <w:rPr>
                <w:szCs w:val="21"/>
              </w:rPr>
            </w:pPr>
            <w:r>
              <w:rPr>
                <w:rFonts w:hint="eastAsia"/>
                <w:szCs w:val="21"/>
              </w:rPr>
              <w:t>40</w:t>
            </w:r>
          </w:p>
        </w:tc>
        <w:tc>
          <w:tcPr>
            <w:tcW w:w="662" w:type="dxa"/>
            <w:vMerge w:val="restart"/>
            <w:shd w:val="clear" w:color="auto" w:fill="FFFFFF"/>
            <w:vAlign w:val="center"/>
          </w:tcPr>
          <w:p w:rsidR="004052C5" w:rsidRDefault="00E13435">
            <w:pPr>
              <w:jc w:val="center"/>
              <w:rPr>
                <w:szCs w:val="21"/>
              </w:rPr>
            </w:pPr>
            <w:r>
              <w:rPr>
                <w:rFonts w:hint="eastAsia"/>
                <w:szCs w:val="21"/>
              </w:rPr>
              <w:t>40</w:t>
            </w:r>
          </w:p>
        </w:tc>
        <w:tc>
          <w:tcPr>
            <w:tcW w:w="0" w:type="auto"/>
            <w:vMerge w:val="restart"/>
            <w:shd w:val="clear" w:color="auto" w:fill="FFFFFF"/>
            <w:vAlign w:val="center"/>
          </w:tcPr>
          <w:p w:rsidR="004052C5" w:rsidRDefault="00E13435">
            <w:pPr>
              <w:jc w:val="center"/>
              <w:rPr>
                <w:szCs w:val="21"/>
              </w:rPr>
            </w:pPr>
            <w:r>
              <w:rPr>
                <w:szCs w:val="21"/>
              </w:rPr>
              <w:t>0</w:t>
            </w: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E39</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51.19</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S55</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48.20</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W78</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45.17</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N30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53.47</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val="restart"/>
            <w:shd w:val="clear" w:color="auto" w:fill="FFFFFF"/>
            <w:vAlign w:val="center"/>
          </w:tcPr>
          <w:p w:rsidR="004052C5" w:rsidRDefault="00E13435">
            <w:pPr>
              <w:jc w:val="center"/>
              <w:rPr>
                <w:szCs w:val="21"/>
              </w:rPr>
            </w:pPr>
            <w:r>
              <w:rPr>
                <w:szCs w:val="21"/>
              </w:rPr>
              <w:t>8</w:t>
            </w:r>
          </w:p>
        </w:tc>
        <w:tc>
          <w:tcPr>
            <w:tcW w:w="1517" w:type="dxa"/>
            <w:vMerge w:val="restart"/>
            <w:shd w:val="clear" w:color="auto" w:fill="FFFFFF"/>
            <w:vAlign w:val="center"/>
          </w:tcPr>
          <w:p w:rsidR="004052C5" w:rsidRDefault="00E13435">
            <w:pPr>
              <w:spacing w:line="360" w:lineRule="exact"/>
              <w:jc w:val="center"/>
              <w:rPr>
                <w:szCs w:val="21"/>
              </w:rPr>
            </w:pPr>
            <w:r>
              <w:rPr>
                <w:szCs w:val="21"/>
              </w:rPr>
              <w:t>中心传动污泥浓缩机</w:t>
            </w:r>
          </w:p>
        </w:tc>
        <w:tc>
          <w:tcPr>
            <w:tcW w:w="1077" w:type="dxa"/>
            <w:vMerge w:val="restart"/>
            <w:shd w:val="clear" w:color="auto" w:fill="FFFFFF"/>
            <w:vAlign w:val="center"/>
          </w:tcPr>
          <w:p w:rsidR="004052C5" w:rsidRDefault="00E13435">
            <w:pPr>
              <w:widowControl/>
              <w:jc w:val="center"/>
              <w:textAlignment w:val="center"/>
              <w:rPr>
                <w:szCs w:val="21"/>
              </w:rPr>
            </w:pPr>
            <w:r>
              <w:rPr>
                <w:rFonts w:hint="eastAsia"/>
                <w:kern w:val="0"/>
                <w:szCs w:val="21"/>
                <w:lang/>
              </w:rPr>
              <w:t>83.01</w:t>
            </w:r>
          </w:p>
        </w:tc>
        <w:tc>
          <w:tcPr>
            <w:tcW w:w="1709" w:type="dxa"/>
            <w:vMerge/>
            <w:shd w:val="clear" w:color="auto" w:fill="FFFFFF"/>
            <w:vAlign w:val="center"/>
          </w:tcPr>
          <w:p w:rsidR="004052C5" w:rsidRDefault="004052C5">
            <w:pPr>
              <w:jc w:val="center"/>
              <w:rPr>
                <w:szCs w:val="21"/>
              </w:rPr>
            </w:pPr>
          </w:p>
        </w:tc>
        <w:tc>
          <w:tcPr>
            <w:tcW w:w="664" w:type="dxa"/>
            <w:vMerge w:val="restart"/>
            <w:shd w:val="clear" w:color="auto" w:fill="FFFFFF"/>
            <w:vAlign w:val="center"/>
          </w:tcPr>
          <w:p w:rsidR="004052C5" w:rsidRDefault="00E13435">
            <w:pPr>
              <w:jc w:val="center"/>
              <w:rPr>
                <w:szCs w:val="21"/>
              </w:rPr>
            </w:pPr>
            <w:r>
              <w:rPr>
                <w:rFonts w:hint="eastAsia"/>
                <w:szCs w:val="21"/>
              </w:rPr>
              <w:t>30</w:t>
            </w:r>
          </w:p>
        </w:tc>
        <w:tc>
          <w:tcPr>
            <w:tcW w:w="662" w:type="dxa"/>
            <w:vMerge w:val="restart"/>
            <w:shd w:val="clear" w:color="auto" w:fill="FFFFFF"/>
            <w:vAlign w:val="center"/>
          </w:tcPr>
          <w:p w:rsidR="004052C5" w:rsidRDefault="00E13435">
            <w:pPr>
              <w:jc w:val="center"/>
              <w:rPr>
                <w:szCs w:val="21"/>
              </w:rPr>
            </w:pPr>
            <w:r>
              <w:rPr>
                <w:rFonts w:hint="eastAsia"/>
                <w:szCs w:val="21"/>
              </w:rPr>
              <w:t>40</w:t>
            </w:r>
          </w:p>
        </w:tc>
        <w:tc>
          <w:tcPr>
            <w:tcW w:w="0" w:type="auto"/>
            <w:vMerge w:val="restart"/>
            <w:shd w:val="clear" w:color="auto" w:fill="FFFFFF"/>
            <w:vAlign w:val="center"/>
          </w:tcPr>
          <w:p w:rsidR="004052C5" w:rsidRDefault="00E13435">
            <w:pPr>
              <w:jc w:val="center"/>
              <w:rPr>
                <w:szCs w:val="21"/>
              </w:rPr>
            </w:pPr>
            <w:r>
              <w:rPr>
                <w:szCs w:val="21"/>
              </w:rPr>
              <w:t>0</w:t>
            </w: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E40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50.96</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S</w:t>
            </w:r>
            <w:r>
              <w:rPr>
                <w:rFonts w:hint="eastAsia"/>
              </w:rPr>
              <w:t>100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43.01</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W</w:t>
            </w:r>
            <w:r>
              <w:rPr>
                <w:rFonts w:hint="eastAsia"/>
              </w:rPr>
              <w:t>100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43.01</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N40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50.97</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val="restart"/>
            <w:shd w:val="clear" w:color="auto" w:fill="FFFFFF"/>
            <w:vAlign w:val="center"/>
          </w:tcPr>
          <w:p w:rsidR="004052C5" w:rsidRDefault="00E13435">
            <w:pPr>
              <w:jc w:val="center"/>
              <w:rPr>
                <w:szCs w:val="21"/>
              </w:rPr>
            </w:pPr>
            <w:r>
              <w:rPr>
                <w:szCs w:val="21"/>
              </w:rPr>
              <w:t>9</w:t>
            </w:r>
          </w:p>
        </w:tc>
        <w:tc>
          <w:tcPr>
            <w:tcW w:w="1517" w:type="dxa"/>
            <w:vMerge w:val="restart"/>
            <w:shd w:val="clear" w:color="auto" w:fill="FFFFFF"/>
            <w:vAlign w:val="center"/>
          </w:tcPr>
          <w:p w:rsidR="004052C5" w:rsidRDefault="00E13435">
            <w:pPr>
              <w:spacing w:line="360" w:lineRule="exact"/>
              <w:jc w:val="center"/>
              <w:rPr>
                <w:kern w:val="0"/>
                <w:szCs w:val="21"/>
                <w:lang/>
              </w:rPr>
            </w:pPr>
            <w:r>
              <w:rPr>
                <w:szCs w:val="21"/>
              </w:rPr>
              <w:t>潜污泵</w:t>
            </w:r>
            <w:r>
              <w:rPr>
                <w:rFonts w:hint="eastAsia"/>
                <w:szCs w:val="21"/>
              </w:rPr>
              <w:t>、喷淋水泵</w:t>
            </w:r>
          </w:p>
        </w:tc>
        <w:tc>
          <w:tcPr>
            <w:tcW w:w="1077" w:type="dxa"/>
            <w:vMerge w:val="restart"/>
            <w:shd w:val="clear" w:color="auto" w:fill="FFFFFF"/>
            <w:vAlign w:val="center"/>
          </w:tcPr>
          <w:p w:rsidR="004052C5" w:rsidRDefault="00E13435">
            <w:pPr>
              <w:widowControl/>
              <w:jc w:val="center"/>
              <w:textAlignment w:val="center"/>
              <w:rPr>
                <w:szCs w:val="21"/>
              </w:rPr>
            </w:pPr>
            <w:r>
              <w:rPr>
                <w:rFonts w:hint="eastAsia"/>
                <w:kern w:val="0"/>
                <w:szCs w:val="21"/>
                <w:lang/>
              </w:rPr>
              <w:t>86.99</w:t>
            </w:r>
          </w:p>
        </w:tc>
        <w:tc>
          <w:tcPr>
            <w:tcW w:w="1709" w:type="dxa"/>
            <w:vMerge/>
            <w:shd w:val="clear" w:color="auto" w:fill="FFFFFF"/>
            <w:vAlign w:val="center"/>
          </w:tcPr>
          <w:p w:rsidR="004052C5" w:rsidRDefault="004052C5">
            <w:pPr>
              <w:jc w:val="center"/>
              <w:rPr>
                <w:szCs w:val="21"/>
              </w:rPr>
            </w:pPr>
          </w:p>
        </w:tc>
        <w:tc>
          <w:tcPr>
            <w:tcW w:w="664" w:type="dxa"/>
            <w:vMerge w:val="restart"/>
            <w:shd w:val="clear" w:color="auto" w:fill="FFFFFF"/>
            <w:vAlign w:val="center"/>
          </w:tcPr>
          <w:p w:rsidR="004052C5" w:rsidRDefault="00E13435">
            <w:pPr>
              <w:jc w:val="center"/>
              <w:rPr>
                <w:szCs w:val="21"/>
              </w:rPr>
            </w:pPr>
            <w:r>
              <w:rPr>
                <w:rFonts w:hint="eastAsia"/>
                <w:szCs w:val="21"/>
              </w:rPr>
              <w:t>30</w:t>
            </w:r>
          </w:p>
        </w:tc>
        <w:tc>
          <w:tcPr>
            <w:tcW w:w="662" w:type="dxa"/>
            <w:vMerge w:val="restart"/>
            <w:shd w:val="clear" w:color="auto" w:fill="FFFFFF"/>
            <w:vAlign w:val="center"/>
          </w:tcPr>
          <w:p w:rsidR="004052C5" w:rsidRDefault="00E13435">
            <w:pPr>
              <w:jc w:val="center"/>
              <w:rPr>
                <w:szCs w:val="21"/>
              </w:rPr>
            </w:pPr>
            <w:r>
              <w:rPr>
                <w:rFonts w:hint="eastAsia"/>
                <w:szCs w:val="21"/>
              </w:rPr>
              <w:t>40</w:t>
            </w:r>
          </w:p>
        </w:tc>
        <w:tc>
          <w:tcPr>
            <w:tcW w:w="0" w:type="auto"/>
            <w:vMerge w:val="restart"/>
            <w:shd w:val="clear" w:color="auto" w:fill="FFFFFF"/>
            <w:vAlign w:val="center"/>
          </w:tcPr>
          <w:p w:rsidR="004052C5" w:rsidRDefault="00E13435">
            <w:pPr>
              <w:jc w:val="center"/>
              <w:rPr>
                <w:szCs w:val="21"/>
              </w:rPr>
            </w:pPr>
            <w:r>
              <w:rPr>
                <w:szCs w:val="21"/>
              </w:rPr>
              <w:t>0</w:t>
            </w: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E90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47.91</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widowControl/>
              <w:jc w:val="center"/>
              <w:textAlignment w:val="center"/>
              <w:rPr>
                <w:kern w:val="0"/>
                <w:szCs w:val="21"/>
                <w:lang/>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S90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47.91</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widowControl/>
              <w:jc w:val="center"/>
              <w:textAlignment w:val="center"/>
              <w:rPr>
                <w:kern w:val="0"/>
                <w:szCs w:val="21"/>
                <w:lang/>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W</w:t>
            </w:r>
            <w:r>
              <w:rPr>
                <w:rFonts w:hint="eastAsia"/>
              </w:rPr>
              <w:t>100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46.09</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widowControl/>
              <w:jc w:val="center"/>
              <w:textAlignment w:val="center"/>
              <w:rPr>
                <w:kern w:val="0"/>
                <w:szCs w:val="21"/>
                <w:lang/>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N40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54.95</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val="restart"/>
            <w:shd w:val="clear" w:color="auto" w:fill="FFFFFF"/>
            <w:vAlign w:val="center"/>
          </w:tcPr>
          <w:p w:rsidR="004052C5" w:rsidRDefault="00E13435">
            <w:pPr>
              <w:jc w:val="center"/>
              <w:rPr>
                <w:szCs w:val="21"/>
              </w:rPr>
            </w:pPr>
            <w:r>
              <w:rPr>
                <w:szCs w:val="21"/>
              </w:rPr>
              <w:t>10</w:t>
            </w:r>
          </w:p>
        </w:tc>
        <w:tc>
          <w:tcPr>
            <w:tcW w:w="1517" w:type="dxa"/>
            <w:vMerge w:val="restart"/>
            <w:shd w:val="clear" w:color="auto" w:fill="FFFFFF"/>
            <w:vAlign w:val="center"/>
          </w:tcPr>
          <w:p w:rsidR="004052C5" w:rsidRDefault="00E13435">
            <w:pPr>
              <w:spacing w:line="360" w:lineRule="exact"/>
              <w:jc w:val="center"/>
              <w:rPr>
                <w:kern w:val="0"/>
                <w:szCs w:val="21"/>
                <w:lang/>
              </w:rPr>
            </w:pPr>
            <w:r>
              <w:rPr>
                <w:szCs w:val="21"/>
              </w:rPr>
              <w:t>空压机</w:t>
            </w:r>
          </w:p>
        </w:tc>
        <w:tc>
          <w:tcPr>
            <w:tcW w:w="1077" w:type="dxa"/>
            <w:vMerge w:val="restart"/>
            <w:shd w:val="clear" w:color="auto" w:fill="FFFFFF"/>
            <w:vAlign w:val="center"/>
          </w:tcPr>
          <w:p w:rsidR="004052C5" w:rsidRDefault="00E13435">
            <w:pPr>
              <w:widowControl/>
              <w:jc w:val="center"/>
              <w:textAlignment w:val="center"/>
              <w:rPr>
                <w:szCs w:val="21"/>
              </w:rPr>
            </w:pPr>
            <w:r>
              <w:rPr>
                <w:rFonts w:hint="eastAsia"/>
                <w:kern w:val="0"/>
                <w:szCs w:val="21"/>
                <w:lang/>
              </w:rPr>
              <w:t>85</w:t>
            </w:r>
          </w:p>
        </w:tc>
        <w:tc>
          <w:tcPr>
            <w:tcW w:w="1709" w:type="dxa"/>
            <w:vMerge/>
            <w:shd w:val="clear" w:color="auto" w:fill="FFFFFF"/>
            <w:vAlign w:val="center"/>
          </w:tcPr>
          <w:p w:rsidR="004052C5" w:rsidRDefault="004052C5">
            <w:pPr>
              <w:jc w:val="center"/>
              <w:rPr>
                <w:szCs w:val="21"/>
              </w:rPr>
            </w:pPr>
          </w:p>
        </w:tc>
        <w:tc>
          <w:tcPr>
            <w:tcW w:w="664" w:type="dxa"/>
            <w:vMerge w:val="restart"/>
            <w:shd w:val="clear" w:color="auto" w:fill="FFFFFF"/>
            <w:vAlign w:val="center"/>
          </w:tcPr>
          <w:p w:rsidR="004052C5" w:rsidRDefault="00E13435">
            <w:pPr>
              <w:jc w:val="center"/>
              <w:rPr>
                <w:szCs w:val="21"/>
              </w:rPr>
            </w:pPr>
            <w:r>
              <w:rPr>
                <w:rFonts w:hint="eastAsia"/>
                <w:szCs w:val="21"/>
              </w:rPr>
              <w:t>50</w:t>
            </w:r>
          </w:p>
        </w:tc>
        <w:tc>
          <w:tcPr>
            <w:tcW w:w="662" w:type="dxa"/>
            <w:vMerge w:val="restart"/>
            <w:shd w:val="clear" w:color="auto" w:fill="FFFFFF"/>
            <w:vAlign w:val="center"/>
          </w:tcPr>
          <w:p w:rsidR="004052C5" w:rsidRDefault="00E13435">
            <w:pPr>
              <w:jc w:val="center"/>
              <w:rPr>
                <w:szCs w:val="21"/>
              </w:rPr>
            </w:pPr>
            <w:r>
              <w:rPr>
                <w:rFonts w:hint="eastAsia"/>
                <w:szCs w:val="21"/>
              </w:rPr>
              <w:t>20</w:t>
            </w:r>
          </w:p>
        </w:tc>
        <w:tc>
          <w:tcPr>
            <w:tcW w:w="0" w:type="auto"/>
            <w:vMerge w:val="restart"/>
            <w:shd w:val="clear" w:color="auto" w:fill="FFFFFF"/>
            <w:vAlign w:val="center"/>
          </w:tcPr>
          <w:p w:rsidR="004052C5" w:rsidRDefault="00E13435">
            <w:pPr>
              <w:jc w:val="center"/>
              <w:rPr>
                <w:szCs w:val="21"/>
              </w:rPr>
            </w:pPr>
            <w:r>
              <w:rPr>
                <w:szCs w:val="21"/>
              </w:rPr>
              <w:t>0</w:t>
            </w: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E70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48.10</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S</w:t>
            </w:r>
            <w:r>
              <w:rPr>
                <w:rFonts w:hint="eastAsia"/>
              </w:rPr>
              <w:t>90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45.92</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W</w:t>
            </w:r>
            <w:r>
              <w:rPr>
                <w:rFonts w:hint="eastAsia"/>
              </w:rPr>
              <w:t>100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45</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0" w:type="auto"/>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N50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51.02</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val="restart"/>
            <w:shd w:val="clear" w:color="auto" w:fill="FFFFFF"/>
            <w:vAlign w:val="center"/>
          </w:tcPr>
          <w:p w:rsidR="004052C5" w:rsidRDefault="00E13435">
            <w:pPr>
              <w:jc w:val="center"/>
              <w:rPr>
                <w:szCs w:val="21"/>
              </w:rPr>
            </w:pPr>
            <w:r>
              <w:rPr>
                <w:rFonts w:hint="eastAsia"/>
                <w:szCs w:val="21"/>
              </w:rPr>
              <w:t>11</w:t>
            </w:r>
          </w:p>
        </w:tc>
        <w:tc>
          <w:tcPr>
            <w:tcW w:w="1517" w:type="dxa"/>
            <w:vMerge w:val="restart"/>
            <w:shd w:val="clear" w:color="auto" w:fill="FFFFFF"/>
            <w:vAlign w:val="center"/>
          </w:tcPr>
          <w:p w:rsidR="004052C5" w:rsidRDefault="00E13435">
            <w:pPr>
              <w:spacing w:line="360" w:lineRule="exact"/>
              <w:jc w:val="center"/>
              <w:rPr>
                <w:szCs w:val="21"/>
              </w:rPr>
            </w:pPr>
            <w:r>
              <w:rPr>
                <w:szCs w:val="21"/>
              </w:rPr>
              <w:t>离心鼓风机</w:t>
            </w:r>
          </w:p>
        </w:tc>
        <w:tc>
          <w:tcPr>
            <w:tcW w:w="1077" w:type="dxa"/>
            <w:vMerge w:val="restart"/>
            <w:shd w:val="clear" w:color="auto" w:fill="FFFFFF"/>
            <w:vAlign w:val="center"/>
          </w:tcPr>
          <w:p w:rsidR="004052C5" w:rsidRDefault="00E13435">
            <w:pPr>
              <w:jc w:val="center"/>
              <w:rPr>
                <w:szCs w:val="21"/>
              </w:rPr>
            </w:pPr>
            <w:r>
              <w:rPr>
                <w:rFonts w:hint="eastAsia"/>
                <w:szCs w:val="21"/>
              </w:rPr>
              <w:t>88.01</w:t>
            </w:r>
          </w:p>
        </w:tc>
        <w:tc>
          <w:tcPr>
            <w:tcW w:w="1709" w:type="dxa"/>
            <w:vMerge/>
            <w:shd w:val="clear" w:color="auto" w:fill="FFFFFF"/>
            <w:vAlign w:val="center"/>
          </w:tcPr>
          <w:p w:rsidR="004052C5" w:rsidRDefault="004052C5">
            <w:pPr>
              <w:jc w:val="center"/>
              <w:rPr>
                <w:szCs w:val="21"/>
              </w:rPr>
            </w:pPr>
          </w:p>
        </w:tc>
        <w:tc>
          <w:tcPr>
            <w:tcW w:w="664" w:type="dxa"/>
            <w:vMerge w:val="restart"/>
            <w:shd w:val="clear" w:color="auto" w:fill="FFFFFF"/>
            <w:vAlign w:val="center"/>
          </w:tcPr>
          <w:p w:rsidR="004052C5" w:rsidRDefault="00E13435">
            <w:pPr>
              <w:jc w:val="center"/>
              <w:rPr>
                <w:szCs w:val="21"/>
              </w:rPr>
            </w:pPr>
            <w:r>
              <w:rPr>
                <w:rFonts w:hint="eastAsia"/>
                <w:szCs w:val="21"/>
              </w:rPr>
              <w:t>10</w:t>
            </w:r>
          </w:p>
        </w:tc>
        <w:tc>
          <w:tcPr>
            <w:tcW w:w="662" w:type="dxa"/>
            <w:vMerge w:val="restart"/>
            <w:shd w:val="clear" w:color="auto" w:fill="FFFFFF"/>
            <w:vAlign w:val="center"/>
          </w:tcPr>
          <w:p w:rsidR="004052C5" w:rsidRDefault="00E13435">
            <w:pPr>
              <w:jc w:val="center"/>
              <w:rPr>
                <w:szCs w:val="21"/>
              </w:rPr>
            </w:pPr>
            <w:r>
              <w:rPr>
                <w:rFonts w:hint="eastAsia"/>
                <w:szCs w:val="21"/>
              </w:rPr>
              <w:t>30</w:t>
            </w:r>
          </w:p>
        </w:tc>
        <w:tc>
          <w:tcPr>
            <w:tcW w:w="479" w:type="dxa"/>
            <w:vMerge w:val="restart"/>
            <w:shd w:val="clear" w:color="auto" w:fill="FFFFFF"/>
            <w:vAlign w:val="center"/>
          </w:tcPr>
          <w:p w:rsidR="004052C5" w:rsidRDefault="00E13435">
            <w:pPr>
              <w:jc w:val="center"/>
              <w:rPr>
                <w:szCs w:val="21"/>
              </w:rPr>
            </w:pPr>
            <w:r>
              <w:rPr>
                <w:rFonts w:hint="eastAsia"/>
                <w:szCs w:val="21"/>
              </w:rPr>
              <w:t>0.8</w:t>
            </w: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E60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52.45</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shd w:val="clear" w:color="auto" w:fill="FFFFFF"/>
            <w:vAlign w:val="center"/>
          </w:tcPr>
          <w:p w:rsidR="004052C5" w:rsidRDefault="004052C5">
            <w:pPr>
              <w:jc w:val="center"/>
              <w:rPr>
                <w:szCs w:val="21"/>
              </w:rPr>
            </w:pPr>
          </w:p>
        </w:tc>
        <w:tc>
          <w:tcPr>
            <w:tcW w:w="1517" w:type="dxa"/>
            <w:vMerge/>
            <w:shd w:val="clear" w:color="auto" w:fill="FFFFFF"/>
            <w:vAlign w:val="center"/>
          </w:tcPr>
          <w:p w:rsidR="004052C5" w:rsidRDefault="004052C5">
            <w:pPr>
              <w:jc w:val="center"/>
              <w:rPr>
                <w:szCs w:val="21"/>
              </w:rPr>
            </w:pPr>
          </w:p>
        </w:tc>
        <w:tc>
          <w:tcPr>
            <w:tcW w:w="1077" w:type="dxa"/>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479" w:type="dxa"/>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S</w:t>
            </w:r>
            <w:r>
              <w:rPr>
                <w:rFonts w:hint="eastAsia"/>
              </w:rPr>
              <w:t>40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55.97</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shd w:val="clear" w:color="auto" w:fill="FFFFFF"/>
            <w:vAlign w:val="center"/>
          </w:tcPr>
          <w:p w:rsidR="004052C5" w:rsidRDefault="004052C5">
            <w:pPr>
              <w:jc w:val="center"/>
              <w:rPr>
                <w:szCs w:val="21"/>
              </w:rPr>
            </w:pPr>
          </w:p>
        </w:tc>
        <w:tc>
          <w:tcPr>
            <w:tcW w:w="1517" w:type="dxa"/>
            <w:vMerge/>
            <w:shd w:val="clear" w:color="auto" w:fill="FFFFFF"/>
            <w:vAlign w:val="center"/>
          </w:tcPr>
          <w:p w:rsidR="004052C5" w:rsidRDefault="004052C5">
            <w:pPr>
              <w:jc w:val="center"/>
              <w:rPr>
                <w:szCs w:val="21"/>
              </w:rPr>
            </w:pPr>
          </w:p>
        </w:tc>
        <w:tc>
          <w:tcPr>
            <w:tcW w:w="1077" w:type="dxa"/>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479" w:type="dxa"/>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W</w:t>
            </w:r>
            <w:r>
              <w:rPr>
                <w:rFonts w:hint="eastAsia"/>
              </w:rPr>
              <w:t>30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58.47</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shd w:val="clear" w:color="auto" w:fill="FFFFFF"/>
            <w:vAlign w:val="center"/>
          </w:tcPr>
          <w:p w:rsidR="004052C5" w:rsidRDefault="004052C5">
            <w:pPr>
              <w:jc w:val="center"/>
              <w:rPr>
                <w:szCs w:val="21"/>
              </w:rPr>
            </w:pPr>
          </w:p>
        </w:tc>
        <w:tc>
          <w:tcPr>
            <w:tcW w:w="1517" w:type="dxa"/>
            <w:vMerge/>
            <w:shd w:val="clear" w:color="auto" w:fill="FFFFFF"/>
            <w:vAlign w:val="center"/>
          </w:tcPr>
          <w:p w:rsidR="004052C5" w:rsidRDefault="004052C5">
            <w:pPr>
              <w:jc w:val="center"/>
              <w:rPr>
                <w:szCs w:val="21"/>
              </w:rPr>
            </w:pPr>
          </w:p>
        </w:tc>
        <w:tc>
          <w:tcPr>
            <w:tcW w:w="1077" w:type="dxa"/>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479" w:type="dxa"/>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N40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55.97</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val="restart"/>
            <w:shd w:val="clear" w:color="auto" w:fill="FFFFFF"/>
            <w:vAlign w:val="center"/>
          </w:tcPr>
          <w:p w:rsidR="004052C5" w:rsidRDefault="00E13435">
            <w:pPr>
              <w:jc w:val="center"/>
              <w:rPr>
                <w:szCs w:val="21"/>
              </w:rPr>
            </w:pPr>
            <w:r>
              <w:rPr>
                <w:rFonts w:hint="eastAsia"/>
                <w:szCs w:val="21"/>
              </w:rPr>
              <w:t>12</w:t>
            </w:r>
          </w:p>
        </w:tc>
        <w:tc>
          <w:tcPr>
            <w:tcW w:w="1517" w:type="dxa"/>
            <w:vMerge w:val="restart"/>
            <w:shd w:val="clear" w:color="auto" w:fill="FFFFFF"/>
            <w:vAlign w:val="center"/>
          </w:tcPr>
          <w:p w:rsidR="004052C5" w:rsidRDefault="00E13435">
            <w:pPr>
              <w:spacing w:line="360" w:lineRule="exact"/>
              <w:jc w:val="center"/>
              <w:rPr>
                <w:szCs w:val="21"/>
              </w:rPr>
            </w:pPr>
            <w:r>
              <w:rPr>
                <w:szCs w:val="21"/>
              </w:rPr>
              <w:t>轴流风机</w:t>
            </w:r>
          </w:p>
        </w:tc>
        <w:tc>
          <w:tcPr>
            <w:tcW w:w="1077" w:type="dxa"/>
            <w:vMerge w:val="restart"/>
            <w:shd w:val="clear" w:color="auto" w:fill="FFFFFF"/>
            <w:vAlign w:val="center"/>
          </w:tcPr>
          <w:p w:rsidR="004052C5" w:rsidRDefault="00E13435">
            <w:pPr>
              <w:jc w:val="center"/>
              <w:rPr>
                <w:szCs w:val="21"/>
              </w:rPr>
            </w:pPr>
            <w:r>
              <w:rPr>
                <w:rFonts w:hint="eastAsia"/>
                <w:szCs w:val="21"/>
              </w:rPr>
              <w:t>88.01</w:t>
            </w:r>
          </w:p>
        </w:tc>
        <w:tc>
          <w:tcPr>
            <w:tcW w:w="1709" w:type="dxa"/>
            <w:vMerge/>
            <w:shd w:val="clear" w:color="auto" w:fill="FFFFFF"/>
            <w:vAlign w:val="center"/>
          </w:tcPr>
          <w:p w:rsidR="004052C5" w:rsidRDefault="004052C5">
            <w:pPr>
              <w:jc w:val="center"/>
              <w:rPr>
                <w:szCs w:val="21"/>
              </w:rPr>
            </w:pPr>
          </w:p>
        </w:tc>
        <w:tc>
          <w:tcPr>
            <w:tcW w:w="664" w:type="dxa"/>
            <w:vMerge w:val="restart"/>
            <w:shd w:val="clear" w:color="auto" w:fill="FFFFFF"/>
            <w:vAlign w:val="center"/>
          </w:tcPr>
          <w:p w:rsidR="004052C5" w:rsidRDefault="00E13435">
            <w:pPr>
              <w:jc w:val="center"/>
              <w:rPr>
                <w:szCs w:val="21"/>
              </w:rPr>
            </w:pPr>
            <w:r>
              <w:rPr>
                <w:rFonts w:hint="eastAsia"/>
                <w:szCs w:val="21"/>
              </w:rPr>
              <w:t>20</w:t>
            </w:r>
          </w:p>
        </w:tc>
        <w:tc>
          <w:tcPr>
            <w:tcW w:w="662" w:type="dxa"/>
            <w:vMerge w:val="restart"/>
            <w:shd w:val="clear" w:color="auto" w:fill="FFFFFF"/>
            <w:vAlign w:val="center"/>
          </w:tcPr>
          <w:p w:rsidR="004052C5" w:rsidRDefault="00E13435">
            <w:pPr>
              <w:jc w:val="center"/>
              <w:rPr>
                <w:szCs w:val="21"/>
              </w:rPr>
            </w:pPr>
            <w:r>
              <w:rPr>
                <w:rFonts w:hint="eastAsia"/>
                <w:szCs w:val="21"/>
              </w:rPr>
              <w:t>-10</w:t>
            </w:r>
          </w:p>
        </w:tc>
        <w:tc>
          <w:tcPr>
            <w:tcW w:w="479" w:type="dxa"/>
            <w:vMerge w:val="restart"/>
            <w:shd w:val="clear" w:color="auto" w:fill="FFFFFF"/>
            <w:vAlign w:val="center"/>
          </w:tcPr>
          <w:p w:rsidR="004052C5" w:rsidRDefault="00E13435">
            <w:pPr>
              <w:jc w:val="center"/>
              <w:rPr>
                <w:szCs w:val="21"/>
              </w:rPr>
            </w:pPr>
            <w:r>
              <w:rPr>
                <w:rFonts w:hint="eastAsia"/>
                <w:szCs w:val="21"/>
              </w:rPr>
              <w:t>0.6</w:t>
            </w: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E100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48.01</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shd w:val="clear" w:color="auto" w:fill="FFFFFF"/>
            <w:vAlign w:val="center"/>
          </w:tcPr>
          <w:p w:rsidR="004052C5" w:rsidRDefault="004052C5">
            <w:pPr>
              <w:jc w:val="center"/>
              <w:rPr>
                <w:szCs w:val="21"/>
              </w:rPr>
            </w:pPr>
          </w:p>
        </w:tc>
        <w:tc>
          <w:tcPr>
            <w:tcW w:w="1517" w:type="dxa"/>
            <w:vMerge/>
            <w:shd w:val="clear" w:color="auto" w:fill="FFFFFF"/>
            <w:vAlign w:val="center"/>
          </w:tcPr>
          <w:p w:rsidR="004052C5" w:rsidRDefault="004052C5">
            <w:pPr>
              <w:jc w:val="center"/>
              <w:rPr>
                <w:szCs w:val="21"/>
              </w:rPr>
            </w:pPr>
          </w:p>
        </w:tc>
        <w:tc>
          <w:tcPr>
            <w:tcW w:w="1077" w:type="dxa"/>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479" w:type="dxa"/>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S</w:t>
            </w:r>
            <w:r>
              <w:rPr>
                <w:rFonts w:hint="eastAsia"/>
              </w:rPr>
              <w:t>90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48.93</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shd w:val="clear" w:color="auto" w:fill="FFFFFF"/>
            <w:vAlign w:val="center"/>
          </w:tcPr>
          <w:p w:rsidR="004052C5" w:rsidRDefault="004052C5">
            <w:pPr>
              <w:jc w:val="center"/>
              <w:rPr>
                <w:szCs w:val="21"/>
              </w:rPr>
            </w:pPr>
          </w:p>
        </w:tc>
        <w:tc>
          <w:tcPr>
            <w:tcW w:w="1517" w:type="dxa"/>
            <w:vMerge/>
            <w:shd w:val="clear" w:color="auto" w:fill="FFFFFF"/>
            <w:vAlign w:val="center"/>
          </w:tcPr>
          <w:p w:rsidR="004052C5" w:rsidRDefault="004052C5">
            <w:pPr>
              <w:jc w:val="center"/>
              <w:rPr>
                <w:szCs w:val="21"/>
              </w:rPr>
            </w:pPr>
          </w:p>
        </w:tc>
        <w:tc>
          <w:tcPr>
            <w:tcW w:w="1077" w:type="dxa"/>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479" w:type="dxa"/>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W</w:t>
            </w:r>
            <w:r>
              <w:rPr>
                <w:rFonts w:hint="eastAsia"/>
              </w:rPr>
              <w:t>90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48.93</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shd w:val="clear" w:color="auto" w:fill="FFFFFF"/>
            <w:vAlign w:val="center"/>
          </w:tcPr>
          <w:p w:rsidR="004052C5" w:rsidRDefault="004052C5">
            <w:pPr>
              <w:jc w:val="center"/>
              <w:rPr>
                <w:szCs w:val="21"/>
              </w:rPr>
            </w:pPr>
          </w:p>
        </w:tc>
        <w:tc>
          <w:tcPr>
            <w:tcW w:w="1517" w:type="dxa"/>
            <w:vMerge/>
            <w:shd w:val="clear" w:color="auto" w:fill="FFFFFF"/>
            <w:vAlign w:val="center"/>
          </w:tcPr>
          <w:p w:rsidR="004052C5" w:rsidRDefault="004052C5">
            <w:pPr>
              <w:jc w:val="center"/>
              <w:rPr>
                <w:szCs w:val="21"/>
              </w:rPr>
            </w:pPr>
          </w:p>
        </w:tc>
        <w:tc>
          <w:tcPr>
            <w:tcW w:w="1077" w:type="dxa"/>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479" w:type="dxa"/>
            <w:vMerge/>
            <w:shd w:val="clear" w:color="auto" w:fill="FFFFFF"/>
            <w:vAlign w:val="center"/>
          </w:tcPr>
          <w:p w:rsidR="004052C5" w:rsidRDefault="004052C5">
            <w:pPr>
              <w:jc w:val="center"/>
              <w:rPr>
                <w:szCs w:val="21"/>
              </w:rPr>
            </w:pPr>
          </w:p>
        </w:tc>
        <w:tc>
          <w:tcPr>
            <w:tcW w:w="960" w:type="dxa"/>
            <w:shd w:val="clear" w:color="auto" w:fill="FFFFFF"/>
            <w:vAlign w:val="center"/>
          </w:tcPr>
          <w:p w:rsidR="004052C5" w:rsidRDefault="00E13435">
            <w:pPr>
              <w:widowControl/>
              <w:jc w:val="center"/>
              <w:textAlignment w:val="center"/>
              <w:rPr>
                <w:kern w:val="0"/>
                <w:szCs w:val="21"/>
                <w:lang/>
              </w:rPr>
            </w:pPr>
            <w:r>
              <w:rPr>
                <w:rFonts w:hint="eastAsia"/>
                <w:szCs w:val="21"/>
              </w:rPr>
              <w:t>N50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54.03</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val="restart"/>
            <w:shd w:val="clear" w:color="auto" w:fill="FFFFFF"/>
            <w:vAlign w:val="center"/>
          </w:tcPr>
          <w:p w:rsidR="004052C5" w:rsidRDefault="00E13435">
            <w:pPr>
              <w:jc w:val="center"/>
              <w:rPr>
                <w:szCs w:val="21"/>
              </w:rPr>
            </w:pPr>
            <w:r>
              <w:rPr>
                <w:rFonts w:hint="eastAsia"/>
                <w:szCs w:val="21"/>
              </w:rPr>
              <w:t>13</w:t>
            </w:r>
          </w:p>
        </w:tc>
        <w:tc>
          <w:tcPr>
            <w:tcW w:w="1517" w:type="dxa"/>
            <w:vMerge w:val="restart"/>
            <w:shd w:val="clear" w:color="auto" w:fill="FFFFFF"/>
            <w:vAlign w:val="center"/>
          </w:tcPr>
          <w:p w:rsidR="004052C5" w:rsidRDefault="00E13435">
            <w:pPr>
              <w:spacing w:line="360" w:lineRule="exact"/>
              <w:jc w:val="center"/>
              <w:rPr>
                <w:szCs w:val="21"/>
              </w:rPr>
            </w:pPr>
            <w:r>
              <w:rPr>
                <w:rFonts w:hint="eastAsia"/>
                <w:szCs w:val="21"/>
              </w:rPr>
              <w:t>离心泵</w:t>
            </w:r>
          </w:p>
        </w:tc>
        <w:tc>
          <w:tcPr>
            <w:tcW w:w="1077" w:type="dxa"/>
            <w:vMerge w:val="restart"/>
            <w:shd w:val="clear" w:color="auto" w:fill="FFFFFF"/>
            <w:vAlign w:val="center"/>
          </w:tcPr>
          <w:p w:rsidR="004052C5" w:rsidRDefault="00E13435">
            <w:pPr>
              <w:jc w:val="center"/>
              <w:rPr>
                <w:szCs w:val="21"/>
              </w:rPr>
            </w:pPr>
            <w:r>
              <w:rPr>
                <w:rFonts w:hint="eastAsia"/>
                <w:szCs w:val="21"/>
              </w:rPr>
              <w:t>80</w:t>
            </w:r>
          </w:p>
        </w:tc>
        <w:tc>
          <w:tcPr>
            <w:tcW w:w="1709" w:type="dxa"/>
            <w:vMerge/>
            <w:shd w:val="clear" w:color="auto" w:fill="FFFFFF"/>
            <w:vAlign w:val="center"/>
          </w:tcPr>
          <w:p w:rsidR="004052C5" w:rsidRDefault="004052C5">
            <w:pPr>
              <w:jc w:val="center"/>
              <w:rPr>
                <w:szCs w:val="21"/>
              </w:rPr>
            </w:pPr>
          </w:p>
        </w:tc>
        <w:tc>
          <w:tcPr>
            <w:tcW w:w="664" w:type="dxa"/>
            <w:vMerge w:val="restart"/>
            <w:shd w:val="clear" w:color="auto" w:fill="FFFFFF"/>
            <w:vAlign w:val="center"/>
          </w:tcPr>
          <w:p w:rsidR="004052C5" w:rsidRDefault="00E13435">
            <w:pPr>
              <w:jc w:val="center"/>
              <w:rPr>
                <w:szCs w:val="21"/>
              </w:rPr>
            </w:pPr>
            <w:r>
              <w:rPr>
                <w:rFonts w:hint="eastAsia"/>
                <w:szCs w:val="21"/>
              </w:rPr>
              <w:t>-20</w:t>
            </w:r>
          </w:p>
        </w:tc>
        <w:tc>
          <w:tcPr>
            <w:tcW w:w="662" w:type="dxa"/>
            <w:vMerge w:val="restart"/>
            <w:shd w:val="clear" w:color="auto" w:fill="FFFFFF"/>
            <w:vAlign w:val="center"/>
          </w:tcPr>
          <w:p w:rsidR="004052C5" w:rsidRDefault="00E13435">
            <w:pPr>
              <w:jc w:val="center"/>
              <w:rPr>
                <w:szCs w:val="21"/>
              </w:rPr>
            </w:pPr>
            <w:r>
              <w:rPr>
                <w:rFonts w:hint="eastAsia"/>
                <w:szCs w:val="21"/>
              </w:rPr>
              <w:t>20</w:t>
            </w:r>
          </w:p>
        </w:tc>
        <w:tc>
          <w:tcPr>
            <w:tcW w:w="479" w:type="dxa"/>
            <w:vMerge w:val="restart"/>
            <w:shd w:val="clear" w:color="auto" w:fill="FFFFFF"/>
            <w:vAlign w:val="center"/>
          </w:tcPr>
          <w:p w:rsidR="004052C5" w:rsidRDefault="00E13435">
            <w:pPr>
              <w:jc w:val="center"/>
              <w:rPr>
                <w:szCs w:val="21"/>
              </w:rPr>
            </w:pPr>
            <w:r>
              <w:rPr>
                <w:rFonts w:hint="eastAsia"/>
                <w:szCs w:val="21"/>
              </w:rPr>
              <w:t>0</w:t>
            </w:r>
          </w:p>
        </w:tc>
        <w:tc>
          <w:tcPr>
            <w:tcW w:w="0" w:type="auto"/>
            <w:shd w:val="clear" w:color="auto" w:fill="FFFFFF"/>
            <w:vAlign w:val="center"/>
          </w:tcPr>
          <w:p w:rsidR="004052C5" w:rsidRDefault="00E13435">
            <w:pPr>
              <w:widowControl/>
              <w:jc w:val="center"/>
              <w:textAlignment w:val="center"/>
              <w:rPr>
                <w:kern w:val="0"/>
                <w:szCs w:val="21"/>
                <w:lang/>
              </w:rPr>
            </w:pPr>
            <w:r>
              <w:rPr>
                <w:rFonts w:hint="eastAsia"/>
                <w:szCs w:val="21"/>
              </w:rPr>
              <w:t>E80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41.94</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shd w:val="clear" w:color="auto" w:fill="FFFFFF"/>
            <w:vAlign w:val="center"/>
          </w:tcPr>
          <w:p w:rsidR="004052C5" w:rsidRDefault="004052C5">
            <w:pPr>
              <w:jc w:val="center"/>
              <w:rPr>
                <w:szCs w:val="21"/>
              </w:rPr>
            </w:pPr>
          </w:p>
        </w:tc>
        <w:tc>
          <w:tcPr>
            <w:tcW w:w="1517" w:type="dxa"/>
            <w:vMerge/>
            <w:shd w:val="clear" w:color="auto" w:fill="FFFFFF"/>
            <w:vAlign w:val="center"/>
          </w:tcPr>
          <w:p w:rsidR="004052C5" w:rsidRDefault="004052C5">
            <w:pPr>
              <w:jc w:val="center"/>
              <w:rPr>
                <w:szCs w:val="21"/>
              </w:rPr>
            </w:pPr>
          </w:p>
        </w:tc>
        <w:tc>
          <w:tcPr>
            <w:tcW w:w="1077" w:type="dxa"/>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479" w:type="dxa"/>
            <w:vMerge/>
            <w:shd w:val="clear" w:color="auto" w:fill="FFFFFF"/>
            <w:vAlign w:val="center"/>
          </w:tcPr>
          <w:p w:rsidR="004052C5" w:rsidRDefault="004052C5">
            <w:pPr>
              <w:jc w:val="center"/>
              <w:rPr>
                <w:szCs w:val="21"/>
              </w:rPr>
            </w:pPr>
          </w:p>
        </w:tc>
        <w:tc>
          <w:tcPr>
            <w:tcW w:w="0" w:type="auto"/>
            <w:shd w:val="clear" w:color="auto" w:fill="FFFFFF"/>
            <w:vAlign w:val="center"/>
          </w:tcPr>
          <w:p w:rsidR="004052C5" w:rsidRDefault="00E13435">
            <w:pPr>
              <w:widowControl/>
              <w:jc w:val="center"/>
              <w:textAlignment w:val="center"/>
              <w:rPr>
                <w:kern w:val="0"/>
                <w:szCs w:val="21"/>
                <w:lang/>
              </w:rPr>
            </w:pPr>
            <w:r>
              <w:rPr>
                <w:rFonts w:hint="eastAsia"/>
                <w:szCs w:val="21"/>
              </w:rPr>
              <w:t>S90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40.92</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280"/>
        </w:trPr>
        <w:tc>
          <w:tcPr>
            <w:tcW w:w="480" w:type="dxa"/>
            <w:vMerge/>
            <w:shd w:val="clear" w:color="auto" w:fill="FFFFFF"/>
            <w:vAlign w:val="center"/>
          </w:tcPr>
          <w:p w:rsidR="004052C5" w:rsidRDefault="004052C5">
            <w:pPr>
              <w:jc w:val="center"/>
              <w:rPr>
                <w:szCs w:val="21"/>
              </w:rPr>
            </w:pPr>
          </w:p>
        </w:tc>
        <w:tc>
          <w:tcPr>
            <w:tcW w:w="1517" w:type="dxa"/>
            <w:vMerge/>
            <w:shd w:val="clear" w:color="auto" w:fill="FFFFFF"/>
            <w:vAlign w:val="center"/>
          </w:tcPr>
          <w:p w:rsidR="004052C5" w:rsidRDefault="004052C5">
            <w:pPr>
              <w:jc w:val="center"/>
              <w:rPr>
                <w:szCs w:val="21"/>
              </w:rPr>
            </w:pPr>
          </w:p>
        </w:tc>
        <w:tc>
          <w:tcPr>
            <w:tcW w:w="1077" w:type="dxa"/>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479" w:type="dxa"/>
            <w:vMerge/>
            <w:shd w:val="clear" w:color="auto" w:fill="FFFFFF"/>
            <w:vAlign w:val="center"/>
          </w:tcPr>
          <w:p w:rsidR="004052C5" w:rsidRDefault="004052C5">
            <w:pPr>
              <w:jc w:val="center"/>
              <w:rPr>
                <w:szCs w:val="21"/>
              </w:rPr>
            </w:pPr>
          </w:p>
        </w:tc>
        <w:tc>
          <w:tcPr>
            <w:tcW w:w="0" w:type="auto"/>
            <w:shd w:val="clear" w:color="auto" w:fill="FFFFFF"/>
            <w:vAlign w:val="center"/>
          </w:tcPr>
          <w:p w:rsidR="004052C5" w:rsidRDefault="00E13435">
            <w:pPr>
              <w:widowControl/>
              <w:jc w:val="center"/>
              <w:textAlignment w:val="center"/>
              <w:rPr>
                <w:kern w:val="0"/>
                <w:szCs w:val="21"/>
                <w:lang/>
              </w:rPr>
            </w:pPr>
            <w:r>
              <w:rPr>
                <w:rFonts w:hint="eastAsia"/>
                <w:szCs w:val="21"/>
              </w:rPr>
              <w:t>W</w:t>
            </w:r>
            <w:r>
              <w:rPr>
                <w:rFonts w:hint="eastAsia"/>
              </w:rPr>
              <w:t>90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40.92</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480" w:type="dxa"/>
            <w:vMerge/>
            <w:shd w:val="clear" w:color="auto" w:fill="FFFFFF"/>
            <w:vAlign w:val="center"/>
          </w:tcPr>
          <w:p w:rsidR="004052C5" w:rsidRDefault="004052C5">
            <w:pPr>
              <w:jc w:val="center"/>
              <w:rPr>
                <w:szCs w:val="21"/>
              </w:rPr>
            </w:pPr>
          </w:p>
        </w:tc>
        <w:tc>
          <w:tcPr>
            <w:tcW w:w="1517" w:type="dxa"/>
            <w:vMerge/>
            <w:shd w:val="clear" w:color="auto" w:fill="FFFFFF"/>
            <w:vAlign w:val="center"/>
          </w:tcPr>
          <w:p w:rsidR="004052C5" w:rsidRDefault="004052C5">
            <w:pPr>
              <w:jc w:val="center"/>
              <w:rPr>
                <w:szCs w:val="21"/>
              </w:rPr>
            </w:pPr>
          </w:p>
        </w:tc>
        <w:tc>
          <w:tcPr>
            <w:tcW w:w="1077" w:type="dxa"/>
            <w:vMerge/>
            <w:shd w:val="clear" w:color="auto" w:fill="FFFFFF"/>
            <w:vAlign w:val="center"/>
          </w:tcPr>
          <w:p w:rsidR="004052C5" w:rsidRDefault="004052C5">
            <w:pPr>
              <w:jc w:val="center"/>
              <w:rPr>
                <w:szCs w:val="21"/>
              </w:rPr>
            </w:pPr>
          </w:p>
        </w:tc>
        <w:tc>
          <w:tcPr>
            <w:tcW w:w="1709" w:type="dxa"/>
            <w:vMerge/>
            <w:shd w:val="clear" w:color="auto" w:fill="FFFFFF"/>
            <w:vAlign w:val="center"/>
          </w:tcPr>
          <w:p w:rsidR="004052C5" w:rsidRDefault="004052C5">
            <w:pPr>
              <w:jc w:val="center"/>
              <w:rPr>
                <w:szCs w:val="21"/>
              </w:rPr>
            </w:pPr>
          </w:p>
        </w:tc>
        <w:tc>
          <w:tcPr>
            <w:tcW w:w="664" w:type="dxa"/>
            <w:vMerge/>
            <w:shd w:val="clear" w:color="auto" w:fill="FFFFFF"/>
            <w:vAlign w:val="center"/>
          </w:tcPr>
          <w:p w:rsidR="004052C5" w:rsidRDefault="004052C5">
            <w:pPr>
              <w:jc w:val="center"/>
              <w:rPr>
                <w:szCs w:val="21"/>
              </w:rPr>
            </w:pPr>
          </w:p>
        </w:tc>
        <w:tc>
          <w:tcPr>
            <w:tcW w:w="662" w:type="dxa"/>
            <w:vMerge/>
            <w:shd w:val="clear" w:color="auto" w:fill="FFFFFF"/>
            <w:vAlign w:val="center"/>
          </w:tcPr>
          <w:p w:rsidR="004052C5" w:rsidRDefault="004052C5">
            <w:pPr>
              <w:jc w:val="center"/>
              <w:rPr>
                <w:szCs w:val="21"/>
              </w:rPr>
            </w:pPr>
          </w:p>
        </w:tc>
        <w:tc>
          <w:tcPr>
            <w:tcW w:w="479" w:type="dxa"/>
            <w:vMerge/>
            <w:shd w:val="clear" w:color="auto" w:fill="FFFFFF"/>
            <w:vAlign w:val="center"/>
          </w:tcPr>
          <w:p w:rsidR="004052C5" w:rsidRDefault="004052C5">
            <w:pPr>
              <w:jc w:val="center"/>
              <w:rPr>
                <w:szCs w:val="21"/>
              </w:rPr>
            </w:pPr>
          </w:p>
        </w:tc>
        <w:tc>
          <w:tcPr>
            <w:tcW w:w="0" w:type="auto"/>
            <w:shd w:val="clear" w:color="auto" w:fill="FFFFFF"/>
            <w:vAlign w:val="center"/>
          </w:tcPr>
          <w:p w:rsidR="004052C5" w:rsidRDefault="00E13435">
            <w:pPr>
              <w:widowControl/>
              <w:jc w:val="center"/>
              <w:textAlignment w:val="center"/>
              <w:rPr>
                <w:kern w:val="0"/>
                <w:szCs w:val="21"/>
                <w:lang/>
              </w:rPr>
            </w:pPr>
            <w:r>
              <w:rPr>
                <w:rFonts w:hint="eastAsia"/>
                <w:szCs w:val="21"/>
              </w:rPr>
              <w:t>N50</w:t>
            </w:r>
          </w:p>
        </w:tc>
        <w:tc>
          <w:tcPr>
            <w:tcW w:w="1396" w:type="dxa"/>
            <w:shd w:val="clear" w:color="auto" w:fill="FFFFFF"/>
            <w:vAlign w:val="center"/>
          </w:tcPr>
          <w:p w:rsidR="004052C5" w:rsidRDefault="00E13435">
            <w:pPr>
              <w:widowControl/>
              <w:jc w:val="center"/>
              <w:textAlignment w:val="center"/>
              <w:rPr>
                <w:szCs w:val="21"/>
              </w:rPr>
            </w:pPr>
            <w:r>
              <w:rPr>
                <w:rFonts w:hint="eastAsia"/>
                <w:szCs w:val="21"/>
              </w:rPr>
              <w:t>46.02</w:t>
            </w:r>
          </w:p>
        </w:tc>
        <w:tc>
          <w:tcPr>
            <w:tcW w:w="732" w:type="dxa"/>
            <w:vMerge/>
            <w:shd w:val="clear" w:color="auto" w:fill="FFFFFF"/>
            <w:vAlign w:val="center"/>
          </w:tcPr>
          <w:p w:rsidR="004052C5" w:rsidRDefault="004052C5">
            <w:pPr>
              <w:jc w:val="center"/>
              <w:rPr>
                <w:szCs w:val="21"/>
              </w:rPr>
            </w:pPr>
          </w:p>
        </w:tc>
        <w:tc>
          <w:tcPr>
            <w:tcW w:w="1163" w:type="dxa"/>
            <w:vMerge/>
            <w:shd w:val="clear" w:color="auto" w:fill="FFFFFF"/>
            <w:vAlign w:val="center"/>
          </w:tcPr>
          <w:p w:rsidR="004052C5" w:rsidRDefault="004052C5">
            <w:pPr>
              <w:jc w:val="center"/>
              <w:rPr>
                <w:szCs w:val="21"/>
              </w:rPr>
            </w:pPr>
          </w:p>
        </w:tc>
        <w:tc>
          <w:tcPr>
            <w:tcW w:w="1094" w:type="dxa"/>
            <w:vMerge/>
            <w:shd w:val="clear" w:color="auto" w:fill="FFFFFF"/>
            <w:vAlign w:val="center"/>
          </w:tcPr>
          <w:p w:rsidR="004052C5" w:rsidRDefault="004052C5">
            <w:pPr>
              <w:jc w:val="center"/>
              <w:rPr>
                <w:szCs w:val="21"/>
              </w:rPr>
            </w:pPr>
          </w:p>
        </w:tc>
        <w:tc>
          <w:tcPr>
            <w:tcW w:w="1295" w:type="dxa"/>
            <w:vMerge/>
            <w:shd w:val="clear" w:color="auto" w:fill="FFFFFF"/>
            <w:vAlign w:val="center"/>
          </w:tcPr>
          <w:p w:rsidR="004052C5" w:rsidRDefault="004052C5">
            <w:pPr>
              <w:jc w:val="center"/>
              <w:rPr>
                <w:szCs w:val="21"/>
              </w:rPr>
            </w:pPr>
          </w:p>
        </w:tc>
      </w:tr>
      <w:tr w:rsidR="004052C5">
        <w:trPr>
          <w:trHeight w:val="340"/>
        </w:trPr>
        <w:tc>
          <w:tcPr>
            <w:tcW w:w="13228" w:type="dxa"/>
            <w:gridSpan w:val="13"/>
            <w:shd w:val="clear" w:color="auto" w:fill="FFFFFF"/>
            <w:vAlign w:val="center"/>
          </w:tcPr>
          <w:p w:rsidR="004052C5" w:rsidRDefault="00E13435">
            <w:pPr>
              <w:jc w:val="center"/>
              <w:rPr>
                <w:szCs w:val="21"/>
              </w:rPr>
            </w:pPr>
            <w:r>
              <w:rPr>
                <w:kern w:val="0"/>
                <w:sz w:val="18"/>
                <w:szCs w:val="18"/>
                <w:lang/>
              </w:rPr>
              <w:t>注：</w:t>
            </w:r>
            <w:r>
              <w:rPr>
                <w:kern w:val="0"/>
                <w:sz w:val="18"/>
                <w:szCs w:val="18"/>
                <w:lang/>
              </w:rPr>
              <w:t>①</w:t>
            </w:r>
            <w:r>
              <w:rPr>
                <w:kern w:val="0"/>
                <w:sz w:val="18"/>
                <w:szCs w:val="18"/>
                <w:lang/>
              </w:rPr>
              <w:t>以</w:t>
            </w:r>
            <w:r>
              <w:rPr>
                <w:rFonts w:hint="eastAsia"/>
                <w:kern w:val="0"/>
                <w:sz w:val="18"/>
                <w:szCs w:val="18"/>
                <w:lang/>
              </w:rPr>
              <w:t>厂址中心</w:t>
            </w:r>
            <w:r>
              <w:rPr>
                <w:kern w:val="0"/>
                <w:sz w:val="18"/>
                <w:szCs w:val="18"/>
                <w:lang/>
              </w:rPr>
              <w:t>为原点坐标，正北为</w:t>
            </w:r>
            <w:r>
              <w:rPr>
                <w:kern w:val="0"/>
                <w:sz w:val="18"/>
                <w:szCs w:val="18"/>
                <w:lang/>
              </w:rPr>
              <w:t>Y</w:t>
            </w:r>
            <w:r>
              <w:rPr>
                <w:kern w:val="0"/>
                <w:sz w:val="18"/>
                <w:szCs w:val="18"/>
                <w:lang/>
              </w:rPr>
              <w:t>轴，正东为</w:t>
            </w:r>
            <w:r>
              <w:rPr>
                <w:kern w:val="0"/>
                <w:sz w:val="18"/>
                <w:szCs w:val="18"/>
                <w:lang/>
              </w:rPr>
              <w:t>X</w:t>
            </w:r>
            <w:r>
              <w:rPr>
                <w:kern w:val="0"/>
                <w:sz w:val="18"/>
                <w:szCs w:val="18"/>
                <w:lang/>
              </w:rPr>
              <w:t>轴，地面为</w:t>
            </w:r>
            <w:r>
              <w:rPr>
                <w:kern w:val="0"/>
                <w:sz w:val="18"/>
                <w:szCs w:val="18"/>
                <w:lang/>
              </w:rPr>
              <w:t>Z</w:t>
            </w:r>
            <w:r>
              <w:rPr>
                <w:kern w:val="0"/>
                <w:sz w:val="18"/>
                <w:szCs w:val="18"/>
                <w:lang/>
              </w:rPr>
              <w:t>轴起点；</w:t>
            </w:r>
            <w:r>
              <w:rPr>
                <w:kern w:val="0"/>
                <w:sz w:val="18"/>
                <w:szCs w:val="18"/>
                <w:lang/>
              </w:rPr>
              <w:t>②</w:t>
            </w:r>
            <w:r>
              <w:rPr>
                <w:kern w:val="0"/>
                <w:sz w:val="18"/>
                <w:szCs w:val="18"/>
                <w:lang/>
              </w:rPr>
              <w:t>参照《声学</w:t>
            </w:r>
            <w:r>
              <w:rPr>
                <w:kern w:val="0"/>
                <w:sz w:val="18"/>
                <w:szCs w:val="18"/>
                <w:lang/>
              </w:rPr>
              <w:t xml:space="preserve"> </w:t>
            </w:r>
            <w:r>
              <w:rPr>
                <w:kern w:val="0"/>
                <w:sz w:val="18"/>
                <w:szCs w:val="18"/>
                <w:lang/>
              </w:rPr>
              <w:t>建筑和建筑构件隔声测量</w:t>
            </w:r>
            <w:r>
              <w:rPr>
                <w:kern w:val="0"/>
                <w:sz w:val="18"/>
                <w:szCs w:val="18"/>
                <w:lang/>
              </w:rPr>
              <w:t xml:space="preserve"> </w:t>
            </w:r>
            <w:r>
              <w:rPr>
                <w:kern w:val="0"/>
                <w:sz w:val="18"/>
                <w:szCs w:val="18"/>
                <w:lang/>
              </w:rPr>
              <w:t>第</w:t>
            </w:r>
            <w:r>
              <w:rPr>
                <w:kern w:val="0"/>
                <w:sz w:val="18"/>
                <w:szCs w:val="18"/>
                <w:lang/>
              </w:rPr>
              <w:t>3</w:t>
            </w:r>
            <w:r>
              <w:rPr>
                <w:kern w:val="0"/>
                <w:sz w:val="18"/>
                <w:szCs w:val="18"/>
                <w:lang/>
              </w:rPr>
              <w:t>部分：建筑构件空气声隔声的实验室测量》</w:t>
            </w:r>
            <w:r>
              <w:rPr>
                <w:rFonts w:hint="eastAsia"/>
                <w:kern w:val="0"/>
                <w:sz w:val="18"/>
                <w:szCs w:val="18"/>
                <w:lang/>
              </w:rPr>
              <w:t>（</w:t>
            </w:r>
            <w:r>
              <w:rPr>
                <w:rFonts w:hint="eastAsia"/>
                <w:kern w:val="0"/>
                <w:sz w:val="18"/>
                <w:szCs w:val="18"/>
                <w:lang/>
              </w:rPr>
              <w:t>GB/T 19889.3-2005</w:t>
            </w:r>
            <w:r>
              <w:rPr>
                <w:rFonts w:hint="eastAsia"/>
                <w:kern w:val="0"/>
                <w:sz w:val="18"/>
                <w:szCs w:val="18"/>
                <w:lang/>
              </w:rPr>
              <w:t>）及《建筑隔声评价标准》（</w:t>
            </w:r>
            <w:r>
              <w:rPr>
                <w:rFonts w:hint="eastAsia"/>
                <w:kern w:val="0"/>
                <w:sz w:val="18"/>
                <w:szCs w:val="18"/>
                <w:lang/>
              </w:rPr>
              <w:t>GB/T 50121-2005</w:t>
            </w:r>
            <w:r>
              <w:rPr>
                <w:rFonts w:hint="eastAsia"/>
                <w:kern w:val="0"/>
                <w:sz w:val="18"/>
                <w:szCs w:val="18"/>
                <w:lang/>
              </w:rPr>
              <w:t>）</w:t>
            </w:r>
            <w:r>
              <w:rPr>
                <w:kern w:val="0"/>
                <w:sz w:val="18"/>
                <w:szCs w:val="18"/>
                <w:lang/>
              </w:rPr>
              <w:t>，隔声量为</w:t>
            </w:r>
            <w:r>
              <w:rPr>
                <w:rFonts w:hint="eastAsia"/>
                <w:kern w:val="0"/>
                <w:sz w:val="18"/>
                <w:szCs w:val="18"/>
                <w:lang/>
              </w:rPr>
              <w:t>20</w:t>
            </w:r>
            <w:r>
              <w:rPr>
                <w:kern w:val="0"/>
                <w:sz w:val="18"/>
                <w:szCs w:val="18"/>
                <w:lang/>
              </w:rPr>
              <w:t>dB</w:t>
            </w:r>
            <w:r>
              <w:rPr>
                <w:kern w:val="0"/>
                <w:sz w:val="18"/>
                <w:szCs w:val="18"/>
                <w:lang/>
              </w:rPr>
              <w:t>。</w:t>
            </w:r>
          </w:p>
        </w:tc>
      </w:tr>
    </w:tbl>
    <w:bookmarkEnd w:id="51"/>
    <w:p w:rsidR="004052C5" w:rsidRDefault="00E13435">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w:t>
      </w:r>
      <w:r>
        <w:rPr>
          <w:rFonts w:ascii="Times New Roman" w:hAnsi="Times New Roman" w:cs="Times New Roman"/>
          <w:b/>
          <w:bCs/>
          <w:color w:val="auto"/>
          <w:sz w:val="21"/>
          <w:szCs w:val="21"/>
        </w:rPr>
        <w:t xml:space="preserve"> </w:t>
      </w:r>
      <w:r>
        <w:rPr>
          <w:rFonts w:ascii="Times New Roman" w:hAnsi="Times New Roman" w:cs="Times New Roman" w:hint="eastAsia"/>
          <w:b/>
          <w:bCs/>
          <w:color w:val="auto"/>
          <w:sz w:val="21"/>
          <w:szCs w:val="21"/>
        </w:rPr>
        <w:t xml:space="preserve">4-17  </w:t>
      </w:r>
      <w:r>
        <w:rPr>
          <w:rFonts w:ascii="Times New Roman" w:hAnsi="Times New Roman" w:cs="Times New Roman" w:hint="eastAsia"/>
          <w:b/>
          <w:bCs/>
          <w:color w:val="auto"/>
          <w:sz w:val="21"/>
          <w:szCs w:val="21"/>
        </w:rPr>
        <w:t>室外</w:t>
      </w:r>
      <w:r>
        <w:rPr>
          <w:rFonts w:ascii="Times New Roman" w:hAnsi="Times New Roman" w:cs="Times New Roman"/>
          <w:b/>
          <w:bCs/>
          <w:color w:val="auto"/>
          <w:sz w:val="21"/>
          <w:szCs w:val="21"/>
        </w:rPr>
        <w:t>噪声源强调查清单</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85"/>
        <w:gridCol w:w="1201"/>
        <w:gridCol w:w="822"/>
        <w:gridCol w:w="934"/>
        <w:gridCol w:w="915"/>
        <w:gridCol w:w="2036"/>
        <w:gridCol w:w="3792"/>
        <w:gridCol w:w="1415"/>
        <w:gridCol w:w="1423"/>
      </w:tblGrid>
      <w:tr w:rsidR="004052C5">
        <w:trPr>
          <w:trHeight w:val="340"/>
        </w:trPr>
        <w:tc>
          <w:tcPr>
            <w:tcW w:w="259" w:type="pct"/>
            <w:vMerge w:val="restart"/>
            <w:vAlign w:val="center"/>
          </w:tcPr>
          <w:p w:rsidR="004052C5" w:rsidRDefault="00E13435">
            <w:pPr>
              <w:snapToGrid w:val="0"/>
              <w:jc w:val="center"/>
              <w:rPr>
                <w:b/>
                <w:bCs/>
                <w:szCs w:val="21"/>
              </w:rPr>
            </w:pPr>
            <w:r>
              <w:rPr>
                <w:b/>
                <w:bCs/>
                <w:szCs w:val="21"/>
              </w:rPr>
              <w:t>序号</w:t>
            </w:r>
          </w:p>
        </w:tc>
        <w:tc>
          <w:tcPr>
            <w:tcW w:w="454" w:type="pct"/>
            <w:vMerge w:val="restart"/>
            <w:vAlign w:val="center"/>
          </w:tcPr>
          <w:p w:rsidR="004052C5" w:rsidRDefault="00E13435">
            <w:pPr>
              <w:snapToGrid w:val="0"/>
              <w:jc w:val="center"/>
              <w:rPr>
                <w:b/>
                <w:bCs/>
                <w:szCs w:val="21"/>
              </w:rPr>
            </w:pPr>
            <w:r>
              <w:rPr>
                <w:b/>
                <w:bCs/>
                <w:szCs w:val="21"/>
              </w:rPr>
              <w:t>声源名称</w:t>
            </w:r>
          </w:p>
        </w:tc>
        <w:tc>
          <w:tcPr>
            <w:tcW w:w="1010" w:type="pct"/>
            <w:gridSpan w:val="3"/>
            <w:vAlign w:val="center"/>
          </w:tcPr>
          <w:p w:rsidR="004052C5" w:rsidRDefault="00E13435">
            <w:pPr>
              <w:snapToGrid w:val="0"/>
              <w:jc w:val="center"/>
              <w:rPr>
                <w:b/>
                <w:bCs/>
                <w:szCs w:val="21"/>
              </w:rPr>
            </w:pPr>
            <w:r>
              <w:rPr>
                <w:b/>
                <w:bCs/>
                <w:szCs w:val="21"/>
              </w:rPr>
              <w:t>空间相对位置</w:t>
            </w:r>
            <w:r>
              <w:rPr>
                <w:b/>
                <w:bCs/>
                <w:szCs w:val="21"/>
              </w:rPr>
              <w:t>/m</w:t>
            </w:r>
          </w:p>
        </w:tc>
        <w:tc>
          <w:tcPr>
            <w:tcW w:w="770" w:type="pct"/>
            <w:vMerge w:val="restart"/>
            <w:vAlign w:val="center"/>
          </w:tcPr>
          <w:p w:rsidR="004052C5" w:rsidRDefault="00E13435">
            <w:pPr>
              <w:snapToGrid w:val="0"/>
              <w:jc w:val="center"/>
              <w:rPr>
                <w:b/>
                <w:bCs/>
                <w:szCs w:val="21"/>
              </w:rPr>
            </w:pPr>
            <w:r>
              <w:rPr>
                <w:b/>
                <w:bCs/>
                <w:szCs w:val="21"/>
              </w:rPr>
              <w:t>（声压级</w:t>
            </w:r>
            <w:r>
              <w:rPr>
                <w:b/>
                <w:bCs/>
                <w:szCs w:val="21"/>
              </w:rPr>
              <w:t>/</w:t>
            </w:r>
            <w:r>
              <w:rPr>
                <w:b/>
                <w:bCs/>
                <w:szCs w:val="21"/>
              </w:rPr>
              <w:t>距声源距离）</w:t>
            </w:r>
            <w:r>
              <w:rPr>
                <w:b/>
                <w:bCs/>
                <w:szCs w:val="21"/>
              </w:rPr>
              <w:t>/</w:t>
            </w:r>
            <w:r>
              <w:rPr>
                <w:b/>
                <w:bCs/>
                <w:szCs w:val="21"/>
              </w:rPr>
              <w:t>（</w:t>
            </w:r>
            <w:r>
              <w:rPr>
                <w:b/>
                <w:bCs/>
                <w:szCs w:val="21"/>
              </w:rPr>
              <w:t>dB</w:t>
            </w:r>
            <w:r>
              <w:rPr>
                <w:b/>
                <w:bCs/>
                <w:szCs w:val="21"/>
              </w:rPr>
              <w:t>（</w:t>
            </w:r>
            <w:r>
              <w:rPr>
                <w:b/>
                <w:bCs/>
                <w:szCs w:val="21"/>
              </w:rPr>
              <w:t>A</w:t>
            </w:r>
            <w:r>
              <w:rPr>
                <w:b/>
                <w:bCs/>
                <w:szCs w:val="21"/>
              </w:rPr>
              <w:t>）</w:t>
            </w:r>
            <w:r>
              <w:rPr>
                <w:b/>
                <w:bCs/>
                <w:szCs w:val="21"/>
              </w:rPr>
              <w:t>/m</w:t>
            </w:r>
            <w:r>
              <w:rPr>
                <w:b/>
                <w:bCs/>
                <w:szCs w:val="21"/>
              </w:rPr>
              <w:t>）</w:t>
            </w:r>
          </w:p>
        </w:tc>
        <w:tc>
          <w:tcPr>
            <w:tcW w:w="1434" w:type="pct"/>
            <w:vMerge w:val="restart"/>
            <w:vAlign w:val="center"/>
          </w:tcPr>
          <w:p w:rsidR="004052C5" w:rsidRDefault="00E13435">
            <w:pPr>
              <w:snapToGrid w:val="0"/>
              <w:jc w:val="center"/>
              <w:rPr>
                <w:b/>
                <w:bCs/>
                <w:szCs w:val="21"/>
              </w:rPr>
            </w:pPr>
            <w:r>
              <w:rPr>
                <w:b/>
                <w:bCs/>
                <w:szCs w:val="21"/>
              </w:rPr>
              <w:t>声源控制措施</w:t>
            </w:r>
          </w:p>
        </w:tc>
        <w:tc>
          <w:tcPr>
            <w:tcW w:w="535" w:type="pct"/>
            <w:vMerge w:val="restart"/>
            <w:vAlign w:val="center"/>
          </w:tcPr>
          <w:p w:rsidR="004052C5" w:rsidRDefault="00E13435">
            <w:pPr>
              <w:snapToGrid w:val="0"/>
              <w:jc w:val="center"/>
              <w:rPr>
                <w:b/>
                <w:bCs/>
                <w:szCs w:val="21"/>
              </w:rPr>
            </w:pPr>
            <w:r>
              <w:rPr>
                <w:b/>
                <w:bCs/>
                <w:szCs w:val="21"/>
              </w:rPr>
              <w:t>降噪效果</w:t>
            </w:r>
          </w:p>
          <w:p w:rsidR="004052C5" w:rsidRDefault="00E13435">
            <w:pPr>
              <w:snapToGrid w:val="0"/>
              <w:jc w:val="center"/>
              <w:rPr>
                <w:b/>
                <w:bCs/>
                <w:szCs w:val="21"/>
              </w:rPr>
            </w:pPr>
            <w:r>
              <w:rPr>
                <w:b/>
                <w:bCs/>
                <w:szCs w:val="21"/>
              </w:rPr>
              <w:t>（</w:t>
            </w:r>
            <w:r>
              <w:rPr>
                <w:b/>
                <w:bCs/>
                <w:szCs w:val="21"/>
              </w:rPr>
              <w:t>dB</w:t>
            </w:r>
            <w:r>
              <w:rPr>
                <w:b/>
                <w:bCs/>
                <w:szCs w:val="21"/>
              </w:rPr>
              <w:t>（</w:t>
            </w:r>
            <w:r>
              <w:rPr>
                <w:b/>
                <w:bCs/>
                <w:szCs w:val="21"/>
              </w:rPr>
              <w:t>A</w:t>
            </w:r>
            <w:r>
              <w:rPr>
                <w:b/>
                <w:bCs/>
                <w:szCs w:val="21"/>
              </w:rPr>
              <w:t>））</w:t>
            </w:r>
          </w:p>
        </w:tc>
        <w:tc>
          <w:tcPr>
            <w:tcW w:w="535" w:type="pct"/>
            <w:vMerge w:val="restart"/>
            <w:vAlign w:val="center"/>
          </w:tcPr>
          <w:p w:rsidR="004052C5" w:rsidRDefault="00E13435">
            <w:pPr>
              <w:snapToGrid w:val="0"/>
              <w:jc w:val="center"/>
              <w:rPr>
                <w:b/>
                <w:bCs/>
                <w:szCs w:val="21"/>
              </w:rPr>
            </w:pPr>
            <w:r>
              <w:rPr>
                <w:b/>
                <w:bCs/>
                <w:szCs w:val="21"/>
              </w:rPr>
              <w:t>运行时段</w:t>
            </w:r>
          </w:p>
        </w:tc>
      </w:tr>
      <w:tr w:rsidR="004052C5">
        <w:trPr>
          <w:trHeight w:val="340"/>
        </w:trPr>
        <w:tc>
          <w:tcPr>
            <w:tcW w:w="259" w:type="pct"/>
            <w:vMerge/>
            <w:vAlign w:val="center"/>
          </w:tcPr>
          <w:p w:rsidR="004052C5" w:rsidRDefault="004052C5">
            <w:pPr>
              <w:snapToGrid w:val="0"/>
              <w:jc w:val="center"/>
              <w:rPr>
                <w:b/>
                <w:bCs/>
                <w:szCs w:val="21"/>
              </w:rPr>
            </w:pPr>
          </w:p>
        </w:tc>
        <w:tc>
          <w:tcPr>
            <w:tcW w:w="454" w:type="pct"/>
            <w:vMerge/>
            <w:vAlign w:val="center"/>
          </w:tcPr>
          <w:p w:rsidR="004052C5" w:rsidRDefault="004052C5">
            <w:pPr>
              <w:snapToGrid w:val="0"/>
              <w:jc w:val="center"/>
              <w:rPr>
                <w:b/>
                <w:bCs/>
                <w:szCs w:val="21"/>
              </w:rPr>
            </w:pPr>
          </w:p>
        </w:tc>
        <w:tc>
          <w:tcPr>
            <w:tcW w:w="311" w:type="pct"/>
            <w:vAlign w:val="center"/>
          </w:tcPr>
          <w:p w:rsidR="004052C5" w:rsidRDefault="00E13435">
            <w:pPr>
              <w:snapToGrid w:val="0"/>
              <w:jc w:val="center"/>
              <w:rPr>
                <w:b/>
                <w:bCs/>
                <w:szCs w:val="21"/>
              </w:rPr>
            </w:pPr>
            <w:r>
              <w:rPr>
                <w:b/>
                <w:bCs/>
                <w:szCs w:val="21"/>
              </w:rPr>
              <w:t>X</w:t>
            </w:r>
          </w:p>
        </w:tc>
        <w:tc>
          <w:tcPr>
            <w:tcW w:w="353" w:type="pct"/>
            <w:vAlign w:val="center"/>
          </w:tcPr>
          <w:p w:rsidR="004052C5" w:rsidRDefault="00E13435">
            <w:pPr>
              <w:snapToGrid w:val="0"/>
              <w:jc w:val="center"/>
              <w:rPr>
                <w:b/>
                <w:bCs/>
                <w:szCs w:val="21"/>
              </w:rPr>
            </w:pPr>
            <w:r>
              <w:rPr>
                <w:b/>
                <w:bCs/>
                <w:szCs w:val="21"/>
              </w:rPr>
              <w:t>Y</w:t>
            </w:r>
          </w:p>
        </w:tc>
        <w:tc>
          <w:tcPr>
            <w:tcW w:w="346" w:type="pct"/>
            <w:vAlign w:val="center"/>
          </w:tcPr>
          <w:p w:rsidR="004052C5" w:rsidRDefault="00E13435">
            <w:pPr>
              <w:snapToGrid w:val="0"/>
              <w:jc w:val="center"/>
              <w:rPr>
                <w:b/>
                <w:bCs/>
                <w:szCs w:val="21"/>
              </w:rPr>
            </w:pPr>
            <w:r>
              <w:rPr>
                <w:b/>
                <w:bCs/>
                <w:szCs w:val="21"/>
              </w:rPr>
              <w:t>Z</w:t>
            </w:r>
          </w:p>
        </w:tc>
        <w:tc>
          <w:tcPr>
            <w:tcW w:w="770" w:type="pct"/>
            <w:vMerge/>
            <w:vAlign w:val="center"/>
          </w:tcPr>
          <w:p w:rsidR="004052C5" w:rsidRDefault="004052C5">
            <w:pPr>
              <w:snapToGrid w:val="0"/>
              <w:jc w:val="center"/>
              <w:rPr>
                <w:b/>
                <w:bCs/>
                <w:szCs w:val="21"/>
              </w:rPr>
            </w:pPr>
          </w:p>
        </w:tc>
        <w:tc>
          <w:tcPr>
            <w:tcW w:w="1434" w:type="pct"/>
            <w:vMerge/>
            <w:vAlign w:val="center"/>
          </w:tcPr>
          <w:p w:rsidR="004052C5" w:rsidRDefault="004052C5">
            <w:pPr>
              <w:snapToGrid w:val="0"/>
              <w:jc w:val="center"/>
              <w:rPr>
                <w:b/>
                <w:bCs/>
                <w:szCs w:val="21"/>
              </w:rPr>
            </w:pPr>
          </w:p>
        </w:tc>
        <w:tc>
          <w:tcPr>
            <w:tcW w:w="535" w:type="pct"/>
            <w:vMerge/>
            <w:vAlign w:val="center"/>
          </w:tcPr>
          <w:p w:rsidR="004052C5" w:rsidRDefault="004052C5">
            <w:pPr>
              <w:snapToGrid w:val="0"/>
              <w:jc w:val="center"/>
              <w:rPr>
                <w:b/>
                <w:bCs/>
                <w:szCs w:val="21"/>
              </w:rPr>
            </w:pPr>
          </w:p>
        </w:tc>
        <w:tc>
          <w:tcPr>
            <w:tcW w:w="535" w:type="pct"/>
            <w:vMerge/>
            <w:vAlign w:val="center"/>
          </w:tcPr>
          <w:p w:rsidR="004052C5" w:rsidRDefault="004052C5">
            <w:pPr>
              <w:snapToGrid w:val="0"/>
              <w:jc w:val="center"/>
              <w:rPr>
                <w:b/>
                <w:bCs/>
                <w:szCs w:val="21"/>
              </w:rPr>
            </w:pPr>
          </w:p>
        </w:tc>
      </w:tr>
      <w:tr w:rsidR="004052C5">
        <w:trPr>
          <w:trHeight w:val="340"/>
        </w:trPr>
        <w:tc>
          <w:tcPr>
            <w:tcW w:w="259" w:type="pct"/>
            <w:vAlign w:val="center"/>
          </w:tcPr>
          <w:p w:rsidR="004052C5" w:rsidRDefault="00E13435">
            <w:pPr>
              <w:snapToGrid w:val="0"/>
              <w:jc w:val="center"/>
              <w:rPr>
                <w:szCs w:val="21"/>
              </w:rPr>
            </w:pPr>
            <w:r>
              <w:rPr>
                <w:rFonts w:hint="eastAsia"/>
                <w:szCs w:val="21"/>
              </w:rPr>
              <w:t>1</w:t>
            </w:r>
          </w:p>
        </w:tc>
        <w:tc>
          <w:tcPr>
            <w:tcW w:w="454" w:type="pct"/>
            <w:vAlign w:val="center"/>
          </w:tcPr>
          <w:p w:rsidR="004052C5" w:rsidRDefault="00E13435">
            <w:pPr>
              <w:jc w:val="center"/>
              <w:rPr>
                <w:szCs w:val="21"/>
              </w:rPr>
            </w:pPr>
            <w:r>
              <w:rPr>
                <w:rFonts w:hint="eastAsia"/>
                <w:szCs w:val="21"/>
              </w:rPr>
              <w:t>潜水泵</w:t>
            </w:r>
          </w:p>
        </w:tc>
        <w:tc>
          <w:tcPr>
            <w:tcW w:w="492" w:type="dxa"/>
            <w:vAlign w:val="center"/>
          </w:tcPr>
          <w:p w:rsidR="004052C5" w:rsidRDefault="00E13435">
            <w:pPr>
              <w:widowControl/>
              <w:jc w:val="center"/>
              <w:textAlignment w:val="center"/>
              <w:rPr>
                <w:szCs w:val="21"/>
              </w:rPr>
            </w:pPr>
            <w:r>
              <w:rPr>
                <w:szCs w:val="21"/>
              </w:rPr>
              <w:t>-</w:t>
            </w:r>
            <w:r>
              <w:rPr>
                <w:rFonts w:hint="eastAsia"/>
                <w:szCs w:val="21"/>
              </w:rPr>
              <w:t>70</w:t>
            </w:r>
          </w:p>
        </w:tc>
        <w:tc>
          <w:tcPr>
            <w:tcW w:w="559" w:type="dxa"/>
            <w:vAlign w:val="center"/>
          </w:tcPr>
          <w:p w:rsidR="004052C5" w:rsidRDefault="00E13435">
            <w:pPr>
              <w:widowControl/>
              <w:jc w:val="center"/>
              <w:textAlignment w:val="center"/>
              <w:rPr>
                <w:szCs w:val="21"/>
              </w:rPr>
            </w:pPr>
            <w:r>
              <w:rPr>
                <w:szCs w:val="21"/>
              </w:rPr>
              <w:t>-</w:t>
            </w:r>
            <w:r>
              <w:rPr>
                <w:rFonts w:hint="eastAsia"/>
                <w:szCs w:val="21"/>
              </w:rPr>
              <w:t>10</w:t>
            </w:r>
          </w:p>
        </w:tc>
        <w:tc>
          <w:tcPr>
            <w:tcW w:w="548" w:type="dxa"/>
            <w:vAlign w:val="center"/>
          </w:tcPr>
          <w:p w:rsidR="004052C5" w:rsidRDefault="00E13435">
            <w:pPr>
              <w:widowControl/>
              <w:jc w:val="center"/>
              <w:textAlignment w:val="center"/>
              <w:rPr>
                <w:szCs w:val="21"/>
              </w:rPr>
            </w:pPr>
            <w:r>
              <w:rPr>
                <w:rFonts w:hint="eastAsia"/>
                <w:szCs w:val="21"/>
              </w:rPr>
              <w:t>1.2</w:t>
            </w:r>
          </w:p>
        </w:tc>
        <w:tc>
          <w:tcPr>
            <w:tcW w:w="770" w:type="pct"/>
            <w:vAlign w:val="center"/>
          </w:tcPr>
          <w:p w:rsidR="004052C5" w:rsidRDefault="00E13435">
            <w:pPr>
              <w:snapToGrid w:val="0"/>
              <w:jc w:val="center"/>
              <w:rPr>
                <w:szCs w:val="21"/>
              </w:rPr>
            </w:pPr>
            <w:r>
              <w:rPr>
                <w:rFonts w:hint="eastAsia"/>
                <w:szCs w:val="21"/>
              </w:rPr>
              <w:t>85</w:t>
            </w:r>
          </w:p>
        </w:tc>
        <w:tc>
          <w:tcPr>
            <w:tcW w:w="1434" w:type="pct"/>
            <w:vAlign w:val="center"/>
          </w:tcPr>
          <w:p w:rsidR="004052C5" w:rsidRDefault="00E13435">
            <w:pPr>
              <w:snapToGrid w:val="0"/>
              <w:jc w:val="center"/>
              <w:rPr>
                <w:szCs w:val="21"/>
              </w:rPr>
            </w:pPr>
            <w:r>
              <w:rPr>
                <w:rFonts w:hint="eastAsia"/>
                <w:kern w:val="0"/>
                <w:szCs w:val="21"/>
              </w:rPr>
              <w:t>软管连接，水体隔声</w:t>
            </w:r>
          </w:p>
        </w:tc>
        <w:tc>
          <w:tcPr>
            <w:tcW w:w="535" w:type="pct"/>
            <w:vAlign w:val="center"/>
          </w:tcPr>
          <w:p w:rsidR="004052C5" w:rsidRDefault="00E13435">
            <w:pPr>
              <w:snapToGrid w:val="0"/>
              <w:jc w:val="center"/>
              <w:rPr>
                <w:szCs w:val="21"/>
              </w:rPr>
            </w:pPr>
            <w:r>
              <w:rPr>
                <w:rFonts w:hint="eastAsia"/>
                <w:szCs w:val="21"/>
              </w:rPr>
              <w:t>15</w:t>
            </w:r>
          </w:p>
        </w:tc>
        <w:tc>
          <w:tcPr>
            <w:tcW w:w="535" w:type="pct"/>
            <w:vAlign w:val="center"/>
          </w:tcPr>
          <w:p w:rsidR="004052C5" w:rsidRDefault="00E13435">
            <w:pPr>
              <w:snapToGrid w:val="0"/>
              <w:jc w:val="center"/>
              <w:rPr>
                <w:szCs w:val="21"/>
              </w:rPr>
            </w:pPr>
            <w:r>
              <w:rPr>
                <w:rFonts w:hint="eastAsia"/>
                <w:szCs w:val="21"/>
              </w:rPr>
              <w:t>昼夜间</w:t>
            </w:r>
          </w:p>
        </w:tc>
      </w:tr>
      <w:tr w:rsidR="004052C5">
        <w:trPr>
          <w:trHeight w:val="340"/>
        </w:trPr>
        <w:tc>
          <w:tcPr>
            <w:tcW w:w="259" w:type="pct"/>
            <w:vAlign w:val="center"/>
          </w:tcPr>
          <w:p w:rsidR="004052C5" w:rsidRDefault="00E13435">
            <w:pPr>
              <w:snapToGrid w:val="0"/>
              <w:jc w:val="center"/>
              <w:rPr>
                <w:szCs w:val="21"/>
              </w:rPr>
            </w:pPr>
            <w:r>
              <w:rPr>
                <w:rFonts w:hint="eastAsia"/>
                <w:szCs w:val="21"/>
              </w:rPr>
              <w:t>2</w:t>
            </w:r>
          </w:p>
        </w:tc>
        <w:tc>
          <w:tcPr>
            <w:tcW w:w="454" w:type="pct"/>
            <w:vAlign w:val="center"/>
          </w:tcPr>
          <w:p w:rsidR="004052C5" w:rsidRDefault="00E13435">
            <w:pPr>
              <w:jc w:val="center"/>
              <w:rPr>
                <w:kern w:val="0"/>
                <w:szCs w:val="21"/>
              </w:rPr>
            </w:pPr>
            <w:r>
              <w:rPr>
                <w:rFonts w:hint="eastAsia"/>
                <w:szCs w:val="21"/>
              </w:rPr>
              <w:t>离心鼓风机</w:t>
            </w:r>
          </w:p>
        </w:tc>
        <w:tc>
          <w:tcPr>
            <w:tcW w:w="311" w:type="pct"/>
            <w:vAlign w:val="center"/>
          </w:tcPr>
          <w:p w:rsidR="004052C5" w:rsidRDefault="00E13435">
            <w:pPr>
              <w:snapToGrid w:val="0"/>
              <w:jc w:val="center"/>
              <w:rPr>
                <w:szCs w:val="21"/>
              </w:rPr>
            </w:pPr>
            <w:r>
              <w:rPr>
                <w:rFonts w:hint="eastAsia"/>
                <w:szCs w:val="21"/>
              </w:rPr>
              <w:t>-60</w:t>
            </w:r>
          </w:p>
        </w:tc>
        <w:tc>
          <w:tcPr>
            <w:tcW w:w="353" w:type="pct"/>
            <w:vAlign w:val="center"/>
          </w:tcPr>
          <w:p w:rsidR="004052C5" w:rsidRDefault="00E13435">
            <w:pPr>
              <w:snapToGrid w:val="0"/>
              <w:jc w:val="center"/>
              <w:rPr>
                <w:szCs w:val="21"/>
              </w:rPr>
            </w:pPr>
            <w:r>
              <w:rPr>
                <w:rFonts w:hint="eastAsia"/>
                <w:szCs w:val="21"/>
              </w:rPr>
              <w:t>10</w:t>
            </w:r>
          </w:p>
        </w:tc>
        <w:tc>
          <w:tcPr>
            <w:tcW w:w="346" w:type="pct"/>
            <w:vAlign w:val="center"/>
          </w:tcPr>
          <w:p w:rsidR="004052C5" w:rsidRDefault="00E13435">
            <w:pPr>
              <w:snapToGrid w:val="0"/>
              <w:jc w:val="center"/>
              <w:rPr>
                <w:szCs w:val="21"/>
              </w:rPr>
            </w:pPr>
            <w:r>
              <w:rPr>
                <w:rFonts w:hint="eastAsia"/>
                <w:szCs w:val="21"/>
              </w:rPr>
              <w:t>0.8</w:t>
            </w:r>
          </w:p>
        </w:tc>
        <w:tc>
          <w:tcPr>
            <w:tcW w:w="770" w:type="pct"/>
            <w:vAlign w:val="center"/>
          </w:tcPr>
          <w:p w:rsidR="004052C5" w:rsidRDefault="00E13435">
            <w:pPr>
              <w:widowControl/>
              <w:jc w:val="center"/>
              <w:rPr>
                <w:kern w:val="0"/>
                <w:szCs w:val="21"/>
              </w:rPr>
            </w:pPr>
            <w:r>
              <w:rPr>
                <w:rFonts w:hint="eastAsia"/>
                <w:kern w:val="0"/>
                <w:szCs w:val="21"/>
              </w:rPr>
              <w:t>91.02</w:t>
            </w:r>
          </w:p>
        </w:tc>
        <w:tc>
          <w:tcPr>
            <w:tcW w:w="1434" w:type="pct"/>
            <w:vAlign w:val="center"/>
          </w:tcPr>
          <w:p w:rsidR="004052C5" w:rsidRDefault="00E13435">
            <w:pPr>
              <w:snapToGrid w:val="0"/>
              <w:jc w:val="center"/>
              <w:rPr>
                <w:spacing w:val="-6"/>
                <w:szCs w:val="21"/>
              </w:rPr>
            </w:pPr>
            <w:r>
              <w:rPr>
                <w:spacing w:val="-6"/>
                <w:szCs w:val="21"/>
              </w:rPr>
              <w:t>选择低噪声设备，合理布局，基座减震</w:t>
            </w:r>
            <w:r>
              <w:rPr>
                <w:rFonts w:hint="eastAsia"/>
                <w:spacing w:val="-6"/>
                <w:szCs w:val="21"/>
              </w:rPr>
              <w:t>，</w:t>
            </w:r>
            <w:r>
              <w:rPr>
                <w:rFonts w:hint="eastAsia"/>
                <w:szCs w:val="21"/>
                <w:lang/>
              </w:rPr>
              <w:t>厂界围挡隔声</w:t>
            </w:r>
          </w:p>
        </w:tc>
        <w:tc>
          <w:tcPr>
            <w:tcW w:w="535" w:type="pct"/>
            <w:vAlign w:val="center"/>
          </w:tcPr>
          <w:p w:rsidR="004052C5" w:rsidRDefault="00E13435">
            <w:pPr>
              <w:snapToGrid w:val="0"/>
              <w:jc w:val="center"/>
              <w:rPr>
                <w:spacing w:val="-6"/>
                <w:szCs w:val="21"/>
              </w:rPr>
            </w:pPr>
            <w:r>
              <w:rPr>
                <w:rFonts w:hint="eastAsia"/>
                <w:spacing w:val="-6"/>
                <w:szCs w:val="21"/>
              </w:rPr>
              <w:t>15</w:t>
            </w:r>
          </w:p>
        </w:tc>
        <w:tc>
          <w:tcPr>
            <w:tcW w:w="535" w:type="pct"/>
            <w:vAlign w:val="center"/>
          </w:tcPr>
          <w:p w:rsidR="004052C5" w:rsidRDefault="00E13435">
            <w:pPr>
              <w:snapToGrid w:val="0"/>
              <w:jc w:val="center"/>
              <w:rPr>
                <w:szCs w:val="21"/>
              </w:rPr>
            </w:pPr>
            <w:r>
              <w:rPr>
                <w:rFonts w:hint="eastAsia"/>
                <w:szCs w:val="21"/>
              </w:rPr>
              <w:t>昼夜间</w:t>
            </w:r>
          </w:p>
        </w:tc>
      </w:tr>
      <w:tr w:rsidR="004052C5">
        <w:trPr>
          <w:trHeight w:val="340"/>
        </w:trPr>
        <w:tc>
          <w:tcPr>
            <w:tcW w:w="259" w:type="pct"/>
            <w:vAlign w:val="center"/>
          </w:tcPr>
          <w:p w:rsidR="004052C5" w:rsidRDefault="00E13435">
            <w:pPr>
              <w:snapToGrid w:val="0"/>
              <w:jc w:val="center"/>
              <w:rPr>
                <w:szCs w:val="21"/>
              </w:rPr>
            </w:pPr>
            <w:r>
              <w:rPr>
                <w:rFonts w:hint="eastAsia"/>
                <w:szCs w:val="21"/>
              </w:rPr>
              <w:t>3</w:t>
            </w:r>
          </w:p>
        </w:tc>
        <w:tc>
          <w:tcPr>
            <w:tcW w:w="454" w:type="pct"/>
            <w:vAlign w:val="center"/>
          </w:tcPr>
          <w:p w:rsidR="004052C5" w:rsidRDefault="00E13435">
            <w:pPr>
              <w:jc w:val="center"/>
              <w:rPr>
                <w:szCs w:val="21"/>
              </w:rPr>
            </w:pPr>
            <w:r>
              <w:rPr>
                <w:rFonts w:hint="eastAsia"/>
                <w:szCs w:val="21"/>
              </w:rPr>
              <w:t>离心鼓风机</w:t>
            </w:r>
          </w:p>
        </w:tc>
        <w:tc>
          <w:tcPr>
            <w:tcW w:w="311" w:type="pct"/>
            <w:vAlign w:val="center"/>
          </w:tcPr>
          <w:p w:rsidR="004052C5" w:rsidRDefault="00E13435">
            <w:pPr>
              <w:snapToGrid w:val="0"/>
              <w:jc w:val="center"/>
              <w:rPr>
                <w:szCs w:val="21"/>
              </w:rPr>
            </w:pPr>
            <w:r>
              <w:rPr>
                <w:rFonts w:hint="eastAsia"/>
                <w:szCs w:val="21"/>
              </w:rPr>
              <w:t>10</w:t>
            </w:r>
          </w:p>
        </w:tc>
        <w:tc>
          <w:tcPr>
            <w:tcW w:w="353" w:type="pct"/>
            <w:vAlign w:val="center"/>
          </w:tcPr>
          <w:p w:rsidR="004052C5" w:rsidRDefault="00E13435">
            <w:pPr>
              <w:snapToGrid w:val="0"/>
              <w:jc w:val="center"/>
              <w:rPr>
                <w:szCs w:val="21"/>
              </w:rPr>
            </w:pPr>
            <w:r>
              <w:rPr>
                <w:rFonts w:hint="eastAsia"/>
                <w:szCs w:val="21"/>
              </w:rPr>
              <w:t>30</w:t>
            </w:r>
          </w:p>
        </w:tc>
        <w:tc>
          <w:tcPr>
            <w:tcW w:w="346" w:type="pct"/>
            <w:vAlign w:val="center"/>
          </w:tcPr>
          <w:p w:rsidR="004052C5" w:rsidRDefault="00E13435">
            <w:pPr>
              <w:snapToGrid w:val="0"/>
              <w:jc w:val="center"/>
              <w:rPr>
                <w:szCs w:val="21"/>
              </w:rPr>
            </w:pPr>
            <w:r>
              <w:rPr>
                <w:rFonts w:hint="eastAsia"/>
                <w:szCs w:val="21"/>
              </w:rPr>
              <w:t>0.8</w:t>
            </w:r>
          </w:p>
        </w:tc>
        <w:tc>
          <w:tcPr>
            <w:tcW w:w="770" w:type="pct"/>
            <w:vAlign w:val="center"/>
          </w:tcPr>
          <w:p w:rsidR="004052C5" w:rsidRDefault="00E13435">
            <w:pPr>
              <w:widowControl/>
              <w:jc w:val="center"/>
              <w:rPr>
                <w:kern w:val="0"/>
                <w:szCs w:val="21"/>
              </w:rPr>
            </w:pPr>
            <w:r>
              <w:rPr>
                <w:rFonts w:hint="eastAsia"/>
                <w:kern w:val="0"/>
                <w:szCs w:val="21"/>
              </w:rPr>
              <w:t>91.02</w:t>
            </w:r>
          </w:p>
        </w:tc>
        <w:tc>
          <w:tcPr>
            <w:tcW w:w="1434" w:type="pct"/>
            <w:vAlign w:val="center"/>
          </w:tcPr>
          <w:p w:rsidR="004052C5" w:rsidRDefault="00E13435">
            <w:pPr>
              <w:snapToGrid w:val="0"/>
              <w:jc w:val="center"/>
              <w:rPr>
                <w:spacing w:val="-6"/>
                <w:szCs w:val="21"/>
              </w:rPr>
            </w:pPr>
            <w:r>
              <w:rPr>
                <w:spacing w:val="-6"/>
                <w:szCs w:val="21"/>
              </w:rPr>
              <w:t>选择低噪声设备，合理布局，基座减震</w:t>
            </w:r>
            <w:r>
              <w:rPr>
                <w:rFonts w:hint="eastAsia"/>
                <w:spacing w:val="-6"/>
                <w:szCs w:val="21"/>
              </w:rPr>
              <w:t>，</w:t>
            </w:r>
            <w:r>
              <w:rPr>
                <w:rFonts w:hint="eastAsia"/>
                <w:szCs w:val="21"/>
                <w:lang/>
              </w:rPr>
              <w:t>厂界围挡隔声</w:t>
            </w:r>
          </w:p>
        </w:tc>
        <w:tc>
          <w:tcPr>
            <w:tcW w:w="535" w:type="pct"/>
            <w:vAlign w:val="center"/>
          </w:tcPr>
          <w:p w:rsidR="004052C5" w:rsidRDefault="00E13435">
            <w:pPr>
              <w:snapToGrid w:val="0"/>
              <w:jc w:val="center"/>
              <w:rPr>
                <w:spacing w:val="-6"/>
                <w:szCs w:val="21"/>
              </w:rPr>
            </w:pPr>
            <w:r>
              <w:rPr>
                <w:rFonts w:hint="eastAsia"/>
                <w:spacing w:val="-6"/>
                <w:szCs w:val="21"/>
              </w:rPr>
              <w:t>15</w:t>
            </w:r>
          </w:p>
        </w:tc>
        <w:tc>
          <w:tcPr>
            <w:tcW w:w="535" w:type="pct"/>
            <w:vAlign w:val="center"/>
          </w:tcPr>
          <w:p w:rsidR="004052C5" w:rsidRDefault="00E13435">
            <w:pPr>
              <w:snapToGrid w:val="0"/>
              <w:jc w:val="center"/>
              <w:rPr>
                <w:szCs w:val="21"/>
              </w:rPr>
            </w:pPr>
            <w:r>
              <w:rPr>
                <w:rFonts w:hint="eastAsia"/>
                <w:szCs w:val="21"/>
              </w:rPr>
              <w:t>昼夜间</w:t>
            </w:r>
          </w:p>
        </w:tc>
      </w:tr>
      <w:tr w:rsidR="004052C5">
        <w:trPr>
          <w:trHeight w:val="340"/>
        </w:trPr>
        <w:tc>
          <w:tcPr>
            <w:tcW w:w="259" w:type="pct"/>
            <w:vAlign w:val="center"/>
          </w:tcPr>
          <w:p w:rsidR="004052C5" w:rsidRDefault="00E13435">
            <w:pPr>
              <w:snapToGrid w:val="0"/>
              <w:jc w:val="center"/>
              <w:rPr>
                <w:szCs w:val="21"/>
              </w:rPr>
            </w:pPr>
            <w:r>
              <w:rPr>
                <w:rFonts w:hint="eastAsia"/>
                <w:szCs w:val="21"/>
              </w:rPr>
              <w:t>4</w:t>
            </w:r>
          </w:p>
        </w:tc>
        <w:tc>
          <w:tcPr>
            <w:tcW w:w="454" w:type="pct"/>
            <w:vAlign w:val="center"/>
          </w:tcPr>
          <w:p w:rsidR="004052C5" w:rsidRDefault="00E13435">
            <w:pPr>
              <w:jc w:val="center"/>
              <w:rPr>
                <w:szCs w:val="21"/>
              </w:rPr>
            </w:pPr>
            <w:r>
              <w:rPr>
                <w:rFonts w:hint="eastAsia"/>
                <w:szCs w:val="21"/>
              </w:rPr>
              <w:t>深井泵</w:t>
            </w:r>
          </w:p>
        </w:tc>
        <w:tc>
          <w:tcPr>
            <w:tcW w:w="311" w:type="pct"/>
            <w:vAlign w:val="center"/>
          </w:tcPr>
          <w:p w:rsidR="004052C5" w:rsidRDefault="00E13435">
            <w:pPr>
              <w:snapToGrid w:val="0"/>
              <w:jc w:val="center"/>
              <w:rPr>
                <w:szCs w:val="21"/>
              </w:rPr>
            </w:pPr>
            <w:r>
              <w:rPr>
                <w:rFonts w:hint="eastAsia"/>
                <w:szCs w:val="21"/>
              </w:rPr>
              <w:t>-40</w:t>
            </w:r>
          </w:p>
        </w:tc>
        <w:tc>
          <w:tcPr>
            <w:tcW w:w="353" w:type="pct"/>
            <w:vAlign w:val="center"/>
          </w:tcPr>
          <w:p w:rsidR="004052C5" w:rsidRDefault="00E13435">
            <w:pPr>
              <w:snapToGrid w:val="0"/>
              <w:jc w:val="center"/>
              <w:rPr>
                <w:szCs w:val="21"/>
              </w:rPr>
            </w:pPr>
            <w:r>
              <w:rPr>
                <w:rFonts w:hint="eastAsia"/>
                <w:szCs w:val="21"/>
              </w:rPr>
              <w:t>-30</w:t>
            </w:r>
          </w:p>
        </w:tc>
        <w:tc>
          <w:tcPr>
            <w:tcW w:w="346" w:type="pct"/>
            <w:vAlign w:val="center"/>
          </w:tcPr>
          <w:p w:rsidR="004052C5" w:rsidRDefault="00E13435">
            <w:pPr>
              <w:snapToGrid w:val="0"/>
              <w:jc w:val="center"/>
              <w:rPr>
                <w:szCs w:val="21"/>
              </w:rPr>
            </w:pPr>
            <w:r>
              <w:rPr>
                <w:rFonts w:hint="eastAsia"/>
                <w:szCs w:val="21"/>
              </w:rPr>
              <w:t>/</w:t>
            </w:r>
          </w:p>
        </w:tc>
        <w:tc>
          <w:tcPr>
            <w:tcW w:w="770" w:type="pct"/>
            <w:vAlign w:val="center"/>
          </w:tcPr>
          <w:p w:rsidR="004052C5" w:rsidRDefault="00E13435">
            <w:pPr>
              <w:widowControl/>
              <w:jc w:val="center"/>
              <w:rPr>
                <w:kern w:val="0"/>
                <w:szCs w:val="21"/>
              </w:rPr>
            </w:pPr>
            <w:r>
              <w:rPr>
                <w:rFonts w:hint="eastAsia"/>
                <w:kern w:val="0"/>
                <w:szCs w:val="21"/>
              </w:rPr>
              <w:t>83.01</w:t>
            </w:r>
          </w:p>
        </w:tc>
        <w:tc>
          <w:tcPr>
            <w:tcW w:w="1434" w:type="pct"/>
            <w:vAlign w:val="center"/>
          </w:tcPr>
          <w:p w:rsidR="004052C5" w:rsidRDefault="00E13435">
            <w:pPr>
              <w:snapToGrid w:val="0"/>
              <w:jc w:val="center"/>
              <w:rPr>
                <w:spacing w:val="-6"/>
                <w:szCs w:val="21"/>
              </w:rPr>
            </w:pPr>
            <w:r>
              <w:rPr>
                <w:rFonts w:hint="eastAsia"/>
                <w:kern w:val="0"/>
                <w:szCs w:val="21"/>
              </w:rPr>
              <w:t>软管连接，水体隔声</w:t>
            </w:r>
          </w:p>
        </w:tc>
        <w:tc>
          <w:tcPr>
            <w:tcW w:w="535" w:type="pct"/>
            <w:vAlign w:val="center"/>
          </w:tcPr>
          <w:p w:rsidR="004052C5" w:rsidRDefault="00E13435">
            <w:pPr>
              <w:snapToGrid w:val="0"/>
              <w:jc w:val="center"/>
              <w:rPr>
                <w:spacing w:val="-6"/>
                <w:szCs w:val="21"/>
              </w:rPr>
            </w:pPr>
            <w:r>
              <w:rPr>
                <w:rFonts w:hint="eastAsia"/>
                <w:spacing w:val="-6"/>
                <w:szCs w:val="21"/>
              </w:rPr>
              <w:t>15</w:t>
            </w:r>
          </w:p>
        </w:tc>
        <w:tc>
          <w:tcPr>
            <w:tcW w:w="535" w:type="pct"/>
            <w:vAlign w:val="center"/>
          </w:tcPr>
          <w:p w:rsidR="004052C5" w:rsidRDefault="00E13435">
            <w:pPr>
              <w:snapToGrid w:val="0"/>
              <w:jc w:val="center"/>
              <w:rPr>
                <w:szCs w:val="21"/>
              </w:rPr>
            </w:pPr>
            <w:r>
              <w:rPr>
                <w:rFonts w:hint="eastAsia"/>
                <w:szCs w:val="21"/>
              </w:rPr>
              <w:t>昼夜间</w:t>
            </w:r>
          </w:p>
        </w:tc>
      </w:tr>
      <w:tr w:rsidR="004052C5">
        <w:trPr>
          <w:trHeight w:val="340"/>
        </w:trPr>
        <w:tc>
          <w:tcPr>
            <w:tcW w:w="5000" w:type="pct"/>
            <w:gridSpan w:val="9"/>
            <w:vAlign w:val="center"/>
          </w:tcPr>
          <w:p w:rsidR="004052C5" w:rsidRDefault="00E13435">
            <w:pPr>
              <w:snapToGrid w:val="0"/>
              <w:rPr>
                <w:sz w:val="18"/>
                <w:szCs w:val="18"/>
              </w:rPr>
            </w:pPr>
            <w:r>
              <w:rPr>
                <w:kern w:val="0"/>
                <w:sz w:val="18"/>
                <w:szCs w:val="18"/>
                <w:lang/>
              </w:rPr>
              <w:t>以</w:t>
            </w:r>
            <w:r>
              <w:rPr>
                <w:rFonts w:hint="eastAsia"/>
                <w:kern w:val="0"/>
                <w:sz w:val="18"/>
                <w:szCs w:val="18"/>
                <w:lang/>
              </w:rPr>
              <w:t>厂址中心</w:t>
            </w:r>
            <w:r>
              <w:rPr>
                <w:kern w:val="0"/>
                <w:sz w:val="18"/>
                <w:szCs w:val="18"/>
                <w:lang/>
              </w:rPr>
              <w:t>为原点坐标，正北为</w:t>
            </w:r>
            <w:r>
              <w:rPr>
                <w:kern w:val="0"/>
                <w:sz w:val="18"/>
                <w:szCs w:val="18"/>
                <w:lang/>
              </w:rPr>
              <w:t>Y</w:t>
            </w:r>
            <w:r>
              <w:rPr>
                <w:kern w:val="0"/>
                <w:sz w:val="18"/>
                <w:szCs w:val="18"/>
                <w:lang/>
              </w:rPr>
              <w:t>轴，正东为</w:t>
            </w:r>
            <w:r>
              <w:rPr>
                <w:kern w:val="0"/>
                <w:sz w:val="18"/>
                <w:szCs w:val="18"/>
                <w:lang/>
              </w:rPr>
              <w:t>X</w:t>
            </w:r>
            <w:r>
              <w:rPr>
                <w:kern w:val="0"/>
                <w:sz w:val="18"/>
                <w:szCs w:val="18"/>
                <w:lang/>
              </w:rPr>
              <w:t>轴，地面为</w:t>
            </w:r>
            <w:r>
              <w:rPr>
                <w:kern w:val="0"/>
                <w:sz w:val="18"/>
                <w:szCs w:val="18"/>
                <w:lang/>
              </w:rPr>
              <w:t>Z</w:t>
            </w:r>
            <w:r>
              <w:rPr>
                <w:kern w:val="0"/>
                <w:sz w:val="18"/>
                <w:szCs w:val="18"/>
                <w:lang/>
              </w:rPr>
              <w:t>轴起点；</w:t>
            </w:r>
          </w:p>
        </w:tc>
      </w:tr>
    </w:tbl>
    <w:p w:rsidR="004052C5" w:rsidRDefault="004052C5">
      <w:pPr>
        <w:pStyle w:val="1"/>
        <w:rPr>
          <w:color w:val="auto"/>
        </w:rPr>
        <w:sectPr w:rsidR="004052C5">
          <w:pgSz w:w="16840" w:h="11907" w:orient="landscape"/>
          <w:pgMar w:top="1531" w:right="1701" w:bottom="1531" w:left="2127" w:header="851" w:footer="851" w:gutter="0"/>
          <w:cols w:space="720"/>
          <w:docGrid w:linePitch="312"/>
        </w:sectPr>
      </w:pPr>
    </w:p>
    <w:tbl>
      <w:tblPr>
        <w:tblStyle w:val="af7"/>
        <w:tblW w:w="0" w:type="auto"/>
        <w:tblLook w:val="04A0"/>
      </w:tblPr>
      <w:tblGrid>
        <w:gridCol w:w="765"/>
        <w:gridCol w:w="8296"/>
      </w:tblGrid>
      <w:tr w:rsidR="004052C5">
        <w:trPr>
          <w:trHeight w:val="90"/>
        </w:trPr>
        <w:tc>
          <w:tcPr>
            <w:tcW w:w="765" w:type="dxa"/>
          </w:tcPr>
          <w:p w:rsidR="004052C5" w:rsidRDefault="004052C5"/>
        </w:tc>
        <w:tc>
          <w:tcPr>
            <w:tcW w:w="8296" w:type="dxa"/>
          </w:tcPr>
          <w:p w:rsidR="004052C5" w:rsidRDefault="00E13435">
            <w:pPr>
              <w:spacing w:line="360" w:lineRule="auto"/>
              <w:ind w:firstLineChars="200" w:firstLine="422"/>
              <w:rPr>
                <w:b/>
                <w:kern w:val="0"/>
                <w:szCs w:val="21"/>
              </w:rPr>
            </w:pPr>
            <w:r>
              <w:rPr>
                <w:b/>
                <w:kern w:val="0"/>
                <w:szCs w:val="21"/>
              </w:rPr>
              <w:t>（</w:t>
            </w:r>
            <w:r>
              <w:rPr>
                <w:b/>
                <w:kern w:val="0"/>
                <w:szCs w:val="21"/>
              </w:rPr>
              <w:t>3</w:t>
            </w:r>
            <w:r>
              <w:rPr>
                <w:b/>
                <w:kern w:val="0"/>
                <w:szCs w:val="21"/>
              </w:rPr>
              <w:t>）厂界噪声达标分析</w:t>
            </w:r>
          </w:p>
          <w:p w:rsidR="004052C5" w:rsidRDefault="00E13435">
            <w:pPr>
              <w:pStyle w:val="BGB-0"/>
              <w:rPr>
                <w:rFonts w:cs="Times New Roman"/>
              </w:rPr>
            </w:pPr>
            <w:r>
              <w:rPr>
                <w:rFonts w:cs="Times New Roman"/>
              </w:rPr>
              <w:t>厂界噪声预测结果见下表。</w:t>
            </w:r>
          </w:p>
          <w:p w:rsidR="004052C5" w:rsidRDefault="00E13435">
            <w:pPr>
              <w:pStyle w:val="af4"/>
              <w:spacing w:before="0" w:beforeAutospacing="0" w:after="0" w:afterAutospacing="0"/>
              <w:ind w:firstLine="482"/>
              <w:jc w:val="center"/>
              <w:rPr>
                <w:rFonts w:ascii="Times New Roman" w:hAnsi="Times New Roman"/>
                <w:b/>
                <w:kern w:val="2"/>
                <w:sz w:val="21"/>
                <w:szCs w:val="21"/>
              </w:rPr>
            </w:pPr>
            <w:r>
              <w:rPr>
                <w:rFonts w:ascii="Times New Roman" w:hAnsi="Times New Roman"/>
                <w:b/>
                <w:kern w:val="2"/>
                <w:sz w:val="21"/>
                <w:szCs w:val="21"/>
                <w:lang/>
              </w:rPr>
              <w:t>表</w:t>
            </w:r>
            <w:r>
              <w:rPr>
                <w:rFonts w:ascii="Times New Roman" w:hAnsi="Times New Roman" w:hint="eastAsia"/>
                <w:b/>
                <w:kern w:val="2"/>
                <w:sz w:val="21"/>
                <w:szCs w:val="21"/>
                <w:lang/>
              </w:rPr>
              <w:t xml:space="preserve">4-18  </w:t>
            </w:r>
            <w:r>
              <w:rPr>
                <w:rFonts w:ascii="Times New Roman" w:hAnsi="Times New Roman"/>
                <w:b/>
                <w:kern w:val="2"/>
                <w:sz w:val="21"/>
                <w:szCs w:val="21"/>
                <w:lang/>
              </w:rPr>
              <w:t>厂界噪声预测结果一览表</w:t>
            </w:r>
            <w:r>
              <w:rPr>
                <w:rFonts w:ascii="Times New Roman" w:hAnsi="Times New Roman" w:hint="eastAsia"/>
                <w:b/>
                <w:kern w:val="2"/>
                <w:sz w:val="21"/>
                <w:szCs w:val="21"/>
                <w:lang/>
              </w:rPr>
              <w:t>（</w:t>
            </w:r>
            <w:r>
              <w:rPr>
                <w:rFonts w:ascii="Times New Roman" w:hAnsi="Times New Roman"/>
                <w:b/>
                <w:kern w:val="2"/>
                <w:sz w:val="21"/>
                <w:szCs w:val="21"/>
                <w:lang/>
              </w:rPr>
              <w:t>单位：</w:t>
            </w:r>
            <w:r>
              <w:rPr>
                <w:rFonts w:ascii="Times New Roman" w:hAnsi="Times New Roman"/>
                <w:b/>
                <w:kern w:val="2"/>
                <w:sz w:val="21"/>
                <w:szCs w:val="21"/>
                <w:lang/>
              </w:rPr>
              <w:t>dB(A)</w:t>
            </w:r>
            <w:r>
              <w:rPr>
                <w:rFonts w:ascii="Times New Roman" w:hAnsi="Times New Roman" w:hint="eastAsia"/>
                <w:b/>
                <w:kern w:val="2"/>
                <w:sz w:val="21"/>
                <w:szCs w:val="21"/>
                <w:lang/>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1"/>
              <w:gridCol w:w="1206"/>
              <w:gridCol w:w="1588"/>
              <w:gridCol w:w="1651"/>
              <w:gridCol w:w="1651"/>
            </w:tblGrid>
            <w:tr w:rsidR="004052C5">
              <w:trPr>
                <w:jc w:val="center"/>
              </w:trPr>
              <w:tc>
                <w:tcPr>
                  <w:tcW w:w="1221"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b/>
                      <w:sz w:val="21"/>
                      <w:szCs w:val="21"/>
                    </w:rPr>
                  </w:pPr>
                  <w:r>
                    <w:rPr>
                      <w:rFonts w:ascii="Times New Roman" w:hAnsi="Times New Roman"/>
                      <w:b/>
                      <w:sz w:val="21"/>
                      <w:szCs w:val="21"/>
                      <w:lang/>
                    </w:rPr>
                    <w:t>预测点位</w:t>
                  </w:r>
                </w:p>
              </w:tc>
              <w:tc>
                <w:tcPr>
                  <w:tcW w:w="748"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b/>
                      <w:sz w:val="21"/>
                      <w:szCs w:val="21"/>
                      <w:lang/>
                    </w:rPr>
                  </w:pPr>
                  <w:r>
                    <w:rPr>
                      <w:rFonts w:ascii="Times New Roman" w:hAnsi="Times New Roman" w:hint="eastAsia"/>
                      <w:b/>
                      <w:sz w:val="21"/>
                      <w:szCs w:val="21"/>
                      <w:lang/>
                    </w:rPr>
                    <w:t>贡献值</w:t>
                  </w:r>
                </w:p>
              </w:tc>
              <w:tc>
                <w:tcPr>
                  <w:tcW w:w="984"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b/>
                      <w:sz w:val="21"/>
                      <w:szCs w:val="21"/>
                    </w:rPr>
                  </w:pPr>
                  <w:r>
                    <w:rPr>
                      <w:rFonts w:ascii="Times New Roman" w:hAnsi="Times New Roman" w:hint="eastAsia"/>
                      <w:b/>
                      <w:sz w:val="21"/>
                      <w:szCs w:val="21"/>
                      <w:lang/>
                    </w:rPr>
                    <w:t>昼间</w:t>
                  </w:r>
                  <w:r>
                    <w:rPr>
                      <w:rFonts w:ascii="Times New Roman" w:hAnsi="Times New Roman"/>
                      <w:b/>
                      <w:sz w:val="21"/>
                      <w:szCs w:val="21"/>
                      <w:lang/>
                    </w:rPr>
                    <w:t>标准值</w:t>
                  </w:r>
                </w:p>
              </w:tc>
              <w:tc>
                <w:tcPr>
                  <w:tcW w:w="1022"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b/>
                      <w:sz w:val="21"/>
                      <w:szCs w:val="21"/>
                      <w:lang/>
                    </w:rPr>
                  </w:pPr>
                  <w:r>
                    <w:rPr>
                      <w:rFonts w:ascii="Times New Roman" w:hAnsi="Times New Roman" w:hint="eastAsia"/>
                      <w:b/>
                      <w:sz w:val="21"/>
                      <w:szCs w:val="21"/>
                      <w:lang/>
                    </w:rPr>
                    <w:t>夜间</w:t>
                  </w:r>
                  <w:r>
                    <w:rPr>
                      <w:rFonts w:ascii="Times New Roman" w:hAnsi="Times New Roman"/>
                      <w:b/>
                      <w:sz w:val="21"/>
                      <w:szCs w:val="21"/>
                      <w:lang/>
                    </w:rPr>
                    <w:t>标准值</w:t>
                  </w:r>
                </w:p>
              </w:tc>
              <w:tc>
                <w:tcPr>
                  <w:tcW w:w="1022"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b/>
                      <w:sz w:val="21"/>
                      <w:szCs w:val="21"/>
                    </w:rPr>
                  </w:pPr>
                  <w:r>
                    <w:rPr>
                      <w:rFonts w:ascii="Times New Roman" w:hAnsi="Times New Roman"/>
                      <w:b/>
                      <w:sz w:val="21"/>
                      <w:szCs w:val="21"/>
                      <w:lang/>
                    </w:rPr>
                    <w:t>达标情况</w:t>
                  </w:r>
                </w:p>
              </w:tc>
            </w:tr>
            <w:tr w:rsidR="004052C5">
              <w:trPr>
                <w:jc w:val="center"/>
              </w:trPr>
              <w:tc>
                <w:tcPr>
                  <w:tcW w:w="1221"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sz w:val="21"/>
                      <w:szCs w:val="21"/>
                      <w:lang/>
                    </w:rPr>
                    <w:t>N1</w:t>
                  </w:r>
                  <w:r>
                    <w:rPr>
                      <w:rFonts w:ascii="Times New Roman" w:hAnsi="Times New Roman"/>
                      <w:sz w:val="21"/>
                      <w:szCs w:val="21"/>
                      <w:lang/>
                    </w:rPr>
                    <w:t>东厂界</w:t>
                  </w:r>
                </w:p>
              </w:tc>
              <w:tc>
                <w:tcPr>
                  <w:tcW w:w="748" w:type="pct"/>
                  <w:vAlign w:val="center"/>
                </w:tcPr>
                <w:p w:rsidR="004052C5" w:rsidRDefault="00E13435">
                  <w:pPr>
                    <w:widowControl/>
                    <w:jc w:val="center"/>
                    <w:textAlignment w:val="center"/>
                    <w:rPr>
                      <w:szCs w:val="21"/>
                    </w:rPr>
                  </w:pPr>
                  <w:r>
                    <w:rPr>
                      <w:rFonts w:hint="eastAsia"/>
                      <w:szCs w:val="21"/>
                    </w:rPr>
                    <w:t>44.43</w:t>
                  </w:r>
                </w:p>
              </w:tc>
              <w:tc>
                <w:tcPr>
                  <w:tcW w:w="984"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hint="eastAsia"/>
                      <w:sz w:val="21"/>
                      <w:szCs w:val="21"/>
                    </w:rPr>
                    <w:t>60</w:t>
                  </w:r>
                </w:p>
              </w:tc>
              <w:tc>
                <w:tcPr>
                  <w:tcW w:w="1022"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lang/>
                    </w:rPr>
                  </w:pPr>
                  <w:r>
                    <w:rPr>
                      <w:rFonts w:ascii="Times New Roman" w:hAnsi="Times New Roman" w:hint="eastAsia"/>
                      <w:sz w:val="21"/>
                      <w:szCs w:val="21"/>
                      <w:lang/>
                    </w:rPr>
                    <w:t>50</w:t>
                  </w:r>
                </w:p>
              </w:tc>
              <w:tc>
                <w:tcPr>
                  <w:tcW w:w="1022"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sz w:val="21"/>
                      <w:szCs w:val="21"/>
                      <w:lang/>
                    </w:rPr>
                    <w:t>达标</w:t>
                  </w:r>
                </w:p>
              </w:tc>
            </w:tr>
            <w:tr w:rsidR="004052C5">
              <w:trPr>
                <w:jc w:val="center"/>
              </w:trPr>
              <w:tc>
                <w:tcPr>
                  <w:tcW w:w="1221"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sz w:val="21"/>
                      <w:szCs w:val="21"/>
                      <w:lang/>
                    </w:rPr>
                    <w:t>N2</w:t>
                  </w:r>
                  <w:r>
                    <w:rPr>
                      <w:rFonts w:ascii="Times New Roman" w:hAnsi="Times New Roman"/>
                      <w:sz w:val="21"/>
                      <w:szCs w:val="21"/>
                      <w:lang/>
                    </w:rPr>
                    <w:t>南厂界</w:t>
                  </w:r>
                </w:p>
              </w:tc>
              <w:tc>
                <w:tcPr>
                  <w:tcW w:w="748" w:type="pct"/>
                  <w:vAlign w:val="center"/>
                </w:tcPr>
                <w:p w:rsidR="004052C5" w:rsidRDefault="00E13435">
                  <w:pPr>
                    <w:widowControl/>
                    <w:jc w:val="center"/>
                    <w:textAlignment w:val="center"/>
                    <w:rPr>
                      <w:szCs w:val="21"/>
                    </w:rPr>
                  </w:pPr>
                  <w:r>
                    <w:rPr>
                      <w:rFonts w:hint="eastAsia"/>
                      <w:szCs w:val="21"/>
                    </w:rPr>
                    <w:t>44.69</w:t>
                  </w:r>
                </w:p>
              </w:tc>
              <w:tc>
                <w:tcPr>
                  <w:tcW w:w="984"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hint="eastAsia"/>
                      <w:sz w:val="21"/>
                      <w:szCs w:val="21"/>
                    </w:rPr>
                    <w:t>60</w:t>
                  </w:r>
                </w:p>
              </w:tc>
              <w:tc>
                <w:tcPr>
                  <w:tcW w:w="1022"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hint="eastAsia"/>
                      <w:sz w:val="21"/>
                      <w:szCs w:val="21"/>
                    </w:rPr>
                    <w:t>50</w:t>
                  </w:r>
                </w:p>
              </w:tc>
              <w:tc>
                <w:tcPr>
                  <w:tcW w:w="1022"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sz w:val="21"/>
                      <w:szCs w:val="21"/>
                    </w:rPr>
                    <w:t>达标</w:t>
                  </w:r>
                </w:p>
              </w:tc>
            </w:tr>
            <w:tr w:rsidR="004052C5">
              <w:trPr>
                <w:jc w:val="center"/>
              </w:trPr>
              <w:tc>
                <w:tcPr>
                  <w:tcW w:w="1221"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sz w:val="21"/>
                      <w:szCs w:val="21"/>
                      <w:lang/>
                    </w:rPr>
                    <w:t>N3</w:t>
                  </w:r>
                  <w:r>
                    <w:rPr>
                      <w:rFonts w:ascii="Times New Roman" w:hAnsi="Times New Roman"/>
                      <w:sz w:val="21"/>
                      <w:szCs w:val="21"/>
                      <w:lang/>
                    </w:rPr>
                    <w:t>西厂界</w:t>
                  </w:r>
                </w:p>
              </w:tc>
              <w:tc>
                <w:tcPr>
                  <w:tcW w:w="748" w:type="pct"/>
                  <w:vAlign w:val="center"/>
                </w:tcPr>
                <w:p w:rsidR="004052C5" w:rsidRDefault="00E13435">
                  <w:pPr>
                    <w:widowControl/>
                    <w:jc w:val="center"/>
                    <w:textAlignment w:val="center"/>
                    <w:rPr>
                      <w:szCs w:val="21"/>
                    </w:rPr>
                  </w:pPr>
                  <w:r>
                    <w:rPr>
                      <w:rFonts w:hint="eastAsia"/>
                      <w:szCs w:val="21"/>
                    </w:rPr>
                    <w:t>45.58</w:t>
                  </w:r>
                </w:p>
              </w:tc>
              <w:tc>
                <w:tcPr>
                  <w:tcW w:w="984"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hint="eastAsia"/>
                      <w:sz w:val="21"/>
                      <w:szCs w:val="21"/>
                    </w:rPr>
                    <w:t>60</w:t>
                  </w:r>
                </w:p>
              </w:tc>
              <w:tc>
                <w:tcPr>
                  <w:tcW w:w="1022"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hint="eastAsia"/>
                      <w:sz w:val="21"/>
                      <w:szCs w:val="21"/>
                    </w:rPr>
                    <w:t>50</w:t>
                  </w:r>
                </w:p>
              </w:tc>
              <w:tc>
                <w:tcPr>
                  <w:tcW w:w="1022"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sz w:val="21"/>
                      <w:szCs w:val="21"/>
                    </w:rPr>
                    <w:t>达标</w:t>
                  </w:r>
                </w:p>
              </w:tc>
            </w:tr>
            <w:tr w:rsidR="004052C5">
              <w:trPr>
                <w:trHeight w:val="242"/>
                <w:jc w:val="center"/>
              </w:trPr>
              <w:tc>
                <w:tcPr>
                  <w:tcW w:w="1221" w:type="pct"/>
                  <w:vAlign w:val="center"/>
                </w:tcPr>
                <w:p w:rsidR="004052C5" w:rsidRDefault="00E13435">
                  <w:pPr>
                    <w:widowControl/>
                    <w:jc w:val="center"/>
                    <w:rPr>
                      <w:szCs w:val="21"/>
                    </w:rPr>
                  </w:pPr>
                  <w:r>
                    <w:rPr>
                      <w:kern w:val="0"/>
                      <w:szCs w:val="21"/>
                      <w:lang/>
                    </w:rPr>
                    <w:t>N4</w:t>
                  </w:r>
                  <w:r>
                    <w:rPr>
                      <w:kern w:val="0"/>
                      <w:szCs w:val="21"/>
                      <w:lang/>
                    </w:rPr>
                    <w:t>北厂界</w:t>
                  </w:r>
                </w:p>
              </w:tc>
              <w:tc>
                <w:tcPr>
                  <w:tcW w:w="748" w:type="pct"/>
                  <w:vAlign w:val="center"/>
                </w:tcPr>
                <w:p w:rsidR="004052C5" w:rsidRDefault="00E13435">
                  <w:pPr>
                    <w:jc w:val="center"/>
                    <w:rPr>
                      <w:szCs w:val="21"/>
                    </w:rPr>
                  </w:pPr>
                  <w:r>
                    <w:rPr>
                      <w:rFonts w:hint="eastAsia"/>
                      <w:szCs w:val="21"/>
                    </w:rPr>
                    <w:t>46.18</w:t>
                  </w:r>
                </w:p>
              </w:tc>
              <w:tc>
                <w:tcPr>
                  <w:tcW w:w="984"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hint="eastAsia"/>
                      <w:sz w:val="21"/>
                      <w:szCs w:val="21"/>
                    </w:rPr>
                    <w:t>60</w:t>
                  </w:r>
                </w:p>
              </w:tc>
              <w:tc>
                <w:tcPr>
                  <w:tcW w:w="1022"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hint="eastAsia"/>
                      <w:sz w:val="21"/>
                      <w:szCs w:val="21"/>
                    </w:rPr>
                    <w:t>50</w:t>
                  </w:r>
                </w:p>
              </w:tc>
              <w:tc>
                <w:tcPr>
                  <w:tcW w:w="1022" w:type="pct"/>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21"/>
                      <w:szCs w:val="21"/>
                    </w:rPr>
                  </w:pPr>
                  <w:r>
                    <w:rPr>
                      <w:rFonts w:ascii="Times New Roman" w:hAnsi="Times New Roman"/>
                      <w:sz w:val="21"/>
                      <w:szCs w:val="21"/>
                    </w:rPr>
                    <w:t>达标</w:t>
                  </w:r>
                </w:p>
              </w:tc>
            </w:tr>
          </w:tbl>
          <w:p w:rsidR="004052C5" w:rsidRDefault="00E13435">
            <w:pPr>
              <w:widowControl/>
              <w:ind w:firstLine="482"/>
              <w:jc w:val="center"/>
              <w:rPr>
                <w:b/>
                <w:kern w:val="0"/>
                <w:szCs w:val="21"/>
              </w:rPr>
            </w:pPr>
            <w:r>
              <w:rPr>
                <w:b/>
                <w:kern w:val="0"/>
                <w:szCs w:val="21"/>
              </w:rPr>
              <w:t>表</w:t>
            </w:r>
            <w:r>
              <w:rPr>
                <w:b/>
                <w:kern w:val="0"/>
                <w:szCs w:val="21"/>
              </w:rPr>
              <w:t>4-1</w:t>
            </w:r>
            <w:r>
              <w:rPr>
                <w:rFonts w:hint="eastAsia"/>
                <w:b/>
                <w:kern w:val="0"/>
                <w:szCs w:val="21"/>
              </w:rPr>
              <w:t>9</w:t>
            </w:r>
            <w:r>
              <w:rPr>
                <w:b/>
                <w:kern w:val="0"/>
                <w:szCs w:val="21"/>
              </w:rPr>
              <w:t xml:space="preserve">  </w:t>
            </w:r>
            <w:r>
              <w:rPr>
                <w:b/>
                <w:kern w:val="0"/>
                <w:szCs w:val="21"/>
              </w:rPr>
              <w:t>声环境敏感点噪声影响预测结果</w:t>
            </w:r>
            <w:r>
              <w:rPr>
                <w:b/>
                <w:szCs w:val="21"/>
                <w:lang/>
              </w:rPr>
              <w:t>（单位：</w:t>
            </w:r>
            <w:r>
              <w:rPr>
                <w:b/>
                <w:szCs w:val="21"/>
                <w:lang/>
              </w:rPr>
              <w:t>dB(A)</w:t>
            </w:r>
            <w:r>
              <w:rPr>
                <w:b/>
                <w:szCs w:val="21"/>
                <w:lang/>
              </w:rPr>
              <w:t>）</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3"/>
              <w:gridCol w:w="1131"/>
              <w:gridCol w:w="833"/>
              <w:gridCol w:w="907"/>
              <w:gridCol w:w="1002"/>
              <w:gridCol w:w="857"/>
              <w:gridCol w:w="1367"/>
              <w:gridCol w:w="837"/>
            </w:tblGrid>
            <w:tr w:rsidR="004052C5">
              <w:trPr>
                <w:trHeight w:val="397"/>
              </w:trPr>
              <w:tc>
                <w:tcPr>
                  <w:tcW w:w="701" w:type="pct"/>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预测点</w:t>
                  </w:r>
                </w:p>
              </w:tc>
              <w:tc>
                <w:tcPr>
                  <w:tcW w:w="700" w:type="pct"/>
                  <w:tcBorders>
                    <w:right w:val="single" w:sz="6" w:space="0" w:color="000000"/>
                  </w:tcBorders>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时段</w:t>
                  </w:r>
                </w:p>
              </w:tc>
              <w:tc>
                <w:tcPr>
                  <w:tcW w:w="516" w:type="pct"/>
                  <w:tcBorders>
                    <w:right w:val="single" w:sz="6" w:space="0" w:color="000000"/>
                  </w:tcBorders>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背景值</w:t>
                  </w:r>
                </w:p>
              </w:tc>
              <w:tc>
                <w:tcPr>
                  <w:tcW w:w="562" w:type="pct"/>
                  <w:tcBorders>
                    <w:left w:val="single" w:sz="6" w:space="0" w:color="000000"/>
                    <w:right w:val="single" w:sz="6" w:space="0" w:color="000000"/>
                  </w:tcBorders>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贡献值</w:t>
                  </w:r>
                </w:p>
              </w:tc>
              <w:tc>
                <w:tcPr>
                  <w:tcW w:w="621" w:type="pct"/>
                  <w:tcBorders>
                    <w:left w:val="single" w:sz="6" w:space="0" w:color="000000"/>
                  </w:tcBorders>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预测值</w:t>
                  </w:r>
                </w:p>
              </w:tc>
              <w:tc>
                <w:tcPr>
                  <w:tcW w:w="531" w:type="pct"/>
                  <w:tcBorders>
                    <w:left w:val="single" w:sz="6" w:space="0" w:color="000000"/>
                  </w:tcBorders>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rPr>
                    <w:t>较现状增量</w:t>
                  </w:r>
                </w:p>
              </w:tc>
              <w:tc>
                <w:tcPr>
                  <w:tcW w:w="846" w:type="pct"/>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GB3096-2008</w:t>
                  </w:r>
                  <w:r>
                    <w:rPr>
                      <w:bCs/>
                      <w:kern w:val="0"/>
                      <w:szCs w:val="21"/>
                      <w:lang/>
                    </w:rPr>
                    <w:t>标准</w:t>
                  </w:r>
                </w:p>
              </w:tc>
              <w:tc>
                <w:tcPr>
                  <w:tcW w:w="519" w:type="pct"/>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达标情况</w:t>
                  </w:r>
                </w:p>
              </w:tc>
            </w:tr>
            <w:tr w:rsidR="004052C5">
              <w:trPr>
                <w:trHeight w:val="397"/>
              </w:trPr>
              <w:tc>
                <w:tcPr>
                  <w:tcW w:w="701" w:type="pct"/>
                  <w:vMerge w:val="restart"/>
                  <w:vAlign w:val="center"/>
                </w:tcPr>
                <w:p w:rsidR="004052C5" w:rsidRDefault="00E13435">
                  <w:pPr>
                    <w:jc w:val="center"/>
                    <w:rPr>
                      <w:bCs/>
                      <w:kern w:val="0"/>
                      <w:szCs w:val="21"/>
                      <w:lang/>
                    </w:rPr>
                  </w:pPr>
                  <w:r>
                    <w:rPr>
                      <w:rFonts w:hint="eastAsia"/>
                      <w:szCs w:val="21"/>
                    </w:rPr>
                    <w:t>南侧</w:t>
                  </w:r>
                  <w:r>
                    <w:rPr>
                      <w:rFonts w:hint="eastAsia"/>
                      <w:szCs w:val="21"/>
                    </w:rPr>
                    <w:t>25</w:t>
                  </w:r>
                  <w:r>
                    <w:rPr>
                      <w:rFonts w:hint="eastAsia"/>
                      <w:szCs w:val="21"/>
                    </w:rPr>
                    <w:t>米处岩桥镇居民</w:t>
                  </w:r>
                </w:p>
              </w:tc>
              <w:tc>
                <w:tcPr>
                  <w:tcW w:w="700" w:type="pct"/>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昼间</w:t>
                  </w:r>
                </w:p>
              </w:tc>
              <w:tc>
                <w:tcPr>
                  <w:tcW w:w="516" w:type="pc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51.9</w:t>
                  </w:r>
                </w:p>
              </w:tc>
              <w:tc>
                <w:tcPr>
                  <w:tcW w:w="562" w:type="pct"/>
                  <w:vMerge w:val="restar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16.73</w:t>
                  </w:r>
                </w:p>
              </w:tc>
              <w:tc>
                <w:tcPr>
                  <w:tcW w:w="621" w:type="pc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51.91</w:t>
                  </w:r>
                </w:p>
              </w:tc>
              <w:tc>
                <w:tcPr>
                  <w:tcW w:w="531" w:type="pc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0.01</w:t>
                  </w:r>
                </w:p>
              </w:tc>
              <w:tc>
                <w:tcPr>
                  <w:tcW w:w="846" w:type="pct"/>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昼间：</w:t>
                  </w:r>
                  <w:r>
                    <w:rPr>
                      <w:bCs/>
                      <w:kern w:val="0"/>
                      <w:szCs w:val="21"/>
                      <w:lang/>
                    </w:rPr>
                    <w:t>60</w:t>
                  </w:r>
                </w:p>
              </w:tc>
              <w:tc>
                <w:tcPr>
                  <w:tcW w:w="519" w:type="pct"/>
                  <w:vMerge w:val="restart"/>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达标</w:t>
                  </w:r>
                </w:p>
              </w:tc>
            </w:tr>
            <w:tr w:rsidR="004052C5">
              <w:trPr>
                <w:trHeight w:val="397"/>
              </w:trPr>
              <w:tc>
                <w:tcPr>
                  <w:tcW w:w="701" w:type="pct"/>
                  <w:vMerge/>
                  <w:vAlign w:val="center"/>
                </w:tcPr>
                <w:p w:rsidR="004052C5" w:rsidRDefault="004052C5">
                  <w:pPr>
                    <w:tabs>
                      <w:tab w:val="left" w:pos="2587"/>
                    </w:tabs>
                    <w:wordWrap w:val="0"/>
                    <w:adjustRightInd w:val="0"/>
                    <w:snapToGrid w:val="0"/>
                    <w:jc w:val="center"/>
                    <w:textAlignment w:val="baseline"/>
                    <w:rPr>
                      <w:bCs/>
                      <w:kern w:val="0"/>
                      <w:szCs w:val="21"/>
                      <w:lang/>
                    </w:rPr>
                  </w:pPr>
                </w:p>
              </w:tc>
              <w:tc>
                <w:tcPr>
                  <w:tcW w:w="700" w:type="pct"/>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夜间</w:t>
                  </w:r>
                </w:p>
              </w:tc>
              <w:tc>
                <w:tcPr>
                  <w:tcW w:w="516" w:type="pc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40.8</w:t>
                  </w:r>
                </w:p>
              </w:tc>
              <w:tc>
                <w:tcPr>
                  <w:tcW w:w="562" w:type="pct"/>
                  <w:vMerge/>
                  <w:vAlign w:val="center"/>
                </w:tcPr>
                <w:p w:rsidR="004052C5" w:rsidRDefault="004052C5">
                  <w:pPr>
                    <w:tabs>
                      <w:tab w:val="left" w:pos="2587"/>
                    </w:tabs>
                    <w:wordWrap w:val="0"/>
                    <w:adjustRightInd w:val="0"/>
                    <w:snapToGrid w:val="0"/>
                    <w:jc w:val="center"/>
                    <w:textAlignment w:val="baseline"/>
                    <w:rPr>
                      <w:bCs/>
                      <w:kern w:val="0"/>
                      <w:szCs w:val="21"/>
                      <w:lang/>
                    </w:rPr>
                  </w:pPr>
                </w:p>
              </w:tc>
              <w:tc>
                <w:tcPr>
                  <w:tcW w:w="621" w:type="pc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40.82</w:t>
                  </w:r>
                </w:p>
              </w:tc>
              <w:tc>
                <w:tcPr>
                  <w:tcW w:w="531" w:type="pc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0.02</w:t>
                  </w:r>
                </w:p>
              </w:tc>
              <w:tc>
                <w:tcPr>
                  <w:tcW w:w="846" w:type="pct"/>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夜间：</w:t>
                  </w:r>
                  <w:r>
                    <w:rPr>
                      <w:bCs/>
                      <w:kern w:val="0"/>
                      <w:szCs w:val="21"/>
                      <w:lang/>
                    </w:rPr>
                    <w:t>50</w:t>
                  </w:r>
                </w:p>
              </w:tc>
              <w:tc>
                <w:tcPr>
                  <w:tcW w:w="519" w:type="pct"/>
                  <w:vMerge/>
                  <w:vAlign w:val="center"/>
                </w:tcPr>
                <w:p w:rsidR="004052C5" w:rsidRDefault="004052C5">
                  <w:pPr>
                    <w:tabs>
                      <w:tab w:val="left" w:pos="2587"/>
                    </w:tabs>
                    <w:wordWrap w:val="0"/>
                    <w:adjustRightInd w:val="0"/>
                    <w:snapToGrid w:val="0"/>
                    <w:jc w:val="center"/>
                    <w:textAlignment w:val="baseline"/>
                    <w:rPr>
                      <w:bCs/>
                      <w:kern w:val="0"/>
                      <w:szCs w:val="21"/>
                      <w:lang/>
                    </w:rPr>
                  </w:pPr>
                </w:p>
              </w:tc>
            </w:tr>
            <w:tr w:rsidR="004052C5">
              <w:trPr>
                <w:trHeight w:val="397"/>
              </w:trPr>
              <w:tc>
                <w:tcPr>
                  <w:tcW w:w="701" w:type="pct"/>
                  <w:vMerge w:val="restart"/>
                  <w:vAlign w:val="center"/>
                </w:tcPr>
                <w:p w:rsidR="004052C5" w:rsidRDefault="00E13435">
                  <w:pPr>
                    <w:jc w:val="center"/>
                    <w:rPr>
                      <w:bCs/>
                      <w:kern w:val="0"/>
                      <w:szCs w:val="21"/>
                      <w:lang/>
                    </w:rPr>
                  </w:pPr>
                  <w:r>
                    <w:rPr>
                      <w:rFonts w:hint="eastAsia"/>
                      <w:szCs w:val="21"/>
                    </w:rPr>
                    <w:t>南侧</w:t>
                  </w:r>
                  <w:r>
                    <w:rPr>
                      <w:rFonts w:hint="eastAsia"/>
                      <w:szCs w:val="21"/>
                    </w:rPr>
                    <w:t>40</w:t>
                  </w:r>
                  <w:r>
                    <w:rPr>
                      <w:rFonts w:hint="eastAsia"/>
                      <w:szCs w:val="21"/>
                    </w:rPr>
                    <w:t>米处岩桥镇居民</w:t>
                  </w:r>
                </w:p>
              </w:tc>
              <w:tc>
                <w:tcPr>
                  <w:tcW w:w="700" w:type="pct"/>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昼间</w:t>
                  </w:r>
                </w:p>
              </w:tc>
              <w:tc>
                <w:tcPr>
                  <w:tcW w:w="516" w:type="pc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52.2</w:t>
                  </w:r>
                </w:p>
              </w:tc>
              <w:tc>
                <w:tcPr>
                  <w:tcW w:w="562" w:type="pct"/>
                  <w:vMerge w:val="restar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12.65</w:t>
                  </w:r>
                </w:p>
              </w:tc>
              <w:tc>
                <w:tcPr>
                  <w:tcW w:w="621" w:type="pc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52.21</w:t>
                  </w:r>
                </w:p>
              </w:tc>
              <w:tc>
                <w:tcPr>
                  <w:tcW w:w="531" w:type="pc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0.01</w:t>
                  </w:r>
                </w:p>
              </w:tc>
              <w:tc>
                <w:tcPr>
                  <w:tcW w:w="846" w:type="pct"/>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昼间：</w:t>
                  </w:r>
                  <w:r>
                    <w:rPr>
                      <w:bCs/>
                      <w:kern w:val="0"/>
                      <w:szCs w:val="21"/>
                      <w:lang/>
                    </w:rPr>
                    <w:t>60</w:t>
                  </w:r>
                </w:p>
              </w:tc>
              <w:tc>
                <w:tcPr>
                  <w:tcW w:w="519" w:type="pct"/>
                  <w:vMerge/>
                  <w:vAlign w:val="center"/>
                </w:tcPr>
                <w:p w:rsidR="004052C5" w:rsidRDefault="004052C5">
                  <w:pPr>
                    <w:tabs>
                      <w:tab w:val="left" w:pos="2587"/>
                    </w:tabs>
                    <w:wordWrap w:val="0"/>
                    <w:adjustRightInd w:val="0"/>
                    <w:snapToGrid w:val="0"/>
                    <w:jc w:val="center"/>
                    <w:textAlignment w:val="baseline"/>
                    <w:rPr>
                      <w:bCs/>
                      <w:kern w:val="0"/>
                      <w:szCs w:val="21"/>
                      <w:lang/>
                    </w:rPr>
                  </w:pPr>
                </w:p>
              </w:tc>
            </w:tr>
            <w:tr w:rsidR="004052C5">
              <w:trPr>
                <w:trHeight w:val="397"/>
              </w:trPr>
              <w:tc>
                <w:tcPr>
                  <w:tcW w:w="701" w:type="pct"/>
                  <w:vMerge/>
                  <w:vAlign w:val="center"/>
                </w:tcPr>
                <w:p w:rsidR="004052C5" w:rsidRDefault="004052C5">
                  <w:pPr>
                    <w:tabs>
                      <w:tab w:val="left" w:pos="2587"/>
                    </w:tabs>
                    <w:wordWrap w:val="0"/>
                    <w:adjustRightInd w:val="0"/>
                    <w:snapToGrid w:val="0"/>
                    <w:jc w:val="center"/>
                    <w:textAlignment w:val="baseline"/>
                    <w:rPr>
                      <w:bCs/>
                      <w:kern w:val="0"/>
                      <w:szCs w:val="21"/>
                      <w:lang/>
                    </w:rPr>
                  </w:pPr>
                </w:p>
              </w:tc>
              <w:tc>
                <w:tcPr>
                  <w:tcW w:w="700" w:type="pct"/>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夜间</w:t>
                  </w:r>
                </w:p>
              </w:tc>
              <w:tc>
                <w:tcPr>
                  <w:tcW w:w="516" w:type="pc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41.4</w:t>
                  </w:r>
                </w:p>
              </w:tc>
              <w:tc>
                <w:tcPr>
                  <w:tcW w:w="562" w:type="pct"/>
                  <w:vMerge/>
                  <w:vAlign w:val="center"/>
                </w:tcPr>
                <w:p w:rsidR="004052C5" w:rsidRDefault="004052C5">
                  <w:pPr>
                    <w:tabs>
                      <w:tab w:val="left" w:pos="2587"/>
                    </w:tabs>
                    <w:wordWrap w:val="0"/>
                    <w:adjustRightInd w:val="0"/>
                    <w:snapToGrid w:val="0"/>
                    <w:jc w:val="center"/>
                    <w:textAlignment w:val="baseline"/>
                    <w:rPr>
                      <w:bCs/>
                      <w:kern w:val="0"/>
                      <w:szCs w:val="21"/>
                      <w:lang/>
                    </w:rPr>
                  </w:pPr>
                </w:p>
              </w:tc>
              <w:tc>
                <w:tcPr>
                  <w:tcW w:w="621" w:type="pc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41.41</w:t>
                  </w:r>
                </w:p>
              </w:tc>
              <w:tc>
                <w:tcPr>
                  <w:tcW w:w="531" w:type="pct"/>
                  <w:vAlign w:val="center"/>
                </w:tcPr>
                <w:p w:rsidR="004052C5" w:rsidRDefault="00E13435">
                  <w:pPr>
                    <w:tabs>
                      <w:tab w:val="left" w:pos="2587"/>
                    </w:tabs>
                    <w:wordWrap w:val="0"/>
                    <w:adjustRightInd w:val="0"/>
                    <w:snapToGrid w:val="0"/>
                    <w:jc w:val="center"/>
                    <w:textAlignment w:val="baseline"/>
                    <w:rPr>
                      <w:bCs/>
                      <w:kern w:val="0"/>
                      <w:szCs w:val="21"/>
                      <w:lang/>
                    </w:rPr>
                  </w:pPr>
                  <w:r>
                    <w:rPr>
                      <w:rFonts w:hint="eastAsia"/>
                      <w:bCs/>
                      <w:kern w:val="0"/>
                      <w:szCs w:val="21"/>
                      <w:lang/>
                    </w:rPr>
                    <w:t>0.01</w:t>
                  </w:r>
                </w:p>
              </w:tc>
              <w:tc>
                <w:tcPr>
                  <w:tcW w:w="846" w:type="pct"/>
                  <w:vAlign w:val="center"/>
                </w:tcPr>
                <w:p w:rsidR="004052C5" w:rsidRDefault="00E13435">
                  <w:pPr>
                    <w:tabs>
                      <w:tab w:val="left" w:pos="2587"/>
                    </w:tabs>
                    <w:wordWrap w:val="0"/>
                    <w:adjustRightInd w:val="0"/>
                    <w:snapToGrid w:val="0"/>
                    <w:jc w:val="center"/>
                    <w:textAlignment w:val="baseline"/>
                    <w:rPr>
                      <w:bCs/>
                      <w:kern w:val="0"/>
                      <w:szCs w:val="21"/>
                      <w:lang/>
                    </w:rPr>
                  </w:pPr>
                  <w:r>
                    <w:rPr>
                      <w:bCs/>
                      <w:kern w:val="0"/>
                      <w:szCs w:val="21"/>
                      <w:lang/>
                    </w:rPr>
                    <w:t>夜间：</w:t>
                  </w:r>
                  <w:r>
                    <w:rPr>
                      <w:bCs/>
                      <w:kern w:val="0"/>
                      <w:szCs w:val="21"/>
                      <w:lang/>
                    </w:rPr>
                    <w:t>50</w:t>
                  </w:r>
                </w:p>
              </w:tc>
              <w:tc>
                <w:tcPr>
                  <w:tcW w:w="519" w:type="pct"/>
                  <w:vMerge/>
                  <w:vAlign w:val="center"/>
                </w:tcPr>
                <w:p w:rsidR="004052C5" w:rsidRDefault="004052C5">
                  <w:pPr>
                    <w:tabs>
                      <w:tab w:val="left" w:pos="2587"/>
                    </w:tabs>
                    <w:wordWrap w:val="0"/>
                    <w:adjustRightInd w:val="0"/>
                    <w:snapToGrid w:val="0"/>
                    <w:jc w:val="center"/>
                    <w:textAlignment w:val="baseline"/>
                    <w:rPr>
                      <w:bCs/>
                      <w:kern w:val="0"/>
                      <w:szCs w:val="21"/>
                      <w:lang/>
                    </w:rPr>
                  </w:pPr>
                </w:p>
              </w:tc>
            </w:tr>
          </w:tbl>
          <w:p w:rsidR="004052C5" w:rsidRDefault="00E13435">
            <w:pPr>
              <w:widowControl/>
              <w:spacing w:line="360" w:lineRule="auto"/>
              <w:ind w:firstLine="482"/>
              <w:jc w:val="left"/>
              <w:rPr>
                <w:kern w:val="0"/>
                <w:sz w:val="24"/>
                <w:szCs w:val="21"/>
                <w:lang/>
              </w:rPr>
            </w:pPr>
            <w:r>
              <w:rPr>
                <w:bCs/>
                <w:kern w:val="0"/>
                <w:szCs w:val="21"/>
              </w:rPr>
              <w:t>预测结果表明，设备在采取厂房隔声、减振后，</w:t>
            </w:r>
            <w:r>
              <w:t>各厂界噪声叠加值均可以达到《工业企业厂界环境噪声排放标准》（</w:t>
            </w:r>
            <w:r>
              <w:t>GB12348-2008</w:t>
            </w:r>
            <w:r>
              <w:t>）中的</w:t>
            </w:r>
            <w:r>
              <w:t>2</w:t>
            </w:r>
            <w:r>
              <w:t>类标准，声环境敏感点噪声预测值均可以达到《声环境质量标准》（</w:t>
            </w:r>
            <w:r>
              <w:t>GB3096-2008</w:t>
            </w:r>
            <w:r>
              <w:t>）</w:t>
            </w:r>
            <w:r>
              <w:t>2</w:t>
            </w:r>
            <w:r>
              <w:t>类标准。综上所述，项目噪声对周围环境影响较小</w:t>
            </w:r>
            <w:r>
              <w:rPr>
                <w:rFonts w:hint="eastAsia"/>
              </w:rPr>
              <w:t>。</w:t>
            </w:r>
          </w:p>
          <w:p w:rsidR="004052C5" w:rsidRDefault="00E13435">
            <w:pPr>
              <w:widowControl/>
              <w:spacing w:line="360" w:lineRule="auto"/>
              <w:ind w:firstLine="482"/>
              <w:jc w:val="left"/>
              <w:rPr>
                <w:bCs/>
                <w:szCs w:val="21"/>
                <w:u w:val="single"/>
                <w:lang/>
              </w:rPr>
            </w:pPr>
            <w:r>
              <w:rPr>
                <w:b/>
                <w:szCs w:val="21"/>
                <w:u w:val="single"/>
                <w:lang/>
              </w:rPr>
              <w:t>（</w:t>
            </w:r>
            <w:r>
              <w:rPr>
                <w:b/>
                <w:szCs w:val="21"/>
                <w:u w:val="single"/>
                <w:lang/>
              </w:rPr>
              <w:t>4</w:t>
            </w:r>
            <w:r>
              <w:rPr>
                <w:b/>
                <w:szCs w:val="21"/>
                <w:u w:val="single"/>
                <w:lang/>
              </w:rPr>
              <w:t>）监测要求</w:t>
            </w:r>
          </w:p>
          <w:p w:rsidR="004052C5" w:rsidRDefault="00E13435">
            <w:pPr>
              <w:widowControl/>
              <w:spacing w:line="360" w:lineRule="auto"/>
              <w:ind w:firstLine="482"/>
              <w:jc w:val="left"/>
              <w:rPr>
                <w:bCs/>
                <w:szCs w:val="21"/>
                <w:u w:val="single"/>
                <w:lang/>
              </w:rPr>
            </w:pPr>
            <w:r>
              <w:rPr>
                <w:bCs/>
                <w:szCs w:val="21"/>
                <w:u w:val="single"/>
                <w:lang/>
              </w:rPr>
              <w:t>根据《</w:t>
            </w:r>
            <w:r>
              <w:rPr>
                <w:rFonts w:hint="eastAsia"/>
                <w:bCs/>
                <w:szCs w:val="21"/>
                <w:u w:val="single"/>
                <w:lang/>
              </w:rPr>
              <w:t>排污单位自行监测技术指南</w:t>
            </w:r>
            <w:r>
              <w:rPr>
                <w:bCs/>
                <w:szCs w:val="21"/>
                <w:u w:val="single"/>
                <w:lang/>
              </w:rPr>
              <w:t xml:space="preserve"> </w:t>
            </w:r>
            <w:r>
              <w:rPr>
                <w:bCs/>
                <w:szCs w:val="21"/>
                <w:u w:val="single"/>
                <w:lang/>
              </w:rPr>
              <w:t>总则》（</w:t>
            </w:r>
            <w:r>
              <w:rPr>
                <w:bCs/>
                <w:szCs w:val="21"/>
                <w:u w:val="single"/>
                <w:lang/>
              </w:rPr>
              <w:t>HJ</w:t>
            </w:r>
            <w:r>
              <w:rPr>
                <w:rFonts w:hint="eastAsia"/>
                <w:bCs/>
                <w:szCs w:val="21"/>
                <w:u w:val="single"/>
                <w:lang/>
              </w:rPr>
              <w:t>819</w:t>
            </w:r>
            <w:r>
              <w:rPr>
                <w:bCs/>
                <w:szCs w:val="21"/>
                <w:u w:val="single"/>
                <w:lang/>
              </w:rPr>
              <w:t>-201</w:t>
            </w:r>
            <w:r>
              <w:rPr>
                <w:rFonts w:hint="eastAsia"/>
                <w:bCs/>
                <w:szCs w:val="21"/>
                <w:u w:val="single"/>
                <w:lang/>
              </w:rPr>
              <w:t>7</w:t>
            </w:r>
            <w:r>
              <w:rPr>
                <w:bCs/>
                <w:szCs w:val="21"/>
                <w:u w:val="single"/>
                <w:lang/>
              </w:rPr>
              <w:t>），本项目噪声监测要求见</w:t>
            </w:r>
            <w:r>
              <w:rPr>
                <w:rFonts w:hint="eastAsia"/>
                <w:bCs/>
                <w:szCs w:val="21"/>
                <w:u w:val="single"/>
                <w:lang/>
              </w:rPr>
              <w:t>下</w:t>
            </w:r>
            <w:r>
              <w:rPr>
                <w:bCs/>
                <w:szCs w:val="21"/>
                <w:u w:val="single"/>
                <w:lang/>
              </w:rPr>
              <w:t>表。</w:t>
            </w:r>
          </w:p>
          <w:p w:rsidR="004052C5" w:rsidRDefault="00E13435">
            <w:pPr>
              <w:spacing w:line="276" w:lineRule="auto"/>
              <w:jc w:val="center"/>
              <w:rPr>
                <w:b/>
                <w:bCs/>
                <w:szCs w:val="21"/>
                <w:u w:val="single"/>
              </w:rPr>
            </w:pPr>
            <w:r>
              <w:rPr>
                <w:b/>
                <w:bCs/>
                <w:szCs w:val="21"/>
                <w:u w:val="single"/>
              </w:rPr>
              <w:t>表</w:t>
            </w:r>
            <w:r>
              <w:rPr>
                <w:b/>
                <w:bCs/>
                <w:szCs w:val="21"/>
                <w:u w:val="single"/>
              </w:rPr>
              <w:t>4-</w:t>
            </w:r>
            <w:r>
              <w:rPr>
                <w:rFonts w:hint="eastAsia"/>
                <w:b/>
                <w:bCs/>
                <w:szCs w:val="21"/>
                <w:u w:val="single"/>
              </w:rPr>
              <w:t xml:space="preserve">20  </w:t>
            </w:r>
            <w:r>
              <w:rPr>
                <w:b/>
                <w:bCs/>
                <w:szCs w:val="21"/>
                <w:u w:val="single"/>
              </w:rPr>
              <w:t>噪声监测计划表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1723"/>
              <w:gridCol w:w="1201"/>
              <w:gridCol w:w="1309"/>
              <w:gridCol w:w="2470"/>
            </w:tblGrid>
            <w:tr w:rsidR="004052C5">
              <w:trPr>
                <w:trHeight w:val="397"/>
                <w:jc w:val="center"/>
              </w:trPr>
              <w:tc>
                <w:tcPr>
                  <w:tcW w:w="1443" w:type="dxa"/>
                  <w:vAlign w:val="center"/>
                </w:tcPr>
                <w:p w:rsidR="004052C5" w:rsidRDefault="00E13435">
                  <w:pPr>
                    <w:jc w:val="center"/>
                    <w:rPr>
                      <w:b/>
                      <w:szCs w:val="21"/>
                      <w:u w:val="single"/>
                    </w:rPr>
                  </w:pPr>
                  <w:r>
                    <w:rPr>
                      <w:b/>
                      <w:szCs w:val="21"/>
                      <w:u w:val="single"/>
                    </w:rPr>
                    <w:t>污染源名称</w:t>
                  </w:r>
                </w:p>
              </w:tc>
              <w:tc>
                <w:tcPr>
                  <w:tcW w:w="1810" w:type="dxa"/>
                  <w:vAlign w:val="center"/>
                </w:tcPr>
                <w:p w:rsidR="004052C5" w:rsidRDefault="00E13435">
                  <w:pPr>
                    <w:jc w:val="center"/>
                    <w:rPr>
                      <w:b/>
                      <w:szCs w:val="21"/>
                      <w:u w:val="single"/>
                    </w:rPr>
                  </w:pPr>
                  <w:r>
                    <w:rPr>
                      <w:b/>
                      <w:szCs w:val="21"/>
                      <w:u w:val="single"/>
                    </w:rPr>
                    <w:t>监测点位</w:t>
                  </w:r>
                </w:p>
              </w:tc>
              <w:tc>
                <w:tcPr>
                  <w:tcW w:w="1245" w:type="dxa"/>
                  <w:vAlign w:val="center"/>
                </w:tcPr>
                <w:p w:rsidR="004052C5" w:rsidRDefault="00E13435">
                  <w:pPr>
                    <w:jc w:val="center"/>
                    <w:rPr>
                      <w:b/>
                      <w:szCs w:val="21"/>
                      <w:u w:val="single"/>
                    </w:rPr>
                  </w:pPr>
                  <w:r>
                    <w:rPr>
                      <w:b/>
                      <w:szCs w:val="21"/>
                      <w:u w:val="single"/>
                    </w:rPr>
                    <w:t>监测指标</w:t>
                  </w:r>
                </w:p>
              </w:tc>
              <w:tc>
                <w:tcPr>
                  <w:tcW w:w="1380" w:type="dxa"/>
                  <w:vAlign w:val="center"/>
                </w:tcPr>
                <w:p w:rsidR="004052C5" w:rsidRDefault="00E13435">
                  <w:pPr>
                    <w:jc w:val="center"/>
                    <w:rPr>
                      <w:b/>
                      <w:szCs w:val="21"/>
                      <w:u w:val="single"/>
                    </w:rPr>
                  </w:pPr>
                  <w:r>
                    <w:rPr>
                      <w:b/>
                      <w:szCs w:val="21"/>
                      <w:u w:val="single"/>
                    </w:rPr>
                    <w:t>监测频次</w:t>
                  </w:r>
                </w:p>
              </w:tc>
              <w:tc>
                <w:tcPr>
                  <w:tcW w:w="2512" w:type="dxa"/>
                  <w:vAlign w:val="center"/>
                </w:tcPr>
                <w:p w:rsidR="004052C5" w:rsidRDefault="00E13435">
                  <w:pPr>
                    <w:jc w:val="center"/>
                    <w:rPr>
                      <w:b/>
                      <w:szCs w:val="21"/>
                      <w:u w:val="single"/>
                    </w:rPr>
                  </w:pPr>
                  <w:r>
                    <w:rPr>
                      <w:b/>
                      <w:szCs w:val="21"/>
                      <w:u w:val="single"/>
                    </w:rPr>
                    <w:t>执行排放标准</w:t>
                  </w:r>
                </w:p>
              </w:tc>
            </w:tr>
            <w:tr w:rsidR="004052C5">
              <w:trPr>
                <w:trHeight w:val="397"/>
                <w:jc w:val="center"/>
              </w:trPr>
              <w:tc>
                <w:tcPr>
                  <w:tcW w:w="1443" w:type="dxa"/>
                  <w:vMerge w:val="restart"/>
                  <w:vAlign w:val="center"/>
                </w:tcPr>
                <w:p w:rsidR="004052C5" w:rsidRDefault="00E13435">
                  <w:pPr>
                    <w:jc w:val="center"/>
                    <w:rPr>
                      <w:szCs w:val="21"/>
                      <w:u w:val="single"/>
                    </w:rPr>
                  </w:pPr>
                  <w:r>
                    <w:rPr>
                      <w:szCs w:val="21"/>
                      <w:u w:val="single"/>
                    </w:rPr>
                    <w:t>噪声</w:t>
                  </w:r>
                </w:p>
              </w:tc>
              <w:tc>
                <w:tcPr>
                  <w:tcW w:w="1810" w:type="dxa"/>
                  <w:vAlign w:val="center"/>
                </w:tcPr>
                <w:p w:rsidR="004052C5" w:rsidRDefault="00E13435">
                  <w:pPr>
                    <w:jc w:val="center"/>
                    <w:rPr>
                      <w:szCs w:val="21"/>
                      <w:u w:val="single"/>
                    </w:rPr>
                  </w:pPr>
                  <w:r>
                    <w:rPr>
                      <w:szCs w:val="21"/>
                      <w:u w:val="single"/>
                    </w:rPr>
                    <w:t>厂界</w:t>
                  </w:r>
                  <w:r>
                    <w:rPr>
                      <w:rFonts w:hint="eastAsia"/>
                      <w:szCs w:val="21"/>
                      <w:u w:val="single"/>
                    </w:rPr>
                    <w:t>东、南、西、北侧</w:t>
                  </w:r>
                  <w:r>
                    <w:rPr>
                      <w:szCs w:val="21"/>
                      <w:u w:val="single"/>
                    </w:rPr>
                    <w:t>外</w:t>
                  </w:r>
                  <w:r>
                    <w:rPr>
                      <w:szCs w:val="21"/>
                      <w:u w:val="single"/>
                    </w:rPr>
                    <w:t>1</w:t>
                  </w:r>
                  <w:r>
                    <w:rPr>
                      <w:szCs w:val="21"/>
                      <w:u w:val="single"/>
                    </w:rPr>
                    <w:t>米处</w:t>
                  </w:r>
                </w:p>
              </w:tc>
              <w:tc>
                <w:tcPr>
                  <w:tcW w:w="1245" w:type="dxa"/>
                  <w:vMerge w:val="restart"/>
                  <w:vAlign w:val="center"/>
                </w:tcPr>
                <w:p w:rsidR="004052C5" w:rsidRDefault="00E13435">
                  <w:pPr>
                    <w:jc w:val="center"/>
                    <w:rPr>
                      <w:szCs w:val="21"/>
                      <w:u w:val="single"/>
                    </w:rPr>
                  </w:pPr>
                  <w:r>
                    <w:rPr>
                      <w:szCs w:val="21"/>
                      <w:u w:val="single"/>
                    </w:rPr>
                    <w:t>昼间等效声级</w:t>
                  </w:r>
                  <w:r>
                    <w:rPr>
                      <w:szCs w:val="21"/>
                      <w:u w:val="single"/>
                    </w:rPr>
                    <w:t>Ld</w:t>
                  </w:r>
                  <w:r>
                    <w:rPr>
                      <w:szCs w:val="21"/>
                      <w:u w:val="single"/>
                    </w:rPr>
                    <w:t>、</w:t>
                  </w:r>
                  <w:r>
                    <w:rPr>
                      <w:szCs w:val="21"/>
                      <w:u w:val="single"/>
                    </w:rPr>
                    <w:t>Ln</w:t>
                  </w:r>
                </w:p>
              </w:tc>
              <w:tc>
                <w:tcPr>
                  <w:tcW w:w="1380" w:type="dxa"/>
                  <w:vMerge w:val="restart"/>
                  <w:vAlign w:val="center"/>
                </w:tcPr>
                <w:p w:rsidR="004052C5" w:rsidRDefault="00E13435">
                  <w:pPr>
                    <w:jc w:val="center"/>
                    <w:rPr>
                      <w:szCs w:val="21"/>
                      <w:u w:val="single"/>
                    </w:rPr>
                  </w:pPr>
                  <w:r>
                    <w:rPr>
                      <w:szCs w:val="21"/>
                      <w:u w:val="single"/>
                    </w:rPr>
                    <w:t>1</w:t>
                  </w:r>
                  <w:r>
                    <w:rPr>
                      <w:szCs w:val="21"/>
                      <w:u w:val="single"/>
                    </w:rPr>
                    <w:t>次</w:t>
                  </w:r>
                  <w:r>
                    <w:rPr>
                      <w:szCs w:val="21"/>
                      <w:u w:val="single"/>
                    </w:rPr>
                    <w:t>/</w:t>
                  </w:r>
                  <w:r>
                    <w:rPr>
                      <w:szCs w:val="21"/>
                      <w:u w:val="single"/>
                    </w:rPr>
                    <w:t>季度</w:t>
                  </w:r>
                </w:p>
              </w:tc>
              <w:tc>
                <w:tcPr>
                  <w:tcW w:w="2512" w:type="dxa"/>
                  <w:vAlign w:val="center"/>
                </w:tcPr>
                <w:p w:rsidR="004052C5" w:rsidRDefault="00E13435">
                  <w:pPr>
                    <w:widowControl/>
                    <w:jc w:val="center"/>
                    <w:rPr>
                      <w:szCs w:val="21"/>
                      <w:u w:val="single"/>
                    </w:rPr>
                  </w:pPr>
                  <w:r>
                    <w:rPr>
                      <w:szCs w:val="21"/>
                      <w:u w:val="single"/>
                    </w:rPr>
                    <w:t>《工业企业厂界环境噪声排放标准》（</w:t>
                  </w:r>
                  <w:r>
                    <w:rPr>
                      <w:szCs w:val="21"/>
                      <w:u w:val="single"/>
                    </w:rPr>
                    <w:t>GB12348-2008</w:t>
                  </w:r>
                  <w:r>
                    <w:rPr>
                      <w:szCs w:val="21"/>
                      <w:u w:val="single"/>
                    </w:rPr>
                    <w:t>）</w:t>
                  </w:r>
                  <w:r>
                    <w:rPr>
                      <w:szCs w:val="21"/>
                      <w:u w:val="single"/>
                    </w:rPr>
                    <w:t>2</w:t>
                  </w:r>
                  <w:r>
                    <w:rPr>
                      <w:szCs w:val="21"/>
                      <w:u w:val="single"/>
                    </w:rPr>
                    <w:t>类标准</w:t>
                  </w:r>
                </w:p>
              </w:tc>
            </w:tr>
            <w:tr w:rsidR="004052C5">
              <w:trPr>
                <w:trHeight w:val="397"/>
                <w:jc w:val="center"/>
              </w:trPr>
              <w:tc>
                <w:tcPr>
                  <w:tcW w:w="1443" w:type="dxa"/>
                  <w:vMerge/>
                  <w:vAlign w:val="center"/>
                </w:tcPr>
                <w:p w:rsidR="004052C5" w:rsidRDefault="004052C5">
                  <w:pPr>
                    <w:jc w:val="center"/>
                    <w:rPr>
                      <w:szCs w:val="21"/>
                      <w:u w:val="single"/>
                    </w:rPr>
                  </w:pPr>
                </w:p>
              </w:tc>
              <w:tc>
                <w:tcPr>
                  <w:tcW w:w="1810" w:type="dxa"/>
                  <w:vAlign w:val="center"/>
                </w:tcPr>
                <w:p w:rsidR="004052C5" w:rsidRDefault="00E13435">
                  <w:pPr>
                    <w:pStyle w:val="affb"/>
                    <w:spacing w:line="240" w:lineRule="auto"/>
                    <w:ind w:firstLineChars="0" w:firstLine="0"/>
                    <w:jc w:val="center"/>
                    <w:rPr>
                      <w:sz w:val="21"/>
                      <w:szCs w:val="21"/>
                      <w:u w:val="single"/>
                    </w:rPr>
                  </w:pPr>
                  <w:r>
                    <w:rPr>
                      <w:sz w:val="21"/>
                      <w:szCs w:val="21"/>
                      <w:u w:val="single"/>
                    </w:rPr>
                    <w:t>南侧</w:t>
                  </w:r>
                  <w:r>
                    <w:rPr>
                      <w:sz w:val="21"/>
                      <w:szCs w:val="21"/>
                      <w:u w:val="single"/>
                    </w:rPr>
                    <w:t>25m</w:t>
                  </w:r>
                  <w:r>
                    <w:rPr>
                      <w:sz w:val="21"/>
                      <w:szCs w:val="21"/>
                      <w:u w:val="single"/>
                    </w:rPr>
                    <w:t>处岩桥镇居民</w:t>
                  </w:r>
                  <w:r>
                    <w:rPr>
                      <w:sz w:val="21"/>
                      <w:szCs w:val="21"/>
                      <w:u w:val="single"/>
                    </w:rPr>
                    <w:t>1#</w:t>
                  </w:r>
                </w:p>
              </w:tc>
              <w:tc>
                <w:tcPr>
                  <w:tcW w:w="1245" w:type="dxa"/>
                  <w:vMerge/>
                  <w:vAlign w:val="center"/>
                </w:tcPr>
                <w:p w:rsidR="004052C5" w:rsidRDefault="004052C5">
                  <w:pPr>
                    <w:jc w:val="center"/>
                    <w:rPr>
                      <w:szCs w:val="21"/>
                      <w:u w:val="single"/>
                    </w:rPr>
                  </w:pPr>
                </w:p>
              </w:tc>
              <w:tc>
                <w:tcPr>
                  <w:tcW w:w="1380" w:type="dxa"/>
                  <w:vMerge/>
                  <w:vAlign w:val="center"/>
                </w:tcPr>
                <w:p w:rsidR="004052C5" w:rsidRDefault="004052C5">
                  <w:pPr>
                    <w:jc w:val="center"/>
                    <w:rPr>
                      <w:szCs w:val="21"/>
                      <w:u w:val="single"/>
                    </w:rPr>
                  </w:pPr>
                </w:p>
              </w:tc>
              <w:tc>
                <w:tcPr>
                  <w:tcW w:w="2512" w:type="dxa"/>
                  <w:vMerge w:val="restart"/>
                  <w:vAlign w:val="center"/>
                </w:tcPr>
                <w:p w:rsidR="004052C5" w:rsidRDefault="00E13435">
                  <w:pPr>
                    <w:widowControl/>
                    <w:jc w:val="center"/>
                    <w:rPr>
                      <w:szCs w:val="21"/>
                      <w:u w:val="single"/>
                    </w:rPr>
                  </w:pPr>
                  <w:r>
                    <w:rPr>
                      <w:u w:val="single"/>
                    </w:rPr>
                    <w:t>《声环境质量标准》（</w:t>
                  </w:r>
                  <w:r>
                    <w:rPr>
                      <w:u w:val="single"/>
                    </w:rPr>
                    <w:t>GB3096-2008</w:t>
                  </w:r>
                  <w:r>
                    <w:rPr>
                      <w:u w:val="single"/>
                    </w:rPr>
                    <w:t>）</w:t>
                  </w:r>
                  <w:r>
                    <w:rPr>
                      <w:u w:val="single"/>
                    </w:rPr>
                    <w:t>2</w:t>
                  </w:r>
                  <w:r>
                    <w:rPr>
                      <w:u w:val="single"/>
                    </w:rPr>
                    <w:t>类标准</w:t>
                  </w:r>
                </w:p>
              </w:tc>
            </w:tr>
            <w:tr w:rsidR="004052C5">
              <w:trPr>
                <w:trHeight w:val="397"/>
                <w:jc w:val="center"/>
              </w:trPr>
              <w:tc>
                <w:tcPr>
                  <w:tcW w:w="1443" w:type="dxa"/>
                  <w:vMerge/>
                  <w:vAlign w:val="center"/>
                </w:tcPr>
                <w:p w:rsidR="004052C5" w:rsidRDefault="004052C5">
                  <w:pPr>
                    <w:jc w:val="center"/>
                    <w:rPr>
                      <w:szCs w:val="21"/>
                      <w:u w:val="single"/>
                    </w:rPr>
                  </w:pPr>
                </w:p>
              </w:tc>
              <w:tc>
                <w:tcPr>
                  <w:tcW w:w="1810" w:type="dxa"/>
                  <w:vAlign w:val="center"/>
                </w:tcPr>
                <w:p w:rsidR="004052C5" w:rsidRDefault="00E13435">
                  <w:pPr>
                    <w:pStyle w:val="affb"/>
                    <w:spacing w:line="240" w:lineRule="auto"/>
                    <w:ind w:firstLineChars="0" w:firstLine="0"/>
                    <w:jc w:val="center"/>
                    <w:rPr>
                      <w:sz w:val="21"/>
                      <w:szCs w:val="21"/>
                      <w:u w:val="single"/>
                    </w:rPr>
                  </w:pPr>
                  <w:r>
                    <w:rPr>
                      <w:sz w:val="21"/>
                      <w:szCs w:val="21"/>
                      <w:u w:val="single"/>
                    </w:rPr>
                    <w:t>南侧</w:t>
                  </w:r>
                  <w:r>
                    <w:rPr>
                      <w:sz w:val="21"/>
                      <w:szCs w:val="21"/>
                      <w:u w:val="single"/>
                    </w:rPr>
                    <w:t>40m</w:t>
                  </w:r>
                  <w:r>
                    <w:rPr>
                      <w:sz w:val="21"/>
                      <w:szCs w:val="21"/>
                      <w:u w:val="single"/>
                    </w:rPr>
                    <w:t>处岩桥镇居民</w:t>
                  </w:r>
                  <w:r>
                    <w:rPr>
                      <w:sz w:val="21"/>
                      <w:szCs w:val="21"/>
                      <w:u w:val="single"/>
                    </w:rPr>
                    <w:t>2#</w:t>
                  </w:r>
                </w:p>
              </w:tc>
              <w:tc>
                <w:tcPr>
                  <w:tcW w:w="1245" w:type="dxa"/>
                  <w:vMerge/>
                  <w:vAlign w:val="center"/>
                </w:tcPr>
                <w:p w:rsidR="004052C5" w:rsidRDefault="004052C5">
                  <w:pPr>
                    <w:jc w:val="center"/>
                    <w:rPr>
                      <w:szCs w:val="21"/>
                      <w:u w:val="single"/>
                    </w:rPr>
                  </w:pPr>
                </w:p>
              </w:tc>
              <w:tc>
                <w:tcPr>
                  <w:tcW w:w="1380" w:type="dxa"/>
                  <w:vMerge/>
                  <w:vAlign w:val="center"/>
                </w:tcPr>
                <w:p w:rsidR="004052C5" w:rsidRDefault="004052C5">
                  <w:pPr>
                    <w:jc w:val="center"/>
                    <w:rPr>
                      <w:szCs w:val="21"/>
                      <w:u w:val="single"/>
                    </w:rPr>
                  </w:pPr>
                </w:p>
              </w:tc>
              <w:tc>
                <w:tcPr>
                  <w:tcW w:w="2512" w:type="dxa"/>
                  <w:vMerge/>
                  <w:vAlign w:val="center"/>
                </w:tcPr>
                <w:p w:rsidR="004052C5" w:rsidRDefault="004052C5">
                  <w:pPr>
                    <w:widowControl/>
                    <w:jc w:val="center"/>
                    <w:rPr>
                      <w:szCs w:val="21"/>
                      <w:u w:val="single"/>
                    </w:rPr>
                  </w:pPr>
                </w:p>
              </w:tc>
            </w:tr>
          </w:tbl>
          <w:p w:rsidR="004052C5" w:rsidRDefault="00E13435">
            <w:pPr>
              <w:pStyle w:val="BGB-3"/>
              <w:rPr>
                <w:rFonts w:cs="Times New Roman"/>
              </w:rPr>
            </w:pPr>
            <w:r>
              <w:rPr>
                <w:rFonts w:cs="Times New Roman"/>
              </w:rPr>
              <w:t>4.4</w:t>
            </w:r>
            <w:r>
              <w:rPr>
                <w:rFonts w:cs="Times New Roman"/>
              </w:rPr>
              <w:t>、固体废物</w:t>
            </w:r>
          </w:p>
          <w:p w:rsidR="004052C5" w:rsidRDefault="00E13435">
            <w:pPr>
              <w:pStyle w:val="BGB-0"/>
              <w:rPr>
                <w:rFonts w:cs="Times New Roman"/>
              </w:rPr>
            </w:pPr>
            <w:r>
              <w:rPr>
                <w:rFonts w:cs="Times New Roman"/>
              </w:rPr>
              <w:t>本项目固体废物主要包括格栅渣、沉砂、生活垃圾、污泥、废</w:t>
            </w:r>
            <w:r>
              <w:rPr>
                <w:rFonts w:cs="Times New Roman" w:hint="eastAsia"/>
              </w:rPr>
              <w:t>润滑</w:t>
            </w:r>
            <w:r>
              <w:rPr>
                <w:rFonts w:cs="Times New Roman"/>
              </w:rPr>
              <w:t>油、实验室废液。</w:t>
            </w:r>
          </w:p>
          <w:p w:rsidR="004052C5" w:rsidRDefault="00E13435">
            <w:pPr>
              <w:pStyle w:val="BGB-0"/>
              <w:rPr>
                <w:rFonts w:cs="Times New Roman"/>
              </w:rPr>
            </w:pPr>
            <w:r>
              <w:rPr>
                <w:rFonts w:cs="Times New Roman"/>
              </w:rPr>
              <w:t>（</w:t>
            </w:r>
            <w:r>
              <w:rPr>
                <w:rFonts w:cs="Times New Roman"/>
              </w:rPr>
              <w:t>1</w:t>
            </w:r>
            <w:r>
              <w:rPr>
                <w:rFonts w:cs="Times New Roman"/>
              </w:rPr>
              <w:t>）一般固废</w:t>
            </w:r>
          </w:p>
          <w:p w:rsidR="004052C5" w:rsidRDefault="00E13435">
            <w:pPr>
              <w:pStyle w:val="BGB-0"/>
              <w:rPr>
                <w:rFonts w:cs="Times New Roman"/>
              </w:rPr>
            </w:pPr>
            <w:r>
              <w:rPr>
                <w:rFonts w:cs="Times New Roman"/>
              </w:rPr>
              <w:t>①</w:t>
            </w:r>
            <w:r>
              <w:rPr>
                <w:rFonts w:cs="Times New Roman"/>
              </w:rPr>
              <w:t>栅渣</w:t>
            </w:r>
          </w:p>
          <w:p w:rsidR="004052C5" w:rsidRDefault="00E13435">
            <w:pPr>
              <w:pStyle w:val="BGB-0"/>
              <w:rPr>
                <w:rFonts w:cs="Times New Roman"/>
              </w:rPr>
            </w:pPr>
            <w:r>
              <w:rPr>
                <w:rFonts w:cs="Times New Roman" w:hint="eastAsia"/>
              </w:rPr>
              <w:t>本项目</w:t>
            </w:r>
            <w:r>
              <w:rPr>
                <w:rFonts w:cs="Times New Roman"/>
              </w:rPr>
              <w:t>污水处理厂栅渣产生量一般为</w:t>
            </w:r>
            <w:r>
              <w:rPr>
                <w:rFonts w:cs="Times New Roman"/>
              </w:rPr>
              <w:t>0.08m</w:t>
            </w:r>
            <w:r>
              <w:rPr>
                <w:rFonts w:cs="Times New Roman"/>
                <w:vertAlign w:val="superscript"/>
              </w:rPr>
              <w:t>3</w:t>
            </w:r>
            <w:r>
              <w:rPr>
                <w:rFonts w:cs="Times New Roman"/>
              </w:rPr>
              <w:t>/1000m</w:t>
            </w:r>
            <w:r>
              <w:rPr>
                <w:rFonts w:cs="Times New Roman"/>
                <w:vertAlign w:val="superscript"/>
              </w:rPr>
              <w:t>3</w:t>
            </w:r>
            <w:r>
              <w:rPr>
                <w:rFonts w:cs="Times New Roman" w:hint="eastAsia"/>
              </w:rPr>
              <w:t>废水</w:t>
            </w:r>
            <w:r>
              <w:rPr>
                <w:rFonts w:cs="Times New Roman"/>
              </w:rPr>
              <w:t>，本项目污水处理水量为</w:t>
            </w:r>
            <w:r>
              <w:rPr>
                <w:rFonts w:cs="Times New Roman" w:hint="eastAsia"/>
              </w:rPr>
              <w:t>3</w:t>
            </w:r>
            <w:r>
              <w:rPr>
                <w:rFonts w:cs="Times New Roman"/>
              </w:rPr>
              <w:lastRenderedPageBreak/>
              <w:t>万</w:t>
            </w:r>
            <w:r>
              <w:rPr>
                <w:rFonts w:cs="Times New Roman"/>
              </w:rPr>
              <w:t>m</w:t>
            </w:r>
            <w:r>
              <w:rPr>
                <w:rFonts w:cs="Times New Roman"/>
                <w:vertAlign w:val="superscript"/>
              </w:rPr>
              <w:t>3</w:t>
            </w:r>
            <w:r>
              <w:rPr>
                <w:rFonts w:cs="Times New Roman"/>
              </w:rPr>
              <w:t>/d</w:t>
            </w:r>
            <w:r>
              <w:rPr>
                <w:rFonts w:cs="Times New Roman"/>
              </w:rPr>
              <w:t>，则污水预处理产生栅渣量为</w:t>
            </w:r>
            <w:r>
              <w:rPr>
                <w:rFonts w:cs="Times New Roman" w:hint="eastAsia"/>
              </w:rPr>
              <w:t>2.4</w:t>
            </w:r>
            <w:r>
              <w:rPr>
                <w:rFonts w:cs="Times New Roman"/>
              </w:rPr>
              <w:t>m</w:t>
            </w:r>
            <w:r>
              <w:rPr>
                <w:rFonts w:cs="Times New Roman"/>
                <w:vertAlign w:val="superscript"/>
              </w:rPr>
              <w:t>3</w:t>
            </w:r>
            <w:r>
              <w:rPr>
                <w:rFonts w:cs="Times New Roman"/>
              </w:rPr>
              <w:t>/d</w:t>
            </w:r>
            <w:r>
              <w:rPr>
                <w:rFonts w:cs="Times New Roman"/>
              </w:rPr>
              <w:t>，约</w:t>
            </w:r>
            <w:r>
              <w:rPr>
                <w:rFonts w:cs="Times New Roman" w:hint="eastAsia"/>
              </w:rPr>
              <w:t>876</w:t>
            </w:r>
            <w:r>
              <w:rPr>
                <w:rFonts w:cs="Times New Roman"/>
              </w:rPr>
              <w:t>m</w:t>
            </w:r>
            <w:r>
              <w:rPr>
                <w:rFonts w:cs="Times New Roman"/>
                <w:vertAlign w:val="superscript"/>
              </w:rPr>
              <w:t>3</w:t>
            </w:r>
            <w:r>
              <w:rPr>
                <w:rFonts w:cs="Times New Roman"/>
              </w:rPr>
              <w:t xml:space="preserve"> /a</w:t>
            </w:r>
            <w:r>
              <w:rPr>
                <w:rFonts w:cs="Times New Roman"/>
              </w:rPr>
              <w:t>，栅渣密度按</w:t>
            </w:r>
            <w:r>
              <w:rPr>
                <w:rFonts w:cs="Times New Roman"/>
              </w:rPr>
              <w:t>1t/m</w:t>
            </w:r>
            <w:r>
              <w:rPr>
                <w:rFonts w:cs="Times New Roman"/>
                <w:vertAlign w:val="superscript"/>
              </w:rPr>
              <w:t>3</w:t>
            </w:r>
            <w:r>
              <w:rPr>
                <w:rFonts w:cs="Times New Roman"/>
              </w:rPr>
              <w:t>计，</w:t>
            </w:r>
            <w:r>
              <w:rPr>
                <w:rFonts w:cs="Times New Roman" w:hint="eastAsia"/>
              </w:rPr>
              <w:t>则</w:t>
            </w:r>
            <w:r>
              <w:rPr>
                <w:rFonts w:cs="Times New Roman"/>
              </w:rPr>
              <w:t>项目栅渣量产生量</w:t>
            </w:r>
            <w:r>
              <w:rPr>
                <w:rFonts w:cs="Times New Roman" w:hint="eastAsia"/>
              </w:rPr>
              <w:t>876</w:t>
            </w:r>
            <w:r>
              <w:rPr>
                <w:rFonts w:cs="Times New Roman"/>
              </w:rPr>
              <w:t>t/a</w:t>
            </w:r>
            <w:r>
              <w:rPr>
                <w:rFonts w:cs="Times New Roman"/>
              </w:rPr>
              <w:t>，栅渣为一般工业固体废物，经收集后交</w:t>
            </w:r>
            <w:r>
              <w:rPr>
                <w:rFonts w:cs="Times New Roman" w:hint="eastAsia"/>
              </w:rPr>
              <w:t>由环卫部门每天清运处置</w:t>
            </w:r>
            <w:r>
              <w:rPr>
                <w:rFonts w:cs="Times New Roman"/>
              </w:rPr>
              <w:t>。</w:t>
            </w:r>
          </w:p>
          <w:p w:rsidR="004052C5" w:rsidRDefault="00E13435">
            <w:pPr>
              <w:pStyle w:val="BGB-0"/>
              <w:rPr>
                <w:rFonts w:cs="Times New Roman"/>
              </w:rPr>
            </w:pPr>
            <w:r>
              <w:rPr>
                <w:rFonts w:cs="Times New Roman"/>
              </w:rPr>
              <w:t>②</w:t>
            </w:r>
            <w:r>
              <w:rPr>
                <w:rFonts w:cs="Times New Roman"/>
              </w:rPr>
              <w:t>沉砂</w:t>
            </w:r>
          </w:p>
          <w:p w:rsidR="004052C5" w:rsidRDefault="00E13435">
            <w:pPr>
              <w:pStyle w:val="BGB-0"/>
              <w:rPr>
                <w:rFonts w:cs="Times New Roman"/>
              </w:rPr>
            </w:pPr>
            <w:r>
              <w:rPr>
                <w:rFonts w:cs="Times New Roman" w:hint="eastAsia"/>
              </w:rPr>
              <w:t>本项目</w:t>
            </w:r>
            <w:r>
              <w:rPr>
                <w:rFonts w:cs="Times New Roman"/>
              </w:rPr>
              <w:t>沉砂量一般为</w:t>
            </w:r>
            <w:r>
              <w:rPr>
                <w:rFonts w:cs="Times New Roman"/>
              </w:rPr>
              <w:t>0.03m</w:t>
            </w:r>
            <w:r>
              <w:rPr>
                <w:rFonts w:cs="Times New Roman"/>
                <w:vertAlign w:val="superscript"/>
              </w:rPr>
              <w:t>3</w:t>
            </w:r>
            <w:r>
              <w:rPr>
                <w:rFonts w:cs="Times New Roman"/>
              </w:rPr>
              <w:t>/1000m</w:t>
            </w:r>
            <w:r>
              <w:rPr>
                <w:rFonts w:cs="Times New Roman"/>
                <w:vertAlign w:val="superscript"/>
              </w:rPr>
              <w:t>3</w:t>
            </w:r>
            <w:r>
              <w:rPr>
                <w:rFonts w:cs="Times New Roman"/>
              </w:rPr>
              <w:t>废水，本项目新增污水处理水量为</w:t>
            </w:r>
            <w:r>
              <w:rPr>
                <w:rFonts w:cs="Times New Roman" w:hint="eastAsia"/>
              </w:rPr>
              <w:t>3</w:t>
            </w:r>
            <w:r>
              <w:rPr>
                <w:rFonts w:cs="Times New Roman"/>
              </w:rPr>
              <w:t>万</w:t>
            </w:r>
            <w:r>
              <w:rPr>
                <w:rFonts w:cs="Times New Roman"/>
              </w:rPr>
              <w:t>m</w:t>
            </w:r>
            <w:r>
              <w:rPr>
                <w:rFonts w:cs="Times New Roman"/>
                <w:vertAlign w:val="superscript"/>
              </w:rPr>
              <w:t>3</w:t>
            </w:r>
            <w:r>
              <w:rPr>
                <w:rFonts w:cs="Times New Roman"/>
              </w:rPr>
              <w:t>/d</w:t>
            </w:r>
            <w:r>
              <w:rPr>
                <w:rFonts w:cs="Times New Roman"/>
              </w:rPr>
              <w:t>，则污水预处理产生栅渣量为</w:t>
            </w:r>
            <w:r>
              <w:rPr>
                <w:rFonts w:cs="Times New Roman" w:hint="eastAsia"/>
              </w:rPr>
              <w:t>0.9</w:t>
            </w:r>
            <w:r>
              <w:rPr>
                <w:rFonts w:cs="Times New Roman"/>
              </w:rPr>
              <w:t>m</w:t>
            </w:r>
            <w:r>
              <w:rPr>
                <w:rFonts w:cs="Times New Roman"/>
                <w:vertAlign w:val="superscript"/>
              </w:rPr>
              <w:t>3</w:t>
            </w:r>
            <w:r>
              <w:rPr>
                <w:rFonts w:cs="Times New Roman"/>
              </w:rPr>
              <w:t>/d</w:t>
            </w:r>
            <w:r>
              <w:rPr>
                <w:rFonts w:cs="Times New Roman"/>
              </w:rPr>
              <w:t>，约合</w:t>
            </w:r>
            <w:r>
              <w:rPr>
                <w:rFonts w:cs="Times New Roman" w:hint="eastAsia"/>
              </w:rPr>
              <w:t>328.5</w:t>
            </w:r>
            <w:r>
              <w:rPr>
                <w:rFonts w:cs="Times New Roman"/>
              </w:rPr>
              <w:t>m</w:t>
            </w:r>
            <w:r>
              <w:rPr>
                <w:rFonts w:cs="Times New Roman"/>
                <w:vertAlign w:val="superscript"/>
              </w:rPr>
              <w:t>3</w:t>
            </w:r>
            <w:r>
              <w:rPr>
                <w:rFonts w:cs="Times New Roman"/>
              </w:rPr>
              <w:t>/a</w:t>
            </w:r>
            <w:r>
              <w:rPr>
                <w:rFonts w:cs="Times New Roman"/>
              </w:rPr>
              <w:t>，沉砂含水率为</w:t>
            </w:r>
            <w:r>
              <w:rPr>
                <w:rFonts w:cs="Times New Roman" w:hint="eastAsia"/>
              </w:rPr>
              <w:t>6</w:t>
            </w:r>
            <w:r>
              <w:rPr>
                <w:rFonts w:cs="Times New Roman"/>
              </w:rPr>
              <w:t>0%</w:t>
            </w:r>
            <w:r>
              <w:rPr>
                <w:rFonts w:cs="Times New Roman"/>
              </w:rPr>
              <w:t>时，容重为</w:t>
            </w:r>
            <w:r>
              <w:rPr>
                <w:rFonts w:cs="Times New Roman"/>
              </w:rPr>
              <w:t>1500kg/m</w:t>
            </w:r>
            <w:r>
              <w:rPr>
                <w:rFonts w:cs="Times New Roman"/>
                <w:vertAlign w:val="superscript"/>
              </w:rPr>
              <w:t>3</w:t>
            </w:r>
            <w:r>
              <w:rPr>
                <w:rFonts w:cs="Times New Roman"/>
              </w:rPr>
              <w:t>，因此，本项目产生的沉砂为</w:t>
            </w:r>
            <w:r>
              <w:rPr>
                <w:rFonts w:cs="Times New Roman" w:hint="eastAsia"/>
              </w:rPr>
              <w:t>492.75</w:t>
            </w:r>
            <w:r>
              <w:rPr>
                <w:rFonts w:cs="Times New Roman"/>
              </w:rPr>
              <w:t>t/a</w:t>
            </w:r>
            <w:r>
              <w:rPr>
                <w:rFonts w:cs="Times New Roman"/>
              </w:rPr>
              <w:t>。沉砂为一般工业固体废物，经收集后交由</w:t>
            </w:r>
            <w:r>
              <w:rPr>
                <w:rFonts w:cs="Times New Roman" w:hint="eastAsia"/>
              </w:rPr>
              <w:t>环卫部门每天清运处置。</w:t>
            </w:r>
          </w:p>
          <w:p w:rsidR="004052C5" w:rsidRDefault="00E13435">
            <w:pPr>
              <w:pStyle w:val="BGB-0"/>
              <w:rPr>
                <w:rFonts w:cs="Times New Roman"/>
              </w:rPr>
            </w:pPr>
            <w:r>
              <w:rPr>
                <w:rFonts w:cs="Times New Roman"/>
              </w:rPr>
              <w:t>②</w:t>
            </w:r>
            <w:r>
              <w:rPr>
                <w:rFonts w:cs="Times New Roman"/>
              </w:rPr>
              <w:t>污泥</w:t>
            </w:r>
          </w:p>
          <w:p w:rsidR="004052C5" w:rsidRDefault="00E13435">
            <w:pPr>
              <w:spacing w:line="360" w:lineRule="auto"/>
              <w:ind w:firstLineChars="200" w:firstLine="420"/>
            </w:pPr>
            <w:r>
              <w:rPr>
                <w:rFonts w:hint="eastAsia"/>
              </w:rPr>
              <w:t>本项目设置污泥脱水设施，污泥经</w:t>
            </w:r>
            <w:r>
              <w:rPr>
                <w:rFonts w:hint="eastAsia"/>
                <w:szCs w:val="21"/>
              </w:rPr>
              <w:t>低温干化工艺</w:t>
            </w:r>
            <w:r>
              <w:rPr>
                <w:rFonts w:hint="eastAsia"/>
              </w:rPr>
              <w:t>外运处理。根据《集中式污染治理设施产排污系数手册》（</w:t>
            </w:r>
            <w:r>
              <w:rPr>
                <w:rFonts w:hint="eastAsia"/>
              </w:rPr>
              <w:t>2010</w:t>
            </w:r>
            <w:r>
              <w:rPr>
                <w:rFonts w:hint="eastAsia"/>
              </w:rPr>
              <w:t>修订），本项目污水处理厂污泥产生量采用如下公式计算：</w:t>
            </w:r>
          </w:p>
          <w:p w:rsidR="004052C5" w:rsidRDefault="00E13435">
            <w:pPr>
              <w:ind w:firstLineChars="200" w:firstLine="420"/>
              <w:jc w:val="center"/>
            </w:pPr>
            <w:r>
              <w:rPr>
                <w:noProof/>
              </w:rPr>
              <w:drawing>
                <wp:inline distT="0" distB="0" distL="114300" distR="114300">
                  <wp:extent cx="2028825" cy="400050"/>
                  <wp:effectExtent l="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6" cstate="print"/>
                          <a:stretch>
                            <a:fillRect/>
                          </a:stretch>
                        </pic:blipFill>
                        <pic:spPr>
                          <a:xfrm>
                            <a:off x="0" y="0"/>
                            <a:ext cx="2028825" cy="400050"/>
                          </a:xfrm>
                          <a:prstGeom prst="rect">
                            <a:avLst/>
                          </a:prstGeom>
                          <a:noFill/>
                          <a:ln>
                            <a:noFill/>
                          </a:ln>
                        </pic:spPr>
                      </pic:pic>
                    </a:graphicData>
                  </a:graphic>
                </wp:inline>
              </w:drawing>
            </w:r>
          </w:p>
          <w:p w:rsidR="004052C5" w:rsidRDefault="00E13435">
            <w:pPr>
              <w:ind w:firstLineChars="200" w:firstLine="420"/>
            </w:pPr>
            <w:r>
              <w:rPr>
                <w:noProof/>
              </w:rPr>
              <w:drawing>
                <wp:inline distT="0" distB="0" distL="114300" distR="114300">
                  <wp:extent cx="5051425" cy="1193800"/>
                  <wp:effectExtent l="0" t="0" r="1587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cstate="print"/>
                          <a:stretch>
                            <a:fillRect/>
                          </a:stretch>
                        </pic:blipFill>
                        <pic:spPr>
                          <a:xfrm>
                            <a:off x="0" y="0"/>
                            <a:ext cx="5051425" cy="1193800"/>
                          </a:xfrm>
                          <a:prstGeom prst="rect">
                            <a:avLst/>
                          </a:prstGeom>
                          <a:noFill/>
                          <a:ln>
                            <a:noFill/>
                          </a:ln>
                        </pic:spPr>
                      </pic:pic>
                    </a:graphicData>
                  </a:graphic>
                </wp:inline>
              </w:drawing>
            </w:r>
          </w:p>
          <w:p w:rsidR="004052C5" w:rsidRDefault="00E13435">
            <w:pPr>
              <w:ind w:firstLineChars="200" w:firstLine="420"/>
            </w:pPr>
            <w:r>
              <w:rPr>
                <w:noProof/>
              </w:rPr>
              <w:drawing>
                <wp:inline distT="0" distB="0" distL="114300" distR="114300">
                  <wp:extent cx="5030470" cy="946785"/>
                  <wp:effectExtent l="0" t="0" r="17780" b="57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8" cstate="print"/>
                          <a:stretch>
                            <a:fillRect/>
                          </a:stretch>
                        </pic:blipFill>
                        <pic:spPr>
                          <a:xfrm>
                            <a:off x="0" y="0"/>
                            <a:ext cx="5030470" cy="946785"/>
                          </a:xfrm>
                          <a:prstGeom prst="rect">
                            <a:avLst/>
                          </a:prstGeom>
                          <a:noFill/>
                          <a:ln>
                            <a:noFill/>
                          </a:ln>
                        </pic:spPr>
                      </pic:pic>
                    </a:graphicData>
                  </a:graphic>
                </wp:inline>
              </w:drawing>
            </w:r>
          </w:p>
          <w:p w:rsidR="004052C5" w:rsidRDefault="00E13435">
            <w:pPr>
              <w:spacing w:line="360" w:lineRule="auto"/>
              <w:ind w:firstLineChars="200" w:firstLine="420"/>
            </w:pPr>
            <w:r>
              <w:rPr>
                <w:rFonts w:hint="eastAsia"/>
              </w:rPr>
              <w:t>根据本项目污水处理厂实际情况，查表取</w:t>
            </w:r>
            <w:r>
              <w:rPr>
                <w:rFonts w:hint="eastAsia"/>
              </w:rPr>
              <w:t>K1=10.1</w:t>
            </w:r>
            <w:r>
              <w:rPr>
                <w:rFonts w:hint="eastAsia"/>
              </w:rPr>
              <w:t>；</w:t>
            </w:r>
            <w:r>
              <w:rPr>
                <w:rFonts w:hint="eastAsia"/>
              </w:rPr>
              <w:t>K2=1.45</w:t>
            </w:r>
            <w:r>
              <w:rPr>
                <w:rFonts w:hint="eastAsia"/>
              </w:rPr>
              <w:t>；</w:t>
            </w:r>
            <w:r>
              <w:rPr>
                <w:rFonts w:hint="eastAsia"/>
              </w:rPr>
              <w:t>K3=4.53</w:t>
            </w:r>
            <w:r>
              <w:rPr>
                <w:rFonts w:hint="eastAsia"/>
              </w:rPr>
              <w:t>；则项目污泥产生量见下表。污泥脱水后</w:t>
            </w:r>
            <w:r>
              <w:t>收集交由光大现代环保能源有限公司处置</w:t>
            </w:r>
            <w:r>
              <w:rPr>
                <w:rFonts w:hint="eastAsia"/>
              </w:rPr>
              <w:t>。</w:t>
            </w:r>
          </w:p>
          <w:p w:rsidR="004052C5" w:rsidRDefault="00E13435">
            <w:pPr>
              <w:ind w:firstLineChars="200" w:firstLine="422"/>
              <w:jc w:val="center"/>
              <w:rPr>
                <w:b/>
                <w:bCs/>
                <w:szCs w:val="21"/>
              </w:rPr>
            </w:pPr>
            <w:r>
              <w:rPr>
                <w:rFonts w:hint="eastAsia"/>
                <w:b/>
                <w:bCs/>
                <w:szCs w:val="21"/>
              </w:rPr>
              <w:t>表</w:t>
            </w:r>
            <w:r>
              <w:rPr>
                <w:rFonts w:hint="eastAsia"/>
                <w:b/>
                <w:bCs/>
                <w:szCs w:val="21"/>
              </w:rPr>
              <w:t xml:space="preserve">4-21  </w:t>
            </w:r>
            <w:r>
              <w:rPr>
                <w:rFonts w:hint="eastAsia"/>
                <w:b/>
                <w:bCs/>
                <w:szCs w:val="21"/>
              </w:rPr>
              <w:t>污水处理厂污泥产生情况</w:t>
            </w:r>
          </w:p>
          <w:tbl>
            <w:tblPr>
              <w:tblStyle w:val="af7"/>
              <w:tblW w:w="4997" w:type="pct"/>
              <w:tblLook w:val="04A0"/>
            </w:tblPr>
            <w:tblGrid>
              <w:gridCol w:w="708"/>
              <w:gridCol w:w="897"/>
              <w:gridCol w:w="939"/>
              <w:gridCol w:w="983"/>
              <w:gridCol w:w="2585"/>
              <w:gridCol w:w="1004"/>
              <w:gridCol w:w="949"/>
            </w:tblGrid>
            <w:tr w:rsidR="004052C5">
              <w:tc>
                <w:tcPr>
                  <w:tcW w:w="476" w:type="pct"/>
                  <w:vAlign w:val="center"/>
                </w:tcPr>
                <w:p w:rsidR="004052C5" w:rsidRDefault="00E13435">
                  <w:pPr>
                    <w:pStyle w:val="a2"/>
                    <w:adjustRightInd w:val="0"/>
                    <w:snapToGrid w:val="0"/>
                    <w:ind w:firstLine="0"/>
                    <w:jc w:val="center"/>
                  </w:pPr>
                  <w:r>
                    <w:t>名称</w:t>
                  </w:r>
                </w:p>
              </w:tc>
              <w:tc>
                <w:tcPr>
                  <w:tcW w:w="593" w:type="pct"/>
                  <w:vAlign w:val="center"/>
                </w:tcPr>
                <w:p w:rsidR="004052C5" w:rsidRDefault="00E13435">
                  <w:pPr>
                    <w:adjustRightInd w:val="0"/>
                    <w:snapToGrid w:val="0"/>
                    <w:jc w:val="center"/>
                    <w:rPr>
                      <w:szCs w:val="21"/>
                    </w:rPr>
                  </w:pPr>
                  <w:r>
                    <w:rPr>
                      <w:szCs w:val="21"/>
                    </w:rPr>
                    <w:t>Q</w:t>
                  </w:r>
                  <w:r>
                    <w:rPr>
                      <w:rFonts w:hint="eastAsia"/>
                      <w:szCs w:val="21"/>
                    </w:rPr>
                    <w:t>（</w:t>
                  </w:r>
                  <w:r>
                    <w:rPr>
                      <w:szCs w:val="21"/>
                    </w:rPr>
                    <w:t>万</w:t>
                  </w:r>
                  <w:r>
                    <w:rPr>
                      <w:szCs w:val="21"/>
                    </w:rPr>
                    <w:t>m</w:t>
                  </w:r>
                  <w:r>
                    <w:rPr>
                      <w:szCs w:val="21"/>
                      <w:vertAlign w:val="superscript"/>
                    </w:rPr>
                    <w:t>3</w:t>
                  </w:r>
                  <w:r>
                    <w:rPr>
                      <w:szCs w:val="21"/>
                    </w:rPr>
                    <w:t>/a</w:t>
                  </w:r>
                  <w:r>
                    <w:rPr>
                      <w:szCs w:val="21"/>
                    </w:rPr>
                    <w:t>）</w:t>
                  </w:r>
                </w:p>
              </w:tc>
              <w:tc>
                <w:tcPr>
                  <w:tcW w:w="619" w:type="pct"/>
                  <w:vAlign w:val="center"/>
                </w:tcPr>
                <w:p w:rsidR="004052C5" w:rsidRDefault="00E13435">
                  <w:pPr>
                    <w:adjustRightInd w:val="0"/>
                    <w:snapToGrid w:val="0"/>
                    <w:jc w:val="center"/>
                    <w:rPr>
                      <w:szCs w:val="21"/>
                    </w:rPr>
                  </w:pPr>
                  <w:r>
                    <w:rPr>
                      <w:szCs w:val="21"/>
                    </w:rPr>
                    <w:t>P</w:t>
                  </w:r>
                  <w:r>
                    <w:rPr>
                      <w:szCs w:val="21"/>
                    </w:rPr>
                    <w:t>（</w:t>
                  </w:r>
                  <w:r>
                    <w:rPr>
                      <w:szCs w:val="21"/>
                    </w:rPr>
                    <w:t>t/a</w:t>
                  </w:r>
                  <w:r>
                    <w:rPr>
                      <w:szCs w:val="21"/>
                    </w:rPr>
                    <w:t>）</w:t>
                  </w:r>
                </w:p>
              </w:tc>
              <w:tc>
                <w:tcPr>
                  <w:tcW w:w="646" w:type="pct"/>
                  <w:vAlign w:val="center"/>
                </w:tcPr>
                <w:p w:rsidR="004052C5" w:rsidRDefault="00E13435">
                  <w:pPr>
                    <w:adjustRightInd w:val="0"/>
                    <w:snapToGrid w:val="0"/>
                    <w:jc w:val="center"/>
                    <w:rPr>
                      <w:szCs w:val="21"/>
                    </w:rPr>
                  </w:pPr>
                  <w:r>
                    <w:rPr>
                      <w:szCs w:val="21"/>
                    </w:rPr>
                    <w:t>C</w:t>
                  </w:r>
                  <w:r>
                    <w:rPr>
                      <w:szCs w:val="21"/>
                    </w:rPr>
                    <w:t>（</w:t>
                  </w:r>
                  <w:r>
                    <w:rPr>
                      <w:szCs w:val="21"/>
                    </w:rPr>
                    <w:t>t/a</w:t>
                  </w:r>
                  <w:r>
                    <w:rPr>
                      <w:szCs w:val="21"/>
                    </w:rPr>
                    <w:t>）</w:t>
                  </w:r>
                </w:p>
              </w:tc>
              <w:tc>
                <w:tcPr>
                  <w:tcW w:w="1382" w:type="pct"/>
                  <w:vAlign w:val="center"/>
                </w:tcPr>
                <w:p w:rsidR="004052C5" w:rsidRDefault="00E13435">
                  <w:pPr>
                    <w:pStyle w:val="a2"/>
                    <w:adjustRightInd w:val="0"/>
                    <w:snapToGrid w:val="0"/>
                    <w:ind w:firstLine="0"/>
                    <w:jc w:val="center"/>
                  </w:pPr>
                  <w:r>
                    <w:t>计算过程</w:t>
                  </w:r>
                </w:p>
              </w:tc>
              <w:tc>
                <w:tcPr>
                  <w:tcW w:w="643" w:type="pct"/>
                  <w:vAlign w:val="center"/>
                </w:tcPr>
                <w:p w:rsidR="004052C5" w:rsidRDefault="00E13435">
                  <w:pPr>
                    <w:pStyle w:val="a2"/>
                    <w:ind w:firstLine="0"/>
                    <w:jc w:val="center"/>
                  </w:pPr>
                  <w:r>
                    <w:t>污泥（含水率</w:t>
                  </w:r>
                  <w:r>
                    <w:t>80%</w:t>
                  </w:r>
                  <w:r>
                    <w:t>）产生量</w:t>
                  </w:r>
                  <w:r>
                    <w:t>t/a</w:t>
                  </w:r>
                </w:p>
              </w:tc>
              <w:tc>
                <w:tcPr>
                  <w:tcW w:w="638" w:type="pct"/>
                  <w:vAlign w:val="center"/>
                </w:tcPr>
                <w:p w:rsidR="004052C5" w:rsidRDefault="00E13435">
                  <w:pPr>
                    <w:pStyle w:val="a2"/>
                    <w:ind w:firstLine="0"/>
                    <w:jc w:val="center"/>
                  </w:pPr>
                  <w:r>
                    <w:t>污泥（含水率</w:t>
                  </w:r>
                  <w:r>
                    <w:rPr>
                      <w:rFonts w:hint="eastAsia"/>
                    </w:rPr>
                    <w:t>40</w:t>
                  </w:r>
                  <w:r>
                    <w:t>%</w:t>
                  </w:r>
                  <w:r>
                    <w:t>）产生量</w:t>
                  </w:r>
                  <w:r>
                    <w:t>t/a</w:t>
                  </w:r>
                </w:p>
              </w:tc>
            </w:tr>
            <w:tr w:rsidR="004052C5">
              <w:tc>
                <w:tcPr>
                  <w:tcW w:w="476" w:type="pct"/>
                </w:tcPr>
                <w:p w:rsidR="004052C5" w:rsidRDefault="00E13435">
                  <w:pPr>
                    <w:pStyle w:val="a2"/>
                    <w:adjustRightInd w:val="0"/>
                    <w:snapToGrid w:val="0"/>
                    <w:ind w:firstLine="0"/>
                  </w:pPr>
                  <w:r>
                    <w:t>污水处理厂</w:t>
                  </w:r>
                </w:p>
              </w:tc>
              <w:tc>
                <w:tcPr>
                  <w:tcW w:w="593" w:type="pct"/>
                  <w:vAlign w:val="center"/>
                </w:tcPr>
                <w:p w:rsidR="004052C5" w:rsidRDefault="00E13435">
                  <w:pPr>
                    <w:adjustRightInd w:val="0"/>
                    <w:snapToGrid w:val="0"/>
                    <w:jc w:val="center"/>
                    <w:rPr>
                      <w:szCs w:val="21"/>
                    </w:rPr>
                  </w:pPr>
                  <w:r>
                    <w:rPr>
                      <w:rFonts w:hint="eastAsia"/>
                      <w:szCs w:val="21"/>
                    </w:rPr>
                    <w:t>1095</w:t>
                  </w:r>
                </w:p>
              </w:tc>
              <w:tc>
                <w:tcPr>
                  <w:tcW w:w="619" w:type="pct"/>
                  <w:vAlign w:val="center"/>
                </w:tcPr>
                <w:p w:rsidR="004052C5" w:rsidRDefault="00E13435">
                  <w:pPr>
                    <w:adjustRightInd w:val="0"/>
                    <w:snapToGrid w:val="0"/>
                    <w:jc w:val="center"/>
                    <w:rPr>
                      <w:szCs w:val="21"/>
                    </w:rPr>
                  </w:pPr>
                  <w:r>
                    <w:rPr>
                      <w:rFonts w:hint="eastAsia"/>
                      <w:szCs w:val="21"/>
                    </w:rPr>
                    <w:t>2518.5</w:t>
                  </w:r>
                </w:p>
              </w:tc>
              <w:tc>
                <w:tcPr>
                  <w:tcW w:w="646" w:type="pct"/>
                  <w:vAlign w:val="center"/>
                </w:tcPr>
                <w:p w:rsidR="004052C5" w:rsidRDefault="00E13435">
                  <w:pPr>
                    <w:adjustRightInd w:val="0"/>
                    <w:snapToGrid w:val="0"/>
                    <w:jc w:val="center"/>
                    <w:rPr>
                      <w:szCs w:val="21"/>
                    </w:rPr>
                  </w:pPr>
                  <w:r>
                    <w:rPr>
                      <w:rFonts w:hint="eastAsia"/>
                      <w:szCs w:val="21"/>
                      <w:u w:val="single"/>
                    </w:rPr>
                    <w:t>122</w:t>
                  </w:r>
                </w:p>
              </w:tc>
              <w:tc>
                <w:tcPr>
                  <w:tcW w:w="1382" w:type="pct"/>
                  <w:vAlign w:val="center"/>
                </w:tcPr>
                <w:p w:rsidR="004052C5" w:rsidRDefault="00E13435">
                  <w:pPr>
                    <w:adjustRightInd w:val="0"/>
                    <w:snapToGrid w:val="0"/>
                    <w:jc w:val="center"/>
                    <w:rPr>
                      <w:szCs w:val="21"/>
                    </w:rPr>
                  </w:pPr>
                  <w:r>
                    <w:rPr>
                      <w:szCs w:val="21"/>
                    </w:rPr>
                    <w:t>S=</w:t>
                  </w:r>
                  <w:r>
                    <w:rPr>
                      <w:rFonts w:hint="eastAsia"/>
                      <w:szCs w:val="21"/>
                    </w:rPr>
                    <w:t>10.1</w:t>
                  </w:r>
                  <w:r>
                    <w:rPr>
                      <w:szCs w:val="21"/>
                    </w:rPr>
                    <w:t>Q+</w:t>
                  </w:r>
                  <w:r>
                    <w:rPr>
                      <w:rFonts w:hint="eastAsia"/>
                      <w:szCs w:val="21"/>
                    </w:rPr>
                    <w:t>0.7</w:t>
                  </w:r>
                  <w:r>
                    <w:rPr>
                      <w:rFonts w:ascii="Arial" w:hAnsi="Arial" w:cs="Arial"/>
                      <w:szCs w:val="21"/>
                    </w:rPr>
                    <w:t>×</w:t>
                  </w:r>
                  <w:r>
                    <w:rPr>
                      <w:rFonts w:hint="eastAsia"/>
                      <w:szCs w:val="21"/>
                    </w:rPr>
                    <w:t>1.45</w:t>
                  </w:r>
                  <w:r>
                    <w:rPr>
                      <w:szCs w:val="21"/>
                    </w:rPr>
                    <w:t>P+4.53C</w:t>
                  </w:r>
                </w:p>
              </w:tc>
              <w:tc>
                <w:tcPr>
                  <w:tcW w:w="643" w:type="pct"/>
                  <w:vAlign w:val="center"/>
                </w:tcPr>
                <w:p w:rsidR="004052C5" w:rsidRDefault="00E13435">
                  <w:pPr>
                    <w:adjustRightInd w:val="0"/>
                    <w:snapToGrid w:val="0"/>
                    <w:jc w:val="center"/>
                    <w:rPr>
                      <w:szCs w:val="21"/>
                      <w:u w:val="single"/>
                    </w:rPr>
                  </w:pPr>
                  <w:r>
                    <w:rPr>
                      <w:rFonts w:hint="eastAsia"/>
                      <w:szCs w:val="21"/>
                      <w:u w:val="single"/>
                    </w:rPr>
                    <w:t>14168.44</w:t>
                  </w:r>
                </w:p>
              </w:tc>
              <w:tc>
                <w:tcPr>
                  <w:tcW w:w="638" w:type="pct"/>
                  <w:vAlign w:val="center"/>
                </w:tcPr>
                <w:p w:rsidR="004052C5" w:rsidRDefault="00E13435">
                  <w:pPr>
                    <w:adjustRightInd w:val="0"/>
                    <w:snapToGrid w:val="0"/>
                    <w:jc w:val="center"/>
                    <w:rPr>
                      <w:szCs w:val="21"/>
                      <w:u w:val="single"/>
                    </w:rPr>
                  </w:pPr>
                  <w:r>
                    <w:rPr>
                      <w:rFonts w:hint="eastAsia"/>
                      <w:u w:val="single"/>
                    </w:rPr>
                    <w:t>4722.81</w:t>
                  </w:r>
                </w:p>
              </w:tc>
            </w:tr>
            <w:tr w:rsidR="004052C5">
              <w:tc>
                <w:tcPr>
                  <w:tcW w:w="5000" w:type="pct"/>
                  <w:gridSpan w:val="7"/>
                </w:tcPr>
                <w:p w:rsidR="004052C5" w:rsidRDefault="00E13435">
                  <w:pPr>
                    <w:ind w:firstLineChars="200" w:firstLine="420"/>
                    <w:jc w:val="left"/>
                    <w:rPr>
                      <w:szCs w:val="21"/>
                    </w:rPr>
                  </w:pPr>
                  <w:r>
                    <w:rPr>
                      <w:rFonts w:hint="eastAsia"/>
                      <w:szCs w:val="21"/>
                    </w:rPr>
                    <w:t>备注：低温干化处理后污泥含水率以</w:t>
                  </w:r>
                  <w:r>
                    <w:rPr>
                      <w:rFonts w:hint="eastAsia"/>
                      <w:szCs w:val="21"/>
                    </w:rPr>
                    <w:t>40%</w:t>
                  </w:r>
                  <w:r>
                    <w:rPr>
                      <w:rFonts w:hint="eastAsia"/>
                      <w:szCs w:val="21"/>
                    </w:rPr>
                    <w:t>计</w:t>
                  </w:r>
                </w:p>
              </w:tc>
            </w:tr>
          </w:tbl>
          <w:p w:rsidR="004052C5" w:rsidRDefault="00E13435">
            <w:pPr>
              <w:pStyle w:val="BGB-0"/>
              <w:rPr>
                <w:rFonts w:cs="Times New Roman"/>
              </w:rPr>
            </w:pPr>
            <w:r>
              <w:rPr>
                <w:rFonts w:cs="Times New Roman"/>
              </w:rPr>
              <w:t>（</w:t>
            </w:r>
            <w:r>
              <w:rPr>
                <w:rFonts w:cs="Times New Roman"/>
              </w:rPr>
              <w:t>2</w:t>
            </w:r>
            <w:r>
              <w:rPr>
                <w:rFonts w:cs="Times New Roman"/>
              </w:rPr>
              <w:t>）危险废物</w:t>
            </w:r>
          </w:p>
          <w:p w:rsidR="004052C5" w:rsidRDefault="00E13435">
            <w:pPr>
              <w:pStyle w:val="BGB-0"/>
              <w:rPr>
                <w:rFonts w:cs="Times New Roman"/>
              </w:rPr>
            </w:pPr>
            <w:r>
              <w:rPr>
                <w:rFonts w:cs="Times New Roman"/>
              </w:rPr>
              <w:t>①</w:t>
            </w:r>
            <w:r>
              <w:rPr>
                <w:rFonts w:cs="Times New Roman"/>
              </w:rPr>
              <w:t>废机油</w:t>
            </w:r>
          </w:p>
          <w:p w:rsidR="004052C5" w:rsidRDefault="00E13435">
            <w:pPr>
              <w:pStyle w:val="BGB-0"/>
              <w:rPr>
                <w:rFonts w:cs="Times New Roman"/>
              </w:rPr>
            </w:pPr>
            <w:r>
              <w:rPr>
                <w:rFonts w:cs="Times New Roman"/>
              </w:rPr>
              <w:t>本项目设备维护保养产生废机油，全厂总产生量约为</w:t>
            </w:r>
            <w:r>
              <w:rPr>
                <w:rFonts w:cs="Times New Roman"/>
              </w:rPr>
              <w:t>0.3t/a</w:t>
            </w:r>
            <w:r>
              <w:rPr>
                <w:rFonts w:cs="Times New Roman"/>
              </w:rPr>
              <w:t>，属于《危险废物名录》</w:t>
            </w:r>
            <w:r>
              <w:rPr>
                <w:rFonts w:cs="Times New Roman"/>
              </w:rPr>
              <w:lastRenderedPageBreak/>
              <w:t>（</w:t>
            </w:r>
            <w:r>
              <w:rPr>
                <w:rFonts w:cs="Times New Roman"/>
              </w:rPr>
              <w:t xml:space="preserve">2021 </w:t>
            </w:r>
            <w:r>
              <w:rPr>
                <w:rFonts w:cs="Times New Roman"/>
              </w:rPr>
              <w:t>年版）中的</w:t>
            </w:r>
            <w:r>
              <w:rPr>
                <w:rFonts w:cs="Times New Roman"/>
              </w:rPr>
              <w:t xml:space="preserve">“HW08 </w:t>
            </w:r>
            <w:r>
              <w:rPr>
                <w:rFonts w:cs="Times New Roman"/>
              </w:rPr>
              <w:t>废矿物油与含矿物油废物</w:t>
            </w:r>
            <w:r>
              <w:rPr>
                <w:rFonts w:cs="Times New Roman"/>
              </w:rPr>
              <w:t>”</w:t>
            </w:r>
            <w:r>
              <w:rPr>
                <w:rFonts w:cs="Times New Roman"/>
              </w:rPr>
              <w:t>中的</w:t>
            </w:r>
            <w:r>
              <w:rPr>
                <w:rFonts w:cs="Times New Roman"/>
              </w:rPr>
              <w:t>“</w:t>
            </w:r>
            <w:r>
              <w:rPr>
                <w:rFonts w:cs="Times New Roman"/>
              </w:rPr>
              <w:t>车辆、轮船及其它机械维修过程中产生的废发动机油、制动器油、自动变速器油、齿轮油等废润滑油</w:t>
            </w:r>
            <w:r>
              <w:rPr>
                <w:rFonts w:cs="Times New Roman"/>
              </w:rPr>
              <w:t>”</w:t>
            </w:r>
            <w:r>
              <w:rPr>
                <w:rFonts w:cs="Times New Roman"/>
              </w:rPr>
              <w:t>，废物代码为</w:t>
            </w:r>
            <w:r>
              <w:rPr>
                <w:rFonts w:cs="Times New Roman"/>
              </w:rPr>
              <w:t>900-214-08</w:t>
            </w:r>
            <w:r>
              <w:rPr>
                <w:rFonts w:cs="Times New Roman"/>
              </w:rPr>
              <w:t>，为危险废物，暂存于厂区危废间，达到一定量交有危废处理资质单位处置。</w:t>
            </w:r>
          </w:p>
          <w:p w:rsidR="004052C5" w:rsidRDefault="00E13435">
            <w:pPr>
              <w:pStyle w:val="BGB-0"/>
              <w:rPr>
                <w:rFonts w:cs="Times New Roman"/>
                <w:u w:val="single"/>
              </w:rPr>
            </w:pPr>
            <w:r>
              <w:rPr>
                <w:rFonts w:cs="Times New Roman" w:hint="eastAsia"/>
                <w:u w:val="single"/>
              </w:rPr>
              <w:t>②废机油桶、废包装袋</w:t>
            </w:r>
          </w:p>
          <w:p w:rsidR="004052C5" w:rsidRDefault="00E13435">
            <w:pPr>
              <w:pStyle w:val="BGB-0"/>
              <w:rPr>
                <w:rFonts w:cs="Times New Roman"/>
                <w:u w:val="single"/>
              </w:rPr>
            </w:pPr>
            <w:r>
              <w:rPr>
                <w:rFonts w:cs="Times New Roman" w:hint="eastAsia"/>
                <w:u w:val="single"/>
              </w:rPr>
              <w:t>本项目机油盛装会产生废机油桶、实验室、在线监测过程会产生化学原料废包装袋，</w:t>
            </w:r>
            <w:r>
              <w:rPr>
                <w:rFonts w:cs="Times New Roman"/>
                <w:u w:val="single"/>
              </w:rPr>
              <w:t>全厂总产生量约为</w:t>
            </w:r>
            <w:r>
              <w:rPr>
                <w:rFonts w:cs="Times New Roman"/>
                <w:u w:val="single"/>
              </w:rPr>
              <w:t>0.</w:t>
            </w:r>
            <w:r>
              <w:rPr>
                <w:rFonts w:cs="Times New Roman" w:hint="eastAsia"/>
                <w:u w:val="single"/>
              </w:rPr>
              <w:t>05</w:t>
            </w:r>
            <w:r>
              <w:rPr>
                <w:rFonts w:cs="Times New Roman"/>
                <w:u w:val="single"/>
              </w:rPr>
              <w:t>t/a</w:t>
            </w:r>
            <w:r>
              <w:rPr>
                <w:rFonts w:cs="Times New Roman"/>
                <w:u w:val="single"/>
              </w:rPr>
              <w:t>，</w:t>
            </w:r>
            <w:r>
              <w:rPr>
                <w:rFonts w:cs="Times New Roman" w:hint="eastAsia"/>
                <w:u w:val="single"/>
              </w:rPr>
              <w:t>根据</w:t>
            </w:r>
            <w:r>
              <w:rPr>
                <w:rFonts w:cs="Times New Roman"/>
                <w:u w:val="single"/>
              </w:rPr>
              <w:t>《危险废物名录》（</w:t>
            </w:r>
            <w:r>
              <w:rPr>
                <w:rFonts w:cs="Times New Roman"/>
                <w:u w:val="single"/>
              </w:rPr>
              <w:t xml:space="preserve">2021 </w:t>
            </w:r>
            <w:r>
              <w:rPr>
                <w:rFonts w:cs="Times New Roman"/>
                <w:u w:val="single"/>
              </w:rPr>
              <w:t>年版）</w:t>
            </w:r>
            <w:r>
              <w:rPr>
                <w:rFonts w:cs="Times New Roman" w:hint="eastAsia"/>
                <w:u w:val="single"/>
              </w:rPr>
              <w:t>，属于废物类别为</w:t>
            </w:r>
            <w:r>
              <w:rPr>
                <w:rFonts w:cs="Times New Roman"/>
                <w:u w:val="single"/>
              </w:rPr>
              <w:t>HW</w:t>
            </w:r>
            <w:r>
              <w:rPr>
                <w:rFonts w:cs="Times New Roman" w:hint="eastAsia"/>
                <w:u w:val="single"/>
              </w:rPr>
              <w:t>49</w:t>
            </w:r>
            <w:r>
              <w:rPr>
                <w:rFonts w:cs="Times New Roman"/>
                <w:u w:val="single"/>
              </w:rPr>
              <w:t>，废物代码为</w:t>
            </w:r>
            <w:r>
              <w:rPr>
                <w:rFonts w:cs="Times New Roman"/>
                <w:u w:val="single"/>
              </w:rPr>
              <w:t>900-</w:t>
            </w:r>
            <w:r>
              <w:rPr>
                <w:rFonts w:cs="Times New Roman" w:hint="eastAsia"/>
                <w:u w:val="single"/>
              </w:rPr>
              <w:t>041</w:t>
            </w:r>
            <w:r>
              <w:rPr>
                <w:rFonts w:cs="Times New Roman"/>
                <w:u w:val="single"/>
              </w:rPr>
              <w:t>-</w:t>
            </w:r>
            <w:r>
              <w:rPr>
                <w:rFonts w:cs="Times New Roman" w:hint="eastAsia"/>
                <w:u w:val="single"/>
              </w:rPr>
              <w:t>49</w:t>
            </w:r>
            <w:r>
              <w:rPr>
                <w:rFonts w:cs="Times New Roman"/>
                <w:u w:val="single"/>
              </w:rPr>
              <w:t>，为危险废物，暂存于厂区危废间，</w:t>
            </w:r>
            <w:r>
              <w:rPr>
                <w:rFonts w:cs="Times New Roman" w:hint="eastAsia"/>
                <w:u w:val="single"/>
              </w:rPr>
              <w:t>定期</w:t>
            </w:r>
            <w:r>
              <w:rPr>
                <w:rFonts w:cs="Times New Roman"/>
                <w:u w:val="single"/>
              </w:rPr>
              <w:t>交有危废处理资质单位处置。</w:t>
            </w:r>
          </w:p>
          <w:p w:rsidR="004052C5" w:rsidRDefault="00E13435">
            <w:pPr>
              <w:pStyle w:val="BGB-0"/>
              <w:rPr>
                <w:rFonts w:cs="Times New Roman"/>
              </w:rPr>
            </w:pPr>
            <w:r>
              <w:rPr>
                <w:rFonts w:cs="Times New Roman" w:hint="eastAsia"/>
              </w:rPr>
              <w:t>③</w:t>
            </w:r>
            <w:r>
              <w:rPr>
                <w:rFonts w:cs="Times New Roman"/>
              </w:rPr>
              <w:t>在线监测及化验室产生的废液</w:t>
            </w:r>
          </w:p>
          <w:p w:rsidR="004052C5" w:rsidRDefault="00E13435">
            <w:pPr>
              <w:pStyle w:val="BGB-0"/>
              <w:rPr>
                <w:rFonts w:cs="Times New Roman"/>
              </w:rPr>
            </w:pPr>
            <w:r>
              <w:rPr>
                <w:rFonts w:cs="Times New Roman"/>
              </w:rPr>
              <w:t>本项目设置化验室，设置进、出口在线监测装置。化验室及在线监测装置产生的废液含有重金属、废酸、废碱，属于《危险废物名录》（</w:t>
            </w:r>
            <w:r>
              <w:rPr>
                <w:rFonts w:cs="Times New Roman"/>
              </w:rPr>
              <w:t>2021</w:t>
            </w:r>
            <w:r>
              <w:rPr>
                <w:rFonts w:cs="Times New Roman"/>
              </w:rPr>
              <w:t>年版）中的</w:t>
            </w:r>
            <w:r>
              <w:rPr>
                <w:rFonts w:cs="Times New Roman"/>
              </w:rPr>
              <w:t xml:space="preserve">“HW49 </w:t>
            </w:r>
            <w:r>
              <w:rPr>
                <w:rFonts w:cs="Times New Roman"/>
              </w:rPr>
              <w:t>其他废物</w:t>
            </w:r>
            <w:r>
              <w:rPr>
                <w:rFonts w:cs="Times New Roman"/>
              </w:rPr>
              <w:t>”</w:t>
            </w:r>
            <w:r>
              <w:rPr>
                <w:rFonts w:cs="Times New Roman"/>
              </w:rPr>
              <w:t>中的</w:t>
            </w:r>
            <w:r>
              <w:rPr>
                <w:rFonts w:cs="Times New Roman"/>
              </w:rPr>
              <w:t>“</w:t>
            </w:r>
            <w:r>
              <w:rPr>
                <w:rFonts w:cs="Times New Roman"/>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w:t>
            </w:r>
            <w:r>
              <w:rPr>
                <w:rFonts w:cs="Times New Roman"/>
              </w:rPr>
              <w:t>”</w:t>
            </w:r>
            <w:r>
              <w:rPr>
                <w:rFonts w:cs="Times New Roman"/>
              </w:rPr>
              <w:t>，废物代码为</w:t>
            </w:r>
            <w:r>
              <w:rPr>
                <w:rFonts w:cs="Times New Roman"/>
              </w:rPr>
              <w:t>900-047-49</w:t>
            </w:r>
            <w:r>
              <w:rPr>
                <w:rFonts w:cs="Times New Roman"/>
              </w:rPr>
              <w:t>，为危险废物，暂存于厂区危废间，达到一定量交有危废处理资质单位处置。本次</w:t>
            </w:r>
            <w:r>
              <w:rPr>
                <w:rFonts w:cs="Times New Roman" w:hint="eastAsia"/>
              </w:rPr>
              <w:t>项目</w:t>
            </w:r>
            <w:r>
              <w:rPr>
                <w:rFonts w:cs="Times New Roman"/>
              </w:rPr>
              <w:t>检测废液产生量约为</w:t>
            </w:r>
            <w:r>
              <w:rPr>
                <w:rFonts w:cs="Times New Roman"/>
              </w:rPr>
              <w:t>1t/a</w:t>
            </w:r>
            <w:r>
              <w:rPr>
                <w:rFonts w:cs="Times New Roman"/>
              </w:rPr>
              <w:t>。</w:t>
            </w:r>
          </w:p>
          <w:p w:rsidR="004052C5" w:rsidRDefault="00E13435">
            <w:pPr>
              <w:pStyle w:val="BGB-0"/>
              <w:rPr>
                <w:rFonts w:cs="Times New Roman"/>
              </w:rPr>
            </w:pPr>
            <w:r>
              <w:rPr>
                <w:rFonts w:cs="Times New Roman"/>
              </w:rPr>
              <w:t>（</w:t>
            </w:r>
            <w:r>
              <w:rPr>
                <w:rFonts w:cs="Times New Roman"/>
              </w:rPr>
              <w:t>3</w:t>
            </w:r>
            <w:r>
              <w:rPr>
                <w:rFonts w:cs="Times New Roman"/>
              </w:rPr>
              <w:t>）生活垃圾</w:t>
            </w:r>
          </w:p>
          <w:p w:rsidR="004052C5" w:rsidRDefault="00E13435">
            <w:pPr>
              <w:pStyle w:val="BGB-0"/>
              <w:rPr>
                <w:rFonts w:cs="Times New Roman"/>
                <w:kern w:val="0"/>
              </w:rPr>
            </w:pPr>
            <w:r>
              <w:rPr>
                <w:rFonts w:cs="Times New Roman"/>
              </w:rPr>
              <w:t>本次</w:t>
            </w:r>
            <w:r>
              <w:rPr>
                <w:rFonts w:cs="Times New Roman" w:hint="eastAsia"/>
              </w:rPr>
              <w:t>变动前后</w:t>
            </w:r>
            <w:r>
              <w:rPr>
                <w:rFonts w:cs="Times New Roman"/>
              </w:rPr>
              <w:t>未新增劳动定员，现设有员工</w:t>
            </w:r>
            <w:r>
              <w:rPr>
                <w:rFonts w:cs="Times New Roman" w:hint="eastAsia"/>
              </w:rPr>
              <w:t>16</w:t>
            </w:r>
            <w:r>
              <w:rPr>
                <w:rFonts w:cs="Times New Roman"/>
              </w:rPr>
              <w:t>人，按</w:t>
            </w:r>
            <w:r>
              <w:rPr>
                <w:rFonts w:cs="Times New Roman"/>
              </w:rPr>
              <w:t>0.5kg/d</w:t>
            </w:r>
            <w:r>
              <w:rPr>
                <w:rFonts w:cs="Times New Roman"/>
              </w:rPr>
              <w:t>每人计算，产生生活垃圾量约为</w:t>
            </w:r>
            <w:r>
              <w:rPr>
                <w:rFonts w:cs="Times New Roman" w:hint="eastAsia"/>
              </w:rPr>
              <w:t>2.92</w:t>
            </w:r>
            <w:r>
              <w:rPr>
                <w:rFonts w:cs="Times New Roman"/>
              </w:rPr>
              <w:t>t/a</w:t>
            </w:r>
            <w:r>
              <w:rPr>
                <w:rFonts w:cs="Times New Roman"/>
              </w:rPr>
              <w:t>（</w:t>
            </w:r>
            <w:r>
              <w:rPr>
                <w:rFonts w:cs="Times New Roman"/>
              </w:rPr>
              <w:t>365</w:t>
            </w:r>
            <w:r>
              <w:rPr>
                <w:rFonts w:cs="Times New Roman"/>
              </w:rPr>
              <w:t>天）。经垃圾桶收集后由当地环卫部门收集处理。</w:t>
            </w:r>
            <w:r>
              <w:rPr>
                <w:rFonts w:cs="Times New Roman"/>
                <w:kern w:val="0"/>
              </w:rPr>
              <w:t>根据《</w:t>
            </w:r>
            <w:r>
              <w:rPr>
                <w:rFonts w:cs="Times New Roman" w:hint="eastAsia"/>
                <w:kern w:val="0"/>
              </w:rPr>
              <w:t>固体废物分类与代码目录</w:t>
            </w:r>
            <w:r>
              <w:rPr>
                <w:rFonts w:cs="Times New Roman"/>
                <w:kern w:val="0"/>
              </w:rPr>
              <w:t>》（</w:t>
            </w:r>
            <w:r>
              <w:rPr>
                <w:rFonts w:cs="Times New Roman" w:hint="eastAsia"/>
                <w:kern w:val="0"/>
              </w:rPr>
              <w:t>2024</w:t>
            </w:r>
            <w:r>
              <w:rPr>
                <w:rFonts w:cs="Times New Roman" w:hint="eastAsia"/>
                <w:kern w:val="0"/>
              </w:rPr>
              <w:t>年</w:t>
            </w:r>
            <w:r>
              <w:rPr>
                <w:rFonts w:cs="Times New Roman" w:hint="eastAsia"/>
                <w:kern w:val="0"/>
              </w:rPr>
              <w:t>1</w:t>
            </w:r>
            <w:r>
              <w:rPr>
                <w:rFonts w:cs="Times New Roman" w:hint="eastAsia"/>
                <w:kern w:val="0"/>
              </w:rPr>
              <w:t>月</w:t>
            </w:r>
            <w:r>
              <w:rPr>
                <w:rFonts w:cs="Times New Roman" w:hint="eastAsia"/>
                <w:kern w:val="0"/>
              </w:rPr>
              <w:t>22</w:t>
            </w:r>
            <w:r>
              <w:rPr>
                <w:rFonts w:cs="Times New Roman" w:hint="eastAsia"/>
                <w:kern w:val="0"/>
              </w:rPr>
              <w:t>日</w:t>
            </w:r>
            <w:r>
              <w:rPr>
                <w:rFonts w:cs="Times New Roman"/>
                <w:kern w:val="0"/>
              </w:rPr>
              <w:t>）</w:t>
            </w:r>
            <w:r>
              <w:rPr>
                <w:rFonts w:cs="Times New Roman" w:hint="eastAsia"/>
                <w:kern w:val="0"/>
              </w:rPr>
              <w:t>，</w:t>
            </w:r>
            <w:r>
              <w:rPr>
                <w:rFonts w:cs="Times New Roman"/>
                <w:kern w:val="0"/>
              </w:rPr>
              <w:t>确定</w:t>
            </w:r>
            <w:r>
              <w:rPr>
                <w:rFonts w:cs="Times New Roman" w:hint="eastAsia"/>
                <w:kern w:val="0"/>
              </w:rPr>
              <w:t>废物种类为</w:t>
            </w:r>
            <w:r>
              <w:rPr>
                <w:rFonts w:cs="Times New Roman" w:hint="eastAsia"/>
                <w:kern w:val="0"/>
              </w:rPr>
              <w:t>SW64</w:t>
            </w:r>
            <w:r>
              <w:rPr>
                <w:rFonts w:cs="Times New Roman" w:hint="eastAsia"/>
                <w:kern w:val="0"/>
              </w:rPr>
              <w:t>，</w:t>
            </w:r>
            <w:r>
              <w:rPr>
                <w:rFonts w:cs="Times New Roman"/>
                <w:kern w:val="0"/>
              </w:rPr>
              <w:t>一般固废代码为</w:t>
            </w:r>
            <w:r>
              <w:rPr>
                <w:rFonts w:cs="Times New Roman"/>
                <w:kern w:val="0"/>
              </w:rPr>
              <w:t>900-</w:t>
            </w:r>
            <w:r>
              <w:rPr>
                <w:rFonts w:cs="Times New Roman" w:hint="eastAsia"/>
                <w:kern w:val="0"/>
              </w:rPr>
              <w:t>099-S64</w:t>
            </w:r>
            <w:r>
              <w:rPr>
                <w:rFonts w:cs="Times New Roman" w:hint="eastAsia"/>
                <w:kern w:val="0"/>
              </w:rPr>
              <w:t>。</w:t>
            </w:r>
          </w:p>
          <w:p w:rsidR="004052C5" w:rsidRDefault="00E13435" w:rsidP="00E13435">
            <w:pPr>
              <w:pStyle w:val="BGB-0"/>
              <w:spacing w:line="240" w:lineRule="auto"/>
              <w:ind w:firstLine="422"/>
              <w:jc w:val="center"/>
              <w:rPr>
                <w:rFonts w:cs="Times New Roman"/>
                <w:b/>
                <w:kern w:val="0"/>
              </w:rPr>
            </w:pPr>
            <w:r>
              <w:rPr>
                <w:rFonts w:cs="Times New Roman"/>
                <w:b/>
                <w:kern w:val="0"/>
              </w:rPr>
              <w:t>表</w:t>
            </w:r>
            <w:r>
              <w:rPr>
                <w:rFonts w:cs="Times New Roman"/>
                <w:b/>
                <w:kern w:val="0"/>
              </w:rPr>
              <w:t>4-</w:t>
            </w:r>
            <w:r>
              <w:rPr>
                <w:rFonts w:cs="Times New Roman" w:hint="eastAsia"/>
                <w:b/>
                <w:kern w:val="0"/>
              </w:rPr>
              <w:t>22</w:t>
            </w:r>
            <w:r>
              <w:rPr>
                <w:rFonts w:cs="Times New Roman"/>
                <w:b/>
                <w:kern w:val="0"/>
              </w:rPr>
              <w:t xml:space="preserve"> </w:t>
            </w:r>
            <w:r>
              <w:rPr>
                <w:rFonts w:cs="Times New Roman"/>
                <w:b/>
                <w:kern w:val="0"/>
              </w:rPr>
              <w:t>全厂总固体废物产生量及处置要求</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80"/>
              <w:gridCol w:w="949"/>
              <w:gridCol w:w="582"/>
              <w:gridCol w:w="965"/>
              <w:gridCol w:w="419"/>
              <w:gridCol w:w="582"/>
              <w:gridCol w:w="602"/>
              <w:gridCol w:w="679"/>
              <w:gridCol w:w="679"/>
              <w:gridCol w:w="1828"/>
            </w:tblGrid>
            <w:tr w:rsidR="004052C5">
              <w:trPr>
                <w:cantSplit/>
                <w:trHeight w:val="340"/>
              </w:trPr>
              <w:tc>
                <w:tcPr>
                  <w:tcW w:w="486"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产生环节</w:t>
                  </w:r>
                </w:p>
              </w:tc>
              <w:tc>
                <w:tcPr>
                  <w:tcW w:w="591"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名称</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属性</w:t>
                  </w:r>
                </w:p>
              </w:tc>
              <w:tc>
                <w:tcPr>
                  <w:tcW w:w="575"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代码</w:t>
                  </w:r>
                </w:p>
              </w:tc>
              <w:tc>
                <w:tcPr>
                  <w:tcW w:w="262"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物理性状</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环境危险特性</w:t>
                  </w:r>
                </w:p>
              </w:tc>
              <w:tc>
                <w:tcPr>
                  <w:tcW w:w="376"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年度产生量</w:t>
                  </w:r>
                  <w:r>
                    <w:rPr>
                      <w:sz w:val="18"/>
                      <w:szCs w:val="18"/>
                    </w:rPr>
                    <w:t>t/a</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rPr>
                    <w:t>最大暂存量</w:t>
                  </w:r>
                  <w:r>
                    <w:rPr>
                      <w:sz w:val="18"/>
                      <w:szCs w:val="18"/>
                    </w:rPr>
                    <w:t>t</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贮存方式</w:t>
                  </w:r>
                </w:p>
              </w:tc>
              <w:tc>
                <w:tcPr>
                  <w:tcW w:w="1134"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利用处置方式和去向</w:t>
                  </w:r>
                </w:p>
              </w:tc>
            </w:tr>
            <w:tr w:rsidR="004052C5">
              <w:trPr>
                <w:cantSplit/>
                <w:trHeight w:val="340"/>
              </w:trPr>
              <w:tc>
                <w:tcPr>
                  <w:tcW w:w="486" w:type="pct"/>
                  <w:vMerge w:val="restart"/>
                  <w:tcBorders>
                    <w:top w:val="single" w:sz="4" w:space="0" w:color="auto"/>
                    <w:left w:val="single" w:sz="4" w:space="0" w:color="auto"/>
                    <w:right w:val="single" w:sz="4" w:space="0" w:color="auto"/>
                  </w:tcBorders>
                  <w:vAlign w:val="center"/>
                </w:tcPr>
                <w:p w:rsidR="004052C5" w:rsidRDefault="00E13435">
                  <w:pPr>
                    <w:jc w:val="center"/>
                    <w:rPr>
                      <w:sz w:val="18"/>
                      <w:szCs w:val="18"/>
                    </w:rPr>
                  </w:pPr>
                  <w:r>
                    <w:rPr>
                      <w:sz w:val="18"/>
                      <w:szCs w:val="18"/>
                    </w:rPr>
                    <w:t>污水处理过程</w:t>
                  </w:r>
                </w:p>
              </w:tc>
              <w:tc>
                <w:tcPr>
                  <w:tcW w:w="591"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栅渣</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一般固废</w:t>
                  </w:r>
                </w:p>
              </w:tc>
              <w:tc>
                <w:tcPr>
                  <w:tcW w:w="575"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900-999-99</w:t>
                  </w:r>
                </w:p>
              </w:tc>
              <w:tc>
                <w:tcPr>
                  <w:tcW w:w="262"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固态</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无</w:t>
                  </w:r>
                </w:p>
              </w:tc>
              <w:tc>
                <w:tcPr>
                  <w:tcW w:w="376"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rPr>
                    <w:t>876</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rPr>
                    <w:t>20</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固废暂存间</w:t>
                  </w:r>
                </w:p>
              </w:tc>
              <w:tc>
                <w:tcPr>
                  <w:tcW w:w="1134" w:type="pct"/>
                  <w:vMerge w:val="restart"/>
                  <w:tcBorders>
                    <w:top w:val="single" w:sz="4" w:space="0" w:color="auto"/>
                    <w:left w:val="single" w:sz="4" w:space="0" w:color="auto"/>
                    <w:right w:val="single" w:sz="4" w:space="0" w:color="auto"/>
                  </w:tcBorders>
                  <w:vAlign w:val="center"/>
                </w:tcPr>
                <w:p w:rsidR="004052C5" w:rsidRDefault="00E13435">
                  <w:pPr>
                    <w:jc w:val="center"/>
                    <w:rPr>
                      <w:sz w:val="18"/>
                      <w:szCs w:val="18"/>
                    </w:rPr>
                  </w:pPr>
                  <w:r>
                    <w:rPr>
                      <w:rFonts w:hint="eastAsia"/>
                      <w:sz w:val="18"/>
                      <w:szCs w:val="18"/>
                    </w:rPr>
                    <w:t>经收集后</w:t>
                  </w:r>
                  <w:r>
                    <w:rPr>
                      <w:sz w:val="18"/>
                      <w:szCs w:val="18"/>
                    </w:rPr>
                    <w:t>交由环卫部门每天清运处置</w:t>
                  </w:r>
                </w:p>
              </w:tc>
            </w:tr>
            <w:tr w:rsidR="004052C5">
              <w:trPr>
                <w:cantSplit/>
                <w:trHeight w:val="340"/>
              </w:trPr>
              <w:tc>
                <w:tcPr>
                  <w:tcW w:w="486" w:type="pct"/>
                  <w:vMerge/>
                  <w:tcBorders>
                    <w:left w:val="single" w:sz="4" w:space="0" w:color="auto"/>
                    <w:right w:val="single" w:sz="4" w:space="0" w:color="auto"/>
                  </w:tcBorders>
                  <w:vAlign w:val="center"/>
                </w:tcPr>
                <w:p w:rsidR="004052C5" w:rsidRDefault="004052C5">
                  <w:pPr>
                    <w:jc w:val="center"/>
                    <w:rPr>
                      <w:sz w:val="18"/>
                      <w:szCs w:val="18"/>
                    </w:rPr>
                  </w:pPr>
                </w:p>
              </w:tc>
              <w:tc>
                <w:tcPr>
                  <w:tcW w:w="591"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沉砂</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一般固废</w:t>
                  </w:r>
                </w:p>
              </w:tc>
              <w:tc>
                <w:tcPr>
                  <w:tcW w:w="575"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900-999-62</w:t>
                  </w:r>
                </w:p>
              </w:tc>
              <w:tc>
                <w:tcPr>
                  <w:tcW w:w="262"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固态</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无</w:t>
                  </w:r>
                </w:p>
              </w:tc>
              <w:tc>
                <w:tcPr>
                  <w:tcW w:w="376"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rPr>
                    <w:t>492.75</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rPr>
                    <w:t>10</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固废暂存间</w:t>
                  </w:r>
                </w:p>
              </w:tc>
              <w:tc>
                <w:tcPr>
                  <w:tcW w:w="1134" w:type="pct"/>
                  <w:vMerge/>
                  <w:tcBorders>
                    <w:left w:val="single" w:sz="4" w:space="0" w:color="auto"/>
                    <w:right w:val="single" w:sz="4" w:space="0" w:color="auto"/>
                  </w:tcBorders>
                  <w:vAlign w:val="center"/>
                </w:tcPr>
                <w:p w:rsidR="004052C5" w:rsidRDefault="004052C5">
                  <w:pPr>
                    <w:jc w:val="center"/>
                    <w:rPr>
                      <w:sz w:val="18"/>
                      <w:szCs w:val="18"/>
                    </w:rPr>
                  </w:pPr>
                </w:p>
              </w:tc>
            </w:tr>
            <w:tr w:rsidR="004052C5">
              <w:trPr>
                <w:cantSplit/>
                <w:trHeight w:val="340"/>
              </w:trPr>
              <w:tc>
                <w:tcPr>
                  <w:tcW w:w="486" w:type="pct"/>
                  <w:vMerge/>
                  <w:tcBorders>
                    <w:left w:val="single" w:sz="4" w:space="0" w:color="auto"/>
                    <w:bottom w:val="single" w:sz="4" w:space="0" w:color="auto"/>
                    <w:right w:val="single" w:sz="4" w:space="0" w:color="auto"/>
                  </w:tcBorders>
                  <w:vAlign w:val="center"/>
                </w:tcPr>
                <w:p w:rsidR="004052C5" w:rsidRDefault="004052C5">
                  <w:pPr>
                    <w:jc w:val="center"/>
                    <w:rPr>
                      <w:sz w:val="18"/>
                      <w:szCs w:val="18"/>
                    </w:rPr>
                  </w:pPr>
                </w:p>
              </w:tc>
              <w:tc>
                <w:tcPr>
                  <w:tcW w:w="591"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污泥</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一般固废</w:t>
                  </w:r>
                </w:p>
              </w:tc>
              <w:tc>
                <w:tcPr>
                  <w:tcW w:w="575"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900-999-99</w:t>
                  </w:r>
                </w:p>
              </w:tc>
              <w:tc>
                <w:tcPr>
                  <w:tcW w:w="262"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固态</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无</w:t>
                  </w:r>
                </w:p>
              </w:tc>
              <w:tc>
                <w:tcPr>
                  <w:tcW w:w="376"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u w:val="single"/>
                    </w:rPr>
                    <w:t>4722.81</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rPr>
                    <w:t>100</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固废暂存间</w:t>
                  </w:r>
                </w:p>
              </w:tc>
              <w:tc>
                <w:tcPr>
                  <w:tcW w:w="1134" w:type="pct"/>
                  <w:tcBorders>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收集</w:t>
                  </w:r>
                  <w:r>
                    <w:rPr>
                      <w:rFonts w:hint="eastAsia"/>
                      <w:sz w:val="18"/>
                      <w:szCs w:val="18"/>
                    </w:rPr>
                    <w:t>后</w:t>
                  </w:r>
                  <w:r>
                    <w:rPr>
                      <w:sz w:val="18"/>
                      <w:szCs w:val="18"/>
                    </w:rPr>
                    <w:t>交由光大现代环保能源有限公司处置</w:t>
                  </w:r>
                </w:p>
              </w:tc>
            </w:tr>
            <w:tr w:rsidR="004052C5">
              <w:trPr>
                <w:cantSplit/>
                <w:trHeight w:val="340"/>
              </w:trPr>
              <w:tc>
                <w:tcPr>
                  <w:tcW w:w="486"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机械设备维修</w:t>
                  </w:r>
                </w:p>
              </w:tc>
              <w:tc>
                <w:tcPr>
                  <w:tcW w:w="591"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废机油</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HW08</w:t>
                  </w:r>
                </w:p>
              </w:tc>
              <w:tc>
                <w:tcPr>
                  <w:tcW w:w="575"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900-214-08</w:t>
                  </w:r>
                </w:p>
              </w:tc>
              <w:tc>
                <w:tcPr>
                  <w:tcW w:w="262"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液态</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T</w:t>
                  </w:r>
                  <w:r>
                    <w:rPr>
                      <w:rFonts w:hint="eastAsia"/>
                      <w:sz w:val="18"/>
                      <w:szCs w:val="18"/>
                    </w:rPr>
                    <w:t>，</w:t>
                  </w:r>
                  <w:r>
                    <w:rPr>
                      <w:sz w:val="18"/>
                      <w:szCs w:val="18"/>
                    </w:rPr>
                    <w:t>I</w:t>
                  </w:r>
                </w:p>
              </w:tc>
              <w:tc>
                <w:tcPr>
                  <w:tcW w:w="376"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0.3</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rPr>
                    <w:t>0.3</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危废暂存间</w:t>
                  </w:r>
                </w:p>
              </w:tc>
              <w:tc>
                <w:tcPr>
                  <w:tcW w:w="1134" w:type="pct"/>
                  <w:vMerge w:val="restart"/>
                  <w:tcBorders>
                    <w:top w:val="single" w:sz="4" w:space="0" w:color="auto"/>
                    <w:left w:val="single" w:sz="4" w:space="0" w:color="auto"/>
                    <w:right w:val="single" w:sz="4" w:space="0" w:color="auto"/>
                  </w:tcBorders>
                  <w:vAlign w:val="center"/>
                </w:tcPr>
                <w:p w:rsidR="004052C5" w:rsidRDefault="00E13435">
                  <w:pPr>
                    <w:jc w:val="center"/>
                    <w:rPr>
                      <w:sz w:val="18"/>
                      <w:szCs w:val="18"/>
                    </w:rPr>
                  </w:pPr>
                  <w:r>
                    <w:rPr>
                      <w:sz w:val="18"/>
                      <w:szCs w:val="18"/>
                    </w:rPr>
                    <w:t>经收集后交由</w:t>
                  </w:r>
                  <w:r>
                    <w:rPr>
                      <w:rFonts w:hint="eastAsia"/>
                      <w:sz w:val="18"/>
                      <w:szCs w:val="18"/>
                    </w:rPr>
                    <w:t>有资质公司</w:t>
                  </w:r>
                  <w:r>
                    <w:rPr>
                      <w:sz w:val="18"/>
                      <w:szCs w:val="18"/>
                    </w:rPr>
                    <w:t>处置</w:t>
                  </w:r>
                </w:p>
              </w:tc>
            </w:tr>
            <w:tr w:rsidR="004052C5">
              <w:trPr>
                <w:cantSplit/>
                <w:trHeight w:val="340"/>
              </w:trPr>
              <w:tc>
                <w:tcPr>
                  <w:tcW w:w="486"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u w:val="single"/>
                    </w:rPr>
                    <w:lastRenderedPageBreak/>
                    <w:t>废机油桶、废化学试剂包装袋</w:t>
                  </w:r>
                </w:p>
              </w:tc>
              <w:tc>
                <w:tcPr>
                  <w:tcW w:w="591"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u w:val="single"/>
                    </w:rPr>
                    <w:t>废机油桶、废化学试剂包装袋</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u w:val="single"/>
                    </w:rPr>
                  </w:pPr>
                  <w:r>
                    <w:rPr>
                      <w:rFonts w:hint="eastAsia"/>
                      <w:sz w:val="18"/>
                      <w:szCs w:val="18"/>
                      <w:u w:val="single"/>
                    </w:rPr>
                    <w:t>HW49</w:t>
                  </w:r>
                </w:p>
              </w:tc>
              <w:tc>
                <w:tcPr>
                  <w:tcW w:w="575"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u w:val="single"/>
                    </w:rPr>
                  </w:pPr>
                  <w:r>
                    <w:rPr>
                      <w:rFonts w:hint="eastAsia"/>
                      <w:sz w:val="18"/>
                      <w:szCs w:val="18"/>
                      <w:u w:val="single"/>
                    </w:rPr>
                    <w:t>900-041-49</w:t>
                  </w:r>
                </w:p>
              </w:tc>
              <w:tc>
                <w:tcPr>
                  <w:tcW w:w="262"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u w:val="single"/>
                    </w:rPr>
                  </w:pPr>
                  <w:r>
                    <w:rPr>
                      <w:rFonts w:hint="eastAsia"/>
                      <w:sz w:val="18"/>
                      <w:szCs w:val="18"/>
                      <w:u w:val="single"/>
                    </w:rPr>
                    <w:t>固态</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u w:val="single"/>
                    </w:rPr>
                  </w:pPr>
                  <w:r>
                    <w:rPr>
                      <w:sz w:val="18"/>
                      <w:szCs w:val="18"/>
                      <w:u w:val="single"/>
                    </w:rPr>
                    <w:t>T</w:t>
                  </w:r>
                  <w:r>
                    <w:rPr>
                      <w:rFonts w:hint="eastAsia"/>
                      <w:sz w:val="18"/>
                      <w:szCs w:val="18"/>
                      <w:u w:val="single"/>
                    </w:rPr>
                    <w:t>，</w:t>
                  </w:r>
                  <w:r>
                    <w:rPr>
                      <w:sz w:val="18"/>
                      <w:szCs w:val="18"/>
                      <w:u w:val="single"/>
                    </w:rPr>
                    <w:t>I</w:t>
                  </w:r>
                </w:p>
              </w:tc>
              <w:tc>
                <w:tcPr>
                  <w:tcW w:w="376"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u w:val="single"/>
                    </w:rPr>
                  </w:pPr>
                  <w:r>
                    <w:rPr>
                      <w:rFonts w:hint="eastAsia"/>
                      <w:sz w:val="18"/>
                      <w:szCs w:val="18"/>
                      <w:u w:val="single"/>
                    </w:rPr>
                    <w:t>0.05</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u w:val="single"/>
                    </w:rPr>
                  </w:pPr>
                  <w:r>
                    <w:rPr>
                      <w:rFonts w:hint="eastAsia"/>
                      <w:sz w:val="18"/>
                      <w:szCs w:val="18"/>
                      <w:u w:val="single"/>
                    </w:rPr>
                    <w:t>0.05</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u w:val="single"/>
                    </w:rPr>
                  </w:pPr>
                  <w:r>
                    <w:rPr>
                      <w:sz w:val="18"/>
                      <w:szCs w:val="18"/>
                      <w:u w:val="single"/>
                    </w:rPr>
                    <w:t>危废暂存间</w:t>
                  </w:r>
                </w:p>
              </w:tc>
              <w:tc>
                <w:tcPr>
                  <w:tcW w:w="1134" w:type="pct"/>
                  <w:vMerge/>
                  <w:tcBorders>
                    <w:left w:val="single" w:sz="4" w:space="0" w:color="auto"/>
                    <w:right w:val="single" w:sz="4" w:space="0" w:color="auto"/>
                  </w:tcBorders>
                  <w:vAlign w:val="center"/>
                </w:tcPr>
                <w:p w:rsidR="004052C5" w:rsidRDefault="004052C5">
                  <w:pPr>
                    <w:jc w:val="center"/>
                    <w:rPr>
                      <w:sz w:val="18"/>
                      <w:szCs w:val="18"/>
                    </w:rPr>
                  </w:pPr>
                </w:p>
              </w:tc>
            </w:tr>
            <w:tr w:rsidR="004052C5">
              <w:trPr>
                <w:cantSplit/>
                <w:trHeight w:val="340"/>
              </w:trPr>
              <w:tc>
                <w:tcPr>
                  <w:tcW w:w="486"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在线监测及化验室</w:t>
                  </w:r>
                </w:p>
              </w:tc>
              <w:tc>
                <w:tcPr>
                  <w:tcW w:w="591"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在线监测及化验室产生的废液</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HW49</w:t>
                  </w:r>
                </w:p>
              </w:tc>
              <w:tc>
                <w:tcPr>
                  <w:tcW w:w="575"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900-047-49</w:t>
                  </w:r>
                </w:p>
              </w:tc>
              <w:tc>
                <w:tcPr>
                  <w:tcW w:w="262"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液态</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T/C/I/R</w:t>
                  </w:r>
                </w:p>
              </w:tc>
              <w:tc>
                <w:tcPr>
                  <w:tcW w:w="376"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rPr>
                    <w:t>1</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rPr>
                    <w:t>0.2</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危废暂存间</w:t>
                  </w:r>
                </w:p>
              </w:tc>
              <w:tc>
                <w:tcPr>
                  <w:tcW w:w="1134" w:type="pct"/>
                  <w:vMerge/>
                  <w:tcBorders>
                    <w:left w:val="single" w:sz="4" w:space="0" w:color="auto"/>
                    <w:bottom w:val="single" w:sz="4" w:space="0" w:color="auto"/>
                    <w:right w:val="single" w:sz="4" w:space="0" w:color="auto"/>
                  </w:tcBorders>
                  <w:vAlign w:val="center"/>
                </w:tcPr>
                <w:p w:rsidR="004052C5" w:rsidRDefault="004052C5">
                  <w:pPr>
                    <w:jc w:val="center"/>
                    <w:rPr>
                      <w:sz w:val="18"/>
                      <w:szCs w:val="18"/>
                    </w:rPr>
                  </w:pPr>
                </w:p>
              </w:tc>
            </w:tr>
            <w:tr w:rsidR="004052C5">
              <w:trPr>
                <w:cantSplit/>
                <w:trHeight w:val="340"/>
              </w:trPr>
              <w:tc>
                <w:tcPr>
                  <w:tcW w:w="486" w:type="pct"/>
                  <w:tcBorders>
                    <w:top w:val="single" w:sz="4" w:space="0" w:color="auto"/>
                    <w:left w:val="single" w:sz="4" w:space="0" w:color="auto"/>
                    <w:right w:val="single" w:sz="4" w:space="0" w:color="auto"/>
                  </w:tcBorders>
                  <w:vAlign w:val="center"/>
                </w:tcPr>
                <w:p w:rsidR="004052C5" w:rsidRDefault="00E13435">
                  <w:pPr>
                    <w:jc w:val="center"/>
                    <w:rPr>
                      <w:sz w:val="18"/>
                      <w:szCs w:val="18"/>
                    </w:rPr>
                  </w:pPr>
                  <w:r>
                    <w:rPr>
                      <w:sz w:val="18"/>
                      <w:szCs w:val="18"/>
                    </w:rPr>
                    <w:t>员工生活</w:t>
                  </w:r>
                </w:p>
              </w:tc>
              <w:tc>
                <w:tcPr>
                  <w:tcW w:w="591"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生活垃圾</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生活垃圾</w:t>
                  </w:r>
                </w:p>
              </w:tc>
              <w:tc>
                <w:tcPr>
                  <w:tcW w:w="575" w:type="pct"/>
                  <w:tcBorders>
                    <w:top w:val="single" w:sz="4" w:space="0" w:color="auto"/>
                    <w:left w:val="single" w:sz="4" w:space="0" w:color="auto"/>
                    <w:bottom w:val="single" w:sz="4" w:space="0" w:color="auto"/>
                    <w:right w:val="single" w:sz="4" w:space="0" w:color="auto"/>
                  </w:tcBorders>
                  <w:vAlign w:val="center"/>
                </w:tcPr>
                <w:p w:rsidR="004052C5" w:rsidRDefault="00E13435">
                  <w:pPr>
                    <w:pStyle w:val="af4"/>
                    <w:widowControl w:val="0"/>
                    <w:wordWrap w:val="0"/>
                    <w:adjustRightInd w:val="0"/>
                    <w:snapToGrid w:val="0"/>
                    <w:spacing w:before="0" w:beforeAutospacing="0" w:after="0" w:afterAutospacing="0"/>
                    <w:jc w:val="center"/>
                    <w:textAlignment w:val="baseline"/>
                    <w:rPr>
                      <w:rFonts w:ascii="Times New Roman" w:hAnsi="Times New Roman"/>
                      <w:sz w:val="18"/>
                      <w:szCs w:val="18"/>
                    </w:rPr>
                  </w:pPr>
                  <w:r>
                    <w:rPr>
                      <w:rFonts w:ascii="Times New Roman" w:hAnsi="Times New Roman" w:hint="eastAsia"/>
                      <w:sz w:val="18"/>
                      <w:szCs w:val="18"/>
                    </w:rPr>
                    <w:t>SW64</w:t>
                  </w:r>
                </w:p>
                <w:p w:rsidR="004052C5" w:rsidRDefault="00E13435">
                  <w:pPr>
                    <w:jc w:val="center"/>
                    <w:rPr>
                      <w:sz w:val="18"/>
                      <w:szCs w:val="18"/>
                    </w:rPr>
                  </w:pPr>
                  <w:r>
                    <w:rPr>
                      <w:kern w:val="0"/>
                      <w:sz w:val="18"/>
                      <w:szCs w:val="18"/>
                    </w:rPr>
                    <w:t>900-</w:t>
                  </w:r>
                  <w:r>
                    <w:rPr>
                      <w:rFonts w:hint="eastAsia"/>
                      <w:kern w:val="0"/>
                      <w:sz w:val="18"/>
                      <w:szCs w:val="18"/>
                    </w:rPr>
                    <w:t>099-S6</w:t>
                  </w:r>
                  <w:r>
                    <w:rPr>
                      <w:rFonts w:hint="eastAsia"/>
                      <w:kern w:val="0"/>
                      <w:szCs w:val="21"/>
                    </w:rPr>
                    <w:t>4</w:t>
                  </w:r>
                </w:p>
              </w:tc>
              <w:tc>
                <w:tcPr>
                  <w:tcW w:w="262"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固态</w:t>
                  </w:r>
                </w:p>
              </w:tc>
              <w:tc>
                <w:tcPr>
                  <w:tcW w:w="36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无</w:t>
                  </w:r>
                </w:p>
              </w:tc>
              <w:tc>
                <w:tcPr>
                  <w:tcW w:w="376"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rPr>
                    <w:t>2.92</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rFonts w:hint="eastAsia"/>
                      <w:sz w:val="18"/>
                      <w:szCs w:val="18"/>
                    </w:rPr>
                    <w:t>/</w:t>
                  </w:r>
                </w:p>
              </w:tc>
              <w:tc>
                <w:tcPr>
                  <w:tcW w:w="423"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散装，垃圾桶</w:t>
                  </w:r>
                </w:p>
              </w:tc>
              <w:tc>
                <w:tcPr>
                  <w:tcW w:w="1134" w:type="pct"/>
                  <w:tcBorders>
                    <w:top w:val="single" w:sz="4" w:space="0" w:color="auto"/>
                    <w:left w:val="single" w:sz="4" w:space="0" w:color="auto"/>
                    <w:bottom w:val="single" w:sz="4" w:space="0" w:color="auto"/>
                    <w:right w:val="single" w:sz="4" w:space="0" w:color="auto"/>
                  </w:tcBorders>
                  <w:vAlign w:val="center"/>
                </w:tcPr>
                <w:p w:rsidR="004052C5" w:rsidRDefault="00E13435">
                  <w:pPr>
                    <w:jc w:val="center"/>
                    <w:rPr>
                      <w:sz w:val="18"/>
                      <w:szCs w:val="18"/>
                    </w:rPr>
                  </w:pPr>
                  <w:r>
                    <w:rPr>
                      <w:sz w:val="18"/>
                      <w:szCs w:val="18"/>
                    </w:rPr>
                    <w:t>日产日清，环卫部门清运</w:t>
                  </w:r>
                </w:p>
              </w:tc>
            </w:tr>
          </w:tbl>
          <w:p w:rsidR="004052C5" w:rsidRDefault="00E13435">
            <w:pPr>
              <w:snapToGrid w:val="0"/>
              <w:spacing w:line="360" w:lineRule="auto"/>
              <w:ind w:firstLineChars="200" w:firstLine="420"/>
            </w:pPr>
            <w:r>
              <w:t>A.</w:t>
            </w:r>
            <w:r>
              <w:t>一般固废</w:t>
            </w:r>
          </w:p>
          <w:p w:rsidR="004052C5" w:rsidRDefault="00E13435">
            <w:pPr>
              <w:snapToGrid w:val="0"/>
              <w:spacing w:line="360" w:lineRule="auto"/>
              <w:ind w:firstLineChars="200" w:firstLine="420"/>
            </w:pPr>
            <w:r>
              <w:t>本项目一般工业固废，应按照相关要求分类收集贮存，企业已设置一间一般固废暂存间，位于厂区北侧，面积为</w:t>
            </w:r>
            <w:r>
              <w:rPr>
                <w:rFonts w:hint="eastAsia"/>
              </w:rPr>
              <w:t>5</w:t>
            </w:r>
            <w:r>
              <w:t>0m</w:t>
            </w:r>
            <w:r>
              <w:rPr>
                <w:vertAlign w:val="superscript"/>
              </w:rPr>
              <w:t>2</w:t>
            </w:r>
            <w:r>
              <w:t>，暂存场所满足《一般工业固体废物贮存和填埋污染控制标准》（</w:t>
            </w:r>
            <w:r>
              <w:t>GB18599-2020</w:t>
            </w:r>
            <w:r>
              <w:t>）、《环境保护图形标志</w:t>
            </w:r>
            <w:r>
              <w:t>—</w:t>
            </w:r>
            <w:r>
              <w:t>固体废物贮存（处置场）》（</w:t>
            </w:r>
            <w:r>
              <w:t>GB15562.2-1995</w:t>
            </w:r>
            <w:r>
              <w:t>）等规定要求，要求如下：</w:t>
            </w:r>
          </w:p>
          <w:p w:rsidR="004052C5" w:rsidRDefault="00E13435">
            <w:pPr>
              <w:snapToGrid w:val="0"/>
              <w:spacing w:line="360" w:lineRule="auto"/>
              <w:ind w:firstLineChars="200" w:firstLine="420"/>
            </w:pPr>
            <w:r>
              <w:t>Ⅰ</w:t>
            </w:r>
            <w:r>
              <w:t>、贮存、处置场的建设类型，必须与将要堆放的一般工业固体废物的类别相一致。</w:t>
            </w:r>
          </w:p>
          <w:p w:rsidR="004052C5" w:rsidRDefault="00E13435">
            <w:pPr>
              <w:snapToGrid w:val="0"/>
              <w:spacing w:line="360" w:lineRule="auto"/>
              <w:ind w:firstLineChars="200" w:firstLine="420"/>
            </w:pPr>
            <w:r>
              <w:t>Ⅱ</w:t>
            </w:r>
            <w:r>
              <w:t>、为保障设施、设备正常运营，必要时应采取措施防止地基下沉，尤其是防止不均匀或局部下沉。</w:t>
            </w:r>
          </w:p>
          <w:p w:rsidR="004052C5" w:rsidRDefault="00E13435">
            <w:pPr>
              <w:snapToGrid w:val="0"/>
              <w:spacing w:line="360" w:lineRule="auto"/>
              <w:ind w:firstLineChars="200" w:firstLine="420"/>
            </w:pPr>
            <w:r>
              <w:t>Ⅲ</w:t>
            </w:r>
            <w:r>
              <w:t>、贮存、处置场的使用单位，应建立档案制度。应将入场的一般工业固体废物的种类和数量以及下列资料，详细记录在案，长期保存，供随时查阅。</w:t>
            </w:r>
          </w:p>
          <w:p w:rsidR="004052C5" w:rsidRDefault="00E13435">
            <w:pPr>
              <w:snapToGrid w:val="0"/>
              <w:spacing w:line="360" w:lineRule="auto"/>
              <w:ind w:firstLineChars="200" w:firstLine="420"/>
            </w:pPr>
            <w:r>
              <w:t>B.</w:t>
            </w:r>
            <w:r>
              <w:t>危险固废</w:t>
            </w:r>
          </w:p>
          <w:p w:rsidR="004052C5" w:rsidRDefault="00E13435">
            <w:pPr>
              <w:adjustRightInd w:val="0"/>
              <w:snapToGrid w:val="0"/>
              <w:spacing w:line="360" w:lineRule="auto"/>
              <w:ind w:firstLineChars="200" w:firstLine="420"/>
            </w:pPr>
            <w:r>
              <w:t>企业在厂房北侧已设置一间</w:t>
            </w:r>
            <w:r>
              <w:t>10m</w:t>
            </w:r>
            <w:r>
              <w:rPr>
                <w:vertAlign w:val="superscript"/>
              </w:rPr>
              <w:t>2</w:t>
            </w:r>
            <w:r>
              <w:t>的危险废物贮存场所，贮存能力满足要求。</w:t>
            </w:r>
          </w:p>
          <w:p w:rsidR="004052C5" w:rsidRDefault="00E13435">
            <w:pPr>
              <w:adjustRightInd w:val="0"/>
              <w:snapToGrid w:val="0"/>
              <w:spacing w:line="360" w:lineRule="auto"/>
              <w:ind w:firstLineChars="200" w:firstLine="420"/>
            </w:pPr>
            <w:r>
              <w:t>设置的危废暂存场所已满足如下要求：</w:t>
            </w:r>
          </w:p>
          <w:p w:rsidR="004052C5" w:rsidRDefault="00E13435">
            <w:pPr>
              <w:adjustRightInd w:val="0"/>
              <w:snapToGrid w:val="0"/>
              <w:spacing w:line="360" w:lineRule="auto"/>
              <w:ind w:firstLineChars="200" w:firstLine="420"/>
            </w:pPr>
            <w:r>
              <w:t>I</w:t>
            </w:r>
            <w:r>
              <w:t>、贮存物质相容性要求：在常温常压下不水解、不挥发的固体危险废物可在贮存场所内分别堆放，除此之外的其他危险废物必须存放于容器中，存放用容器也需符合</w:t>
            </w:r>
            <w:r>
              <w:t>(GB18597- 20</w:t>
            </w:r>
            <w:r>
              <w:rPr>
                <w:rFonts w:hint="eastAsia"/>
              </w:rPr>
              <w:t>23</w:t>
            </w:r>
            <w:r>
              <w:t>)</w:t>
            </w:r>
            <w:r>
              <w:t>标准的相关规定；禁止将不相容</w:t>
            </w:r>
            <w:r>
              <w:t>(</w:t>
            </w:r>
            <w:r>
              <w:t>相互反应</w:t>
            </w:r>
            <w:r>
              <w:t>)</w:t>
            </w:r>
            <w:r>
              <w:t>的危险废物在同一容器中存放；无法装入常用容器的危险废物可用防漏胶袋等盛装。</w:t>
            </w:r>
          </w:p>
          <w:p w:rsidR="004052C5" w:rsidRDefault="00E13435">
            <w:pPr>
              <w:adjustRightInd w:val="0"/>
              <w:snapToGrid w:val="0"/>
              <w:spacing w:line="360" w:lineRule="auto"/>
              <w:ind w:firstLineChars="200" w:firstLine="420"/>
            </w:pPr>
            <w:r>
              <w:t>II</w:t>
            </w:r>
            <w:r>
              <w:t>、包装容器要求：危险废物贮存容器应当使用符合标准的容器盛装危险废物，装载危险废物的容器及材质要满足相应的强度要求，完好无损，盛装危险废物的容器材质和衬里要与危险废物相容。</w:t>
            </w:r>
          </w:p>
          <w:p w:rsidR="004052C5" w:rsidRDefault="00E13435">
            <w:pPr>
              <w:adjustRightInd w:val="0"/>
              <w:snapToGrid w:val="0"/>
              <w:spacing w:line="360" w:lineRule="auto"/>
              <w:ind w:firstLineChars="200" w:firstLine="420"/>
            </w:pPr>
            <w:r>
              <w:t>III</w:t>
            </w:r>
            <w:r>
              <w:t>、危险废物贮存场所要求：建设项目危废仓库按照《危险废物贮存污染控制标准》（</w:t>
            </w:r>
            <w:r>
              <w:t>GB18597-2023</w:t>
            </w:r>
            <w:r>
              <w:t>）的相关要求建设：地面设置防渗层，配备通讯设备、照明设施、安全防护服装及工具，并设有应急防护设施；在危险废物仓库出入口、设施内部、危险废物运输车辆通道等关键位置按照危险废物贮存设施视频监控布设要求设置视频监控，并与中控室联网。对危险废物的容器和包装物以及收集、贮存、运输、处置危险废物的设施、场所，设置危险废物识别标志。</w:t>
            </w:r>
          </w:p>
          <w:p w:rsidR="004052C5" w:rsidRDefault="00E13435">
            <w:pPr>
              <w:pStyle w:val="3"/>
              <w:spacing w:line="360" w:lineRule="auto"/>
              <w:outlineLvl w:val="2"/>
            </w:pPr>
            <w:r>
              <w:lastRenderedPageBreak/>
              <w:t>4.5</w:t>
            </w:r>
            <w:r>
              <w:t>、地下水、土壤</w:t>
            </w:r>
          </w:p>
          <w:p w:rsidR="004052C5" w:rsidRDefault="00E13435">
            <w:pPr>
              <w:pStyle w:val="BGB-0"/>
              <w:rPr>
                <w:rFonts w:cs="Times New Roman"/>
              </w:rPr>
            </w:pPr>
            <w:r>
              <w:rPr>
                <w:rFonts w:cs="Times New Roman"/>
              </w:rPr>
              <w:t>本项目污染土壤和地下水的形式是污水处理厂废水的垂直入渗，从而引起土壤和地下水的物理、化学、生物等方面特性的改变。本项目主要通过分区防渗等措施进行防控，减少对地下水以及土壤的影响。本项目的各池体、危废暂存间等重污染区参照相应标准要求铺设防渗层，以阻止泄漏到地面的污染物进入地下水、土壤中。</w:t>
            </w:r>
          </w:p>
          <w:p w:rsidR="004052C5" w:rsidRDefault="00E13435">
            <w:pPr>
              <w:pStyle w:val="BGB-0"/>
              <w:rPr>
                <w:rFonts w:cs="Times New Roman"/>
                <w:u w:val="single"/>
              </w:rPr>
            </w:pPr>
            <w:r>
              <w:rPr>
                <w:rFonts w:cs="Times New Roman"/>
                <w:u w:val="single"/>
              </w:rPr>
              <w:t>按照厂区装置和生产特点以及可能产生的风险强度和污染物入渗影响地下水的情况，根据不同区域和等级的防渗要求，将厂址区的防渗划分为非污染控制区、一般防渗区和重点防渗区。</w:t>
            </w:r>
          </w:p>
          <w:p w:rsidR="004052C5" w:rsidRDefault="00E13435">
            <w:pPr>
              <w:pStyle w:val="BGB-0"/>
              <w:rPr>
                <w:rFonts w:cs="Times New Roman"/>
                <w:u w:val="single"/>
              </w:rPr>
            </w:pPr>
            <w:r>
              <w:rPr>
                <w:rFonts w:cs="Times New Roman"/>
                <w:u w:val="single"/>
              </w:rPr>
              <w:t>重点防渗区：指污染地下水环境的物料泄漏后，不容易被发现和处理的区域。</w:t>
            </w:r>
          </w:p>
          <w:p w:rsidR="004052C5" w:rsidRDefault="00E13435">
            <w:pPr>
              <w:pStyle w:val="BGB-0"/>
              <w:rPr>
                <w:rFonts w:cs="Times New Roman"/>
                <w:u w:val="single"/>
              </w:rPr>
            </w:pPr>
            <w:r>
              <w:rPr>
                <w:rFonts w:cs="Times New Roman"/>
                <w:u w:val="single"/>
              </w:rPr>
              <w:t>一般防渗区：厂区内除重点防渗区以外的地面的生产功能单元。</w:t>
            </w:r>
          </w:p>
          <w:p w:rsidR="004052C5" w:rsidRDefault="00E13435">
            <w:pPr>
              <w:pStyle w:val="BGB-0"/>
              <w:rPr>
                <w:rFonts w:cs="Times New Roman"/>
                <w:u w:val="single"/>
              </w:rPr>
            </w:pPr>
            <w:r>
              <w:rPr>
                <w:rFonts w:cs="Times New Roman"/>
                <w:u w:val="single"/>
              </w:rPr>
              <w:t>简单防渗区：指不会对地下水环境造成污染的区域，一般不做防渗要求。</w:t>
            </w:r>
          </w:p>
          <w:p w:rsidR="004052C5" w:rsidRDefault="00E13435">
            <w:pPr>
              <w:pStyle w:val="ZX6"/>
              <w:numPr>
                <w:ilvl w:val="0"/>
                <w:numId w:val="0"/>
              </w:numPr>
              <w:rPr>
                <w:rFonts w:cs="Times New Roman"/>
                <w:u w:val="single"/>
              </w:rPr>
            </w:pPr>
            <w:r>
              <w:rPr>
                <w:rFonts w:cs="Times New Roman"/>
                <w:u w:val="single"/>
              </w:rPr>
              <w:t>表</w:t>
            </w:r>
            <w:r>
              <w:rPr>
                <w:rFonts w:cs="Times New Roman" w:hint="eastAsia"/>
                <w:u w:val="single"/>
              </w:rPr>
              <w:t xml:space="preserve">4-23 </w:t>
            </w:r>
            <w:r>
              <w:rPr>
                <w:rFonts w:cs="Times New Roman"/>
                <w:u w:val="single"/>
              </w:rPr>
              <w:t>地下水污染防渗措施要求一览表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610"/>
              <w:gridCol w:w="2755"/>
              <w:gridCol w:w="3682"/>
            </w:tblGrid>
            <w:tr w:rsidR="004052C5">
              <w:trPr>
                <w:trHeight w:val="189"/>
                <w:jc w:val="center"/>
              </w:trPr>
              <w:tc>
                <w:tcPr>
                  <w:tcW w:w="1000" w:type="pct"/>
                  <w:vAlign w:val="center"/>
                </w:tcPr>
                <w:p w:rsidR="004052C5" w:rsidRDefault="00E13435">
                  <w:pPr>
                    <w:pStyle w:val="affc"/>
                    <w:spacing w:beforeLines="0"/>
                    <w:jc w:val="center"/>
                    <w:rPr>
                      <w:rFonts w:eastAsia="宋体"/>
                      <w:b/>
                      <w:szCs w:val="18"/>
                      <w:u w:val="single"/>
                    </w:rPr>
                  </w:pPr>
                  <w:r>
                    <w:rPr>
                      <w:rFonts w:eastAsia="宋体"/>
                      <w:b/>
                      <w:szCs w:val="18"/>
                      <w:u w:val="single"/>
                    </w:rPr>
                    <w:t>防渗分区</w:t>
                  </w:r>
                </w:p>
              </w:tc>
              <w:tc>
                <w:tcPr>
                  <w:tcW w:w="1711" w:type="pct"/>
                  <w:vAlign w:val="center"/>
                </w:tcPr>
                <w:p w:rsidR="004052C5" w:rsidRDefault="00E13435">
                  <w:pPr>
                    <w:pStyle w:val="affc"/>
                    <w:spacing w:beforeLines="0"/>
                    <w:jc w:val="center"/>
                    <w:rPr>
                      <w:rFonts w:eastAsia="宋体"/>
                      <w:b/>
                      <w:szCs w:val="18"/>
                      <w:u w:val="single"/>
                    </w:rPr>
                  </w:pPr>
                  <w:r>
                    <w:rPr>
                      <w:rFonts w:eastAsia="宋体"/>
                      <w:b/>
                      <w:szCs w:val="18"/>
                      <w:u w:val="single"/>
                    </w:rPr>
                    <w:t>防渗区域</w:t>
                  </w:r>
                </w:p>
              </w:tc>
              <w:tc>
                <w:tcPr>
                  <w:tcW w:w="2287" w:type="pct"/>
                  <w:vAlign w:val="center"/>
                </w:tcPr>
                <w:p w:rsidR="004052C5" w:rsidRDefault="00E13435">
                  <w:pPr>
                    <w:pStyle w:val="affc"/>
                    <w:spacing w:beforeLines="0"/>
                    <w:jc w:val="center"/>
                    <w:rPr>
                      <w:rFonts w:eastAsia="宋体"/>
                      <w:b/>
                      <w:szCs w:val="18"/>
                      <w:u w:val="single"/>
                    </w:rPr>
                  </w:pPr>
                  <w:r>
                    <w:rPr>
                      <w:rFonts w:eastAsia="宋体"/>
                      <w:b/>
                      <w:szCs w:val="18"/>
                      <w:u w:val="single"/>
                    </w:rPr>
                    <w:t>防渗技术要求</w:t>
                  </w:r>
                </w:p>
              </w:tc>
            </w:tr>
            <w:tr w:rsidR="004052C5">
              <w:trPr>
                <w:trHeight w:val="280"/>
                <w:jc w:val="center"/>
              </w:trPr>
              <w:tc>
                <w:tcPr>
                  <w:tcW w:w="1000" w:type="pct"/>
                  <w:vAlign w:val="center"/>
                </w:tcPr>
                <w:p w:rsidR="004052C5" w:rsidRDefault="00E13435">
                  <w:pPr>
                    <w:pStyle w:val="affc"/>
                    <w:spacing w:beforeLines="0"/>
                    <w:jc w:val="center"/>
                    <w:rPr>
                      <w:rFonts w:eastAsia="宋体"/>
                      <w:bCs/>
                      <w:szCs w:val="18"/>
                      <w:u w:val="single"/>
                    </w:rPr>
                  </w:pPr>
                  <w:r>
                    <w:rPr>
                      <w:rFonts w:eastAsia="宋体"/>
                      <w:bCs/>
                      <w:szCs w:val="18"/>
                      <w:u w:val="single"/>
                    </w:rPr>
                    <w:t>重点防渗区</w:t>
                  </w:r>
                </w:p>
              </w:tc>
              <w:tc>
                <w:tcPr>
                  <w:tcW w:w="1711" w:type="pct"/>
                  <w:vAlign w:val="center"/>
                </w:tcPr>
                <w:p w:rsidR="004052C5" w:rsidRDefault="00E13435">
                  <w:pPr>
                    <w:pStyle w:val="affc"/>
                    <w:spacing w:beforeLines="0"/>
                    <w:jc w:val="center"/>
                    <w:rPr>
                      <w:rFonts w:eastAsia="宋体"/>
                      <w:bCs/>
                      <w:szCs w:val="18"/>
                      <w:u w:val="single"/>
                    </w:rPr>
                  </w:pPr>
                  <w:r>
                    <w:rPr>
                      <w:rFonts w:eastAsia="宋体"/>
                      <w:bCs/>
                      <w:szCs w:val="18"/>
                      <w:u w:val="single"/>
                    </w:rPr>
                    <w:t>危废暂存区、</w:t>
                  </w:r>
                  <w:r>
                    <w:rPr>
                      <w:rFonts w:eastAsia="宋体" w:hint="eastAsia"/>
                      <w:bCs/>
                      <w:szCs w:val="18"/>
                      <w:u w:val="single"/>
                    </w:rPr>
                    <w:t>各废水</w:t>
                  </w:r>
                  <w:r>
                    <w:rPr>
                      <w:rFonts w:eastAsia="宋体"/>
                      <w:bCs/>
                      <w:szCs w:val="18"/>
                      <w:u w:val="single"/>
                    </w:rPr>
                    <w:t>处理</w:t>
                  </w:r>
                  <w:r>
                    <w:rPr>
                      <w:rFonts w:eastAsia="宋体" w:hint="eastAsia"/>
                      <w:bCs/>
                      <w:szCs w:val="18"/>
                      <w:u w:val="single"/>
                    </w:rPr>
                    <w:t>设施、</w:t>
                  </w:r>
                  <w:r>
                    <w:rPr>
                      <w:rFonts w:ascii="宋体" w:eastAsia="宋体" w:hAnsi="宋体" w:hint="eastAsia"/>
                      <w:szCs w:val="21"/>
                      <w:u w:val="single"/>
                    </w:rPr>
                    <w:t>污泥脱水</w:t>
                  </w:r>
                  <w:r>
                    <w:rPr>
                      <w:rFonts w:eastAsia="宋体" w:hint="eastAsia"/>
                      <w:bCs/>
                      <w:szCs w:val="18"/>
                      <w:u w:val="single"/>
                    </w:rPr>
                    <w:t>车间、生产</w:t>
                  </w:r>
                  <w:r>
                    <w:rPr>
                      <w:rFonts w:eastAsia="宋体"/>
                      <w:bCs/>
                      <w:szCs w:val="18"/>
                      <w:u w:val="single"/>
                    </w:rPr>
                    <w:t>车间、</w:t>
                  </w:r>
                  <w:r>
                    <w:rPr>
                      <w:rFonts w:eastAsia="宋体" w:hint="eastAsia"/>
                      <w:bCs/>
                      <w:szCs w:val="18"/>
                      <w:u w:val="single"/>
                    </w:rPr>
                    <w:t>亚氯酸钠、盐酸</w:t>
                  </w:r>
                  <w:r>
                    <w:rPr>
                      <w:rFonts w:eastAsia="宋体"/>
                      <w:bCs/>
                      <w:szCs w:val="18"/>
                      <w:u w:val="single"/>
                    </w:rPr>
                    <w:t>液罐区</w:t>
                  </w:r>
                  <w:r>
                    <w:rPr>
                      <w:rFonts w:eastAsia="宋体" w:hint="eastAsia"/>
                      <w:bCs/>
                      <w:szCs w:val="18"/>
                      <w:u w:val="single"/>
                    </w:rPr>
                    <w:t>及周边、二氧化氯发生器车间、实验室</w:t>
                  </w:r>
                  <w:r>
                    <w:rPr>
                      <w:rFonts w:eastAsia="宋体"/>
                      <w:bCs/>
                      <w:szCs w:val="18"/>
                      <w:u w:val="single"/>
                    </w:rPr>
                    <w:t>等</w:t>
                  </w:r>
                </w:p>
              </w:tc>
              <w:tc>
                <w:tcPr>
                  <w:tcW w:w="2287" w:type="pct"/>
                  <w:vAlign w:val="center"/>
                </w:tcPr>
                <w:p w:rsidR="004052C5" w:rsidRDefault="00E13435">
                  <w:pPr>
                    <w:wordWrap w:val="0"/>
                    <w:jc w:val="center"/>
                    <w:textAlignment w:val="center"/>
                    <w:rPr>
                      <w:bCs/>
                      <w:kern w:val="0"/>
                      <w:szCs w:val="18"/>
                      <w:u w:val="single"/>
                    </w:rPr>
                  </w:pPr>
                  <w:r>
                    <w:rPr>
                      <w:bCs/>
                      <w:kern w:val="0"/>
                      <w:szCs w:val="18"/>
                      <w:u w:val="single"/>
                    </w:rPr>
                    <w:t>等效黏土防渗层</w:t>
                  </w:r>
                  <w:r>
                    <w:rPr>
                      <w:bCs/>
                      <w:kern w:val="0"/>
                      <w:szCs w:val="18"/>
                      <w:u w:val="single"/>
                    </w:rPr>
                    <w:t>Mb≥6.0m</w:t>
                  </w:r>
                  <w:r>
                    <w:rPr>
                      <w:bCs/>
                      <w:kern w:val="0"/>
                      <w:szCs w:val="18"/>
                      <w:u w:val="single"/>
                    </w:rPr>
                    <w:t>，</w:t>
                  </w:r>
                  <w:r>
                    <w:rPr>
                      <w:bCs/>
                      <w:kern w:val="0"/>
                      <w:szCs w:val="18"/>
                      <w:u w:val="single"/>
                    </w:rPr>
                    <w:t>K≤1.0×</w:t>
                  </w:r>
                </w:p>
                <w:p w:rsidR="004052C5" w:rsidRDefault="00E13435">
                  <w:pPr>
                    <w:wordWrap w:val="0"/>
                    <w:jc w:val="center"/>
                    <w:textAlignment w:val="center"/>
                    <w:rPr>
                      <w:bCs/>
                      <w:kern w:val="0"/>
                      <w:szCs w:val="18"/>
                      <w:u w:val="single"/>
                    </w:rPr>
                  </w:pPr>
                  <w:r>
                    <w:rPr>
                      <w:bCs/>
                      <w:kern w:val="0"/>
                      <w:szCs w:val="18"/>
                      <w:u w:val="single"/>
                    </w:rPr>
                    <w:t>10</w:t>
                  </w:r>
                  <w:r>
                    <w:rPr>
                      <w:bCs/>
                      <w:kern w:val="0"/>
                      <w:szCs w:val="18"/>
                      <w:u w:val="single"/>
                      <w:vertAlign w:val="superscript"/>
                    </w:rPr>
                    <w:t>-7</w:t>
                  </w:r>
                  <w:r>
                    <w:rPr>
                      <w:bCs/>
                      <w:kern w:val="0"/>
                      <w:szCs w:val="18"/>
                      <w:u w:val="single"/>
                    </w:rPr>
                    <w:t>cm/s</w:t>
                  </w:r>
                </w:p>
              </w:tc>
            </w:tr>
            <w:tr w:rsidR="004052C5">
              <w:trPr>
                <w:trHeight w:val="280"/>
                <w:jc w:val="center"/>
              </w:trPr>
              <w:tc>
                <w:tcPr>
                  <w:tcW w:w="1000" w:type="pct"/>
                  <w:vAlign w:val="center"/>
                </w:tcPr>
                <w:p w:rsidR="004052C5" w:rsidRDefault="00E13435">
                  <w:pPr>
                    <w:pStyle w:val="affc"/>
                    <w:spacing w:beforeLines="0"/>
                    <w:jc w:val="center"/>
                    <w:rPr>
                      <w:rFonts w:eastAsia="宋体"/>
                      <w:bCs/>
                      <w:szCs w:val="18"/>
                      <w:u w:val="single"/>
                    </w:rPr>
                  </w:pPr>
                  <w:r>
                    <w:rPr>
                      <w:rFonts w:eastAsia="宋体"/>
                      <w:bCs/>
                      <w:szCs w:val="18"/>
                      <w:u w:val="single"/>
                    </w:rPr>
                    <w:t>一般防渗区</w:t>
                  </w:r>
                </w:p>
              </w:tc>
              <w:tc>
                <w:tcPr>
                  <w:tcW w:w="1711" w:type="pct"/>
                  <w:vAlign w:val="center"/>
                </w:tcPr>
                <w:p w:rsidR="004052C5" w:rsidRDefault="00E13435">
                  <w:pPr>
                    <w:pStyle w:val="affc"/>
                    <w:spacing w:beforeLines="0"/>
                    <w:jc w:val="center"/>
                    <w:rPr>
                      <w:rFonts w:eastAsia="宋体"/>
                      <w:bCs/>
                      <w:szCs w:val="18"/>
                      <w:u w:val="single"/>
                    </w:rPr>
                  </w:pPr>
                  <w:r>
                    <w:rPr>
                      <w:rFonts w:eastAsia="宋体" w:hint="eastAsia"/>
                      <w:bCs/>
                      <w:szCs w:val="18"/>
                      <w:u w:val="single"/>
                    </w:rPr>
                    <w:t>办公区、道路等</w:t>
                  </w:r>
                </w:p>
              </w:tc>
              <w:tc>
                <w:tcPr>
                  <w:tcW w:w="2287" w:type="pct"/>
                  <w:vAlign w:val="center"/>
                </w:tcPr>
                <w:p w:rsidR="004052C5" w:rsidRDefault="00E13435">
                  <w:pPr>
                    <w:wordWrap w:val="0"/>
                    <w:jc w:val="center"/>
                    <w:textAlignment w:val="center"/>
                    <w:rPr>
                      <w:bCs/>
                      <w:kern w:val="0"/>
                      <w:szCs w:val="18"/>
                      <w:u w:val="single"/>
                    </w:rPr>
                  </w:pPr>
                  <w:r>
                    <w:rPr>
                      <w:bCs/>
                      <w:kern w:val="0"/>
                      <w:szCs w:val="18"/>
                      <w:u w:val="single"/>
                    </w:rPr>
                    <w:t>等效黏土防渗层</w:t>
                  </w:r>
                  <w:r>
                    <w:rPr>
                      <w:bCs/>
                      <w:kern w:val="0"/>
                      <w:szCs w:val="18"/>
                      <w:u w:val="single"/>
                    </w:rPr>
                    <w:t>Mb≥1.5m</w:t>
                  </w:r>
                  <w:r>
                    <w:rPr>
                      <w:bCs/>
                      <w:kern w:val="0"/>
                      <w:szCs w:val="18"/>
                      <w:u w:val="single"/>
                    </w:rPr>
                    <w:t>，</w:t>
                  </w:r>
                  <w:r>
                    <w:rPr>
                      <w:bCs/>
                      <w:kern w:val="0"/>
                      <w:szCs w:val="18"/>
                      <w:u w:val="single"/>
                    </w:rPr>
                    <w:t>K≤1.0×</w:t>
                  </w:r>
                </w:p>
                <w:p w:rsidR="004052C5" w:rsidRDefault="00E13435">
                  <w:pPr>
                    <w:wordWrap w:val="0"/>
                    <w:jc w:val="center"/>
                    <w:textAlignment w:val="center"/>
                    <w:rPr>
                      <w:bCs/>
                      <w:kern w:val="0"/>
                      <w:szCs w:val="18"/>
                      <w:u w:val="single"/>
                    </w:rPr>
                  </w:pPr>
                  <w:r>
                    <w:rPr>
                      <w:bCs/>
                      <w:kern w:val="0"/>
                      <w:szCs w:val="18"/>
                      <w:u w:val="single"/>
                    </w:rPr>
                    <w:t>10</w:t>
                  </w:r>
                  <w:r>
                    <w:rPr>
                      <w:bCs/>
                      <w:kern w:val="0"/>
                      <w:szCs w:val="18"/>
                      <w:u w:val="single"/>
                      <w:vertAlign w:val="superscript"/>
                    </w:rPr>
                    <w:t>-7</w:t>
                  </w:r>
                  <w:r>
                    <w:rPr>
                      <w:bCs/>
                      <w:kern w:val="0"/>
                      <w:szCs w:val="18"/>
                      <w:u w:val="single"/>
                    </w:rPr>
                    <w:t>cm/s</w:t>
                  </w:r>
                </w:p>
              </w:tc>
            </w:tr>
            <w:tr w:rsidR="004052C5">
              <w:trPr>
                <w:trHeight w:val="280"/>
                <w:jc w:val="center"/>
              </w:trPr>
              <w:tc>
                <w:tcPr>
                  <w:tcW w:w="1000" w:type="pct"/>
                  <w:vAlign w:val="center"/>
                </w:tcPr>
                <w:p w:rsidR="004052C5" w:rsidRDefault="00E13435">
                  <w:pPr>
                    <w:pStyle w:val="affc"/>
                    <w:spacing w:beforeLines="0"/>
                    <w:jc w:val="center"/>
                    <w:rPr>
                      <w:rFonts w:eastAsia="宋体"/>
                      <w:bCs/>
                      <w:szCs w:val="18"/>
                      <w:u w:val="single"/>
                    </w:rPr>
                  </w:pPr>
                  <w:r>
                    <w:rPr>
                      <w:rFonts w:eastAsia="宋体"/>
                      <w:bCs/>
                      <w:szCs w:val="18"/>
                      <w:u w:val="single"/>
                    </w:rPr>
                    <w:t>简单防渗区</w:t>
                  </w:r>
                </w:p>
              </w:tc>
              <w:tc>
                <w:tcPr>
                  <w:tcW w:w="1711" w:type="pct"/>
                  <w:vAlign w:val="center"/>
                </w:tcPr>
                <w:p w:rsidR="004052C5" w:rsidRDefault="00E13435">
                  <w:pPr>
                    <w:pStyle w:val="affc"/>
                    <w:spacing w:beforeLines="0"/>
                    <w:jc w:val="center"/>
                    <w:rPr>
                      <w:rFonts w:eastAsia="宋体"/>
                      <w:bCs/>
                      <w:szCs w:val="18"/>
                      <w:u w:val="single"/>
                    </w:rPr>
                  </w:pPr>
                  <w:r>
                    <w:rPr>
                      <w:rFonts w:eastAsia="宋体" w:hint="eastAsia"/>
                      <w:bCs/>
                      <w:szCs w:val="18"/>
                      <w:u w:val="single"/>
                    </w:rPr>
                    <w:t>/</w:t>
                  </w:r>
                </w:p>
              </w:tc>
              <w:tc>
                <w:tcPr>
                  <w:tcW w:w="2287" w:type="pct"/>
                  <w:vAlign w:val="center"/>
                </w:tcPr>
                <w:p w:rsidR="004052C5" w:rsidRDefault="00E13435">
                  <w:pPr>
                    <w:wordWrap w:val="0"/>
                    <w:jc w:val="center"/>
                    <w:textAlignment w:val="center"/>
                    <w:rPr>
                      <w:bCs/>
                      <w:kern w:val="0"/>
                      <w:szCs w:val="18"/>
                      <w:u w:val="single"/>
                    </w:rPr>
                  </w:pPr>
                  <w:r>
                    <w:rPr>
                      <w:bCs/>
                      <w:kern w:val="0"/>
                      <w:szCs w:val="18"/>
                      <w:u w:val="single"/>
                    </w:rPr>
                    <w:t>一般地面硬化</w:t>
                  </w:r>
                </w:p>
              </w:tc>
            </w:tr>
          </w:tbl>
          <w:p w:rsidR="004052C5" w:rsidRDefault="00E13435">
            <w:pPr>
              <w:pStyle w:val="BGB-0"/>
              <w:rPr>
                <w:rFonts w:cs="Times New Roman"/>
              </w:rPr>
            </w:pPr>
            <w:r>
              <w:rPr>
                <w:rFonts w:cs="Times New Roman"/>
              </w:rPr>
              <w:t>为进一步防止地下水、土壤污染，建议采取如下措施：</w:t>
            </w:r>
          </w:p>
          <w:p w:rsidR="004052C5" w:rsidRDefault="00E13435">
            <w:pPr>
              <w:pStyle w:val="BGB-0"/>
              <w:rPr>
                <w:rFonts w:cs="Times New Roman"/>
              </w:rPr>
            </w:pPr>
            <w:r>
              <w:rPr>
                <w:rFonts w:cs="Times New Roman"/>
              </w:rPr>
              <w:t>（</w:t>
            </w:r>
            <w:r>
              <w:rPr>
                <w:rFonts w:cs="Times New Roman"/>
              </w:rPr>
              <w:t>1</w:t>
            </w:r>
            <w:r>
              <w:rPr>
                <w:rFonts w:cs="Times New Roman"/>
              </w:rPr>
              <w:t>）污水处理构筑按重点防渗区进行建设，并在池体、地面防渗施工过程应做好施工纪录。</w:t>
            </w:r>
          </w:p>
          <w:p w:rsidR="004052C5" w:rsidRDefault="00E13435">
            <w:pPr>
              <w:pStyle w:val="BGB-0"/>
              <w:rPr>
                <w:rFonts w:cs="Times New Roman"/>
              </w:rPr>
            </w:pPr>
            <w:r>
              <w:rPr>
                <w:rFonts w:cs="Times New Roman"/>
              </w:rPr>
              <w:t>（</w:t>
            </w:r>
            <w:r>
              <w:rPr>
                <w:rFonts w:cs="Times New Roman"/>
              </w:rPr>
              <w:t>2</w:t>
            </w:r>
            <w:r>
              <w:rPr>
                <w:rFonts w:cs="Times New Roman"/>
              </w:rPr>
              <w:t>）对厂内排水系统和管道均做防渗处理。</w:t>
            </w:r>
          </w:p>
          <w:p w:rsidR="004052C5" w:rsidRDefault="00E13435">
            <w:pPr>
              <w:pStyle w:val="BGB-0"/>
              <w:rPr>
                <w:rFonts w:cs="Times New Roman"/>
              </w:rPr>
            </w:pPr>
            <w:r>
              <w:rPr>
                <w:rFonts w:cs="Times New Roman"/>
              </w:rPr>
              <w:t>（</w:t>
            </w:r>
            <w:r>
              <w:rPr>
                <w:rFonts w:cs="Times New Roman"/>
              </w:rPr>
              <w:t>3</w:t>
            </w:r>
            <w:r>
              <w:rPr>
                <w:rFonts w:cs="Times New Roman"/>
              </w:rPr>
              <w:t>）危险废物贮存容器必须具有耐腐蚀、耐压、密封和不与所贮存废物发生反应等特性，贮存场所应建有堵截泄露的裙角，地面与裙角要有兼顾防渗的材料建造，墙面、棚面应防吸附，地面必须硬化耐腐蚀且表面无裂隙。堆放基础需设防渗层，防渗层为至少</w:t>
            </w:r>
            <w:r>
              <w:rPr>
                <w:rFonts w:cs="Times New Roman"/>
              </w:rPr>
              <w:t>1m</w:t>
            </w:r>
            <w:r>
              <w:rPr>
                <w:rFonts w:cs="Times New Roman"/>
              </w:rPr>
              <w:t>厚粘土层（渗透系数</w:t>
            </w:r>
            <w:r>
              <w:rPr>
                <w:rFonts w:cs="Times New Roman"/>
              </w:rPr>
              <w:t>≤10</w:t>
            </w:r>
            <w:r>
              <w:rPr>
                <w:rFonts w:cs="Times New Roman"/>
                <w:vertAlign w:val="superscript"/>
              </w:rPr>
              <w:t>-7</w:t>
            </w:r>
            <w:r>
              <w:rPr>
                <w:rFonts w:cs="Times New Roman"/>
              </w:rPr>
              <w:t>厘米</w:t>
            </w:r>
            <w:r>
              <w:rPr>
                <w:rFonts w:cs="Times New Roman"/>
              </w:rPr>
              <w:t>/</w:t>
            </w:r>
            <w:r>
              <w:rPr>
                <w:rFonts w:cs="Times New Roman"/>
              </w:rPr>
              <w:t>秒），或</w:t>
            </w:r>
            <w:r>
              <w:rPr>
                <w:rFonts w:cs="Times New Roman"/>
              </w:rPr>
              <w:t>2</w:t>
            </w:r>
            <w:r>
              <w:rPr>
                <w:rFonts w:cs="Times New Roman"/>
              </w:rPr>
              <w:t>毫米厚高密度聚乙烯，或至少</w:t>
            </w:r>
            <w:r>
              <w:rPr>
                <w:rFonts w:cs="Times New Roman"/>
              </w:rPr>
              <w:t>2</w:t>
            </w:r>
            <w:r>
              <w:rPr>
                <w:rFonts w:cs="Times New Roman"/>
              </w:rPr>
              <w:t>毫米厚的其它人工材料，渗透系数</w:t>
            </w:r>
            <w:r>
              <w:rPr>
                <w:rFonts w:cs="Times New Roman"/>
              </w:rPr>
              <w:t>≤10</w:t>
            </w:r>
            <w:r>
              <w:rPr>
                <w:rFonts w:cs="Times New Roman"/>
                <w:vertAlign w:val="superscript"/>
              </w:rPr>
              <w:t>-10</w:t>
            </w:r>
            <w:r>
              <w:rPr>
                <w:rFonts w:cs="Times New Roman"/>
              </w:rPr>
              <w:t>厘米</w:t>
            </w:r>
            <w:r>
              <w:rPr>
                <w:rFonts w:cs="Times New Roman"/>
              </w:rPr>
              <w:t>/</w:t>
            </w:r>
            <w:r>
              <w:rPr>
                <w:rFonts w:cs="Times New Roman"/>
              </w:rPr>
              <w:t>秒。</w:t>
            </w:r>
          </w:p>
          <w:p w:rsidR="004052C5" w:rsidRDefault="00E13435">
            <w:pPr>
              <w:pStyle w:val="BGB-0"/>
              <w:rPr>
                <w:rFonts w:cs="Times New Roman"/>
              </w:rPr>
            </w:pPr>
            <w:r>
              <w:rPr>
                <w:rFonts w:cs="Times New Roman"/>
              </w:rPr>
              <w:t>（</w:t>
            </w:r>
            <w:r>
              <w:rPr>
                <w:rFonts w:cs="Times New Roman"/>
              </w:rPr>
              <w:t>4</w:t>
            </w:r>
            <w:r>
              <w:rPr>
                <w:rFonts w:cs="Times New Roman"/>
              </w:rPr>
              <w:t>）防渗施工中必须保证基础面的平整、清理基础面上的瓦砾、玻璃屑等杂物，基础面上的阴阳角处应圆滑过渡、柱根部应做成圆弧状；在土建、监理、业主、施工方验收签字认可后便可进行防渗膜的铺设施工；铺设防渗膜时应尽量减少焊缝，焊接必须根据材质按规范操作；防渗材料铺设完成后必须进行检测和修补。</w:t>
            </w:r>
          </w:p>
          <w:p w:rsidR="004052C5" w:rsidRDefault="00E13435">
            <w:pPr>
              <w:pStyle w:val="BGB-0"/>
              <w:rPr>
                <w:rFonts w:cs="Times New Roman"/>
              </w:rPr>
            </w:pPr>
            <w:r>
              <w:rPr>
                <w:rFonts w:cs="Times New Roman"/>
              </w:rPr>
              <w:t>（</w:t>
            </w:r>
            <w:r>
              <w:rPr>
                <w:rFonts w:cs="Times New Roman"/>
              </w:rPr>
              <w:t>5</w:t>
            </w:r>
            <w:r>
              <w:rPr>
                <w:rFonts w:cs="Times New Roman"/>
              </w:rPr>
              <w:t>）定期进行检漏监测及检修。强化各相关工程的转弯、承插、对接等处的防渗，</w:t>
            </w:r>
            <w:r>
              <w:rPr>
                <w:rFonts w:cs="Times New Roman"/>
              </w:rPr>
              <w:lastRenderedPageBreak/>
              <w:t>作好隐蔽工程记录，强化施工期防渗工程的环境监理。</w:t>
            </w:r>
          </w:p>
          <w:p w:rsidR="004052C5" w:rsidRDefault="00E13435">
            <w:pPr>
              <w:pStyle w:val="BGB-0"/>
              <w:rPr>
                <w:rFonts w:cs="Times New Roman"/>
              </w:rPr>
            </w:pPr>
            <w:r>
              <w:rPr>
                <w:rFonts w:cs="Times New Roman"/>
              </w:rPr>
              <w:t>综上，本项目从源头控制废水等泄露，同时采取可视可控措施，若发生泄露可及时发现，及时采取各项防渗措施。在做好述防渗措施的情况下，本项目营运期正常生产过程中对地下水或土壤环境产生的影响可以接受。建设单位应严格管理，设备或管线发生老化等故障时及时补救。</w:t>
            </w:r>
          </w:p>
          <w:p w:rsidR="004052C5" w:rsidRDefault="00E13435">
            <w:pPr>
              <w:pStyle w:val="3"/>
              <w:spacing w:line="360" w:lineRule="auto"/>
              <w:ind w:firstLine="422"/>
              <w:outlineLvl w:val="2"/>
            </w:pPr>
            <w:r>
              <w:t>4.</w:t>
            </w:r>
            <w:r>
              <w:rPr>
                <w:rFonts w:hint="eastAsia"/>
              </w:rPr>
              <w:t>6</w:t>
            </w:r>
            <w:r>
              <w:t>、环境风险分析</w:t>
            </w:r>
          </w:p>
          <w:p w:rsidR="004052C5" w:rsidRDefault="00E13435">
            <w:pPr>
              <w:pStyle w:val="aff0"/>
              <w:ind w:firstLine="422"/>
              <w:rPr>
                <w:rFonts w:cs="Times New Roman"/>
                <w:b/>
                <w:bCs/>
              </w:rPr>
            </w:pPr>
            <w:r>
              <w:rPr>
                <w:rFonts w:cs="Times New Roman"/>
                <w:b/>
                <w:bCs/>
              </w:rPr>
              <w:t>（</w:t>
            </w:r>
            <w:r>
              <w:rPr>
                <w:rFonts w:cs="Times New Roman"/>
                <w:b/>
                <w:bCs/>
              </w:rPr>
              <w:t>1</w:t>
            </w:r>
            <w:r>
              <w:rPr>
                <w:rFonts w:cs="Times New Roman"/>
                <w:b/>
                <w:bCs/>
              </w:rPr>
              <w:t>）</w:t>
            </w:r>
            <w:r>
              <w:rPr>
                <w:rFonts w:cs="Times New Roman"/>
                <w:b/>
                <w:bCs/>
                <w:lang/>
              </w:rPr>
              <w:t>评价依据</w:t>
            </w:r>
          </w:p>
          <w:p w:rsidR="004052C5" w:rsidRDefault="00E13435">
            <w:pPr>
              <w:pStyle w:val="aff0"/>
              <w:ind w:firstLine="420"/>
              <w:rPr>
                <w:rFonts w:cs="Times New Roman"/>
              </w:rPr>
            </w:pPr>
            <w:r>
              <w:rPr>
                <w:rFonts w:cs="Times New Roman"/>
              </w:rPr>
              <w:t>根据《建设项目环境风险评价技术导则》（</w:t>
            </w:r>
            <w:r>
              <w:rPr>
                <w:rFonts w:cs="Times New Roman"/>
              </w:rPr>
              <w:t>HJ169-2018</w:t>
            </w:r>
            <w:r>
              <w:rPr>
                <w:rFonts w:cs="Times New Roman"/>
              </w:rPr>
              <w:t>）中</w:t>
            </w:r>
            <w:r>
              <w:rPr>
                <w:rFonts w:cs="Times New Roman"/>
              </w:rPr>
              <w:t>“</w:t>
            </w:r>
            <w:r>
              <w:rPr>
                <w:rFonts w:cs="Times New Roman"/>
              </w:rPr>
              <w:t>附录</w:t>
            </w:r>
            <w:r>
              <w:rPr>
                <w:rFonts w:cs="Times New Roman"/>
              </w:rPr>
              <w:t>B</w:t>
            </w:r>
            <w:r>
              <w:rPr>
                <w:rFonts w:cs="Times New Roman"/>
              </w:rPr>
              <w:t>重点关注的危险物质及临界量</w:t>
            </w:r>
            <w:r>
              <w:rPr>
                <w:rFonts w:cs="Times New Roman"/>
              </w:rPr>
              <w:t>”</w:t>
            </w:r>
            <w:r>
              <w:rPr>
                <w:rFonts w:cs="Times New Roman"/>
              </w:rPr>
              <w:t>、附录</w:t>
            </w:r>
            <w:r>
              <w:rPr>
                <w:rFonts w:cs="Times New Roman"/>
              </w:rPr>
              <w:t>C</w:t>
            </w:r>
            <w:r>
              <w:rPr>
                <w:rFonts w:cs="Times New Roman"/>
              </w:rPr>
              <w:t>，计算危险物质数量与临界量比值</w:t>
            </w:r>
            <w:r>
              <w:rPr>
                <w:rFonts w:cs="Times New Roman"/>
              </w:rPr>
              <w:t>Q</w:t>
            </w:r>
            <w:r>
              <w:rPr>
                <w:rFonts w:cs="Times New Roman"/>
              </w:rPr>
              <w:t>：</w:t>
            </w:r>
          </w:p>
          <w:p w:rsidR="004052C5" w:rsidRDefault="00E13435">
            <w:pPr>
              <w:pStyle w:val="aff2"/>
              <w:spacing w:line="360" w:lineRule="auto"/>
            </w:pPr>
            <w:r>
              <w:t>q</w:t>
            </w:r>
            <w:r>
              <w:rPr>
                <w:vertAlign w:val="subscript"/>
              </w:rPr>
              <w:t>1</w:t>
            </w:r>
            <w:r>
              <w:t>/Q</w:t>
            </w:r>
            <w:r>
              <w:rPr>
                <w:vertAlign w:val="subscript"/>
              </w:rPr>
              <w:t>1</w:t>
            </w:r>
            <w:r>
              <w:t>+q</w:t>
            </w:r>
            <w:r>
              <w:rPr>
                <w:vertAlign w:val="subscript"/>
              </w:rPr>
              <w:t>2</w:t>
            </w:r>
            <w:r>
              <w:t>/Q</w:t>
            </w:r>
            <w:r>
              <w:rPr>
                <w:vertAlign w:val="subscript"/>
              </w:rPr>
              <w:t>2</w:t>
            </w:r>
            <w:r>
              <w:t>+…+q</w:t>
            </w:r>
            <w:r>
              <w:rPr>
                <w:vertAlign w:val="subscript"/>
              </w:rPr>
              <w:t>n</w:t>
            </w:r>
            <w:r>
              <w:t>/Q</w:t>
            </w:r>
            <w:r>
              <w:rPr>
                <w:vertAlign w:val="subscript"/>
              </w:rPr>
              <w:t>n</w:t>
            </w:r>
            <w:r>
              <w:t>≥1</w:t>
            </w:r>
          </w:p>
          <w:p w:rsidR="004052C5" w:rsidRDefault="00E13435">
            <w:pPr>
              <w:pStyle w:val="aff0"/>
              <w:ind w:firstLine="420"/>
              <w:rPr>
                <w:rFonts w:cs="Times New Roman"/>
              </w:rPr>
            </w:pPr>
            <w:r>
              <w:rPr>
                <w:rFonts w:cs="Times New Roman"/>
              </w:rPr>
              <w:t>式中：</w:t>
            </w:r>
            <w:r>
              <w:rPr>
                <w:rFonts w:cs="Times New Roman"/>
              </w:rPr>
              <w:t>q</w:t>
            </w:r>
            <w:r>
              <w:rPr>
                <w:rFonts w:cs="Times New Roman"/>
                <w:vertAlign w:val="subscript"/>
              </w:rPr>
              <w:t>1</w:t>
            </w:r>
            <w:r>
              <w:rPr>
                <w:rFonts w:cs="Times New Roman"/>
              </w:rPr>
              <w:t>、</w:t>
            </w:r>
            <w:r>
              <w:rPr>
                <w:rFonts w:cs="Times New Roman"/>
              </w:rPr>
              <w:t>q</w:t>
            </w:r>
            <w:r>
              <w:rPr>
                <w:rFonts w:cs="Times New Roman"/>
                <w:vertAlign w:val="subscript"/>
              </w:rPr>
              <w:t>2</w:t>
            </w:r>
            <w:r>
              <w:rPr>
                <w:rFonts w:cs="Times New Roman"/>
              </w:rPr>
              <w:t>、</w:t>
            </w:r>
            <w:r>
              <w:rPr>
                <w:rFonts w:cs="Times New Roman"/>
              </w:rPr>
              <w:t>q</w:t>
            </w:r>
            <w:r>
              <w:rPr>
                <w:rFonts w:cs="Times New Roman"/>
                <w:vertAlign w:val="subscript"/>
              </w:rPr>
              <w:t>n</w:t>
            </w:r>
            <w:r>
              <w:rPr>
                <w:rFonts w:cs="Times New Roman"/>
              </w:rPr>
              <w:t>每种危险物质最大存在总量，</w:t>
            </w:r>
            <w:r>
              <w:rPr>
                <w:rFonts w:cs="Times New Roman"/>
              </w:rPr>
              <w:t>t</w:t>
            </w:r>
            <w:r>
              <w:rPr>
                <w:rFonts w:cs="Times New Roman"/>
              </w:rPr>
              <w:t>；</w:t>
            </w:r>
          </w:p>
          <w:p w:rsidR="004052C5" w:rsidRDefault="00E13435">
            <w:pPr>
              <w:pStyle w:val="aff0"/>
              <w:ind w:firstLine="420"/>
              <w:rPr>
                <w:rFonts w:cs="Times New Roman"/>
              </w:rPr>
            </w:pPr>
            <w:r>
              <w:rPr>
                <w:rFonts w:cs="Times New Roman"/>
              </w:rPr>
              <w:t>Q</w:t>
            </w:r>
            <w:r>
              <w:rPr>
                <w:rFonts w:cs="Times New Roman"/>
                <w:vertAlign w:val="subscript"/>
              </w:rPr>
              <w:t>1</w:t>
            </w:r>
            <w:r>
              <w:rPr>
                <w:rFonts w:cs="Times New Roman"/>
              </w:rPr>
              <w:t>、</w:t>
            </w:r>
            <w:r>
              <w:rPr>
                <w:rFonts w:cs="Times New Roman"/>
              </w:rPr>
              <w:t>Q</w:t>
            </w:r>
            <w:r>
              <w:rPr>
                <w:rFonts w:cs="Times New Roman"/>
                <w:vertAlign w:val="subscript"/>
              </w:rPr>
              <w:t>2</w:t>
            </w:r>
            <w:r>
              <w:rPr>
                <w:rFonts w:cs="Times New Roman"/>
              </w:rPr>
              <w:t>、</w:t>
            </w:r>
            <w:r>
              <w:rPr>
                <w:rFonts w:cs="Times New Roman"/>
              </w:rPr>
              <w:t>Q</w:t>
            </w:r>
            <w:r>
              <w:rPr>
                <w:rFonts w:cs="Times New Roman"/>
                <w:vertAlign w:val="subscript"/>
              </w:rPr>
              <w:t>n</w:t>
            </w:r>
            <w:r>
              <w:rPr>
                <w:rFonts w:cs="Times New Roman"/>
              </w:rPr>
              <w:t>每种危险物质的临界量，</w:t>
            </w:r>
            <w:r>
              <w:rPr>
                <w:rFonts w:cs="Times New Roman"/>
              </w:rPr>
              <w:t>t</w:t>
            </w:r>
            <w:r>
              <w:rPr>
                <w:rFonts w:cs="Times New Roman"/>
              </w:rPr>
              <w:t>；</w:t>
            </w:r>
          </w:p>
          <w:p w:rsidR="004052C5" w:rsidRDefault="00E13435">
            <w:pPr>
              <w:pStyle w:val="aff0"/>
              <w:ind w:firstLine="420"/>
              <w:rPr>
                <w:rFonts w:cs="Times New Roman"/>
              </w:rPr>
            </w:pPr>
            <w:r>
              <w:rPr>
                <w:rFonts w:cs="Times New Roman"/>
              </w:rPr>
              <w:t>当</w:t>
            </w:r>
            <w:r>
              <w:rPr>
                <w:rFonts w:cs="Times New Roman"/>
              </w:rPr>
              <w:t>Q</w:t>
            </w:r>
            <w:r>
              <w:rPr>
                <w:rFonts w:cs="Times New Roman"/>
              </w:rPr>
              <w:t>＜</w:t>
            </w:r>
            <w:r>
              <w:rPr>
                <w:rFonts w:cs="Times New Roman"/>
              </w:rPr>
              <w:t>1</w:t>
            </w:r>
            <w:r>
              <w:rPr>
                <w:rFonts w:cs="Times New Roman"/>
              </w:rPr>
              <w:t>时，该项目环境风险潜势为</w:t>
            </w:r>
            <w:r w:rsidR="004052C5">
              <w:rPr>
                <w:rFonts w:cs="Times New Roman"/>
              </w:rPr>
              <w:fldChar w:fldCharType="begin"/>
            </w:r>
            <w:r>
              <w:rPr>
                <w:rFonts w:cs="Times New Roman"/>
              </w:rPr>
              <w:instrText xml:space="preserve"> = 1 \* ROMAN </w:instrText>
            </w:r>
            <w:r w:rsidR="004052C5">
              <w:rPr>
                <w:rFonts w:cs="Times New Roman"/>
              </w:rPr>
              <w:fldChar w:fldCharType="separate"/>
            </w:r>
            <w:r>
              <w:rPr>
                <w:rFonts w:cs="Times New Roman"/>
              </w:rPr>
              <w:t>I</w:t>
            </w:r>
            <w:r w:rsidR="004052C5">
              <w:rPr>
                <w:rFonts w:cs="Times New Roman"/>
              </w:rPr>
              <w:fldChar w:fldCharType="end"/>
            </w:r>
            <w:r>
              <w:rPr>
                <w:rFonts w:cs="Times New Roman"/>
              </w:rPr>
              <w:t>。</w:t>
            </w:r>
          </w:p>
          <w:p w:rsidR="004052C5" w:rsidRDefault="00E13435">
            <w:pPr>
              <w:pStyle w:val="aff0"/>
              <w:ind w:firstLine="420"/>
              <w:rPr>
                <w:rFonts w:cs="Times New Roman"/>
              </w:rPr>
            </w:pPr>
            <w:r>
              <w:rPr>
                <w:rFonts w:cs="Times New Roman"/>
              </w:rPr>
              <w:t>当</w:t>
            </w:r>
            <w:r>
              <w:rPr>
                <w:rFonts w:cs="Times New Roman"/>
              </w:rPr>
              <w:t>Q≥1</w:t>
            </w:r>
            <w:r>
              <w:rPr>
                <w:rFonts w:cs="Times New Roman"/>
              </w:rPr>
              <w:t>时，将</w:t>
            </w:r>
            <w:r>
              <w:rPr>
                <w:rFonts w:cs="Times New Roman"/>
              </w:rPr>
              <w:t>Q</w:t>
            </w:r>
            <w:r>
              <w:rPr>
                <w:rFonts w:cs="Times New Roman"/>
              </w:rPr>
              <w:t>值划分为：</w:t>
            </w:r>
            <w:r>
              <w:rPr>
                <w:rFonts w:cs="Times New Roman"/>
              </w:rPr>
              <w:t>①1≤Q</w:t>
            </w:r>
            <w:r>
              <w:rPr>
                <w:rFonts w:cs="Times New Roman"/>
              </w:rPr>
              <w:t>＜</w:t>
            </w:r>
            <w:r>
              <w:rPr>
                <w:rFonts w:cs="Times New Roman"/>
              </w:rPr>
              <w:t>10</w:t>
            </w:r>
            <w:r>
              <w:rPr>
                <w:rFonts w:cs="Times New Roman"/>
              </w:rPr>
              <w:t>；</w:t>
            </w:r>
            <w:r>
              <w:rPr>
                <w:rFonts w:cs="Times New Roman"/>
              </w:rPr>
              <w:t>②10≤Q</w:t>
            </w:r>
            <w:r>
              <w:rPr>
                <w:rFonts w:cs="Times New Roman"/>
              </w:rPr>
              <w:t>＜</w:t>
            </w:r>
            <w:r>
              <w:rPr>
                <w:rFonts w:cs="Times New Roman"/>
              </w:rPr>
              <w:t>100</w:t>
            </w:r>
            <w:r>
              <w:rPr>
                <w:rFonts w:cs="Times New Roman"/>
              </w:rPr>
              <w:t>；</w:t>
            </w:r>
            <w:r>
              <w:rPr>
                <w:rFonts w:cs="Times New Roman"/>
              </w:rPr>
              <w:t>③100≤Q</w:t>
            </w:r>
            <w:r>
              <w:rPr>
                <w:rFonts w:cs="Times New Roman"/>
              </w:rPr>
              <w:t>。</w:t>
            </w:r>
          </w:p>
          <w:p w:rsidR="004052C5" w:rsidRDefault="00E13435">
            <w:pPr>
              <w:pStyle w:val="aff0"/>
              <w:ind w:firstLine="420"/>
              <w:rPr>
                <w:rFonts w:cs="Times New Roman"/>
              </w:rPr>
            </w:pPr>
            <w:r>
              <w:rPr>
                <w:rFonts w:cs="Times New Roman"/>
              </w:rPr>
              <w:t>对照《建设项目环境风险评价技术导则》（</w:t>
            </w:r>
            <w:r>
              <w:rPr>
                <w:rFonts w:cs="Times New Roman"/>
              </w:rPr>
              <w:t>HJ169-2018</w:t>
            </w:r>
            <w:r>
              <w:rPr>
                <w:rFonts w:cs="Times New Roman"/>
              </w:rPr>
              <w:t>）附录</w:t>
            </w:r>
            <w:r>
              <w:rPr>
                <w:rFonts w:cs="Times New Roman"/>
              </w:rPr>
              <w:t>B</w:t>
            </w:r>
            <w:r>
              <w:rPr>
                <w:rFonts w:cs="Times New Roman"/>
              </w:rPr>
              <w:t>，</w:t>
            </w:r>
            <w:r>
              <w:rPr>
                <w:rFonts w:cs="Times New Roman" w:hint="eastAsia"/>
              </w:rPr>
              <w:t>本</w:t>
            </w:r>
            <w:r>
              <w:rPr>
                <w:rFonts w:cs="Times New Roman"/>
              </w:rPr>
              <w:t>项目</w:t>
            </w:r>
            <w:r>
              <w:rPr>
                <w:rFonts w:cs="Times New Roman" w:hint="eastAsia"/>
              </w:rPr>
              <w:t>重大变动后</w:t>
            </w:r>
            <w:r>
              <w:rPr>
                <w:rFonts w:cs="Times New Roman"/>
              </w:rPr>
              <w:t>危险物质主要为</w:t>
            </w:r>
            <w:r>
              <w:rPr>
                <w:rFonts w:cs="Times New Roman" w:hint="eastAsia"/>
              </w:rPr>
              <w:t>危废</w:t>
            </w:r>
            <w:r>
              <w:rPr>
                <w:rFonts w:cs="Times New Roman"/>
              </w:rPr>
              <w:t>、盐酸</w:t>
            </w:r>
            <w:r>
              <w:rPr>
                <w:rFonts w:cs="Times New Roman" w:hint="eastAsia"/>
              </w:rPr>
              <w:t>、二氧化氯、亚氯酸钠</w:t>
            </w:r>
            <w:r>
              <w:rPr>
                <w:rFonts w:cs="Times New Roman"/>
              </w:rPr>
              <w:t>，本项目各物质的临界量计算如下表：</w:t>
            </w:r>
          </w:p>
          <w:p w:rsidR="004052C5" w:rsidRDefault="00E13435">
            <w:pPr>
              <w:jc w:val="center"/>
              <w:rPr>
                <w:b/>
                <w:bCs/>
                <w:szCs w:val="21"/>
              </w:rPr>
            </w:pPr>
            <w:r>
              <w:rPr>
                <w:b/>
                <w:kern w:val="0"/>
                <w:szCs w:val="21"/>
              </w:rPr>
              <w:t>表</w:t>
            </w:r>
            <w:r>
              <w:rPr>
                <w:b/>
                <w:kern w:val="0"/>
                <w:szCs w:val="21"/>
              </w:rPr>
              <w:t>4-</w:t>
            </w:r>
            <w:r>
              <w:rPr>
                <w:rFonts w:hint="eastAsia"/>
                <w:b/>
                <w:kern w:val="0"/>
                <w:szCs w:val="21"/>
              </w:rPr>
              <w:t>24</w:t>
            </w:r>
            <w:r>
              <w:rPr>
                <w:b/>
                <w:kern w:val="0"/>
                <w:szCs w:val="21"/>
              </w:rPr>
              <w:t xml:space="preserve"> </w:t>
            </w:r>
            <w:r>
              <w:rPr>
                <w:b/>
                <w:kern w:val="0"/>
                <w:szCs w:val="21"/>
              </w:rPr>
              <w:t>主要危险化学品风险物质</w:t>
            </w:r>
          </w:p>
          <w:tbl>
            <w:tblPr>
              <w:tblW w:w="499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tblPr>
            <w:tblGrid>
              <w:gridCol w:w="512"/>
              <w:gridCol w:w="1053"/>
              <w:gridCol w:w="877"/>
              <w:gridCol w:w="1462"/>
              <w:gridCol w:w="1112"/>
              <w:gridCol w:w="1122"/>
              <w:gridCol w:w="1133"/>
              <w:gridCol w:w="794"/>
            </w:tblGrid>
            <w:tr w:rsidR="004052C5">
              <w:trPr>
                <w:trHeight w:val="397"/>
                <w:jc w:val="center"/>
              </w:trPr>
              <w:tc>
                <w:tcPr>
                  <w:tcW w:w="320" w:type="pct"/>
                  <w:vAlign w:val="center"/>
                </w:tcPr>
                <w:p w:rsidR="004052C5" w:rsidRDefault="00E13435">
                  <w:pPr>
                    <w:jc w:val="center"/>
                  </w:pPr>
                  <w:r>
                    <w:t>序号</w:t>
                  </w:r>
                </w:p>
              </w:tc>
              <w:tc>
                <w:tcPr>
                  <w:tcW w:w="655" w:type="pct"/>
                  <w:vAlign w:val="center"/>
                </w:tcPr>
                <w:p w:rsidR="004052C5" w:rsidRDefault="00E13435">
                  <w:pPr>
                    <w:jc w:val="center"/>
                  </w:pPr>
                  <w:r>
                    <w:t>原辅料名称</w:t>
                  </w:r>
                </w:p>
              </w:tc>
              <w:tc>
                <w:tcPr>
                  <w:tcW w:w="546" w:type="pct"/>
                  <w:vAlign w:val="center"/>
                </w:tcPr>
                <w:p w:rsidR="004052C5" w:rsidRDefault="00E13435">
                  <w:pPr>
                    <w:jc w:val="center"/>
                  </w:pPr>
                  <w:r>
                    <w:t>储存方式</w:t>
                  </w:r>
                </w:p>
              </w:tc>
              <w:tc>
                <w:tcPr>
                  <w:tcW w:w="909" w:type="pct"/>
                  <w:vAlign w:val="center"/>
                </w:tcPr>
                <w:p w:rsidR="004052C5" w:rsidRDefault="00E13435">
                  <w:pPr>
                    <w:jc w:val="center"/>
                  </w:pPr>
                  <w:r>
                    <w:t>最大贮存量（</w:t>
                  </w:r>
                  <w:r>
                    <w:t>t</w:t>
                  </w:r>
                  <w:r>
                    <w:t>）</w:t>
                  </w:r>
                </w:p>
              </w:tc>
              <w:tc>
                <w:tcPr>
                  <w:tcW w:w="692" w:type="pct"/>
                  <w:vAlign w:val="center"/>
                </w:tcPr>
                <w:p w:rsidR="004052C5" w:rsidRDefault="00E13435">
                  <w:pPr>
                    <w:jc w:val="center"/>
                  </w:pPr>
                  <w:r>
                    <w:rPr>
                      <w:rFonts w:hint="eastAsia"/>
                    </w:rPr>
                    <w:t>在线量</w:t>
                  </w:r>
                </w:p>
              </w:tc>
              <w:tc>
                <w:tcPr>
                  <w:tcW w:w="698" w:type="pct"/>
                  <w:vAlign w:val="center"/>
                </w:tcPr>
                <w:p w:rsidR="004052C5" w:rsidRDefault="00E13435">
                  <w:pPr>
                    <w:jc w:val="center"/>
                  </w:pPr>
                  <w:r>
                    <w:rPr>
                      <w:rFonts w:hint="eastAsia"/>
                    </w:rPr>
                    <w:t>总量（最大贮存量</w:t>
                  </w:r>
                  <w:r>
                    <w:rPr>
                      <w:rFonts w:hint="eastAsia"/>
                    </w:rPr>
                    <w:t>+</w:t>
                  </w:r>
                  <w:r>
                    <w:rPr>
                      <w:rFonts w:hint="eastAsia"/>
                    </w:rPr>
                    <w:t>在线量）</w:t>
                  </w:r>
                </w:p>
              </w:tc>
              <w:tc>
                <w:tcPr>
                  <w:tcW w:w="703" w:type="pct"/>
                  <w:vAlign w:val="center"/>
                </w:tcPr>
                <w:p w:rsidR="004052C5" w:rsidRDefault="00E13435">
                  <w:pPr>
                    <w:jc w:val="center"/>
                  </w:pPr>
                  <w:r>
                    <w:t>临界量（</w:t>
                  </w:r>
                  <w:r>
                    <w:t>t</w:t>
                  </w:r>
                  <w:r>
                    <w:t>）</w:t>
                  </w:r>
                </w:p>
              </w:tc>
              <w:tc>
                <w:tcPr>
                  <w:tcW w:w="474" w:type="pct"/>
                  <w:vAlign w:val="center"/>
                </w:tcPr>
                <w:p w:rsidR="004052C5" w:rsidRDefault="00E13435">
                  <w:pPr>
                    <w:jc w:val="center"/>
                  </w:pPr>
                  <w:r>
                    <w:t>Q</w:t>
                  </w:r>
                </w:p>
              </w:tc>
            </w:tr>
            <w:tr w:rsidR="004052C5">
              <w:trPr>
                <w:trHeight w:val="397"/>
                <w:jc w:val="center"/>
              </w:trPr>
              <w:tc>
                <w:tcPr>
                  <w:tcW w:w="320" w:type="pct"/>
                  <w:vAlign w:val="center"/>
                </w:tcPr>
                <w:p w:rsidR="004052C5" w:rsidRDefault="00E13435">
                  <w:pPr>
                    <w:jc w:val="center"/>
                    <w:rPr>
                      <w:u w:val="single"/>
                    </w:rPr>
                  </w:pPr>
                  <w:r>
                    <w:rPr>
                      <w:u w:val="single"/>
                    </w:rPr>
                    <w:t>1</w:t>
                  </w:r>
                </w:p>
              </w:tc>
              <w:tc>
                <w:tcPr>
                  <w:tcW w:w="655" w:type="pct"/>
                  <w:vAlign w:val="center"/>
                </w:tcPr>
                <w:p w:rsidR="004052C5" w:rsidRDefault="00E13435">
                  <w:pPr>
                    <w:jc w:val="center"/>
                    <w:rPr>
                      <w:u w:val="single"/>
                    </w:rPr>
                  </w:pPr>
                  <w:r>
                    <w:rPr>
                      <w:rFonts w:hint="eastAsia"/>
                      <w:u w:val="single"/>
                    </w:rPr>
                    <w:t>危废（废润滑油、废液）</w:t>
                  </w:r>
                </w:p>
              </w:tc>
              <w:tc>
                <w:tcPr>
                  <w:tcW w:w="546" w:type="pct"/>
                  <w:vAlign w:val="center"/>
                </w:tcPr>
                <w:p w:rsidR="004052C5" w:rsidRDefault="00E13435">
                  <w:pPr>
                    <w:jc w:val="center"/>
                    <w:rPr>
                      <w:u w:val="single"/>
                    </w:rPr>
                  </w:pPr>
                  <w:r>
                    <w:rPr>
                      <w:u w:val="single"/>
                    </w:rPr>
                    <w:t>桶装</w:t>
                  </w:r>
                </w:p>
              </w:tc>
              <w:tc>
                <w:tcPr>
                  <w:tcW w:w="909" w:type="pct"/>
                  <w:vAlign w:val="center"/>
                </w:tcPr>
                <w:p w:rsidR="004052C5" w:rsidRDefault="00E13435">
                  <w:pPr>
                    <w:jc w:val="center"/>
                    <w:rPr>
                      <w:u w:val="single"/>
                    </w:rPr>
                  </w:pPr>
                  <w:r>
                    <w:rPr>
                      <w:rFonts w:hint="eastAsia"/>
                      <w:u w:val="single"/>
                    </w:rPr>
                    <w:t>0.55</w:t>
                  </w:r>
                </w:p>
              </w:tc>
              <w:tc>
                <w:tcPr>
                  <w:tcW w:w="692" w:type="pct"/>
                  <w:vAlign w:val="center"/>
                </w:tcPr>
                <w:p w:rsidR="004052C5" w:rsidRDefault="00E13435">
                  <w:pPr>
                    <w:jc w:val="center"/>
                    <w:rPr>
                      <w:u w:val="single"/>
                    </w:rPr>
                  </w:pPr>
                  <w:r>
                    <w:rPr>
                      <w:rFonts w:hint="eastAsia"/>
                      <w:u w:val="single"/>
                    </w:rPr>
                    <w:t>0</w:t>
                  </w:r>
                </w:p>
              </w:tc>
              <w:tc>
                <w:tcPr>
                  <w:tcW w:w="698" w:type="pct"/>
                  <w:vAlign w:val="center"/>
                </w:tcPr>
                <w:p w:rsidR="004052C5" w:rsidRDefault="00E13435">
                  <w:pPr>
                    <w:jc w:val="center"/>
                    <w:rPr>
                      <w:u w:val="single"/>
                    </w:rPr>
                  </w:pPr>
                  <w:r>
                    <w:rPr>
                      <w:rFonts w:hint="eastAsia"/>
                      <w:u w:val="single"/>
                    </w:rPr>
                    <w:t>0.55</w:t>
                  </w:r>
                </w:p>
              </w:tc>
              <w:tc>
                <w:tcPr>
                  <w:tcW w:w="703" w:type="pct"/>
                  <w:vAlign w:val="center"/>
                </w:tcPr>
                <w:p w:rsidR="004052C5" w:rsidRDefault="00E13435">
                  <w:pPr>
                    <w:jc w:val="center"/>
                    <w:rPr>
                      <w:u w:val="single"/>
                    </w:rPr>
                  </w:pPr>
                  <w:r>
                    <w:rPr>
                      <w:rFonts w:hint="eastAsia"/>
                      <w:u w:val="single"/>
                    </w:rPr>
                    <w:t>50</w:t>
                  </w:r>
                </w:p>
              </w:tc>
              <w:tc>
                <w:tcPr>
                  <w:tcW w:w="474" w:type="pct"/>
                  <w:vAlign w:val="center"/>
                </w:tcPr>
                <w:p w:rsidR="004052C5" w:rsidRDefault="00E13435">
                  <w:pPr>
                    <w:jc w:val="center"/>
                    <w:rPr>
                      <w:u w:val="single"/>
                    </w:rPr>
                  </w:pPr>
                  <w:r>
                    <w:rPr>
                      <w:rFonts w:hint="eastAsia"/>
                      <w:u w:val="single"/>
                    </w:rPr>
                    <w:t>0.011</w:t>
                  </w:r>
                </w:p>
              </w:tc>
            </w:tr>
            <w:tr w:rsidR="004052C5">
              <w:trPr>
                <w:trHeight w:val="554"/>
                <w:jc w:val="center"/>
              </w:trPr>
              <w:tc>
                <w:tcPr>
                  <w:tcW w:w="320" w:type="pct"/>
                  <w:vAlign w:val="center"/>
                </w:tcPr>
                <w:p w:rsidR="004052C5" w:rsidRDefault="00E13435">
                  <w:pPr>
                    <w:jc w:val="center"/>
                  </w:pPr>
                  <w:r>
                    <w:t>2</w:t>
                  </w:r>
                </w:p>
              </w:tc>
              <w:tc>
                <w:tcPr>
                  <w:tcW w:w="655" w:type="pct"/>
                  <w:vAlign w:val="center"/>
                </w:tcPr>
                <w:p w:rsidR="004052C5" w:rsidRDefault="00E13435">
                  <w:pPr>
                    <w:jc w:val="center"/>
                    <w:rPr>
                      <w:vertAlign w:val="superscript"/>
                    </w:rPr>
                  </w:pPr>
                  <w:r>
                    <w:t>盐酸</w:t>
                  </w:r>
                  <w:r>
                    <w:rPr>
                      <w:rFonts w:hint="eastAsia"/>
                    </w:rPr>
                    <w:t>（</w:t>
                  </w:r>
                  <w:r>
                    <w:rPr>
                      <w:rFonts w:hint="eastAsia"/>
                    </w:rPr>
                    <w:t>37%</w:t>
                  </w:r>
                  <w:r>
                    <w:rPr>
                      <w:rFonts w:hint="eastAsia"/>
                    </w:rPr>
                    <w:t>）</w:t>
                  </w:r>
                  <w:r>
                    <w:rPr>
                      <w:rFonts w:hint="eastAsia"/>
                      <w:vertAlign w:val="superscript"/>
                    </w:rPr>
                    <w:t>①</w:t>
                  </w:r>
                </w:p>
              </w:tc>
              <w:tc>
                <w:tcPr>
                  <w:tcW w:w="546" w:type="pct"/>
                  <w:vAlign w:val="center"/>
                </w:tcPr>
                <w:p w:rsidR="004052C5" w:rsidRDefault="00E13435">
                  <w:pPr>
                    <w:jc w:val="center"/>
                  </w:pPr>
                  <w:r>
                    <w:rPr>
                      <w:rFonts w:hint="eastAsia"/>
                    </w:rPr>
                    <w:t>罐</w:t>
                  </w:r>
                  <w:r>
                    <w:t>装</w:t>
                  </w:r>
                </w:p>
              </w:tc>
              <w:tc>
                <w:tcPr>
                  <w:tcW w:w="909" w:type="pct"/>
                  <w:vAlign w:val="center"/>
                </w:tcPr>
                <w:p w:rsidR="004052C5" w:rsidRDefault="00E13435">
                  <w:pPr>
                    <w:jc w:val="center"/>
                  </w:pPr>
                  <w:r>
                    <w:rPr>
                      <w:rFonts w:hint="eastAsia"/>
                      <w:kern w:val="0"/>
                      <w:szCs w:val="21"/>
                    </w:rPr>
                    <w:t>16.4</w:t>
                  </w:r>
                </w:p>
              </w:tc>
              <w:tc>
                <w:tcPr>
                  <w:tcW w:w="692" w:type="pct"/>
                  <w:vAlign w:val="center"/>
                </w:tcPr>
                <w:p w:rsidR="004052C5" w:rsidRDefault="00E13435">
                  <w:pPr>
                    <w:jc w:val="center"/>
                  </w:pPr>
                  <w:r>
                    <w:rPr>
                      <w:rFonts w:hint="eastAsia"/>
                    </w:rPr>
                    <w:t>0.63</w:t>
                  </w:r>
                  <w:r>
                    <w:rPr>
                      <w:rFonts w:hint="eastAsia"/>
                      <w:vertAlign w:val="superscript"/>
                    </w:rPr>
                    <w:t>②</w:t>
                  </w:r>
                </w:p>
              </w:tc>
              <w:tc>
                <w:tcPr>
                  <w:tcW w:w="698" w:type="pct"/>
                  <w:vAlign w:val="center"/>
                </w:tcPr>
                <w:p w:rsidR="004052C5" w:rsidRDefault="00E13435">
                  <w:pPr>
                    <w:jc w:val="center"/>
                  </w:pPr>
                  <w:r>
                    <w:rPr>
                      <w:rFonts w:hint="eastAsia"/>
                    </w:rPr>
                    <w:t>17.03</w:t>
                  </w:r>
                </w:p>
              </w:tc>
              <w:tc>
                <w:tcPr>
                  <w:tcW w:w="703" w:type="pct"/>
                  <w:vAlign w:val="center"/>
                </w:tcPr>
                <w:p w:rsidR="004052C5" w:rsidRDefault="00E13435">
                  <w:pPr>
                    <w:jc w:val="center"/>
                  </w:pPr>
                  <w:r>
                    <w:t>7.5</w:t>
                  </w:r>
                </w:p>
              </w:tc>
              <w:tc>
                <w:tcPr>
                  <w:tcW w:w="474" w:type="pct"/>
                  <w:vAlign w:val="center"/>
                </w:tcPr>
                <w:p w:rsidR="004052C5" w:rsidRDefault="00E13435">
                  <w:pPr>
                    <w:jc w:val="center"/>
                  </w:pPr>
                  <w:r>
                    <w:rPr>
                      <w:rFonts w:hint="eastAsia"/>
                    </w:rPr>
                    <w:t>2.27</w:t>
                  </w:r>
                </w:p>
              </w:tc>
            </w:tr>
            <w:tr w:rsidR="004052C5">
              <w:trPr>
                <w:trHeight w:val="554"/>
                <w:jc w:val="center"/>
              </w:trPr>
              <w:tc>
                <w:tcPr>
                  <w:tcW w:w="320" w:type="pct"/>
                  <w:vAlign w:val="center"/>
                </w:tcPr>
                <w:p w:rsidR="004052C5" w:rsidRDefault="00E13435">
                  <w:pPr>
                    <w:jc w:val="center"/>
                    <w:rPr>
                      <w:u w:val="single"/>
                    </w:rPr>
                  </w:pPr>
                  <w:r>
                    <w:rPr>
                      <w:rFonts w:hint="eastAsia"/>
                      <w:u w:val="single"/>
                    </w:rPr>
                    <w:t>3</w:t>
                  </w:r>
                </w:p>
              </w:tc>
              <w:tc>
                <w:tcPr>
                  <w:tcW w:w="655" w:type="pct"/>
                  <w:vAlign w:val="center"/>
                </w:tcPr>
                <w:p w:rsidR="004052C5" w:rsidRDefault="00E13435">
                  <w:pPr>
                    <w:jc w:val="center"/>
                    <w:rPr>
                      <w:u w:val="single"/>
                      <w:vertAlign w:val="superscript"/>
                    </w:rPr>
                  </w:pPr>
                  <w:r>
                    <w:rPr>
                      <w:rFonts w:hint="eastAsia"/>
                      <w:u w:val="single"/>
                    </w:rPr>
                    <w:t>实验室硫酸</w:t>
                  </w:r>
                  <w:r>
                    <w:rPr>
                      <w:rFonts w:hint="eastAsia"/>
                      <w:u w:val="single"/>
                      <w:vertAlign w:val="superscript"/>
                    </w:rPr>
                    <w:t>④</w:t>
                  </w:r>
                </w:p>
              </w:tc>
              <w:tc>
                <w:tcPr>
                  <w:tcW w:w="546" w:type="pct"/>
                  <w:vAlign w:val="center"/>
                </w:tcPr>
                <w:p w:rsidR="004052C5" w:rsidRDefault="00E13435">
                  <w:pPr>
                    <w:jc w:val="center"/>
                    <w:rPr>
                      <w:u w:val="single"/>
                    </w:rPr>
                  </w:pPr>
                  <w:r>
                    <w:rPr>
                      <w:rFonts w:hint="eastAsia"/>
                      <w:u w:val="single"/>
                    </w:rPr>
                    <w:t>瓶装</w:t>
                  </w:r>
                </w:p>
              </w:tc>
              <w:tc>
                <w:tcPr>
                  <w:tcW w:w="909" w:type="pct"/>
                  <w:vAlign w:val="center"/>
                </w:tcPr>
                <w:p w:rsidR="004052C5" w:rsidRDefault="00E13435">
                  <w:pPr>
                    <w:jc w:val="center"/>
                    <w:rPr>
                      <w:kern w:val="0"/>
                      <w:szCs w:val="21"/>
                      <w:u w:val="single"/>
                    </w:rPr>
                  </w:pPr>
                  <w:r>
                    <w:rPr>
                      <w:rFonts w:hint="eastAsia"/>
                      <w:kern w:val="0"/>
                      <w:szCs w:val="21"/>
                      <w:u w:val="single"/>
                    </w:rPr>
                    <w:t>0.009</w:t>
                  </w:r>
                </w:p>
              </w:tc>
              <w:tc>
                <w:tcPr>
                  <w:tcW w:w="692" w:type="pct"/>
                  <w:vAlign w:val="center"/>
                </w:tcPr>
                <w:p w:rsidR="004052C5" w:rsidRDefault="00E13435">
                  <w:pPr>
                    <w:jc w:val="center"/>
                    <w:rPr>
                      <w:u w:val="single"/>
                    </w:rPr>
                  </w:pPr>
                  <w:r>
                    <w:rPr>
                      <w:rFonts w:hint="eastAsia"/>
                      <w:u w:val="single"/>
                    </w:rPr>
                    <w:t>0</w:t>
                  </w:r>
                </w:p>
              </w:tc>
              <w:tc>
                <w:tcPr>
                  <w:tcW w:w="698" w:type="pct"/>
                  <w:vAlign w:val="center"/>
                </w:tcPr>
                <w:p w:rsidR="004052C5" w:rsidRDefault="00E13435">
                  <w:pPr>
                    <w:jc w:val="center"/>
                    <w:rPr>
                      <w:u w:val="single"/>
                    </w:rPr>
                  </w:pPr>
                  <w:r>
                    <w:rPr>
                      <w:rFonts w:hint="eastAsia"/>
                      <w:u w:val="single"/>
                    </w:rPr>
                    <w:t>0.009</w:t>
                  </w:r>
                </w:p>
              </w:tc>
              <w:tc>
                <w:tcPr>
                  <w:tcW w:w="703" w:type="pct"/>
                  <w:vAlign w:val="center"/>
                </w:tcPr>
                <w:p w:rsidR="004052C5" w:rsidRDefault="00E13435">
                  <w:pPr>
                    <w:jc w:val="center"/>
                    <w:rPr>
                      <w:u w:val="single"/>
                    </w:rPr>
                  </w:pPr>
                  <w:r>
                    <w:rPr>
                      <w:rFonts w:hint="eastAsia"/>
                      <w:u w:val="single"/>
                    </w:rPr>
                    <w:t>10</w:t>
                  </w:r>
                </w:p>
              </w:tc>
              <w:tc>
                <w:tcPr>
                  <w:tcW w:w="474" w:type="pct"/>
                  <w:vAlign w:val="center"/>
                </w:tcPr>
                <w:p w:rsidR="004052C5" w:rsidRDefault="00E13435">
                  <w:pPr>
                    <w:jc w:val="center"/>
                    <w:rPr>
                      <w:u w:val="single"/>
                    </w:rPr>
                  </w:pPr>
                  <w:r>
                    <w:rPr>
                      <w:rFonts w:hint="eastAsia"/>
                      <w:u w:val="single"/>
                    </w:rPr>
                    <w:t>0.0009</w:t>
                  </w:r>
                </w:p>
              </w:tc>
            </w:tr>
            <w:tr w:rsidR="004052C5">
              <w:trPr>
                <w:trHeight w:val="554"/>
                <w:jc w:val="center"/>
              </w:trPr>
              <w:tc>
                <w:tcPr>
                  <w:tcW w:w="320" w:type="pct"/>
                  <w:vAlign w:val="center"/>
                </w:tcPr>
                <w:p w:rsidR="004052C5" w:rsidRDefault="00E13435">
                  <w:pPr>
                    <w:jc w:val="center"/>
                    <w:rPr>
                      <w:u w:val="single"/>
                    </w:rPr>
                  </w:pPr>
                  <w:r>
                    <w:rPr>
                      <w:rFonts w:hint="eastAsia"/>
                      <w:u w:val="single"/>
                    </w:rPr>
                    <w:t>4</w:t>
                  </w:r>
                </w:p>
              </w:tc>
              <w:tc>
                <w:tcPr>
                  <w:tcW w:w="655" w:type="pct"/>
                  <w:vAlign w:val="center"/>
                </w:tcPr>
                <w:p w:rsidR="004052C5" w:rsidRDefault="00E13435">
                  <w:pPr>
                    <w:jc w:val="center"/>
                    <w:rPr>
                      <w:u w:val="single"/>
                    </w:rPr>
                  </w:pPr>
                  <w:r>
                    <w:rPr>
                      <w:rFonts w:hint="eastAsia"/>
                      <w:u w:val="single"/>
                    </w:rPr>
                    <w:t>实验室盐酸</w:t>
                  </w:r>
                  <w:r>
                    <w:rPr>
                      <w:rFonts w:hint="eastAsia"/>
                      <w:u w:val="single"/>
                      <w:vertAlign w:val="superscript"/>
                    </w:rPr>
                    <w:t>④</w:t>
                  </w:r>
                </w:p>
              </w:tc>
              <w:tc>
                <w:tcPr>
                  <w:tcW w:w="546" w:type="pct"/>
                  <w:vAlign w:val="center"/>
                </w:tcPr>
                <w:p w:rsidR="004052C5" w:rsidRDefault="00E13435">
                  <w:pPr>
                    <w:jc w:val="center"/>
                    <w:rPr>
                      <w:u w:val="single"/>
                    </w:rPr>
                  </w:pPr>
                  <w:r>
                    <w:rPr>
                      <w:rFonts w:hint="eastAsia"/>
                      <w:u w:val="single"/>
                    </w:rPr>
                    <w:t>瓶装</w:t>
                  </w:r>
                </w:p>
              </w:tc>
              <w:tc>
                <w:tcPr>
                  <w:tcW w:w="909" w:type="pct"/>
                  <w:vAlign w:val="center"/>
                </w:tcPr>
                <w:p w:rsidR="004052C5" w:rsidRDefault="00E13435">
                  <w:pPr>
                    <w:jc w:val="center"/>
                    <w:rPr>
                      <w:kern w:val="0"/>
                      <w:szCs w:val="21"/>
                      <w:u w:val="single"/>
                    </w:rPr>
                  </w:pPr>
                  <w:r>
                    <w:rPr>
                      <w:rFonts w:hint="eastAsia"/>
                      <w:kern w:val="0"/>
                      <w:szCs w:val="21"/>
                      <w:u w:val="single"/>
                    </w:rPr>
                    <w:t>0.006</w:t>
                  </w:r>
                </w:p>
              </w:tc>
              <w:tc>
                <w:tcPr>
                  <w:tcW w:w="692" w:type="pct"/>
                  <w:vAlign w:val="center"/>
                </w:tcPr>
                <w:p w:rsidR="004052C5" w:rsidRDefault="00E13435">
                  <w:pPr>
                    <w:jc w:val="center"/>
                    <w:rPr>
                      <w:u w:val="single"/>
                    </w:rPr>
                  </w:pPr>
                  <w:r>
                    <w:rPr>
                      <w:rFonts w:hint="eastAsia"/>
                      <w:u w:val="single"/>
                    </w:rPr>
                    <w:t>0</w:t>
                  </w:r>
                </w:p>
              </w:tc>
              <w:tc>
                <w:tcPr>
                  <w:tcW w:w="698" w:type="pct"/>
                  <w:vAlign w:val="center"/>
                </w:tcPr>
                <w:p w:rsidR="004052C5" w:rsidRDefault="00E13435">
                  <w:pPr>
                    <w:jc w:val="center"/>
                    <w:rPr>
                      <w:u w:val="single"/>
                    </w:rPr>
                  </w:pPr>
                  <w:r>
                    <w:rPr>
                      <w:rFonts w:hint="eastAsia"/>
                      <w:u w:val="single"/>
                    </w:rPr>
                    <w:t>0.006</w:t>
                  </w:r>
                </w:p>
              </w:tc>
              <w:tc>
                <w:tcPr>
                  <w:tcW w:w="703" w:type="pct"/>
                  <w:vAlign w:val="center"/>
                </w:tcPr>
                <w:p w:rsidR="004052C5" w:rsidRDefault="00E13435">
                  <w:pPr>
                    <w:jc w:val="center"/>
                    <w:rPr>
                      <w:u w:val="single"/>
                    </w:rPr>
                  </w:pPr>
                  <w:r>
                    <w:rPr>
                      <w:rFonts w:hint="eastAsia"/>
                      <w:u w:val="single"/>
                    </w:rPr>
                    <w:t>7.5</w:t>
                  </w:r>
                </w:p>
              </w:tc>
              <w:tc>
                <w:tcPr>
                  <w:tcW w:w="474" w:type="pct"/>
                  <w:vAlign w:val="center"/>
                </w:tcPr>
                <w:p w:rsidR="004052C5" w:rsidRDefault="00E13435">
                  <w:pPr>
                    <w:jc w:val="center"/>
                    <w:rPr>
                      <w:u w:val="single"/>
                    </w:rPr>
                  </w:pPr>
                  <w:r>
                    <w:rPr>
                      <w:rFonts w:hint="eastAsia"/>
                      <w:u w:val="single"/>
                    </w:rPr>
                    <w:t>0.0008</w:t>
                  </w:r>
                </w:p>
              </w:tc>
            </w:tr>
            <w:tr w:rsidR="004052C5">
              <w:trPr>
                <w:trHeight w:val="554"/>
                <w:jc w:val="center"/>
              </w:trPr>
              <w:tc>
                <w:tcPr>
                  <w:tcW w:w="320" w:type="pct"/>
                  <w:vAlign w:val="center"/>
                </w:tcPr>
                <w:p w:rsidR="004052C5" w:rsidRDefault="00E13435">
                  <w:pPr>
                    <w:jc w:val="center"/>
                  </w:pPr>
                  <w:r>
                    <w:rPr>
                      <w:rFonts w:hint="eastAsia"/>
                    </w:rPr>
                    <w:t>5</w:t>
                  </w:r>
                </w:p>
              </w:tc>
              <w:tc>
                <w:tcPr>
                  <w:tcW w:w="655" w:type="pct"/>
                  <w:vAlign w:val="center"/>
                </w:tcPr>
                <w:p w:rsidR="004052C5" w:rsidRDefault="00E13435">
                  <w:pPr>
                    <w:jc w:val="center"/>
                  </w:pPr>
                  <w:r>
                    <w:rPr>
                      <w:rFonts w:hint="eastAsia"/>
                    </w:rPr>
                    <w:t>亚氯酸钠</w:t>
                  </w:r>
                </w:p>
              </w:tc>
              <w:tc>
                <w:tcPr>
                  <w:tcW w:w="546" w:type="pct"/>
                  <w:vAlign w:val="center"/>
                </w:tcPr>
                <w:p w:rsidR="004052C5" w:rsidRDefault="00E13435">
                  <w:pPr>
                    <w:jc w:val="center"/>
                  </w:pPr>
                  <w:r>
                    <w:rPr>
                      <w:rFonts w:hint="eastAsia"/>
                    </w:rPr>
                    <w:t>罐</w:t>
                  </w:r>
                  <w:r>
                    <w:t>装</w:t>
                  </w:r>
                </w:p>
              </w:tc>
              <w:tc>
                <w:tcPr>
                  <w:tcW w:w="909" w:type="pct"/>
                  <w:vAlign w:val="center"/>
                </w:tcPr>
                <w:p w:rsidR="004052C5" w:rsidRDefault="00E13435">
                  <w:pPr>
                    <w:jc w:val="center"/>
                    <w:rPr>
                      <w:kern w:val="0"/>
                      <w:szCs w:val="21"/>
                    </w:rPr>
                  </w:pPr>
                  <w:r>
                    <w:rPr>
                      <w:rFonts w:hint="eastAsia"/>
                      <w:kern w:val="0"/>
                      <w:szCs w:val="21"/>
                    </w:rPr>
                    <w:t>20.4</w:t>
                  </w:r>
                </w:p>
              </w:tc>
              <w:tc>
                <w:tcPr>
                  <w:tcW w:w="692" w:type="pct"/>
                  <w:vAlign w:val="center"/>
                </w:tcPr>
                <w:p w:rsidR="004052C5" w:rsidRDefault="00E13435">
                  <w:pPr>
                    <w:jc w:val="center"/>
                  </w:pPr>
                  <w:r>
                    <w:rPr>
                      <w:rFonts w:hint="eastAsia"/>
                    </w:rPr>
                    <w:t>0.75</w:t>
                  </w:r>
                  <w:r>
                    <w:rPr>
                      <w:rFonts w:hint="eastAsia"/>
                      <w:vertAlign w:val="superscript"/>
                    </w:rPr>
                    <w:t>②</w:t>
                  </w:r>
                </w:p>
              </w:tc>
              <w:tc>
                <w:tcPr>
                  <w:tcW w:w="698" w:type="pct"/>
                  <w:vAlign w:val="center"/>
                </w:tcPr>
                <w:p w:rsidR="004052C5" w:rsidRDefault="00E13435">
                  <w:pPr>
                    <w:jc w:val="center"/>
                  </w:pPr>
                  <w:r>
                    <w:rPr>
                      <w:rFonts w:hint="eastAsia"/>
                    </w:rPr>
                    <w:t>21.15</w:t>
                  </w:r>
                </w:p>
              </w:tc>
              <w:tc>
                <w:tcPr>
                  <w:tcW w:w="703" w:type="pct"/>
                  <w:vAlign w:val="center"/>
                </w:tcPr>
                <w:p w:rsidR="004052C5" w:rsidRDefault="00E13435">
                  <w:pPr>
                    <w:jc w:val="center"/>
                  </w:pPr>
                  <w:r>
                    <w:rPr>
                      <w:rFonts w:hint="eastAsia"/>
                    </w:rPr>
                    <w:t>50</w:t>
                  </w:r>
                </w:p>
              </w:tc>
              <w:tc>
                <w:tcPr>
                  <w:tcW w:w="474" w:type="pct"/>
                  <w:vAlign w:val="center"/>
                </w:tcPr>
                <w:p w:rsidR="004052C5" w:rsidRDefault="00E13435">
                  <w:pPr>
                    <w:jc w:val="center"/>
                  </w:pPr>
                  <w:r>
                    <w:rPr>
                      <w:rFonts w:hint="eastAsia"/>
                    </w:rPr>
                    <w:t>0.423</w:t>
                  </w:r>
                </w:p>
              </w:tc>
            </w:tr>
            <w:tr w:rsidR="004052C5">
              <w:trPr>
                <w:trHeight w:val="554"/>
                <w:jc w:val="center"/>
              </w:trPr>
              <w:tc>
                <w:tcPr>
                  <w:tcW w:w="320" w:type="pct"/>
                  <w:vAlign w:val="center"/>
                </w:tcPr>
                <w:p w:rsidR="004052C5" w:rsidRDefault="00E13435">
                  <w:pPr>
                    <w:jc w:val="center"/>
                  </w:pPr>
                  <w:r>
                    <w:rPr>
                      <w:rFonts w:hint="eastAsia"/>
                    </w:rPr>
                    <w:t>6</w:t>
                  </w:r>
                </w:p>
              </w:tc>
              <w:tc>
                <w:tcPr>
                  <w:tcW w:w="655" w:type="pct"/>
                  <w:vAlign w:val="center"/>
                </w:tcPr>
                <w:p w:rsidR="004052C5" w:rsidRDefault="00E13435">
                  <w:pPr>
                    <w:jc w:val="center"/>
                  </w:pPr>
                  <w:r>
                    <w:rPr>
                      <w:rFonts w:hint="eastAsia"/>
                    </w:rPr>
                    <w:t>二氧化氯气体</w:t>
                  </w:r>
                </w:p>
              </w:tc>
              <w:tc>
                <w:tcPr>
                  <w:tcW w:w="546" w:type="pct"/>
                  <w:vAlign w:val="center"/>
                </w:tcPr>
                <w:p w:rsidR="004052C5" w:rsidRDefault="00E13435">
                  <w:pPr>
                    <w:jc w:val="center"/>
                  </w:pPr>
                  <w:r>
                    <w:rPr>
                      <w:rFonts w:hint="eastAsia"/>
                    </w:rPr>
                    <w:t>发生器内，密闭装置</w:t>
                  </w:r>
                </w:p>
              </w:tc>
              <w:tc>
                <w:tcPr>
                  <w:tcW w:w="909" w:type="pct"/>
                  <w:vAlign w:val="center"/>
                </w:tcPr>
                <w:p w:rsidR="004052C5" w:rsidRDefault="00E13435">
                  <w:pPr>
                    <w:jc w:val="center"/>
                    <w:rPr>
                      <w:kern w:val="0"/>
                      <w:szCs w:val="21"/>
                    </w:rPr>
                  </w:pPr>
                  <w:r>
                    <w:rPr>
                      <w:rFonts w:hint="eastAsia"/>
                      <w:kern w:val="0"/>
                      <w:szCs w:val="21"/>
                    </w:rPr>
                    <w:t>/</w:t>
                  </w:r>
                </w:p>
              </w:tc>
              <w:tc>
                <w:tcPr>
                  <w:tcW w:w="692" w:type="pct"/>
                  <w:vAlign w:val="center"/>
                </w:tcPr>
                <w:p w:rsidR="004052C5" w:rsidRDefault="00E13435">
                  <w:pPr>
                    <w:jc w:val="center"/>
                    <w:rPr>
                      <w:vertAlign w:val="superscript"/>
                    </w:rPr>
                  </w:pPr>
                  <w:r>
                    <w:rPr>
                      <w:rFonts w:hint="eastAsia"/>
                    </w:rPr>
                    <w:t>0.008</w:t>
                  </w:r>
                  <w:r>
                    <w:rPr>
                      <w:rFonts w:hint="eastAsia"/>
                      <w:vertAlign w:val="superscript"/>
                    </w:rPr>
                    <w:t>③</w:t>
                  </w:r>
                </w:p>
              </w:tc>
              <w:tc>
                <w:tcPr>
                  <w:tcW w:w="698" w:type="pct"/>
                  <w:vAlign w:val="center"/>
                </w:tcPr>
                <w:p w:rsidR="004052C5" w:rsidRDefault="00E13435">
                  <w:pPr>
                    <w:jc w:val="center"/>
                  </w:pPr>
                  <w:r>
                    <w:rPr>
                      <w:rFonts w:hint="eastAsia"/>
                    </w:rPr>
                    <w:t>0.008</w:t>
                  </w:r>
                </w:p>
              </w:tc>
              <w:tc>
                <w:tcPr>
                  <w:tcW w:w="703" w:type="pct"/>
                  <w:vAlign w:val="center"/>
                </w:tcPr>
                <w:p w:rsidR="004052C5" w:rsidRDefault="00E13435">
                  <w:pPr>
                    <w:jc w:val="center"/>
                  </w:pPr>
                  <w:r>
                    <w:rPr>
                      <w:rFonts w:hint="eastAsia"/>
                    </w:rPr>
                    <w:t>0.5</w:t>
                  </w:r>
                </w:p>
              </w:tc>
              <w:tc>
                <w:tcPr>
                  <w:tcW w:w="474" w:type="pct"/>
                  <w:vAlign w:val="center"/>
                </w:tcPr>
                <w:p w:rsidR="004052C5" w:rsidRDefault="00E13435">
                  <w:pPr>
                    <w:jc w:val="center"/>
                  </w:pPr>
                  <w:r>
                    <w:rPr>
                      <w:rFonts w:hint="eastAsia"/>
                    </w:rPr>
                    <w:t>0.016</w:t>
                  </w:r>
                </w:p>
              </w:tc>
            </w:tr>
            <w:tr w:rsidR="004052C5">
              <w:trPr>
                <w:trHeight w:val="397"/>
                <w:jc w:val="center"/>
              </w:trPr>
              <w:tc>
                <w:tcPr>
                  <w:tcW w:w="4525" w:type="pct"/>
                  <w:gridSpan w:val="7"/>
                  <w:vAlign w:val="center"/>
                </w:tcPr>
                <w:p w:rsidR="004052C5" w:rsidRDefault="00E13435">
                  <w:pPr>
                    <w:jc w:val="center"/>
                  </w:pPr>
                  <w:r>
                    <w:t>合计</w:t>
                  </w:r>
                </w:p>
              </w:tc>
              <w:tc>
                <w:tcPr>
                  <w:tcW w:w="474" w:type="pct"/>
                  <w:vAlign w:val="center"/>
                </w:tcPr>
                <w:p w:rsidR="004052C5" w:rsidRDefault="00E13435">
                  <w:pPr>
                    <w:jc w:val="center"/>
                  </w:pPr>
                  <w:r>
                    <w:rPr>
                      <w:rFonts w:hint="eastAsia"/>
                    </w:rPr>
                    <w:t>2.7217</w:t>
                  </w:r>
                </w:p>
              </w:tc>
            </w:tr>
            <w:tr w:rsidR="004052C5">
              <w:trPr>
                <w:trHeight w:val="397"/>
                <w:jc w:val="center"/>
              </w:trPr>
              <w:tc>
                <w:tcPr>
                  <w:tcW w:w="5000" w:type="pct"/>
                  <w:gridSpan w:val="8"/>
                  <w:vAlign w:val="center"/>
                </w:tcPr>
                <w:p w:rsidR="004052C5" w:rsidRDefault="00E13435">
                  <w:pPr>
                    <w:jc w:val="left"/>
                  </w:pPr>
                  <w:r>
                    <w:rPr>
                      <w:rFonts w:hint="eastAsia"/>
                    </w:rPr>
                    <w:t>①</w:t>
                  </w:r>
                  <w:r>
                    <w:t>注：盐酸密度：</w:t>
                  </w:r>
                  <w:r>
                    <w:t>1.1</w:t>
                  </w:r>
                  <w:r>
                    <w:rPr>
                      <w:rFonts w:hint="eastAsia"/>
                    </w:rPr>
                    <w:t>54</w:t>
                  </w:r>
                  <w:r>
                    <w:t>g/m</w:t>
                  </w:r>
                  <w:r>
                    <w:rPr>
                      <w:vertAlign w:val="superscript"/>
                    </w:rPr>
                    <w:t>3</w:t>
                  </w:r>
                  <w:r>
                    <w:t>；</w:t>
                  </w:r>
                  <w:r>
                    <w:rPr>
                      <w:rFonts w:hint="eastAsia"/>
                    </w:rPr>
                    <w:t>按</w:t>
                  </w:r>
                  <w:r>
                    <w:rPr>
                      <w:rFonts w:hint="eastAsia"/>
                    </w:rPr>
                    <w:t>31%</w:t>
                  </w:r>
                  <w:r>
                    <w:rPr>
                      <w:rFonts w:hint="eastAsia"/>
                    </w:rPr>
                    <w:t>盐酸折算成</w:t>
                  </w:r>
                  <w:r>
                    <w:rPr>
                      <w:rFonts w:hint="eastAsia"/>
                    </w:rPr>
                    <w:t>37%</w:t>
                  </w:r>
                  <w:r>
                    <w:rPr>
                      <w:rFonts w:hint="eastAsia"/>
                    </w:rPr>
                    <w:t>盐酸核算；②按照反应器最大容积的一半核算；③按照</w:t>
                  </w:r>
                  <w:r>
                    <w:rPr>
                      <w:rFonts w:hint="eastAsia"/>
                    </w:rPr>
                    <w:t>2</w:t>
                  </w:r>
                  <w:r>
                    <w:rPr>
                      <w:rFonts w:hint="eastAsia"/>
                    </w:rPr>
                    <w:t>台二氧化氯发生器</w:t>
                  </w:r>
                  <w:r>
                    <w:rPr>
                      <w:rFonts w:hint="eastAsia"/>
                    </w:rPr>
                    <w:t>1</w:t>
                  </w:r>
                  <w:r>
                    <w:rPr>
                      <w:rFonts w:hint="eastAsia"/>
                    </w:rPr>
                    <w:t>小时的反应量（</w:t>
                  </w:r>
                  <w:r>
                    <w:rPr>
                      <w:rFonts w:hint="eastAsia"/>
                    </w:rPr>
                    <w:t>4kg/h</w:t>
                  </w:r>
                  <w:r>
                    <w:rPr>
                      <w:rFonts w:hint="eastAsia"/>
                    </w:rPr>
                    <w:t>）核算。④实验室盐酸浓度按</w:t>
                  </w:r>
                  <w:r>
                    <w:rPr>
                      <w:rFonts w:hint="eastAsia"/>
                    </w:rPr>
                    <w:t>37%</w:t>
                  </w:r>
                  <w:r>
                    <w:rPr>
                      <w:rFonts w:hint="eastAsia"/>
                    </w:rPr>
                    <w:t>、硫酸浓度按</w:t>
                  </w:r>
                  <w:r>
                    <w:rPr>
                      <w:rFonts w:hint="eastAsia"/>
                    </w:rPr>
                    <w:t>98%</w:t>
                  </w:r>
                  <w:r>
                    <w:rPr>
                      <w:rFonts w:hint="eastAsia"/>
                    </w:rPr>
                    <w:t>核算</w:t>
                  </w:r>
                </w:p>
              </w:tc>
            </w:tr>
          </w:tbl>
          <w:p w:rsidR="004052C5" w:rsidRDefault="00E13435">
            <w:pPr>
              <w:widowControl/>
              <w:spacing w:line="360" w:lineRule="auto"/>
              <w:ind w:firstLineChars="200" w:firstLine="420"/>
              <w:jc w:val="left"/>
              <w:rPr>
                <w:szCs w:val="21"/>
              </w:rPr>
            </w:pPr>
            <w:r>
              <w:t>由上表可知，建设项目危险物质</w:t>
            </w:r>
            <w:r>
              <w:rPr>
                <w:rFonts w:hint="eastAsia"/>
              </w:rPr>
              <w:t>盐酸暂存</w:t>
            </w:r>
            <w:r>
              <w:t>总量与其临界量比值</w:t>
            </w:r>
            <w:r>
              <w:t>Q</w:t>
            </w:r>
            <w:r>
              <w:rPr>
                <w:rFonts w:hint="eastAsia"/>
              </w:rPr>
              <w:t>＞</w:t>
            </w:r>
            <w:r>
              <w:t>1</w:t>
            </w:r>
            <w:r>
              <w:t>，</w:t>
            </w:r>
            <w:r>
              <w:rPr>
                <w:rFonts w:hint="eastAsia"/>
                <w:szCs w:val="21"/>
              </w:rPr>
              <w:t>根据《建设项</w:t>
            </w:r>
            <w:r>
              <w:rPr>
                <w:rFonts w:hint="eastAsia"/>
                <w:szCs w:val="21"/>
              </w:rPr>
              <w:lastRenderedPageBreak/>
              <w:t>目环境影响报告表编制技术指南（污染影响类）（试行）》表</w:t>
            </w:r>
            <w:r>
              <w:rPr>
                <w:rFonts w:hint="eastAsia"/>
                <w:szCs w:val="21"/>
              </w:rPr>
              <w:t>1</w:t>
            </w:r>
            <w:r>
              <w:rPr>
                <w:rFonts w:hint="eastAsia"/>
                <w:szCs w:val="21"/>
              </w:rPr>
              <w:t>专项评价设置原则表中“有毒有害和易燃易爆危险物质存储量超过临界量的建设项目”，因此本项目需开展环境风险专项评价。</w:t>
            </w:r>
          </w:p>
          <w:p w:rsidR="004052C5" w:rsidRDefault="00E13435">
            <w:pPr>
              <w:adjustRightInd w:val="0"/>
              <w:snapToGrid w:val="0"/>
              <w:spacing w:line="360" w:lineRule="auto"/>
              <w:ind w:firstLineChars="200" w:firstLine="420"/>
            </w:pPr>
            <w:r>
              <w:rPr>
                <w:rFonts w:hint="eastAsia"/>
              </w:rPr>
              <w:t>本次评价环境风险分析详见《芷江侗族自治县沅州新能源污水处理工程建设项目重大变动环境风险</w:t>
            </w:r>
            <w:r>
              <w:t>专项评价报告</w:t>
            </w:r>
            <w:r>
              <w:rPr>
                <w:rFonts w:hint="eastAsia"/>
              </w:rPr>
              <w:t>》。</w:t>
            </w:r>
          </w:p>
          <w:p w:rsidR="004052C5" w:rsidRDefault="00E13435">
            <w:pPr>
              <w:adjustRightInd w:val="0"/>
              <w:snapToGrid w:val="0"/>
              <w:spacing w:line="360" w:lineRule="auto"/>
              <w:ind w:firstLineChars="200" w:firstLine="420"/>
            </w:pPr>
            <w:r>
              <w:rPr>
                <w:rFonts w:hint="eastAsia"/>
              </w:rPr>
              <w:t>根据《芷江侗族自治县沅州新能源污水处理工程建设项目重大变动环境风险</w:t>
            </w:r>
            <w:r>
              <w:t>专项评价报告</w:t>
            </w:r>
            <w:r>
              <w:rPr>
                <w:rFonts w:hint="eastAsia"/>
              </w:rPr>
              <w:t>》结论：</w:t>
            </w:r>
            <w:r>
              <w:t>针对项目存在的主要环境风险污染事故，本评价已提出初步的防范对策措施和突发</w:t>
            </w:r>
            <w:r>
              <w:rPr>
                <w:rFonts w:hint="eastAsia"/>
              </w:rPr>
              <w:t>环境事件</w:t>
            </w:r>
            <w:r>
              <w:t>应急方案。建设单位必须根据消防和劳动安全主管部门的要求做好风险防范和事故应急工作。建设单位应在营运过程切实落实消防和劳动安全主管部门的要求、以及本报告中提出的各项环保措施和对策建议，则本项目可最大限度地降低环境风险。在加强管理的前提下，本项目的环境风险是可以接受的。</w:t>
            </w:r>
          </w:p>
          <w:p w:rsidR="004052C5" w:rsidRDefault="00E13435">
            <w:pPr>
              <w:pStyle w:val="afd"/>
              <w:spacing w:before="24" w:after="24" w:line="360" w:lineRule="auto"/>
              <w:ind w:firstLineChars="200" w:firstLine="422"/>
              <w:jc w:val="both"/>
              <w:rPr>
                <w:rFonts w:ascii="Times New Roman"/>
                <w:b/>
                <w:bCs/>
                <w:szCs w:val="21"/>
              </w:rPr>
            </w:pPr>
            <w:r>
              <w:rPr>
                <w:rFonts w:ascii="Times New Roman" w:hint="eastAsia"/>
                <w:b/>
                <w:bCs/>
                <w:szCs w:val="21"/>
              </w:rPr>
              <w:t>4.12</w:t>
            </w:r>
            <w:r>
              <w:rPr>
                <w:rFonts w:ascii="Times New Roman"/>
                <w:b/>
                <w:bCs/>
                <w:szCs w:val="21"/>
              </w:rPr>
              <w:t>环保投资</w:t>
            </w:r>
          </w:p>
          <w:p w:rsidR="004052C5" w:rsidRDefault="00E13435">
            <w:pPr>
              <w:pStyle w:val="afd"/>
              <w:spacing w:before="24" w:after="24" w:line="360" w:lineRule="auto"/>
              <w:ind w:firstLineChars="200"/>
              <w:jc w:val="both"/>
              <w:rPr>
                <w:rFonts w:ascii="Times New Roman"/>
                <w:szCs w:val="21"/>
              </w:rPr>
            </w:pPr>
            <w:r>
              <w:rPr>
                <w:rFonts w:ascii="Times New Roman"/>
              </w:rPr>
              <w:t>本项目为环保项目，本项目环保投资即为总投资，本项目总投资</w:t>
            </w:r>
            <w:r>
              <w:rPr>
                <w:rFonts w:ascii="Times New Roman"/>
              </w:rPr>
              <w:t>15346</w:t>
            </w:r>
            <w:r>
              <w:rPr>
                <w:rFonts w:ascii="Times New Roman"/>
              </w:rPr>
              <w:t>万元</w:t>
            </w:r>
            <w:r>
              <w:rPr>
                <w:rFonts w:ascii="Times New Roman"/>
                <w:szCs w:val="21"/>
              </w:rPr>
              <w:t>，其中二次环保投资</w:t>
            </w:r>
            <w:r>
              <w:rPr>
                <w:rFonts w:ascii="Times New Roman"/>
                <w:szCs w:val="21"/>
              </w:rPr>
              <w:t>334</w:t>
            </w:r>
            <w:r>
              <w:rPr>
                <w:rFonts w:ascii="Times New Roman"/>
                <w:szCs w:val="21"/>
              </w:rPr>
              <w:t>万元，占工程总投资的</w:t>
            </w:r>
            <w:r>
              <w:rPr>
                <w:rFonts w:ascii="Times New Roman"/>
                <w:szCs w:val="21"/>
              </w:rPr>
              <w:t>2.18%</w:t>
            </w:r>
            <w:r>
              <w:rPr>
                <w:rFonts w:ascii="Times New Roman"/>
                <w:szCs w:val="21"/>
              </w:rPr>
              <w:t>，主要环保设施（措施）投资估算内容见</w:t>
            </w:r>
            <w:r>
              <w:rPr>
                <w:rFonts w:ascii="Times New Roman" w:hint="eastAsia"/>
                <w:szCs w:val="21"/>
              </w:rPr>
              <w:t>下</w:t>
            </w:r>
            <w:r>
              <w:rPr>
                <w:rFonts w:ascii="Times New Roman"/>
                <w:szCs w:val="21"/>
              </w:rPr>
              <w:t>表。</w:t>
            </w:r>
          </w:p>
          <w:p w:rsidR="004052C5" w:rsidRDefault="00E13435">
            <w:pPr>
              <w:pStyle w:val="af4"/>
              <w:spacing w:before="0" w:beforeAutospacing="0" w:after="0" w:afterAutospacing="0"/>
              <w:jc w:val="center"/>
              <w:rPr>
                <w:rFonts w:ascii="Times New Roman" w:hAnsi="Times New Roman"/>
                <w:b/>
                <w:kern w:val="2"/>
                <w:sz w:val="21"/>
                <w:szCs w:val="21"/>
              </w:rPr>
            </w:pPr>
            <w:r>
              <w:rPr>
                <w:rFonts w:ascii="Times New Roman" w:hAnsi="Times New Roman"/>
                <w:b/>
                <w:kern w:val="2"/>
                <w:sz w:val="21"/>
                <w:szCs w:val="21"/>
                <w:lang/>
              </w:rPr>
              <w:t>表</w:t>
            </w:r>
            <w:r>
              <w:rPr>
                <w:rFonts w:ascii="Times New Roman" w:hAnsi="Times New Roman" w:hint="eastAsia"/>
                <w:b/>
                <w:kern w:val="2"/>
                <w:sz w:val="21"/>
                <w:szCs w:val="21"/>
                <w:lang/>
              </w:rPr>
              <w:t xml:space="preserve">4-25 </w:t>
            </w:r>
            <w:r>
              <w:rPr>
                <w:rFonts w:ascii="Times New Roman" w:hAnsi="Times New Roman"/>
                <w:b/>
                <w:kern w:val="2"/>
                <w:sz w:val="21"/>
                <w:szCs w:val="21"/>
                <w:lang/>
              </w:rPr>
              <w:t>项目环保设施投资估算一览表</w:t>
            </w:r>
            <w:r>
              <w:rPr>
                <w:rFonts w:ascii="Times New Roman" w:hAnsi="Times New Roman" w:hint="eastAsia"/>
                <w:b/>
                <w:kern w:val="2"/>
                <w:sz w:val="21"/>
                <w:szCs w:val="21"/>
                <w:lang/>
              </w:rPr>
              <w:t>（</w:t>
            </w:r>
            <w:r>
              <w:rPr>
                <w:rFonts w:ascii="Times New Roman" w:hAnsi="Times New Roman"/>
                <w:b/>
                <w:kern w:val="2"/>
                <w:sz w:val="21"/>
                <w:szCs w:val="21"/>
                <w:lang/>
              </w:rPr>
              <w:t>单位：万元</w:t>
            </w:r>
            <w:r>
              <w:rPr>
                <w:rFonts w:ascii="Times New Roman" w:hAnsi="Times New Roman" w:hint="eastAsia"/>
                <w:b/>
                <w:kern w:val="2"/>
                <w:sz w:val="21"/>
                <w:szCs w:val="21"/>
                <w:lang/>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2563"/>
              <w:gridCol w:w="2456"/>
              <w:gridCol w:w="1186"/>
              <w:gridCol w:w="1166"/>
            </w:tblGrid>
            <w:tr w:rsidR="004052C5">
              <w:trPr>
                <w:trHeight w:val="223"/>
                <w:jc w:val="center"/>
              </w:trPr>
              <w:tc>
                <w:tcPr>
                  <w:tcW w:w="2019" w:type="pct"/>
                  <w:gridSpan w:val="2"/>
                  <w:vAlign w:val="center"/>
                </w:tcPr>
                <w:p w:rsidR="004052C5" w:rsidRDefault="00E13435">
                  <w:pPr>
                    <w:pStyle w:val="af4"/>
                    <w:widowControl w:val="0"/>
                    <w:wordWrap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lang/>
                    </w:rPr>
                    <w:t>项目</w:t>
                  </w:r>
                </w:p>
              </w:tc>
              <w:tc>
                <w:tcPr>
                  <w:tcW w:w="1522"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lang/>
                    </w:rPr>
                    <w:t>防治措施</w:t>
                  </w:r>
                </w:p>
              </w:tc>
              <w:tc>
                <w:tcPr>
                  <w:tcW w:w="735"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b/>
                      <w:sz w:val="21"/>
                      <w:szCs w:val="21"/>
                    </w:rPr>
                  </w:pPr>
                  <w:r>
                    <w:rPr>
                      <w:rFonts w:ascii="Times New Roman" w:hAnsi="Times New Roman" w:hint="eastAsia"/>
                      <w:b/>
                      <w:sz w:val="21"/>
                      <w:szCs w:val="21"/>
                      <w:lang/>
                    </w:rPr>
                    <w:t>原环评投资</w:t>
                  </w:r>
                </w:p>
              </w:tc>
              <w:tc>
                <w:tcPr>
                  <w:tcW w:w="723"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b/>
                      <w:sz w:val="21"/>
                      <w:szCs w:val="21"/>
                      <w:lang/>
                    </w:rPr>
                  </w:pPr>
                  <w:r>
                    <w:rPr>
                      <w:rFonts w:ascii="Times New Roman" w:hAnsi="Times New Roman" w:hint="eastAsia"/>
                      <w:b/>
                      <w:sz w:val="21"/>
                      <w:szCs w:val="21"/>
                      <w:lang/>
                    </w:rPr>
                    <w:t>本次重大变动投资</w:t>
                  </w:r>
                </w:p>
              </w:tc>
            </w:tr>
            <w:tr w:rsidR="004052C5">
              <w:trPr>
                <w:trHeight w:val="494"/>
                <w:jc w:val="center"/>
              </w:trPr>
              <w:tc>
                <w:tcPr>
                  <w:tcW w:w="431" w:type="pct"/>
                  <w:vMerge w:val="restar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lang/>
                    </w:rPr>
                    <w:t>废气</w:t>
                  </w:r>
                </w:p>
              </w:tc>
              <w:tc>
                <w:tcPr>
                  <w:tcW w:w="1588"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bCs/>
                      <w:sz w:val="21"/>
                      <w:szCs w:val="21"/>
                      <w:lang/>
                    </w:rPr>
                  </w:pPr>
                  <w:r>
                    <w:rPr>
                      <w:rFonts w:hint="eastAsia"/>
                      <w:sz w:val="21"/>
                      <w:szCs w:val="21"/>
                    </w:rPr>
                    <w:t>粗格栅间提升泵房、细格栅间、沉砂池、污泥脱水车间等单元</w:t>
                  </w:r>
                  <w:r>
                    <w:rPr>
                      <w:sz w:val="21"/>
                      <w:szCs w:val="21"/>
                    </w:rPr>
                    <w:t>产生的</w:t>
                  </w:r>
                  <w:r>
                    <w:rPr>
                      <w:rFonts w:ascii="Times New Roman" w:hint="eastAsia"/>
                      <w:sz w:val="21"/>
                      <w:szCs w:val="21"/>
                    </w:rPr>
                    <w:t>恶臭</w:t>
                  </w:r>
                </w:p>
              </w:tc>
              <w:tc>
                <w:tcPr>
                  <w:tcW w:w="1522" w:type="pct"/>
                  <w:vAlign w:val="center"/>
                </w:tcPr>
                <w:p w:rsidR="004052C5" w:rsidRDefault="00E13435">
                  <w:pPr>
                    <w:jc w:val="center"/>
                    <w:rPr>
                      <w:b/>
                      <w:bCs/>
                    </w:rPr>
                  </w:pPr>
                  <w:r>
                    <w:rPr>
                      <w:rFonts w:hint="eastAsia"/>
                      <w:szCs w:val="21"/>
                    </w:rPr>
                    <w:t>收集后经</w:t>
                  </w:r>
                  <w:r>
                    <w:rPr>
                      <w:rFonts w:hint="eastAsia"/>
                      <w:szCs w:val="21"/>
                    </w:rPr>
                    <w:t>1#</w:t>
                  </w:r>
                  <w:r>
                    <w:rPr>
                      <w:rFonts w:hint="eastAsia"/>
                      <w:szCs w:val="21"/>
                    </w:rPr>
                    <w:t>生物除臭处理后通过</w:t>
                  </w:r>
                  <w:r>
                    <w:rPr>
                      <w:rFonts w:hint="eastAsia"/>
                      <w:szCs w:val="21"/>
                    </w:rPr>
                    <w:t>15m</w:t>
                  </w:r>
                  <w:r>
                    <w:rPr>
                      <w:rFonts w:hint="eastAsia"/>
                      <w:szCs w:val="21"/>
                    </w:rPr>
                    <w:t>高</w:t>
                  </w:r>
                  <w:r>
                    <w:rPr>
                      <w:rFonts w:hint="eastAsia"/>
                      <w:szCs w:val="21"/>
                    </w:rPr>
                    <w:t>1#</w:t>
                  </w:r>
                  <w:r>
                    <w:rPr>
                      <w:rFonts w:hint="eastAsia"/>
                      <w:szCs w:val="21"/>
                    </w:rPr>
                    <w:t>排气筒达标排放</w:t>
                  </w:r>
                </w:p>
              </w:tc>
              <w:tc>
                <w:tcPr>
                  <w:tcW w:w="735"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100</w:t>
                  </w:r>
                </w:p>
              </w:tc>
              <w:tc>
                <w:tcPr>
                  <w:tcW w:w="723"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w:t>
                  </w:r>
                </w:p>
              </w:tc>
            </w:tr>
            <w:tr w:rsidR="004052C5">
              <w:trPr>
                <w:trHeight w:val="403"/>
                <w:jc w:val="center"/>
              </w:trPr>
              <w:tc>
                <w:tcPr>
                  <w:tcW w:w="431" w:type="pct"/>
                  <w:vMerge/>
                  <w:vAlign w:val="center"/>
                </w:tcPr>
                <w:p w:rsidR="004052C5" w:rsidRDefault="004052C5">
                  <w:pPr>
                    <w:pStyle w:val="af4"/>
                    <w:widowControl w:val="0"/>
                    <w:wordWrap w:val="0"/>
                    <w:snapToGrid w:val="0"/>
                    <w:spacing w:before="0" w:beforeAutospacing="0" w:after="0" w:afterAutospacing="0"/>
                    <w:jc w:val="center"/>
                    <w:rPr>
                      <w:rFonts w:ascii="Times New Roman" w:hAnsi="Times New Roman"/>
                      <w:sz w:val="21"/>
                      <w:szCs w:val="21"/>
                      <w:lang/>
                    </w:rPr>
                  </w:pPr>
                </w:p>
              </w:tc>
              <w:tc>
                <w:tcPr>
                  <w:tcW w:w="1588"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bCs/>
                      <w:sz w:val="21"/>
                      <w:szCs w:val="21"/>
                      <w:lang/>
                    </w:rPr>
                  </w:pPr>
                  <w:r>
                    <w:rPr>
                      <w:rFonts w:ascii="Times New Roman" w:hint="eastAsia"/>
                      <w:sz w:val="21"/>
                      <w:szCs w:val="21"/>
                    </w:rPr>
                    <w:t>AAO</w:t>
                  </w:r>
                  <w:r>
                    <w:rPr>
                      <w:rFonts w:ascii="Times New Roman" w:hint="eastAsia"/>
                      <w:sz w:val="21"/>
                      <w:szCs w:val="21"/>
                    </w:rPr>
                    <w:t>生化池（两组）</w:t>
                  </w:r>
                  <w:r>
                    <w:rPr>
                      <w:rFonts w:ascii="Times New Roman" w:hAnsi="Times New Roman" w:hint="eastAsia"/>
                      <w:sz w:val="21"/>
                      <w:szCs w:val="21"/>
                    </w:rPr>
                    <w:t>、</w:t>
                  </w:r>
                  <w:r>
                    <w:rPr>
                      <w:rFonts w:ascii="Times New Roman" w:hint="eastAsia"/>
                      <w:sz w:val="21"/>
                      <w:szCs w:val="21"/>
                    </w:rPr>
                    <w:t>沉淀池等单元</w:t>
                  </w:r>
                  <w:r>
                    <w:rPr>
                      <w:rFonts w:ascii="Times New Roman" w:hAnsi="Times New Roman" w:hint="eastAsia"/>
                      <w:sz w:val="21"/>
                      <w:szCs w:val="21"/>
                    </w:rPr>
                    <w:t>产生的</w:t>
                  </w:r>
                  <w:r>
                    <w:rPr>
                      <w:rFonts w:ascii="Times New Roman" w:hint="eastAsia"/>
                      <w:sz w:val="21"/>
                      <w:szCs w:val="21"/>
                    </w:rPr>
                    <w:t>恶臭</w:t>
                  </w:r>
                </w:p>
              </w:tc>
              <w:tc>
                <w:tcPr>
                  <w:tcW w:w="1522" w:type="pct"/>
                  <w:vAlign w:val="center"/>
                </w:tcPr>
                <w:p w:rsidR="004052C5" w:rsidRDefault="00E13435">
                  <w:pPr>
                    <w:jc w:val="center"/>
                  </w:pPr>
                  <w:r>
                    <w:rPr>
                      <w:rFonts w:hint="eastAsia"/>
                      <w:szCs w:val="21"/>
                    </w:rPr>
                    <w:t>收集后经</w:t>
                  </w:r>
                  <w:r>
                    <w:rPr>
                      <w:rFonts w:hint="eastAsia"/>
                      <w:szCs w:val="21"/>
                    </w:rPr>
                    <w:t>2#</w:t>
                  </w:r>
                  <w:r>
                    <w:rPr>
                      <w:rFonts w:hint="eastAsia"/>
                      <w:szCs w:val="21"/>
                    </w:rPr>
                    <w:t>生物除臭处理后通过</w:t>
                  </w:r>
                  <w:r>
                    <w:rPr>
                      <w:rFonts w:hint="eastAsia"/>
                      <w:szCs w:val="21"/>
                    </w:rPr>
                    <w:t>15m</w:t>
                  </w:r>
                  <w:r>
                    <w:rPr>
                      <w:rFonts w:hint="eastAsia"/>
                      <w:szCs w:val="21"/>
                    </w:rPr>
                    <w:t>高</w:t>
                  </w:r>
                  <w:r>
                    <w:rPr>
                      <w:rFonts w:hint="eastAsia"/>
                      <w:szCs w:val="21"/>
                    </w:rPr>
                    <w:t>2#</w:t>
                  </w:r>
                  <w:r>
                    <w:rPr>
                      <w:rFonts w:hint="eastAsia"/>
                      <w:szCs w:val="21"/>
                    </w:rPr>
                    <w:t>排气筒达标排放</w:t>
                  </w:r>
                </w:p>
              </w:tc>
              <w:tc>
                <w:tcPr>
                  <w:tcW w:w="735"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w:t>
                  </w:r>
                </w:p>
              </w:tc>
              <w:tc>
                <w:tcPr>
                  <w:tcW w:w="723"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100</w:t>
                  </w:r>
                </w:p>
              </w:tc>
            </w:tr>
            <w:tr w:rsidR="004052C5">
              <w:trPr>
                <w:trHeight w:val="403"/>
                <w:jc w:val="center"/>
              </w:trPr>
              <w:tc>
                <w:tcPr>
                  <w:tcW w:w="431" w:type="pct"/>
                  <w:vMerge/>
                  <w:vAlign w:val="center"/>
                </w:tcPr>
                <w:p w:rsidR="004052C5" w:rsidRDefault="004052C5">
                  <w:pPr>
                    <w:pStyle w:val="af4"/>
                    <w:widowControl w:val="0"/>
                    <w:wordWrap w:val="0"/>
                    <w:snapToGrid w:val="0"/>
                    <w:spacing w:before="0" w:beforeAutospacing="0" w:after="0" w:afterAutospacing="0"/>
                    <w:jc w:val="center"/>
                  </w:pPr>
                </w:p>
              </w:tc>
              <w:tc>
                <w:tcPr>
                  <w:tcW w:w="1588" w:type="pct"/>
                  <w:vAlign w:val="center"/>
                </w:tcPr>
                <w:p w:rsidR="004052C5" w:rsidRDefault="00E13435">
                  <w:pPr>
                    <w:pStyle w:val="af4"/>
                    <w:widowControl w:val="0"/>
                    <w:wordWrap w:val="0"/>
                    <w:snapToGrid w:val="0"/>
                    <w:spacing w:before="0" w:beforeAutospacing="0" w:after="0" w:afterAutospacing="0"/>
                    <w:jc w:val="center"/>
                    <w:rPr>
                      <w:rFonts w:ascii="Times New Roman"/>
                      <w:sz w:val="21"/>
                      <w:szCs w:val="21"/>
                    </w:rPr>
                  </w:pPr>
                  <w:r>
                    <w:rPr>
                      <w:rFonts w:ascii="Times New Roman" w:hint="eastAsia"/>
                      <w:sz w:val="21"/>
                      <w:szCs w:val="21"/>
                    </w:rPr>
                    <w:t>无组织恶臭</w:t>
                  </w:r>
                </w:p>
              </w:tc>
              <w:tc>
                <w:tcPr>
                  <w:tcW w:w="1522" w:type="pct"/>
                  <w:vAlign w:val="center"/>
                </w:tcPr>
                <w:p w:rsidR="004052C5" w:rsidRDefault="00E13435">
                  <w:pPr>
                    <w:pStyle w:val="af4"/>
                    <w:widowControl w:val="0"/>
                    <w:wordWrap w:val="0"/>
                    <w:snapToGrid w:val="0"/>
                    <w:spacing w:before="0" w:beforeAutospacing="0" w:after="0" w:afterAutospacing="0"/>
                    <w:jc w:val="center"/>
                    <w:rPr>
                      <w:rFonts w:ascii="Times New Roman"/>
                      <w:sz w:val="21"/>
                      <w:szCs w:val="21"/>
                    </w:rPr>
                  </w:pPr>
                  <w:r>
                    <w:rPr>
                      <w:sz w:val="21"/>
                      <w:szCs w:val="21"/>
                    </w:rPr>
                    <w:t>喷洒除臭剂、种植绿化带</w:t>
                  </w:r>
                </w:p>
              </w:tc>
              <w:tc>
                <w:tcPr>
                  <w:tcW w:w="735" w:type="pct"/>
                  <w:vAlign w:val="center"/>
                </w:tcPr>
                <w:p w:rsidR="004052C5" w:rsidRDefault="00E13435">
                  <w:pPr>
                    <w:pStyle w:val="af4"/>
                    <w:widowControl w:val="0"/>
                    <w:wordWrap w:val="0"/>
                    <w:snapToGrid w:val="0"/>
                    <w:spacing w:before="0" w:beforeAutospacing="0" w:after="0" w:afterAutospacing="0"/>
                    <w:jc w:val="center"/>
                    <w:rPr>
                      <w:rFonts w:ascii="Times New Roman"/>
                      <w:sz w:val="21"/>
                      <w:szCs w:val="21"/>
                    </w:rPr>
                  </w:pPr>
                  <w:r>
                    <w:rPr>
                      <w:rFonts w:ascii="Times New Roman" w:hint="eastAsia"/>
                      <w:sz w:val="21"/>
                      <w:szCs w:val="21"/>
                    </w:rPr>
                    <w:t>80</w:t>
                  </w:r>
                </w:p>
              </w:tc>
              <w:tc>
                <w:tcPr>
                  <w:tcW w:w="723" w:type="pct"/>
                  <w:vAlign w:val="center"/>
                </w:tcPr>
                <w:p w:rsidR="004052C5" w:rsidRDefault="00E13435">
                  <w:pPr>
                    <w:pStyle w:val="af4"/>
                    <w:widowControl w:val="0"/>
                    <w:wordWrap w:val="0"/>
                    <w:snapToGrid w:val="0"/>
                    <w:spacing w:before="0" w:beforeAutospacing="0" w:after="0" w:afterAutospacing="0"/>
                    <w:jc w:val="center"/>
                    <w:rPr>
                      <w:rFonts w:ascii="Times New Roman"/>
                      <w:sz w:val="21"/>
                      <w:szCs w:val="21"/>
                    </w:rPr>
                  </w:pPr>
                  <w:r>
                    <w:rPr>
                      <w:rFonts w:ascii="Times New Roman" w:hint="eastAsia"/>
                      <w:sz w:val="21"/>
                      <w:szCs w:val="21"/>
                    </w:rPr>
                    <w:t>/</w:t>
                  </w:r>
                </w:p>
              </w:tc>
            </w:tr>
            <w:tr w:rsidR="004052C5">
              <w:trPr>
                <w:trHeight w:val="223"/>
                <w:jc w:val="center"/>
              </w:trPr>
              <w:tc>
                <w:tcPr>
                  <w:tcW w:w="431"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lang/>
                    </w:rPr>
                    <w:t>噪声</w:t>
                  </w:r>
                </w:p>
              </w:tc>
              <w:tc>
                <w:tcPr>
                  <w:tcW w:w="1588"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lang/>
                    </w:rPr>
                    <w:t>机械噪声</w:t>
                  </w:r>
                </w:p>
              </w:tc>
              <w:tc>
                <w:tcPr>
                  <w:tcW w:w="1522"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lang/>
                    </w:rPr>
                    <w:t>选用低噪声设备、消声等；设备隔声减振；车间隔音</w:t>
                  </w:r>
                </w:p>
              </w:tc>
              <w:tc>
                <w:tcPr>
                  <w:tcW w:w="735"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rPr>
                    <w:t>20</w:t>
                  </w:r>
                </w:p>
              </w:tc>
              <w:tc>
                <w:tcPr>
                  <w:tcW w:w="723"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rPr>
                    <w:t>/</w:t>
                  </w:r>
                </w:p>
              </w:tc>
            </w:tr>
            <w:tr w:rsidR="004052C5">
              <w:trPr>
                <w:trHeight w:val="223"/>
                <w:jc w:val="center"/>
              </w:trPr>
              <w:tc>
                <w:tcPr>
                  <w:tcW w:w="431" w:type="pct"/>
                  <w:vMerge w:val="restar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lang/>
                    </w:rPr>
                    <w:t>固废</w:t>
                  </w:r>
                </w:p>
              </w:tc>
              <w:tc>
                <w:tcPr>
                  <w:tcW w:w="1588"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lang/>
                    </w:rPr>
                    <w:t>生活垃圾</w:t>
                  </w:r>
                </w:p>
              </w:tc>
              <w:tc>
                <w:tcPr>
                  <w:tcW w:w="1522"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lang/>
                    </w:rPr>
                    <w:t>垃圾桶分类收集交由环卫部门统一处置</w:t>
                  </w:r>
                </w:p>
              </w:tc>
              <w:tc>
                <w:tcPr>
                  <w:tcW w:w="735"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lang/>
                    </w:rPr>
                    <w:t>1</w:t>
                  </w:r>
                </w:p>
              </w:tc>
              <w:tc>
                <w:tcPr>
                  <w:tcW w:w="723"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w:t>
                  </w:r>
                </w:p>
              </w:tc>
            </w:tr>
            <w:tr w:rsidR="004052C5">
              <w:trPr>
                <w:trHeight w:val="549"/>
                <w:jc w:val="center"/>
              </w:trPr>
              <w:tc>
                <w:tcPr>
                  <w:tcW w:w="431" w:type="pct"/>
                  <w:vMerge/>
                  <w:vAlign w:val="center"/>
                </w:tcPr>
                <w:p w:rsidR="004052C5" w:rsidRDefault="004052C5">
                  <w:pPr>
                    <w:rPr>
                      <w:szCs w:val="21"/>
                    </w:rPr>
                  </w:pPr>
                </w:p>
              </w:tc>
              <w:tc>
                <w:tcPr>
                  <w:tcW w:w="1588"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rPr>
                    <w:t>栅渣、沉砂、污泥</w:t>
                  </w:r>
                </w:p>
              </w:tc>
              <w:tc>
                <w:tcPr>
                  <w:tcW w:w="1522"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lang/>
                    </w:rPr>
                    <w:t>在厂区北侧建</w:t>
                  </w:r>
                  <w:r>
                    <w:rPr>
                      <w:rFonts w:ascii="Times New Roman" w:hAnsi="Times New Roman" w:hint="eastAsia"/>
                      <w:sz w:val="21"/>
                      <w:szCs w:val="21"/>
                      <w:lang/>
                    </w:rPr>
                    <w:t>50m</w:t>
                  </w:r>
                  <w:r>
                    <w:rPr>
                      <w:rFonts w:ascii="Times New Roman" w:hAnsi="Times New Roman" w:hint="eastAsia"/>
                      <w:sz w:val="21"/>
                      <w:szCs w:val="21"/>
                      <w:vertAlign w:val="superscript"/>
                      <w:lang/>
                    </w:rPr>
                    <w:t>2</w:t>
                  </w:r>
                  <w:r>
                    <w:rPr>
                      <w:rFonts w:ascii="Times New Roman" w:hAnsi="Times New Roman" w:hint="eastAsia"/>
                      <w:sz w:val="21"/>
                      <w:szCs w:val="21"/>
                    </w:rPr>
                    <w:t>固废暂存间，</w:t>
                  </w:r>
                  <w:r>
                    <w:rPr>
                      <w:sz w:val="21"/>
                      <w:szCs w:val="21"/>
                    </w:rPr>
                    <w:t>采用封闭运输车运往</w:t>
                  </w:r>
                  <w:r>
                    <w:rPr>
                      <w:rFonts w:hint="eastAsia"/>
                      <w:sz w:val="21"/>
                      <w:szCs w:val="21"/>
                    </w:rPr>
                    <w:t>芷江县</w:t>
                  </w:r>
                  <w:r>
                    <w:rPr>
                      <w:sz w:val="21"/>
                      <w:szCs w:val="21"/>
                    </w:rPr>
                    <w:t>垃圾填埋场填埋</w:t>
                  </w:r>
                </w:p>
              </w:tc>
              <w:tc>
                <w:tcPr>
                  <w:tcW w:w="735"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lang/>
                    </w:rPr>
                    <w:t>10</w:t>
                  </w:r>
                </w:p>
              </w:tc>
              <w:tc>
                <w:tcPr>
                  <w:tcW w:w="723"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w:t>
                  </w:r>
                </w:p>
              </w:tc>
            </w:tr>
            <w:tr w:rsidR="004052C5">
              <w:trPr>
                <w:trHeight w:val="514"/>
                <w:jc w:val="center"/>
              </w:trPr>
              <w:tc>
                <w:tcPr>
                  <w:tcW w:w="431" w:type="pct"/>
                  <w:vMerge/>
                  <w:vAlign w:val="center"/>
                </w:tcPr>
                <w:p w:rsidR="004052C5" w:rsidRDefault="004052C5">
                  <w:pPr>
                    <w:rPr>
                      <w:szCs w:val="21"/>
                    </w:rPr>
                  </w:pPr>
                </w:p>
              </w:tc>
              <w:tc>
                <w:tcPr>
                  <w:tcW w:w="1588"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rPr>
                    <w:t>危险废物（废机油、</w:t>
                  </w:r>
                  <w:r>
                    <w:rPr>
                      <w:rFonts w:ascii="Times New Roman" w:hAnsi="Times New Roman"/>
                      <w:sz w:val="21"/>
                      <w:szCs w:val="21"/>
                    </w:rPr>
                    <w:t>在线监测及化验室产生的废液</w:t>
                  </w:r>
                  <w:r>
                    <w:rPr>
                      <w:rFonts w:ascii="Times New Roman" w:hAnsi="Times New Roman" w:hint="eastAsia"/>
                      <w:sz w:val="21"/>
                      <w:szCs w:val="21"/>
                    </w:rPr>
                    <w:t>）</w:t>
                  </w:r>
                </w:p>
              </w:tc>
              <w:tc>
                <w:tcPr>
                  <w:tcW w:w="1522"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在厂区北侧建</w:t>
                  </w:r>
                  <w:r>
                    <w:rPr>
                      <w:rFonts w:ascii="Times New Roman" w:hAnsi="Times New Roman" w:hint="eastAsia"/>
                      <w:sz w:val="21"/>
                      <w:szCs w:val="21"/>
                      <w:lang/>
                    </w:rPr>
                    <w:t>10m</w:t>
                  </w:r>
                  <w:r>
                    <w:rPr>
                      <w:rFonts w:ascii="Times New Roman" w:hAnsi="Times New Roman" w:hint="eastAsia"/>
                      <w:sz w:val="21"/>
                      <w:szCs w:val="21"/>
                      <w:vertAlign w:val="superscript"/>
                      <w:lang/>
                    </w:rPr>
                    <w:t>2</w:t>
                  </w:r>
                  <w:r>
                    <w:rPr>
                      <w:rFonts w:ascii="Times New Roman" w:hAnsi="Times New Roman" w:hint="eastAsia"/>
                      <w:sz w:val="21"/>
                      <w:szCs w:val="21"/>
                      <w:lang/>
                    </w:rPr>
                    <w:t>危废暂存间，危险废物定期</w:t>
                  </w:r>
                  <w:r>
                    <w:rPr>
                      <w:rFonts w:ascii="Times New Roman" w:hAnsi="Times New Roman"/>
                      <w:sz w:val="21"/>
                      <w:szCs w:val="21"/>
                      <w:lang/>
                    </w:rPr>
                    <w:t>交由有资质单位处置</w:t>
                  </w:r>
                </w:p>
              </w:tc>
              <w:tc>
                <w:tcPr>
                  <w:tcW w:w="735"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10</w:t>
                  </w:r>
                </w:p>
              </w:tc>
              <w:tc>
                <w:tcPr>
                  <w:tcW w:w="723"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w:t>
                  </w:r>
                </w:p>
              </w:tc>
            </w:tr>
            <w:tr w:rsidR="004052C5">
              <w:trPr>
                <w:trHeight w:val="514"/>
                <w:jc w:val="center"/>
              </w:trPr>
              <w:tc>
                <w:tcPr>
                  <w:tcW w:w="2019" w:type="pct"/>
                  <w:gridSpan w:val="2"/>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hint="eastAsia"/>
                      <w:sz w:val="21"/>
                      <w:szCs w:val="21"/>
                    </w:rPr>
                    <w:t>地下水、土壤</w:t>
                  </w:r>
                </w:p>
              </w:tc>
              <w:tc>
                <w:tcPr>
                  <w:tcW w:w="1522"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kern w:val="2"/>
                      <w:sz w:val="21"/>
                      <w:szCs w:val="21"/>
                    </w:rPr>
                    <w:t>分区</w:t>
                  </w:r>
                  <w:r>
                    <w:rPr>
                      <w:rFonts w:ascii="Times New Roman" w:hAnsi="Times New Roman"/>
                      <w:kern w:val="2"/>
                      <w:sz w:val="21"/>
                      <w:szCs w:val="21"/>
                    </w:rPr>
                    <w:t>防渗</w:t>
                  </w:r>
                </w:p>
              </w:tc>
              <w:tc>
                <w:tcPr>
                  <w:tcW w:w="735"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3</w:t>
                  </w:r>
                </w:p>
              </w:tc>
              <w:tc>
                <w:tcPr>
                  <w:tcW w:w="723"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1</w:t>
                  </w:r>
                </w:p>
              </w:tc>
            </w:tr>
            <w:tr w:rsidR="004052C5">
              <w:trPr>
                <w:trHeight w:val="514"/>
                <w:jc w:val="center"/>
              </w:trPr>
              <w:tc>
                <w:tcPr>
                  <w:tcW w:w="2019" w:type="pct"/>
                  <w:gridSpan w:val="2"/>
                  <w:vAlign w:val="center"/>
                </w:tcPr>
                <w:p w:rsidR="004052C5" w:rsidRDefault="00E13435">
                  <w:pPr>
                    <w:pStyle w:val="af4"/>
                    <w:widowControl w:val="0"/>
                    <w:wordWrap w:val="0"/>
                    <w:snapToGrid w:val="0"/>
                    <w:spacing w:before="0" w:beforeAutospacing="0" w:after="0" w:afterAutospacing="0"/>
                    <w:jc w:val="center"/>
                    <w:rPr>
                      <w:sz w:val="21"/>
                      <w:szCs w:val="21"/>
                    </w:rPr>
                  </w:pPr>
                  <w:r>
                    <w:rPr>
                      <w:rFonts w:hint="eastAsia"/>
                      <w:sz w:val="21"/>
                      <w:szCs w:val="21"/>
                    </w:rPr>
                    <w:lastRenderedPageBreak/>
                    <w:t>日常监测</w:t>
                  </w:r>
                </w:p>
              </w:tc>
              <w:tc>
                <w:tcPr>
                  <w:tcW w:w="1522"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kern w:val="2"/>
                      <w:sz w:val="21"/>
                      <w:szCs w:val="21"/>
                    </w:rPr>
                  </w:pPr>
                  <w:r>
                    <w:rPr>
                      <w:rFonts w:ascii="Times New Roman" w:hAnsi="Times New Roman" w:hint="eastAsia"/>
                      <w:kern w:val="2"/>
                      <w:sz w:val="21"/>
                      <w:szCs w:val="21"/>
                    </w:rPr>
                    <w:t>废气、噪声</w:t>
                  </w:r>
                </w:p>
              </w:tc>
              <w:tc>
                <w:tcPr>
                  <w:tcW w:w="735"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2</w:t>
                  </w:r>
                </w:p>
              </w:tc>
              <w:tc>
                <w:tcPr>
                  <w:tcW w:w="723"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w:t>
                  </w:r>
                </w:p>
              </w:tc>
            </w:tr>
            <w:tr w:rsidR="004052C5">
              <w:trPr>
                <w:trHeight w:val="514"/>
                <w:jc w:val="center"/>
              </w:trPr>
              <w:tc>
                <w:tcPr>
                  <w:tcW w:w="2019" w:type="pct"/>
                  <w:gridSpan w:val="2"/>
                  <w:vAlign w:val="center"/>
                </w:tcPr>
                <w:p w:rsidR="004052C5" w:rsidRDefault="00E13435">
                  <w:pPr>
                    <w:pStyle w:val="af4"/>
                    <w:widowControl w:val="0"/>
                    <w:wordWrap w:val="0"/>
                    <w:snapToGrid w:val="0"/>
                    <w:spacing w:before="0" w:beforeAutospacing="0" w:after="0" w:afterAutospacing="0"/>
                    <w:jc w:val="center"/>
                    <w:rPr>
                      <w:sz w:val="21"/>
                      <w:szCs w:val="21"/>
                    </w:rPr>
                  </w:pPr>
                  <w:r>
                    <w:rPr>
                      <w:rFonts w:hint="eastAsia"/>
                      <w:sz w:val="21"/>
                      <w:szCs w:val="21"/>
                    </w:rPr>
                    <w:t>风险</w:t>
                  </w:r>
                </w:p>
              </w:tc>
              <w:tc>
                <w:tcPr>
                  <w:tcW w:w="1522"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kern w:val="2"/>
                      <w:sz w:val="21"/>
                      <w:szCs w:val="21"/>
                    </w:rPr>
                  </w:pPr>
                  <w:r>
                    <w:rPr>
                      <w:rFonts w:ascii="Times New Roman" w:hAnsi="Times New Roman" w:hint="eastAsia"/>
                      <w:kern w:val="2"/>
                      <w:sz w:val="21"/>
                      <w:szCs w:val="21"/>
                    </w:rPr>
                    <w:t>风险物资</w:t>
                  </w:r>
                  <w:r>
                    <w:rPr>
                      <w:rFonts w:hint="eastAsia"/>
                      <w:sz w:val="21"/>
                      <w:szCs w:val="21"/>
                    </w:rPr>
                    <w:t>（铁锹、编织袋、警戒线、灭火器、应急灯等）</w:t>
                  </w:r>
                </w:p>
              </w:tc>
              <w:tc>
                <w:tcPr>
                  <w:tcW w:w="735"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2</w:t>
                  </w:r>
                </w:p>
              </w:tc>
              <w:tc>
                <w:tcPr>
                  <w:tcW w:w="723"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5</w:t>
                  </w:r>
                </w:p>
              </w:tc>
            </w:tr>
            <w:tr w:rsidR="004052C5">
              <w:trPr>
                <w:trHeight w:val="249"/>
                <w:jc w:val="center"/>
              </w:trPr>
              <w:tc>
                <w:tcPr>
                  <w:tcW w:w="3541" w:type="pct"/>
                  <w:gridSpan w:val="3"/>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小计</w:t>
                  </w:r>
                </w:p>
              </w:tc>
              <w:tc>
                <w:tcPr>
                  <w:tcW w:w="735"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228</w:t>
                  </w:r>
                </w:p>
              </w:tc>
              <w:tc>
                <w:tcPr>
                  <w:tcW w:w="723" w:type="pct"/>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106</w:t>
                  </w:r>
                </w:p>
              </w:tc>
            </w:tr>
            <w:tr w:rsidR="004052C5">
              <w:trPr>
                <w:trHeight w:val="249"/>
                <w:jc w:val="center"/>
              </w:trPr>
              <w:tc>
                <w:tcPr>
                  <w:tcW w:w="3541" w:type="pct"/>
                  <w:gridSpan w:val="3"/>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合计</w:t>
                  </w:r>
                </w:p>
              </w:tc>
              <w:tc>
                <w:tcPr>
                  <w:tcW w:w="1458" w:type="pct"/>
                  <w:gridSpan w:val="2"/>
                  <w:vAlign w:val="center"/>
                </w:tcPr>
                <w:p w:rsidR="004052C5" w:rsidRDefault="00E13435">
                  <w:pPr>
                    <w:pStyle w:val="af4"/>
                    <w:widowControl w:val="0"/>
                    <w:wordWrap w:val="0"/>
                    <w:snapToGrid w:val="0"/>
                    <w:spacing w:before="0" w:beforeAutospacing="0" w:after="0" w:afterAutospacing="0"/>
                    <w:jc w:val="center"/>
                    <w:rPr>
                      <w:rFonts w:ascii="Times New Roman" w:hAnsi="Times New Roman"/>
                      <w:sz w:val="21"/>
                      <w:szCs w:val="21"/>
                      <w:lang/>
                    </w:rPr>
                  </w:pPr>
                  <w:r>
                    <w:rPr>
                      <w:rFonts w:ascii="Times New Roman" w:hAnsi="Times New Roman" w:hint="eastAsia"/>
                      <w:sz w:val="21"/>
                      <w:szCs w:val="21"/>
                      <w:lang/>
                    </w:rPr>
                    <w:t>334</w:t>
                  </w:r>
                </w:p>
              </w:tc>
            </w:tr>
          </w:tbl>
          <w:p w:rsidR="004052C5" w:rsidRDefault="004052C5">
            <w:pPr>
              <w:pStyle w:val="afd"/>
              <w:spacing w:before="24" w:after="24" w:line="360" w:lineRule="auto"/>
              <w:ind w:firstLineChars="200" w:firstLine="422"/>
              <w:jc w:val="both"/>
              <w:rPr>
                <w:rFonts w:ascii="Times New Roman"/>
                <w:b/>
                <w:bCs/>
                <w:szCs w:val="21"/>
              </w:rPr>
            </w:pPr>
          </w:p>
          <w:p w:rsidR="004052C5" w:rsidRDefault="004052C5"/>
        </w:tc>
      </w:tr>
    </w:tbl>
    <w:p w:rsidR="004052C5" w:rsidRDefault="004052C5">
      <w:pPr>
        <w:sectPr w:rsidR="004052C5">
          <w:pgSz w:w="11907" w:h="16840"/>
          <w:pgMar w:top="1701" w:right="1531" w:bottom="2127" w:left="1531" w:header="851" w:footer="851" w:gutter="0"/>
          <w:cols w:space="720"/>
          <w:docGrid w:linePitch="312"/>
        </w:sectPr>
      </w:pPr>
    </w:p>
    <w:p w:rsidR="004052C5" w:rsidRDefault="00E13435">
      <w:pPr>
        <w:pStyle w:val="af4"/>
        <w:jc w:val="center"/>
        <w:outlineLvl w:val="0"/>
        <w:rPr>
          <w:rFonts w:ascii="黑体" w:eastAsia="黑体" w:hAnsi="黑体"/>
          <w:snapToGrid w:val="0"/>
          <w:sz w:val="30"/>
          <w:szCs w:val="30"/>
        </w:rPr>
      </w:pPr>
      <w:bookmarkStart w:id="52" w:name="_Toc8391"/>
      <w:bookmarkStart w:id="53" w:name="_Toc18467"/>
      <w:bookmarkStart w:id="54" w:name="_Toc22707"/>
      <w:bookmarkStart w:id="55" w:name="_Toc448"/>
      <w:bookmarkStart w:id="56" w:name="_Toc7997"/>
      <w:bookmarkStart w:id="57" w:name="_Toc5725"/>
      <w:bookmarkStart w:id="58" w:name="_Toc14972"/>
      <w:bookmarkStart w:id="59" w:name="_Toc183"/>
      <w:r>
        <w:rPr>
          <w:rFonts w:ascii="黑体" w:eastAsia="黑体" w:hAnsi="黑体" w:hint="eastAsia"/>
          <w:snapToGrid w:val="0"/>
          <w:sz w:val="30"/>
          <w:szCs w:val="30"/>
        </w:rPr>
        <w:lastRenderedPageBreak/>
        <w:t>五、</w:t>
      </w:r>
      <w:bookmarkStart w:id="60" w:name="_Hlk54167917"/>
      <w:r>
        <w:rPr>
          <w:rFonts w:ascii="黑体" w:eastAsia="黑体" w:hAnsi="黑体" w:hint="eastAsia"/>
          <w:snapToGrid w:val="0"/>
          <w:sz w:val="30"/>
          <w:szCs w:val="30"/>
        </w:rPr>
        <w:t>环境保护措施监督检查清单</w:t>
      </w:r>
      <w:bookmarkEnd w:id="52"/>
      <w:bookmarkEnd w:id="53"/>
      <w:bookmarkEnd w:id="54"/>
      <w:bookmarkEnd w:id="55"/>
      <w:bookmarkEnd w:id="56"/>
      <w:bookmarkEnd w:id="57"/>
      <w:bookmarkEnd w:id="58"/>
      <w:bookmarkEnd w:id="59"/>
      <w:bookmarkEnd w:id="6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54"/>
        <w:gridCol w:w="1445"/>
        <w:gridCol w:w="1390"/>
        <w:gridCol w:w="2000"/>
        <w:gridCol w:w="2711"/>
      </w:tblGrid>
      <w:tr w:rsidR="004052C5">
        <w:trPr>
          <w:trHeight w:val="340"/>
          <w:jc w:val="center"/>
        </w:trPr>
        <w:tc>
          <w:tcPr>
            <w:tcW w:w="1254" w:type="dxa"/>
            <w:tcBorders>
              <w:tl2br w:val="nil"/>
              <w:tr2bl w:val="nil"/>
            </w:tcBorders>
            <w:vAlign w:val="center"/>
          </w:tcPr>
          <w:p w:rsidR="004052C5" w:rsidRDefault="00E13435">
            <w:pPr>
              <w:adjustRightInd w:val="0"/>
              <w:snapToGrid w:val="0"/>
              <w:spacing w:line="320" w:lineRule="exact"/>
              <w:jc w:val="center"/>
              <w:rPr>
                <w:szCs w:val="21"/>
              </w:rPr>
            </w:pPr>
            <w:r>
              <w:rPr>
                <w:szCs w:val="21"/>
              </w:rPr>
              <w:t>要素内容</w:t>
            </w:r>
          </w:p>
        </w:tc>
        <w:tc>
          <w:tcPr>
            <w:tcW w:w="1445" w:type="dxa"/>
            <w:tcBorders>
              <w:tl2br w:val="nil"/>
              <w:tr2bl w:val="nil"/>
            </w:tcBorders>
            <w:vAlign w:val="center"/>
          </w:tcPr>
          <w:p w:rsidR="004052C5" w:rsidRDefault="00E13435">
            <w:pPr>
              <w:adjustRightInd w:val="0"/>
              <w:snapToGrid w:val="0"/>
              <w:spacing w:line="320" w:lineRule="exact"/>
              <w:jc w:val="center"/>
              <w:rPr>
                <w:szCs w:val="21"/>
              </w:rPr>
            </w:pPr>
            <w:r>
              <w:rPr>
                <w:szCs w:val="21"/>
              </w:rPr>
              <w:t>排放口</w:t>
            </w:r>
            <w:r>
              <w:rPr>
                <w:szCs w:val="21"/>
              </w:rPr>
              <w:t>(</w:t>
            </w:r>
            <w:r>
              <w:rPr>
                <w:szCs w:val="21"/>
              </w:rPr>
              <w:t>编号、</w:t>
            </w:r>
          </w:p>
          <w:p w:rsidR="004052C5" w:rsidRDefault="00E13435">
            <w:pPr>
              <w:adjustRightInd w:val="0"/>
              <w:snapToGrid w:val="0"/>
              <w:spacing w:line="320" w:lineRule="exact"/>
              <w:jc w:val="center"/>
              <w:rPr>
                <w:szCs w:val="21"/>
              </w:rPr>
            </w:pPr>
            <w:r>
              <w:rPr>
                <w:szCs w:val="21"/>
              </w:rPr>
              <w:t>名称</w:t>
            </w:r>
            <w:r>
              <w:rPr>
                <w:szCs w:val="21"/>
              </w:rPr>
              <w:t>)/</w:t>
            </w:r>
            <w:r>
              <w:rPr>
                <w:szCs w:val="21"/>
              </w:rPr>
              <w:t>污染源</w:t>
            </w:r>
          </w:p>
        </w:tc>
        <w:tc>
          <w:tcPr>
            <w:tcW w:w="1390" w:type="dxa"/>
            <w:tcBorders>
              <w:tl2br w:val="nil"/>
              <w:tr2bl w:val="nil"/>
            </w:tcBorders>
            <w:vAlign w:val="center"/>
          </w:tcPr>
          <w:p w:rsidR="004052C5" w:rsidRDefault="00E13435">
            <w:pPr>
              <w:adjustRightInd w:val="0"/>
              <w:snapToGrid w:val="0"/>
              <w:spacing w:line="320" w:lineRule="exact"/>
              <w:jc w:val="center"/>
              <w:rPr>
                <w:szCs w:val="21"/>
              </w:rPr>
            </w:pPr>
            <w:r>
              <w:rPr>
                <w:szCs w:val="21"/>
              </w:rPr>
              <w:t>污染物项目</w:t>
            </w:r>
          </w:p>
        </w:tc>
        <w:tc>
          <w:tcPr>
            <w:tcW w:w="2000" w:type="dxa"/>
            <w:tcBorders>
              <w:tl2br w:val="nil"/>
              <w:tr2bl w:val="nil"/>
            </w:tcBorders>
            <w:vAlign w:val="center"/>
          </w:tcPr>
          <w:p w:rsidR="004052C5" w:rsidRDefault="00E13435">
            <w:pPr>
              <w:adjustRightInd w:val="0"/>
              <w:snapToGrid w:val="0"/>
              <w:spacing w:line="320" w:lineRule="exact"/>
              <w:jc w:val="center"/>
              <w:rPr>
                <w:szCs w:val="21"/>
              </w:rPr>
            </w:pPr>
            <w:r>
              <w:rPr>
                <w:szCs w:val="21"/>
              </w:rPr>
              <w:t>环境保护措施</w:t>
            </w:r>
          </w:p>
        </w:tc>
        <w:tc>
          <w:tcPr>
            <w:tcW w:w="2711" w:type="dxa"/>
            <w:tcBorders>
              <w:tl2br w:val="nil"/>
              <w:tr2bl w:val="nil"/>
            </w:tcBorders>
            <w:vAlign w:val="center"/>
          </w:tcPr>
          <w:p w:rsidR="004052C5" w:rsidRDefault="00E13435">
            <w:pPr>
              <w:adjustRightInd w:val="0"/>
              <w:snapToGrid w:val="0"/>
              <w:spacing w:line="320" w:lineRule="exact"/>
              <w:jc w:val="center"/>
              <w:rPr>
                <w:szCs w:val="21"/>
              </w:rPr>
            </w:pPr>
            <w:r>
              <w:rPr>
                <w:szCs w:val="21"/>
              </w:rPr>
              <w:t>执行标准</w:t>
            </w:r>
          </w:p>
        </w:tc>
      </w:tr>
      <w:tr w:rsidR="004052C5">
        <w:trPr>
          <w:trHeight w:val="1530"/>
          <w:jc w:val="center"/>
        </w:trPr>
        <w:tc>
          <w:tcPr>
            <w:tcW w:w="1254" w:type="dxa"/>
            <w:vMerge w:val="restart"/>
            <w:tcBorders>
              <w:tl2br w:val="nil"/>
              <w:tr2bl w:val="nil"/>
            </w:tcBorders>
            <w:vAlign w:val="center"/>
          </w:tcPr>
          <w:p w:rsidR="004052C5" w:rsidRDefault="00E13435">
            <w:pPr>
              <w:adjustRightInd w:val="0"/>
              <w:snapToGrid w:val="0"/>
              <w:spacing w:line="320" w:lineRule="exact"/>
              <w:jc w:val="center"/>
              <w:rPr>
                <w:szCs w:val="21"/>
              </w:rPr>
            </w:pPr>
            <w:r>
              <w:rPr>
                <w:rFonts w:hint="eastAsia"/>
                <w:szCs w:val="21"/>
              </w:rPr>
              <w:t>大气环境</w:t>
            </w:r>
          </w:p>
        </w:tc>
        <w:tc>
          <w:tcPr>
            <w:tcW w:w="1445" w:type="dxa"/>
            <w:tcBorders>
              <w:bottom w:val="single" w:sz="4" w:space="0" w:color="auto"/>
              <w:tl2br w:val="nil"/>
              <w:tr2bl w:val="nil"/>
            </w:tcBorders>
            <w:vAlign w:val="center"/>
          </w:tcPr>
          <w:p w:rsidR="004052C5" w:rsidRDefault="00E13435">
            <w:pPr>
              <w:pStyle w:val="af4"/>
              <w:widowControl w:val="0"/>
              <w:wordWrap w:val="0"/>
              <w:snapToGrid w:val="0"/>
              <w:spacing w:before="0" w:beforeAutospacing="0" w:after="0" w:afterAutospacing="0"/>
              <w:jc w:val="center"/>
              <w:rPr>
                <w:sz w:val="21"/>
                <w:szCs w:val="21"/>
              </w:rPr>
            </w:pPr>
            <w:r>
              <w:rPr>
                <w:rFonts w:hint="eastAsia"/>
                <w:sz w:val="21"/>
                <w:szCs w:val="21"/>
              </w:rPr>
              <w:t>粗格栅间提升泵房、细格栅间、沉砂池、污泥脱水车间等单元</w:t>
            </w:r>
            <w:r>
              <w:rPr>
                <w:sz w:val="21"/>
                <w:szCs w:val="21"/>
              </w:rPr>
              <w:t>产生的</w:t>
            </w:r>
            <w:r>
              <w:rPr>
                <w:rFonts w:hint="eastAsia"/>
                <w:sz w:val="21"/>
                <w:szCs w:val="21"/>
              </w:rPr>
              <w:t>臭气（DA001）</w:t>
            </w:r>
          </w:p>
        </w:tc>
        <w:tc>
          <w:tcPr>
            <w:tcW w:w="1390" w:type="dxa"/>
            <w:tcBorders>
              <w:bottom w:val="single" w:sz="4" w:space="0" w:color="auto"/>
              <w:tl2br w:val="nil"/>
              <w:tr2bl w:val="nil"/>
            </w:tcBorders>
            <w:vAlign w:val="center"/>
          </w:tcPr>
          <w:p w:rsidR="004052C5" w:rsidRDefault="00E13435">
            <w:pPr>
              <w:adjustRightInd w:val="0"/>
              <w:snapToGrid w:val="0"/>
              <w:spacing w:line="320" w:lineRule="exact"/>
              <w:jc w:val="center"/>
              <w:rPr>
                <w:szCs w:val="21"/>
              </w:rPr>
            </w:pPr>
            <w:r>
              <w:rPr>
                <w:szCs w:val="21"/>
              </w:rPr>
              <w:t>H</w:t>
            </w:r>
            <w:r>
              <w:rPr>
                <w:szCs w:val="21"/>
                <w:vertAlign w:val="subscript"/>
              </w:rPr>
              <w:t>2</w:t>
            </w:r>
            <w:r>
              <w:rPr>
                <w:szCs w:val="21"/>
              </w:rPr>
              <w:t>S</w:t>
            </w:r>
            <w:r>
              <w:rPr>
                <w:rFonts w:hint="eastAsia"/>
                <w:szCs w:val="21"/>
              </w:rPr>
              <w:t>、</w:t>
            </w:r>
            <w:r>
              <w:rPr>
                <w:szCs w:val="21"/>
              </w:rPr>
              <w:t>NH</w:t>
            </w:r>
            <w:r>
              <w:rPr>
                <w:szCs w:val="21"/>
                <w:vertAlign w:val="subscript"/>
              </w:rPr>
              <w:t>3</w:t>
            </w:r>
            <w:r>
              <w:rPr>
                <w:rFonts w:hint="eastAsia"/>
                <w:szCs w:val="21"/>
              </w:rPr>
              <w:t>、</w:t>
            </w:r>
            <w:r>
              <w:rPr>
                <w:szCs w:val="21"/>
              </w:rPr>
              <w:t>臭气浓度</w:t>
            </w:r>
          </w:p>
        </w:tc>
        <w:tc>
          <w:tcPr>
            <w:tcW w:w="2000" w:type="dxa"/>
            <w:tcBorders>
              <w:bottom w:val="single" w:sz="4" w:space="0" w:color="auto"/>
              <w:tl2br w:val="nil"/>
              <w:tr2bl w:val="nil"/>
            </w:tcBorders>
            <w:vAlign w:val="center"/>
          </w:tcPr>
          <w:p w:rsidR="004052C5" w:rsidRDefault="00E13435">
            <w:pPr>
              <w:jc w:val="center"/>
              <w:rPr>
                <w:szCs w:val="21"/>
              </w:rPr>
            </w:pPr>
            <w:r>
              <w:rPr>
                <w:rFonts w:hint="eastAsia"/>
                <w:szCs w:val="21"/>
              </w:rPr>
              <w:t>收集后经</w:t>
            </w:r>
            <w:r>
              <w:rPr>
                <w:rFonts w:hint="eastAsia"/>
                <w:szCs w:val="21"/>
              </w:rPr>
              <w:t>1#</w:t>
            </w:r>
            <w:r>
              <w:rPr>
                <w:rFonts w:hint="eastAsia"/>
                <w:szCs w:val="21"/>
              </w:rPr>
              <w:t>生物除臭处理后通过</w:t>
            </w:r>
            <w:r>
              <w:rPr>
                <w:rFonts w:hint="eastAsia"/>
                <w:szCs w:val="21"/>
              </w:rPr>
              <w:t>15m</w:t>
            </w:r>
            <w:r>
              <w:rPr>
                <w:rFonts w:hint="eastAsia"/>
                <w:szCs w:val="21"/>
              </w:rPr>
              <w:t>高</w:t>
            </w:r>
            <w:r>
              <w:rPr>
                <w:rFonts w:hint="eastAsia"/>
                <w:szCs w:val="21"/>
              </w:rPr>
              <w:t>1#</w:t>
            </w:r>
            <w:r>
              <w:rPr>
                <w:rFonts w:hint="eastAsia"/>
                <w:szCs w:val="21"/>
              </w:rPr>
              <w:t>排气筒达标排放</w:t>
            </w:r>
          </w:p>
        </w:tc>
        <w:tc>
          <w:tcPr>
            <w:tcW w:w="2711" w:type="dxa"/>
            <w:vMerge w:val="restart"/>
            <w:tcBorders>
              <w:tl2br w:val="nil"/>
              <w:tr2bl w:val="nil"/>
            </w:tcBorders>
            <w:vAlign w:val="center"/>
          </w:tcPr>
          <w:p w:rsidR="004052C5" w:rsidRDefault="00E13435">
            <w:pPr>
              <w:adjustRightInd w:val="0"/>
              <w:snapToGrid w:val="0"/>
              <w:spacing w:line="320" w:lineRule="exact"/>
              <w:jc w:val="center"/>
              <w:rPr>
                <w:szCs w:val="21"/>
              </w:rPr>
            </w:pPr>
            <w:r>
              <w:rPr>
                <w:rFonts w:hint="eastAsia"/>
                <w:szCs w:val="21"/>
              </w:rPr>
              <w:t>《恶臭污染物排放标准》（</w:t>
            </w:r>
            <w:r>
              <w:rPr>
                <w:szCs w:val="21"/>
              </w:rPr>
              <w:t>GB14554-93</w:t>
            </w:r>
            <w:r>
              <w:rPr>
                <w:rFonts w:hint="eastAsia"/>
                <w:szCs w:val="21"/>
              </w:rPr>
              <w:t>）</w:t>
            </w:r>
            <w:r>
              <w:rPr>
                <w:rFonts w:hint="eastAsia"/>
                <w:szCs w:val="21"/>
                <w:u w:val="single"/>
              </w:rPr>
              <w:t>表</w:t>
            </w:r>
            <w:r>
              <w:rPr>
                <w:rFonts w:hint="eastAsia"/>
                <w:szCs w:val="21"/>
                <w:u w:val="single"/>
              </w:rPr>
              <w:t>2</w:t>
            </w:r>
            <w:r>
              <w:rPr>
                <w:rFonts w:hint="eastAsia"/>
                <w:szCs w:val="21"/>
                <w:u w:val="single"/>
              </w:rPr>
              <w:t>排放标准</w:t>
            </w:r>
          </w:p>
        </w:tc>
      </w:tr>
      <w:tr w:rsidR="004052C5">
        <w:trPr>
          <w:trHeight w:val="1530"/>
          <w:jc w:val="center"/>
        </w:trPr>
        <w:tc>
          <w:tcPr>
            <w:tcW w:w="1254" w:type="dxa"/>
            <w:vMerge/>
            <w:tcBorders>
              <w:tl2br w:val="nil"/>
              <w:tr2bl w:val="nil"/>
            </w:tcBorders>
            <w:vAlign w:val="center"/>
          </w:tcPr>
          <w:p w:rsidR="004052C5" w:rsidRDefault="004052C5">
            <w:pPr>
              <w:adjustRightInd w:val="0"/>
              <w:snapToGrid w:val="0"/>
              <w:spacing w:line="320" w:lineRule="exact"/>
              <w:jc w:val="center"/>
              <w:rPr>
                <w:szCs w:val="21"/>
              </w:rPr>
            </w:pPr>
          </w:p>
        </w:tc>
        <w:tc>
          <w:tcPr>
            <w:tcW w:w="1445" w:type="dxa"/>
            <w:tcBorders>
              <w:top w:val="single" w:sz="4" w:space="0" w:color="auto"/>
              <w:tl2br w:val="nil"/>
              <w:tr2bl w:val="nil"/>
            </w:tcBorders>
            <w:vAlign w:val="center"/>
          </w:tcPr>
          <w:p w:rsidR="004052C5" w:rsidRDefault="00E13435">
            <w:pPr>
              <w:pStyle w:val="af4"/>
              <w:widowControl w:val="0"/>
              <w:wordWrap w:val="0"/>
              <w:snapToGrid w:val="0"/>
              <w:spacing w:before="0" w:beforeAutospacing="0" w:after="0" w:afterAutospacing="0"/>
              <w:jc w:val="center"/>
              <w:rPr>
                <w:sz w:val="21"/>
                <w:szCs w:val="21"/>
              </w:rPr>
            </w:pPr>
            <w:r>
              <w:rPr>
                <w:rFonts w:ascii="Times New Roman" w:hint="eastAsia"/>
                <w:sz w:val="21"/>
                <w:szCs w:val="21"/>
              </w:rPr>
              <w:t>AAO</w:t>
            </w:r>
            <w:r>
              <w:rPr>
                <w:rFonts w:ascii="Times New Roman" w:hint="eastAsia"/>
                <w:sz w:val="21"/>
                <w:szCs w:val="21"/>
              </w:rPr>
              <w:t>生化池（两组）</w:t>
            </w:r>
            <w:r>
              <w:rPr>
                <w:rFonts w:ascii="Times New Roman" w:hAnsi="Times New Roman" w:hint="eastAsia"/>
                <w:sz w:val="21"/>
                <w:szCs w:val="21"/>
              </w:rPr>
              <w:t>、</w:t>
            </w:r>
            <w:r>
              <w:rPr>
                <w:rFonts w:ascii="Times New Roman" w:hint="eastAsia"/>
                <w:sz w:val="21"/>
                <w:szCs w:val="21"/>
              </w:rPr>
              <w:t>沉淀池等单元</w:t>
            </w:r>
            <w:r>
              <w:rPr>
                <w:rFonts w:ascii="Times New Roman" w:hAnsi="Times New Roman" w:hint="eastAsia"/>
                <w:sz w:val="21"/>
                <w:szCs w:val="21"/>
              </w:rPr>
              <w:t>产生的臭气</w:t>
            </w:r>
            <w:r>
              <w:rPr>
                <w:rFonts w:hint="eastAsia"/>
                <w:sz w:val="21"/>
                <w:szCs w:val="21"/>
              </w:rPr>
              <w:t>（DA002）</w:t>
            </w:r>
          </w:p>
        </w:tc>
        <w:tc>
          <w:tcPr>
            <w:tcW w:w="1390" w:type="dxa"/>
            <w:tcBorders>
              <w:top w:val="single" w:sz="4" w:space="0" w:color="auto"/>
              <w:tl2br w:val="nil"/>
              <w:tr2bl w:val="nil"/>
            </w:tcBorders>
            <w:vAlign w:val="center"/>
          </w:tcPr>
          <w:p w:rsidR="004052C5" w:rsidRDefault="00E13435">
            <w:pPr>
              <w:adjustRightInd w:val="0"/>
              <w:snapToGrid w:val="0"/>
              <w:spacing w:line="320" w:lineRule="exact"/>
              <w:jc w:val="center"/>
              <w:rPr>
                <w:szCs w:val="21"/>
              </w:rPr>
            </w:pPr>
            <w:r>
              <w:rPr>
                <w:szCs w:val="21"/>
              </w:rPr>
              <w:t>H</w:t>
            </w:r>
            <w:r>
              <w:rPr>
                <w:szCs w:val="21"/>
                <w:vertAlign w:val="subscript"/>
              </w:rPr>
              <w:t>2</w:t>
            </w:r>
            <w:r>
              <w:rPr>
                <w:szCs w:val="21"/>
              </w:rPr>
              <w:t>S</w:t>
            </w:r>
            <w:r>
              <w:rPr>
                <w:rFonts w:hint="eastAsia"/>
                <w:szCs w:val="21"/>
              </w:rPr>
              <w:t>、</w:t>
            </w:r>
            <w:r>
              <w:rPr>
                <w:szCs w:val="21"/>
              </w:rPr>
              <w:t>NH</w:t>
            </w:r>
            <w:r>
              <w:rPr>
                <w:szCs w:val="21"/>
                <w:vertAlign w:val="subscript"/>
              </w:rPr>
              <w:t>3</w:t>
            </w:r>
            <w:r>
              <w:rPr>
                <w:rFonts w:hint="eastAsia"/>
                <w:szCs w:val="21"/>
              </w:rPr>
              <w:t>、</w:t>
            </w:r>
            <w:r>
              <w:rPr>
                <w:szCs w:val="21"/>
              </w:rPr>
              <w:t>臭气浓度</w:t>
            </w:r>
          </w:p>
        </w:tc>
        <w:tc>
          <w:tcPr>
            <w:tcW w:w="2000" w:type="dxa"/>
            <w:tcBorders>
              <w:top w:val="single" w:sz="4" w:space="0" w:color="auto"/>
              <w:tl2br w:val="nil"/>
              <w:tr2bl w:val="nil"/>
            </w:tcBorders>
            <w:vAlign w:val="center"/>
          </w:tcPr>
          <w:p w:rsidR="004052C5" w:rsidRDefault="00E13435">
            <w:pPr>
              <w:jc w:val="center"/>
              <w:rPr>
                <w:szCs w:val="21"/>
              </w:rPr>
            </w:pPr>
            <w:r>
              <w:rPr>
                <w:rFonts w:hint="eastAsia"/>
                <w:szCs w:val="21"/>
              </w:rPr>
              <w:t>收集后经</w:t>
            </w:r>
            <w:r>
              <w:rPr>
                <w:rFonts w:hint="eastAsia"/>
                <w:szCs w:val="21"/>
              </w:rPr>
              <w:t>2#</w:t>
            </w:r>
            <w:r>
              <w:rPr>
                <w:rFonts w:hint="eastAsia"/>
                <w:szCs w:val="21"/>
              </w:rPr>
              <w:t>生物除臭处理后通过</w:t>
            </w:r>
            <w:r>
              <w:rPr>
                <w:rFonts w:hint="eastAsia"/>
                <w:szCs w:val="21"/>
              </w:rPr>
              <w:t>15m</w:t>
            </w:r>
            <w:r>
              <w:rPr>
                <w:rFonts w:hint="eastAsia"/>
                <w:szCs w:val="21"/>
              </w:rPr>
              <w:t>高</w:t>
            </w:r>
            <w:r>
              <w:rPr>
                <w:rFonts w:hint="eastAsia"/>
                <w:szCs w:val="21"/>
              </w:rPr>
              <w:t>2#</w:t>
            </w:r>
            <w:r>
              <w:rPr>
                <w:rFonts w:hint="eastAsia"/>
                <w:szCs w:val="21"/>
              </w:rPr>
              <w:t>排气筒达标排放</w:t>
            </w:r>
          </w:p>
        </w:tc>
        <w:tc>
          <w:tcPr>
            <w:tcW w:w="2711" w:type="dxa"/>
            <w:vMerge/>
            <w:tcBorders>
              <w:tl2br w:val="nil"/>
              <w:tr2bl w:val="nil"/>
            </w:tcBorders>
            <w:vAlign w:val="center"/>
          </w:tcPr>
          <w:p w:rsidR="004052C5" w:rsidRDefault="004052C5">
            <w:pPr>
              <w:adjustRightInd w:val="0"/>
              <w:snapToGrid w:val="0"/>
              <w:spacing w:line="320" w:lineRule="exact"/>
              <w:jc w:val="center"/>
              <w:rPr>
                <w:szCs w:val="21"/>
              </w:rPr>
            </w:pPr>
          </w:p>
        </w:tc>
      </w:tr>
      <w:tr w:rsidR="004052C5">
        <w:trPr>
          <w:trHeight w:val="340"/>
          <w:jc w:val="center"/>
        </w:trPr>
        <w:tc>
          <w:tcPr>
            <w:tcW w:w="1254" w:type="dxa"/>
            <w:vMerge/>
            <w:tcBorders>
              <w:tl2br w:val="nil"/>
              <w:tr2bl w:val="nil"/>
            </w:tcBorders>
            <w:vAlign w:val="center"/>
          </w:tcPr>
          <w:p w:rsidR="004052C5" w:rsidRDefault="004052C5">
            <w:pPr>
              <w:adjustRightInd w:val="0"/>
              <w:snapToGrid w:val="0"/>
              <w:spacing w:line="320" w:lineRule="exact"/>
              <w:jc w:val="center"/>
              <w:rPr>
                <w:szCs w:val="21"/>
              </w:rPr>
            </w:pPr>
          </w:p>
        </w:tc>
        <w:tc>
          <w:tcPr>
            <w:tcW w:w="1445" w:type="dxa"/>
            <w:vMerge w:val="restart"/>
            <w:tcBorders>
              <w:tl2br w:val="nil"/>
              <w:tr2bl w:val="nil"/>
            </w:tcBorders>
            <w:vAlign w:val="center"/>
          </w:tcPr>
          <w:p w:rsidR="004052C5" w:rsidRDefault="00E13435">
            <w:pPr>
              <w:adjustRightInd w:val="0"/>
              <w:snapToGrid w:val="0"/>
              <w:spacing w:line="320" w:lineRule="exact"/>
              <w:jc w:val="center"/>
              <w:rPr>
                <w:szCs w:val="21"/>
              </w:rPr>
            </w:pPr>
            <w:r>
              <w:rPr>
                <w:szCs w:val="21"/>
              </w:rPr>
              <w:t>无组织排放</w:t>
            </w:r>
          </w:p>
        </w:tc>
        <w:tc>
          <w:tcPr>
            <w:tcW w:w="1390" w:type="dxa"/>
            <w:tcBorders>
              <w:tl2br w:val="nil"/>
              <w:tr2bl w:val="nil"/>
            </w:tcBorders>
            <w:vAlign w:val="center"/>
          </w:tcPr>
          <w:p w:rsidR="004052C5" w:rsidRDefault="00E13435">
            <w:pPr>
              <w:adjustRightInd w:val="0"/>
              <w:snapToGrid w:val="0"/>
              <w:spacing w:line="320" w:lineRule="exact"/>
              <w:jc w:val="center"/>
              <w:rPr>
                <w:szCs w:val="21"/>
              </w:rPr>
            </w:pPr>
            <w:r>
              <w:rPr>
                <w:szCs w:val="21"/>
              </w:rPr>
              <w:t>H</w:t>
            </w:r>
            <w:r>
              <w:rPr>
                <w:szCs w:val="21"/>
                <w:vertAlign w:val="subscript"/>
              </w:rPr>
              <w:t>2</w:t>
            </w:r>
            <w:r>
              <w:rPr>
                <w:szCs w:val="21"/>
              </w:rPr>
              <w:t>S</w:t>
            </w:r>
          </w:p>
        </w:tc>
        <w:tc>
          <w:tcPr>
            <w:tcW w:w="2000" w:type="dxa"/>
            <w:vMerge w:val="restart"/>
            <w:tcBorders>
              <w:tl2br w:val="nil"/>
              <w:tr2bl w:val="nil"/>
            </w:tcBorders>
            <w:vAlign w:val="center"/>
          </w:tcPr>
          <w:p w:rsidR="004052C5" w:rsidRDefault="00E13435">
            <w:pPr>
              <w:adjustRightInd w:val="0"/>
              <w:snapToGrid w:val="0"/>
              <w:spacing w:line="320" w:lineRule="exact"/>
              <w:jc w:val="center"/>
              <w:rPr>
                <w:szCs w:val="21"/>
              </w:rPr>
            </w:pPr>
            <w:r>
              <w:rPr>
                <w:szCs w:val="21"/>
              </w:rPr>
              <w:t>喷洒除臭剂、种植绿化带</w:t>
            </w:r>
          </w:p>
        </w:tc>
        <w:tc>
          <w:tcPr>
            <w:tcW w:w="2711" w:type="dxa"/>
            <w:vMerge w:val="restart"/>
            <w:tcBorders>
              <w:tl2br w:val="nil"/>
              <w:tr2bl w:val="nil"/>
            </w:tcBorders>
            <w:vAlign w:val="center"/>
          </w:tcPr>
          <w:p w:rsidR="004052C5" w:rsidRDefault="00E13435">
            <w:pPr>
              <w:adjustRightInd w:val="0"/>
              <w:snapToGrid w:val="0"/>
              <w:spacing w:line="320" w:lineRule="exact"/>
              <w:jc w:val="center"/>
              <w:rPr>
                <w:szCs w:val="21"/>
              </w:rPr>
            </w:pPr>
            <w:r>
              <w:rPr>
                <w:rFonts w:hint="eastAsia"/>
                <w:szCs w:val="21"/>
              </w:rPr>
              <w:t>《城镇污水处理厂污染物排放标准》（</w:t>
            </w:r>
            <w:r>
              <w:rPr>
                <w:rFonts w:hint="eastAsia"/>
                <w:szCs w:val="21"/>
              </w:rPr>
              <w:t>GB18918-2002</w:t>
            </w:r>
            <w:r>
              <w:rPr>
                <w:rFonts w:hint="eastAsia"/>
                <w:szCs w:val="21"/>
              </w:rPr>
              <w:t>）</w:t>
            </w:r>
            <w:r>
              <w:rPr>
                <w:szCs w:val="21"/>
              </w:rPr>
              <w:t>表</w:t>
            </w:r>
            <w:r>
              <w:rPr>
                <w:szCs w:val="21"/>
              </w:rPr>
              <w:t>4</w:t>
            </w:r>
            <w:r>
              <w:rPr>
                <w:szCs w:val="21"/>
              </w:rPr>
              <w:t>中二级标准</w:t>
            </w:r>
          </w:p>
        </w:tc>
      </w:tr>
      <w:tr w:rsidR="004052C5">
        <w:trPr>
          <w:trHeight w:val="340"/>
          <w:jc w:val="center"/>
        </w:trPr>
        <w:tc>
          <w:tcPr>
            <w:tcW w:w="1254" w:type="dxa"/>
            <w:vMerge/>
            <w:tcBorders>
              <w:tl2br w:val="nil"/>
              <w:tr2bl w:val="nil"/>
            </w:tcBorders>
            <w:vAlign w:val="center"/>
          </w:tcPr>
          <w:p w:rsidR="004052C5" w:rsidRDefault="004052C5">
            <w:pPr>
              <w:adjustRightInd w:val="0"/>
              <w:snapToGrid w:val="0"/>
              <w:spacing w:line="320" w:lineRule="exact"/>
              <w:jc w:val="center"/>
              <w:rPr>
                <w:szCs w:val="21"/>
              </w:rPr>
            </w:pPr>
          </w:p>
        </w:tc>
        <w:tc>
          <w:tcPr>
            <w:tcW w:w="1445" w:type="dxa"/>
            <w:vMerge/>
            <w:tcBorders>
              <w:tl2br w:val="nil"/>
              <w:tr2bl w:val="nil"/>
            </w:tcBorders>
            <w:vAlign w:val="center"/>
          </w:tcPr>
          <w:p w:rsidR="004052C5" w:rsidRDefault="004052C5">
            <w:pPr>
              <w:adjustRightInd w:val="0"/>
              <w:snapToGrid w:val="0"/>
              <w:spacing w:line="320" w:lineRule="exact"/>
              <w:jc w:val="center"/>
              <w:rPr>
                <w:szCs w:val="21"/>
              </w:rPr>
            </w:pPr>
          </w:p>
        </w:tc>
        <w:tc>
          <w:tcPr>
            <w:tcW w:w="1390" w:type="dxa"/>
            <w:tcBorders>
              <w:tl2br w:val="nil"/>
              <w:tr2bl w:val="nil"/>
            </w:tcBorders>
            <w:vAlign w:val="center"/>
          </w:tcPr>
          <w:p w:rsidR="004052C5" w:rsidRDefault="00E13435">
            <w:pPr>
              <w:adjustRightInd w:val="0"/>
              <w:snapToGrid w:val="0"/>
              <w:spacing w:line="320" w:lineRule="exact"/>
              <w:jc w:val="center"/>
              <w:rPr>
                <w:szCs w:val="21"/>
              </w:rPr>
            </w:pPr>
            <w:r>
              <w:rPr>
                <w:szCs w:val="21"/>
              </w:rPr>
              <w:t>NH</w:t>
            </w:r>
            <w:r>
              <w:rPr>
                <w:szCs w:val="21"/>
                <w:vertAlign w:val="subscript"/>
              </w:rPr>
              <w:t>3</w:t>
            </w:r>
          </w:p>
        </w:tc>
        <w:tc>
          <w:tcPr>
            <w:tcW w:w="2000" w:type="dxa"/>
            <w:vMerge/>
            <w:tcBorders>
              <w:tl2br w:val="nil"/>
              <w:tr2bl w:val="nil"/>
            </w:tcBorders>
            <w:vAlign w:val="center"/>
          </w:tcPr>
          <w:p w:rsidR="004052C5" w:rsidRDefault="004052C5">
            <w:pPr>
              <w:adjustRightInd w:val="0"/>
              <w:snapToGrid w:val="0"/>
              <w:spacing w:line="320" w:lineRule="exact"/>
              <w:jc w:val="center"/>
              <w:rPr>
                <w:szCs w:val="21"/>
              </w:rPr>
            </w:pPr>
          </w:p>
        </w:tc>
        <w:tc>
          <w:tcPr>
            <w:tcW w:w="2711" w:type="dxa"/>
            <w:vMerge/>
            <w:tcBorders>
              <w:tl2br w:val="nil"/>
              <w:tr2bl w:val="nil"/>
            </w:tcBorders>
            <w:vAlign w:val="center"/>
          </w:tcPr>
          <w:p w:rsidR="004052C5" w:rsidRDefault="004052C5">
            <w:pPr>
              <w:adjustRightInd w:val="0"/>
              <w:snapToGrid w:val="0"/>
              <w:spacing w:line="320" w:lineRule="exact"/>
              <w:jc w:val="center"/>
              <w:rPr>
                <w:szCs w:val="21"/>
              </w:rPr>
            </w:pPr>
          </w:p>
        </w:tc>
      </w:tr>
      <w:tr w:rsidR="004052C5">
        <w:trPr>
          <w:trHeight w:val="162"/>
          <w:jc w:val="center"/>
        </w:trPr>
        <w:tc>
          <w:tcPr>
            <w:tcW w:w="1254" w:type="dxa"/>
            <w:vMerge/>
            <w:tcBorders>
              <w:tl2br w:val="nil"/>
              <w:tr2bl w:val="nil"/>
            </w:tcBorders>
            <w:vAlign w:val="center"/>
          </w:tcPr>
          <w:p w:rsidR="004052C5" w:rsidRDefault="004052C5">
            <w:pPr>
              <w:adjustRightInd w:val="0"/>
              <w:snapToGrid w:val="0"/>
              <w:spacing w:line="320" w:lineRule="exact"/>
              <w:jc w:val="center"/>
              <w:rPr>
                <w:szCs w:val="21"/>
              </w:rPr>
            </w:pPr>
          </w:p>
        </w:tc>
        <w:tc>
          <w:tcPr>
            <w:tcW w:w="1445" w:type="dxa"/>
            <w:vMerge/>
            <w:tcBorders>
              <w:tl2br w:val="nil"/>
              <w:tr2bl w:val="nil"/>
            </w:tcBorders>
            <w:vAlign w:val="center"/>
          </w:tcPr>
          <w:p w:rsidR="004052C5" w:rsidRDefault="004052C5">
            <w:pPr>
              <w:adjustRightInd w:val="0"/>
              <w:snapToGrid w:val="0"/>
              <w:spacing w:line="320" w:lineRule="exact"/>
              <w:jc w:val="center"/>
              <w:rPr>
                <w:szCs w:val="21"/>
              </w:rPr>
            </w:pPr>
          </w:p>
        </w:tc>
        <w:tc>
          <w:tcPr>
            <w:tcW w:w="1390" w:type="dxa"/>
            <w:tcBorders>
              <w:tl2br w:val="nil"/>
              <w:tr2bl w:val="nil"/>
            </w:tcBorders>
            <w:vAlign w:val="center"/>
          </w:tcPr>
          <w:p w:rsidR="004052C5" w:rsidRDefault="00E13435">
            <w:pPr>
              <w:adjustRightInd w:val="0"/>
              <w:snapToGrid w:val="0"/>
              <w:spacing w:line="320" w:lineRule="exact"/>
              <w:jc w:val="center"/>
              <w:rPr>
                <w:szCs w:val="21"/>
              </w:rPr>
            </w:pPr>
            <w:r>
              <w:rPr>
                <w:szCs w:val="21"/>
              </w:rPr>
              <w:t>臭气浓度</w:t>
            </w:r>
          </w:p>
        </w:tc>
        <w:tc>
          <w:tcPr>
            <w:tcW w:w="2000" w:type="dxa"/>
            <w:vMerge/>
            <w:tcBorders>
              <w:tl2br w:val="nil"/>
              <w:tr2bl w:val="nil"/>
            </w:tcBorders>
            <w:vAlign w:val="center"/>
          </w:tcPr>
          <w:p w:rsidR="004052C5" w:rsidRDefault="004052C5">
            <w:pPr>
              <w:adjustRightInd w:val="0"/>
              <w:snapToGrid w:val="0"/>
              <w:spacing w:line="320" w:lineRule="exact"/>
              <w:jc w:val="center"/>
              <w:rPr>
                <w:szCs w:val="21"/>
              </w:rPr>
            </w:pPr>
          </w:p>
        </w:tc>
        <w:tc>
          <w:tcPr>
            <w:tcW w:w="2711" w:type="dxa"/>
            <w:vMerge/>
            <w:tcBorders>
              <w:tl2br w:val="nil"/>
              <w:tr2bl w:val="nil"/>
            </w:tcBorders>
            <w:vAlign w:val="center"/>
          </w:tcPr>
          <w:p w:rsidR="004052C5" w:rsidRDefault="004052C5">
            <w:pPr>
              <w:adjustRightInd w:val="0"/>
              <w:snapToGrid w:val="0"/>
              <w:spacing w:line="320" w:lineRule="exact"/>
              <w:jc w:val="center"/>
              <w:rPr>
                <w:szCs w:val="21"/>
              </w:rPr>
            </w:pPr>
          </w:p>
        </w:tc>
      </w:tr>
      <w:tr w:rsidR="004052C5">
        <w:trPr>
          <w:trHeight w:val="162"/>
          <w:jc w:val="center"/>
        </w:trPr>
        <w:tc>
          <w:tcPr>
            <w:tcW w:w="1254" w:type="dxa"/>
            <w:vMerge/>
            <w:tcBorders>
              <w:tl2br w:val="nil"/>
              <w:tr2bl w:val="nil"/>
            </w:tcBorders>
            <w:vAlign w:val="center"/>
          </w:tcPr>
          <w:p w:rsidR="004052C5" w:rsidRDefault="004052C5">
            <w:pPr>
              <w:adjustRightInd w:val="0"/>
              <w:snapToGrid w:val="0"/>
              <w:spacing w:line="320" w:lineRule="exact"/>
              <w:jc w:val="center"/>
            </w:pPr>
          </w:p>
        </w:tc>
        <w:tc>
          <w:tcPr>
            <w:tcW w:w="1445" w:type="dxa"/>
            <w:vMerge/>
            <w:tcBorders>
              <w:tl2br w:val="nil"/>
              <w:tr2bl w:val="nil"/>
            </w:tcBorders>
            <w:vAlign w:val="center"/>
          </w:tcPr>
          <w:p w:rsidR="004052C5" w:rsidRDefault="004052C5">
            <w:pPr>
              <w:adjustRightInd w:val="0"/>
              <w:snapToGrid w:val="0"/>
              <w:spacing w:line="320" w:lineRule="exact"/>
              <w:jc w:val="center"/>
            </w:pPr>
          </w:p>
        </w:tc>
        <w:tc>
          <w:tcPr>
            <w:tcW w:w="1390" w:type="dxa"/>
            <w:tcBorders>
              <w:tl2br w:val="nil"/>
              <w:tr2bl w:val="nil"/>
            </w:tcBorders>
            <w:vAlign w:val="center"/>
          </w:tcPr>
          <w:p w:rsidR="004052C5" w:rsidRDefault="00E13435">
            <w:pPr>
              <w:adjustRightInd w:val="0"/>
              <w:snapToGrid w:val="0"/>
              <w:spacing w:line="320" w:lineRule="exact"/>
              <w:jc w:val="center"/>
              <w:rPr>
                <w:szCs w:val="21"/>
              </w:rPr>
            </w:pPr>
            <w:r>
              <w:rPr>
                <w:rFonts w:hint="eastAsia"/>
                <w:szCs w:val="21"/>
              </w:rPr>
              <w:t>HCl</w:t>
            </w:r>
          </w:p>
        </w:tc>
        <w:tc>
          <w:tcPr>
            <w:tcW w:w="2000" w:type="dxa"/>
            <w:tcBorders>
              <w:tl2br w:val="nil"/>
              <w:tr2bl w:val="nil"/>
            </w:tcBorders>
            <w:vAlign w:val="center"/>
          </w:tcPr>
          <w:p w:rsidR="004052C5" w:rsidRDefault="00E13435">
            <w:pPr>
              <w:adjustRightInd w:val="0"/>
              <w:snapToGrid w:val="0"/>
              <w:spacing w:line="320" w:lineRule="exact"/>
              <w:jc w:val="center"/>
              <w:rPr>
                <w:szCs w:val="21"/>
              </w:rPr>
            </w:pPr>
            <w:r>
              <w:rPr>
                <w:rFonts w:hint="eastAsia"/>
                <w:szCs w:val="21"/>
              </w:rPr>
              <w:t>加强通风</w:t>
            </w:r>
            <w:r>
              <w:rPr>
                <w:szCs w:val="21"/>
              </w:rPr>
              <w:t>、种植绿化带</w:t>
            </w:r>
          </w:p>
        </w:tc>
        <w:tc>
          <w:tcPr>
            <w:tcW w:w="2711" w:type="dxa"/>
            <w:tcBorders>
              <w:tl2br w:val="nil"/>
              <w:tr2bl w:val="nil"/>
            </w:tcBorders>
            <w:vAlign w:val="center"/>
          </w:tcPr>
          <w:p w:rsidR="004052C5" w:rsidRDefault="00E13435">
            <w:pPr>
              <w:adjustRightInd w:val="0"/>
              <w:snapToGrid w:val="0"/>
              <w:spacing w:line="320" w:lineRule="exact"/>
              <w:jc w:val="center"/>
              <w:rPr>
                <w:szCs w:val="21"/>
              </w:rPr>
            </w:pPr>
            <w:r>
              <w:rPr>
                <w:bCs/>
                <w:szCs w:val="21"/>
              </w:rPr>
              <w:t>《大气污染物</w:t>
            </w:r>
            <w:r>
              <w:rPr>
                <w:rFonts w:hint="eastAsia"/>
                <w:bCs/>
                <w:szCs w:val="21"/>
              </w:rPr>
              <w:t>综合</w:t>
            </w:r>
            <w:r>
              <w:rPr>
                <w:bCs/>
                <w:szCs w:val="21"/>
              </w:rPr>
              <w:t>排放标准》（</w:t>
            </w:r>
            <w:r>
              <w:rPr>
                <w:bCs/>
                <w:szCs w:val="21"/>
              </w:rPr>
              <w:t>GB</w:t>
            </w:r>
            <w:r>
              <w:rPr>
                <w:rFonts w:hint="eastAsia"/>
                <w:bCs/>
                <w:szCs w:val="21"/>
              </w:rPr>
              <w:t>16297-1996</w:t>
            </w:r>
            <w:r>
              <w:rPr>
                <w:bCs/>
                <w:szCs w:val="21"/>
              </w:rPr>
              <w:t>）</w:t>
            </w:r>
          </w:p>
        </w:tc>
      </w:tr>
      <w:tr w:rsidR="004052C5">
        <w:trPr>
          <w:trHeight w:val="1215"/>
          <w:jc w:val="center"/>
        </w:trPr>
        <w:tc>
          <w:tcPr>
            <w:tcW w:w="1254" w:type="dxa"/>
            <w:tcBorders>
              <w:tl2br w:val="nil"/>
              <w:tr2bl w:val="nil"/>
            </w:tcBorders>
            <w:vAlign w:val="center"/>
          </w:tcPr>
          <w:p w:rsidR="004052C5" w:rsidRDefault="00E13435">
            <w:pPr>
              <w:adjustRightInd w:val="0"/>
              <w:snapToGrid w:val="0"/>
              <w:spacing w:line="320" w:lineRule="exact"/>
              <w:jc w:val="center"/>
              <w:rPr>
                <w:szCs w:val="21"/>
              </w:rPr>
            </w:pPr>
            <w:r>
              <w:rPr>
                <w:szCs w:val="21"/>
              </w:rPr>
              <w:t>地表水环境</w:t>
            </w:r>
          </w:p>
        </w:tc>
        <w:tc>
          <w:tcPr>
            <w:tcW w:w="1445" w:type="dxa"/>
            <w:tcBorders>
              <w:tl2br w:val="nil"/>
              <w:tr2bl w:val="nil"/>
            </w:tcBorders>
            <w:vAlign w:val="center"/>
          </w:tcPr>
          <w:p w:rsidR="004052C5" w:rsidRDefault="00E13435">
            <w:pPr>
              <w:adjustRightInd w:val="0"/>
              <w:snapToGrid w:val="0"/>
              <w:spacing w:line="320" w:lineRule="exact"/>
              <w:jc w:val="center"/>
              <w:rPr>
                <w:szCs w:val="21"/>
              </w:rPr>
            </w:pPr>
            <w:r>
              <w:rPr>
                <w:rFonts w:hint="eastAsia"/>
                <w:szCs w:val="21"/>
              </w:rPr>
              <w:t>废水</w:t>
            </w:r>
            <w:r>
              <w:rPr>
                <w:szCs w:val="21"/>
              </w:rPr>
              <w:t>总排放口（</w:t>
            </w:r>
            <w:r>
              <w:rPr>
                <w:szCs w:val="21"/>
              </w:rPr>
              <w:t>DW001</w:t>
            </w:r>
            <w:r>
              <w:rPr>
                <w:szCs w:val="21"/>
              </w:rPr>
              <w:t>）</w:t>
            </w:r>
          </w:p>
        </w:tc>
        <w:tc>
          <w:tcPr>
            <w:tcW w:w="1390" w:type="dxa"/>
            <w:tcBorders>
              <w:tl2br w:val="nil"/>
              <w:tr2bl w:val="nil"/>
            </w:tcBorders>
            <w:vAlign w:val="center"/>
          </w:tcPr>
          <w:p w:rsidR="004052C5" w:rsidRDefault="00E13435">
            <w:pPr>
              <w:widowControl/>
              <w:jc w:val="center"/>
              <w:rPr>
                <w:snapToGrid w:val="0"/>
                <w:kern w:val="0"/>
                <w:szCs w:val="21"/>
              </w:rPr>
            </w:pPr>
            <w:r>
              <w:rPr>
                <w:kern w:val="0"/>
                <w:szCs w:val="21"/>
                <w:lang/>
              </w:rPr>
              <w:t>CODcr</w:t>
            </w:r>
            <w:r>
              <w:rPr>
                <w:rFonts w:hint="eastAsia"/>
                <w:kern w:val="0"/>
                <w:szCs w:val="21"/>
                <w:lang/>
              </w:rPr>
              <w:t>、</w:t>
            </w:r>
            <w:r>
              <w:rPr>
                <w:kern w:val="0"/>
                <w:szCs w:val="21"/>
                <w:lang/>
              </w:rPr>
              <w:t>BOD</w:t>
            </w:r>
            <w:r>
              <w:rPr>
                <w:kern w:val="0"/>
                <w:szCs w:val="21"/>
                <w:vertAlign w:val="subscript"/>
                <w:lang/>
              </w:rPr>
              <w:t>5</w:t>
            </w:r>
            <w:r>
              <w:rPr>
                <w:rFonts w:ascii="宋体" w:hAnsi="宋体" w:cs="宋体" w:hint="eastAsia"/>
                <w:kern w:val="0"/>
                <w:szCs w:val="21"/>
                <w:lang/>
              </w:rPr>
              <w:t>、</w:t>
            </w:r>
            <w:r>
              <w:rPr>
                <w:kern w:val="0"/>
                <w:szCs w:val="21"/>
                <w:lang/>
              </w:rPr>
              <w:t>SS</w:t>
            </w:r>
            <w:r>
              <w:rPr>
                <w:rFonts w:ascii="宋体" w:hAnsi="宋体" w:cs="宋体" w:hint="eastAsia"/>
                <w:kern w:val="0"/>
                <w:szCs w:val="21"/>
                <w:lang/>
              </w:rPr>
              <w:t>、</w:t>
            </w:r>
            <w:r>
              <w:rPr>
                <w:kern w:val="0"/>
                <w:szCs w:val="21"/>
                <w:lang/>
              </w:rPr>
              <w:t>TN</w:t>
            </w:r>
            <w:r>
              <w:rPr>
                <w:rFonts w:ascii="宋体" w:hAnsi="宋体" w:cs="宋体" w:hint="eastAsia"/>
                <w:kern w:val="0"/>
                <w:szCs w:val="21"/>
                <w:lang/>
              </w:rPr>
              <w:t>、</w:t>
            </w:r>
            <w:r>
              <w:rPr>
                <w:kern w:val="0"/>
                <w:szCs w:val="21"/>
                <w:lang/>
              </w:rPr>
              <w:t>NH</w:t>
            </w:r>
            <w:r>
              <w:rPr>
                <w:kern w:val="0"/>
                <w:szCs w:val="21"/>
                <w:vertAlign w:val="subscript"/>
                <w:lang/>
              </w:rPr>
              <w:t>3</w:t>
            </w:r>
            <w:r>
              <w:rPr>
                <w:kern w:val="0"/>
                <w:szCs w:val="21"/>
                <w:lang/>
              </w:rPr>
              <w:t>-N</w:t>
            </w:r>
            <w:r>
              <w:rPr>
                <w:rFonts w:ascii="宋体" w:hAnsi="宋体" w:cs="宋体" w:hint="eastAsia"/>
                <w:kern w:val="0"/>
                <w:szCs w:val="21"/>
                <w:lang/>
              </w:rPr>
              <w:t>、</w:t>
            </w:r>
            <w:r>
              <w:rPr>
                <w:kern w:val="0"/>
                <w:szCs w:val="21"/>
                <w:lang/>
              </w:rPr>
              <w:t>TP</w:t>
            </w:r>
          </w:p>
        </w:tc>
        <w:tc>
          <w:tcPr>
            <w:tcW w:w="2000" w:type="dxa"/>
            <w:tcBorders>
              <w:tl2br w:val="nil"/>
              <w:tr2bl w:val="nil"/>
            </w:tcBorders>
            <w:vAlign w:val="center"/>
          </w:tcPr>
          <w:p w:rsidR="004052C5" w:rsidRDefault="00E13435">
            <w:pPr>
              <w:adjustRightInd w:val="0"/>
              <w:snapToGrid w:val="0"/>
              <w:spacing w:line="320" w:lineRule="exact"/>
              <w:jc w:val="center"/>
              <w:rPr>
                <w:szCs w:val="21"/>
              </w:rPr>
            </w:pPr>
            <w:r>
              <w:rPr>
                <w:rFonts w:hint="eastAsia"/>
                <w:szCs w:val="21"/>
              </w:rPr>
              <w:t>污水处理厂污水处理系统，在线监控</w:t>
            </w:r>
          </w:p>
        </w:tc>
        <w:tc>
          <w:tcPr>
            <w:tcW w:w="2711" w:type="dxa"/>
            <w:tcBorders>
              <w:tl2br w:val="nil"/>
              <w:tr2bl w:val="nil"/>
            </w:tcBorders>
            <w:vAlign w:val="center"/>
          </w:tcPr>
          <w:p w:rsidR="004052C5" w:rsidRDefault="00E13435">
            <w:pPr>
              <w:jc w:val="center"/>
              <w:rPr>
                <w:szCs w:val="21"/>
              </w:rPr>
            </w:pPr>
            <w:r>
              <w:rPr>
                <w:szCs w:val="21"/>
              </w:rPr>
              <w:t>（</w:t>
            </w:r>
            <w:r>
              <w:rPr>
                <w:szCs w:val="21"/>
              </w:rPr>
              <w:t>GB18918-2002</w:t>
            </w:r>
            <w:r>
              <w:rPr>
                <w:szCs w:val="21"/>
              </w:rPr>
              <w:t>）一级</w:t>
            </w:r>
            <w:r>
              <w:rPr>
                <w:szCs w:val="21"/>
              </w:rPr>
              <w:t>A</w:t>
            </w:r>
            <w:r>
              <w:rPr>
                <w:szCs w:val="21"/>
              </w:rPr>
              <w:t>标准</w:t>
            </w:r>
          </w:p>
        </w:tc>
      </w:tr>
      <w:tr w:rsidR="004052C5">
        <w:trPr>
          <w:trHeight w:val="340"/>
          <w:jc w:val="center"/>
        </w:trPr>
        <w:tc>
          <w:tcPr>
            <w:tcW w:w="1254" w:type="dxa"/>
            <w:tcBorders>
              <w:tl2br w:val="nil"/>
              <w:tr2bl w:val="nil"/>
            </w:tcBorders>
            <w:vAlign w:val="center"/>
          </w:tcPr>
          <w:p w:rsidR="004052C5" w:rsidRDefault="00E13435">
            <w:pPr>
              <w:adjustRightInd w:val="0"/>
              <w:snapToGrid w:val="0"/>
              <w:spacing w:line="320" w:lineRule="exact"/>
              <w:jc w:val="center"/>
              <w:rPr>
                <w:szCs w:val="21"/>
              </w:rPr>
            </w:pPr>
            <w:r>
              <w:rPr>
                <w:szCs w:val="21"/>
              </w:rPr>
              <w:t>声环境</w:t>
            </w:r>
          </w:p>
        </w:tc>
        <w:tc>
          <w:tcPr>
            <w:tcW w:w="1445" w:type="dxa"/>
            <w:tcBorders>
              <w:tl2br w:val="nil"/>
              <w:tr2bl w:val="nil"/>
            </w:tcBorders>
            <w:vAlign w:val="center"/>
          </w:tcPr>
          <w:p w:rsidR="004052C5" w:rsidRDefault="00E13435">
            <w:pPr>
              <w:adjustRightInd w:val="0"/>
              <w:snapToGrid w:val="0"/>
              <w:spacing w:line="320" w:lineRule="exact"/>
              <w:jc w:val="center"/>
              <w:rPr>
                <w:szCs w:val="21"/>
              </w:rPr>
            </w:pPr>
            <w:r>
              <w:rPr>
                <w:szCs w:val="21"/>
              </w:rPr>
              <w:t>厂界</w:t>
            </w:r>
          </w:p>
        </w:tc>
        <w:tc>
          <w:tcPr>
            <w:tcW w:w="1390" w:type="dxa"/>
            <w:tcBorders>
              <w:tl2br w:val="nil"/>
              <w:tr2bl w:val="nil"/>
            </w:tcBorders>
            <w:vAlign w:val="center"/>
          </w:tcPr>
          <w:p w:rsidR="004052C5" w:rsidRDefault="00E13435">
            <w:pPr>
              <w:adjustRightInd w:val="0"/>
              <w:snapToGrid w:val="0"/>
              <w:spacing w:line="320" w:lineRule="exact"/>
              <w:jc w:val="center"/>
              <w:rPr>
                <w:szCs w:val="21"/>
              </w:rPr>
            </w:pPr>
            <w:r>
              <w:rPr>
                <w:szCs w:val="21"/>
              </w:rPr>
              <w:t>等效连续</w:t>
            </w:r>
            <w:r>
              <w:rPr>
                <w:szCs w:val="21"/>
              </w:rPr>
              <w:t>A</w:t>
            </w:r>
            <w:r>
              <w:rPr>
                <w:szCs w:val="21"/>
              </w:rPr>
              <w:t>声级</w:t>
            </w:r>
          </w:p>
        </w:tc>
        <w:tc>
          <w:tcPr>
            <w:tcW w:w="2000" w:type="dxa"/>
            <w:tcBorders>
              <w:tl2br w:val="nil"/>
              <w:tr2bl w:val="nil"/>
            </w:tcBorders>
            <w:vAlign w:val="center"/>
          </w:tcPr>
          <w:p w:rsidR="004052C5" w:rsidRDefault="00E13435">
            <w:pPr>
              <w:jc w:val="center"/>
              <w:rPr>
                <w:szCs w:val="21"/>
              </w:rPr>
            </w:pPr>
            <w:r>
              <w:rPr>
                <w:rFonts w:ascii="宋体" w:hAnsi="宋体"/>
                <w:kern w:val="0"/>
                <w:szCs w:val="21"/>
              </w:rPr>
              <w:t>减震基础</w:t>
            </w:r>
            <w:r>
              <w:rPr>
                <w:rFonts w:ascii="宋体" w:hAnsi="宋体" w:hint="eastAsia"/>
                <w:kern w:val="0"/>
                <w:szCs w:val="21"/>
              </w:rPr>
              <w:t>、隔声、消声</w:t>
            </w:r>
          </w:p>
        </w:tc>
        <w:tc>
          <w:tcPr>
            <w:tcW w:w="2711" w:type="dxa"/>
            <w:tcBorders>
              <w:tl2br w:val="nil"/>
              <w:tr2bl w:val="nil"/>
            </w:tcBorders>
            <w:vAlign w:val="center"/>
          </w:tcPr>
          <w:p w:rsidR="004052C5" w:rsidRDefault="00E13435">
            <w:pPr>
              <w:adjustRightInd w:val="0"/>
              <w:snapToGrid w:val="0"/>
              <w:spacing w:line="320" w:lineRule="exact"/>
              <w:jc w:val="center"/>
              <w:rPr>
                <w:szCs w:val="21"/>
              </w:rPr>
            </w:pPr>
            <w:r>
              <w:rPr>
                <w:szCs w:val="21"/>
              </w:rPr>
              <w:t>《工业企业厂界环境噪声排放标准》</w:t>
            </w:r>
            <w:r>
              <w:rPr>
                <w:szCs w:val="21"/>
              </w:rPr>
              <w:t>GB12348-2008)</w:t>
            </w:r>
            <w:r>
              <w:rPr>
                <w:rFonts w:hint="eastAsia"/>
                <w:szCs w:val="21"/>
              </w:rPr>
              <w:t>2</w:t>
            </w:r>
            <w:r>
              <w:rPr>
                <w:szCs w:val="21"/>
              </w:rPr>
              <w:t>类标准要求</w:t>
            </w:r>
          </w:p>
        </w:tc>
      </w:tr>
      <w:tr w:rsidR="004052C5">
        <w:trPr>
          <w:trHeight w:val="505"/>
          <w:jc w:val="center"/>
        </w:trPr>
        <w:tc>
          <w:tcPr>
            <w:tcW w:w="1254" w:type="dxa"/>
            <w:tcBorders>
              <w:tl2br w:val="nil"/>
              <w:tr2bl w:val="nil"/>
            </w:tcBorders>
            <w:vAlign w:val="center"/>
          </w:tcPr>
          <w:p w:rsidR="004052C5" w:rsidRDefault="00E13435">
            <w:pPr>
              <w:adjustRightInd w:val="0"/>
              <w:snapToGrid w:val="0"/>
              <w:spacing w:line="320" w:lineRule="exact"/>
              <w:jc w:val="center"/>
              <w:rPr>
                <w:szCs w:val="21"/>
              </w:rPr>
            </w:pPr>
            <w:r>
              <w:rPr>
                <w:szCs w:val="21"/>
              </w:rPr>
              <w:t>电磁辐射</w:t>
            </w:r>
          </w:p>
        </w:tc>
        <w:tc>
          <w:tcPr>
            <w:tcW w:w="1445" w:type="dxa"/>
            <w:tcBorders>
              <w:tl2br w:val="nil"/>
              <w:tr2bl w:val="nil"/>
            </w:tcBorders>
            <w:vAlign w:val="center"/>
          </w:tcPr>
          <w:p w:rsidR="004052C5" w:rsidRDefault="00E13435">
            <w:pPr>
              <w:adjustRightInd w:val="0"/>
              <w:snapToGrid w:val="0"/>
              <w:spacing w:line="320" w:lineRule="exact"/>
              <w:jc w:val="center"/>
              <w:rPr>
                <w:szCs w:val="21"/>
              </w:rPr>
            </w:pPr>
            <w:r>
              <w:rPr>
                <w:szCs w:val="21"/>
              </w:rPr>
              <w:t>/</w:t>
            </w:r>
          </w:p>
        </w:tc>
        <w:tc>
          <w:tcPr>
            <w:tcW w:w="1390" w:type="dxa"/>
            <w:tcBorders>
              <w:tl2br w:val="nil"/>
              <w:tr2bl w:val="nil"/>
            </w:tcBorders>
            <w:vAlign w:val="center"/>
          </w:tcPr>
          <w:p w:rsidR="004052C5" w:rsidRDefault="00E13435">
            <w:pPr>
              <w:adjustRightInd w:val="0"/>
              <w:snapToGrid w:val="0"/>
              <w:spacing w:line="320" w:lineRule="exact"/>
              <w:jc w:val="center"/>
              <w:rPr>
                <w:szCs w:val="21"/>
              </w:rPr>
            </w:pPr>
            <w:r>
              <w:rPr>
                <w:szCs w:val="21"/>
              </w:rPr>
              <w:t>/</w:t>
            </w:r>
          </w:p>
        </w:tc>
        <w:tc>
          <w:tcPr>
            <w:tcW w:w="2000" w:type="dxa"/>
            <w:tcBorders>
              <w:tl2br w:val="nil"/>
              <w:tr2bl w:val="nil"/>
            </w:tcBorders>
            <w:vAlign w:val="center"/>
          </w:tcPr>
          <w:p w:rsidR="004052C5" w:rsidRDefault="00E13435">
            <w:pPr>
              <w:adjustRightInd w:val="0"/>
              <w:snapToGrid w:val="0"/>
              <w:spacing w:line="320" w:lineRule="exact"/>
              <w:jc w:val="center"/>
              <w:rPr>
                <w:szCs w:val="21"/>
              </w:rPr>
            </w:pPr>
            <w:r>
              <w:rPr>
                <w:szCs w:val="21"/>
              </w:rPr>
              <w:t>/</w:t>
            </w:r>
          </w:p>
        </w:tc>
        <w:tc>
          <w:tcPr>
            <w:tcW w:w="2711" w:type="dxa"/>
            <w:tcBorders>
              <w:tl2br w:val="nil"/>
              <w:tr2bl w:val="nil"/>
            </w:tcBorders>
            <w:vAlign w:val="center"/>
          </w:tcPr>
          <w:p w:rsidR="004052C5" w:rsidRDefault="00E13435">
            <w:pPr>
              <w:adjustRightInd w:val="0"/>
              <w:snapToGrid w:val="0"/>
              <w:spacing w:line="320" w:lineRule="exact"/>
              <w:jc w:val="center"/>
              <w:rPr>
                <w:szCs w:val="21"/>
              </w:rPr>
            </w:pPr>
            <w:r>
              <w:rPr>
                <w:szCs w:val="21"/>
              </w:rPr>
              <w:t>/</w:t>
            </w:r>
          </w:p>
        </w:tc>
      </w:tr>
      <w:tr w:rsidR="004052C5">
        <w:trPr>
          <w:trHeight w:val="1570"/>
          <w:jc w:val="center"/>
        </w:trPr>
        <w:tc>
          <w:tcPr>
            <w:tcW w:w="1254" w:type="dxa"/>
            <w:tcBorders>
              <w:tl2br w:val="nil"/>
              <w:tr2bl w:val="nil"/>
            </w:tcBorders>
            <w:vAlign w:val="center"/>
          </w:tcPr>
          <w:p w:rsidR="004052C5" w:rsidRDefault="00E13435">
            <w:pPr>
              <w:adjustRightInd w:val="0"/>
              <w:snapToGrid w:val="0"/>
              <w:spacing w:line="320" w:lineRule="exact"/>
              <w:jc w:val="center"/>
              <w:rPr>
                <w:szCs w:val="21"/>
              </w:rPr>
            </w:pPr>
            <w:r>
              <w:rPr>
                <w:szCs w:val="21"/>
              </w:rPr>
              <w:t>固体废物</w:t>
            </w:r>
          </w:p>
        </w:tc>
        <w:tc>
          <w:tcPr>
            <w:tcW w:w="7546" w:type="dxa"/>
            <w:gridSpan w:val="4"/>
            <w:tcBorders>
              <w:tl2br w:val="nil"/>
              <w:tr2bl w:val="nil"/>
            </w:tcBorders>
            <w:vAlign w:val="center"/>
          </w:tcPr>
          <w:p w:rsidR="004052C5" w:rsidRDefault="00E13435">
            <w:pPr>
              <w:adjustRightInd w:val="0"/>
              <w:snapToGrid w:val="0"/>
              <w:spacing w:line="360" w:lineRule="auto"/>
              <w:ind w:firstLineChars="200" w:firstLine="420"/>
              <w:rPr>
                <w:szCs w:val="21"/>
              </w:rPr>
            </w:pPr>
            <w:r>
              <w:rPr>
                <w:szCs w:val="21"/>
              </w:rPr>
              <w:t>厂房</w:t>
            </w:r>
            <w:r>
              <w:rPr>
                <w:rFonts w:hint="eastAsia"/>
                <w:szCs w:val="21"/>
              </w:rPr>
              <w:t>北</w:t>
            </w:r>
            <w:r>
              <w:rPr>
                <w:szCs w:val="21"/>
              </w:rPr>
              <w:t>侧</w:t>
            </w:r>
            <w:r>
              <w:rPr>
                <w:rFonts w:hint="eastAsia"/>
                <w:szCs w:val="21"/>
              </w:rPr>
              <w:t>设置一般固废仓库</w:t>
            </w:r>
            <w:r>
              <w:rPr>
                <w:rFonts w:hint="eastAsia"/>
                <w:szCs w:val="21"/>
              </w:rPr>
              <w:t>50m</w:t>
            </w:r>
            <w:r>
              <w:rPr>
                <w:rFonts w:hint="eastAsia"/>
                <w:szCs w:val="21"/>
                <w:vertAlign w:val="superscript"/>
              </w:rPr>
              <w:t>2</w:t>
            </w:r>
            <w:r>
              <w:rPr>
                <w:rFonts w:hint="eastAsia"/>
                <w:szCs w:val="21"/>
              </w:rPr>
              <w:t>，按照《一般工业固体废物贮存和填埋污染控制标准》（</w:t>
            </w:r>
            <w:r>
              <w:rPr>
                <w:rFonts w:hint="eastAsia"/>
                <w:szCs w:val="21"/>
              </w:rPr>
              <w:t>GB18599-2020</w:t>
            </w:r>
            <w:r>
              <w:rPr>
                <w:rFonts w:hint="eastAsia"/>
                <w:szCs w:val="21"/>
              </w:rPr>
              <w:t>）贮存；</w:t>
            </w:r>
          </w:p>
          <w:p w:rsidR="004052C5" w:rsidRDefault="00E13435">
            <w:pPr>
              <w:adjustRightInd w:val="0"/>
              <w:snapToGrid w:val="0"/>
              <w:spacing w:line="360" w:lineRule="auto"/>
              <w:ind w:firstLineChars="200" w:firstLine="420"/>
              <w:jc w:val="left"/>
              <w:rPr>
                <w:szCs w:val="21"/>
              </w:rPr>
            </w:pPr>
            <w:r>
              <w:rPr>
                <w:szCs w:val="21"/>
              </w:rPr>
              <w:t>厂房</w:t>
            </w:r>
            <w:r>
              <w:rPr>
                <w:rFonts w:hint="eastAsia"/>
                <w:szCs w:val="21"/>
              </w:rPr>
              <w:t>北</w:t>
            </w:r>
            <w:r>
              <w:rPr>
                <w:szCs w:val="21"/>
              </w:rPr>
              <w:t>侧</w:t>
            </w:r>
            <w:r>
              <w:rPr>
                <w:rFonts w:hint="eastAsia"/>
                <w:szCs w:val="21"/>
              </w:rPr>
              <w:t>设置危废暂存间</w:t>
            </w:r>
            <w:r>
              <w:rPr>
                <w:rFonts w:hint="eastAsia"/>
                <w:szCs w:val="21"/>
              </w:rPr>
              <w:t>1</w:t>
            </w:r>
            <w:r>
              <w:rPr>
                <w:szCs w:val="21"/>
              </w:rPr>
              <w:t>0</w:t>
            </w:r>
            <w:r>
              <w:rPr>
                <w:rFonts w:hint="eastAsia"/>
                <w:szCs w:val="21"/>
              </w:rPr>
              <w:t>m</w:t>
            </w:r>
            <w:r>
              <w:rPr>
                <w:szCs w:val="21"/>
                <w:vertAlign w:val="superscript"/>
              </w:rPr>
              <w:t>2</w:t>
            </w:r>
            <w:r>
              <w:rPr>
                <w:rFonts w:hint="eastAsia"/>
                <w:szCs w:val="21"/>
              </w:rPr>
              <w:t>，</w:t>
            </w:r>
            <w:r>
              <w:rPr>
                <w:szCs w:val="21"/>
              </w:rPr>
              <w:t>危险废物贮存按照《危险废物贮存污染控制标准》（</w:t>
            </w:r>
            <w:r>
              <w:rPr>
                <w:szCs w:val="21"/>
              </w:rPr>
              <w:t>GB18597-20</w:t>
            </w:r>
            <w:r>
              <w:rPr>
                <w:rFonts w:hint="eastAsia"/>
                <w:szCs w:val="21"/>
              </w:rPr>
              <w:t>23</w:t>
            </w:r>
            <w:r>
              <w:rPr>
                <w:szCs w:val="21"/>
              </w:rPr>
              <w:t>）、《危险废物收集储存运输技术规范》（</w:t>
            </w:r>
            <w:r>
              <w:rPr>
                <w:szCs w:val="21"/>
              </w:rPr>
              <w:t>HJ2025-2012</w:t>
            </w:r>
            <w:r>
              <w:rPr>
                <w:szCs w:val="21"/>
              </w:rPr>
              <w:t>）相关规定要求进行危险废物的</w:t>
            </w:r>
            <w:r>
              <w:rPr>
                <w:rFonts w:hint="eastAsia"/>
                <w:szCs w:val="21"/>
              </w:rPr>
              <w:t>贮存；</w:t>
            </w:r>
          </w:p>
        </w:tc>
      </w:tr>
      <w:tr w:rsidR="004052C5">
        <w:trPr>
          <w:trHeight w:val="340"/>
          <w:jc w:val="center"/>
        </w:trPr>
        <w:tc>
          <w:tcPr>
            <w:tcW w:w="1254" w:type="dxa"/>
            <w:tcBorders>
              <w:tl2br w:val="nil"/>
              <w:tr2bl w:val="nil"/>
            </w:tcBorders>
            <w:vAlign w:val="center"/>
          </w:tcPr>
          <w:p w:rsidR="004052C5" w:rsidRDefault="00E13435">
            <w:pPr>
              <w:adjustRightInd w:val="0"/>
              <w:snapToGrid w:val="0"/>
              <w:spacing w:line="320" w:lineRule="exact"/>
              <w:jc w:val="center"/>
              <w:rPr>
                <w:szCs w:val="21"/>
              </w:rPr>
            </w:pPr>
            <w:r>
              <w:rPr>
                <w:szCs w:val="21"/>
              </w:rPr>
              <w:t>土壤及地下水污染防治措施</w:t>
            </w:r>
          </w:p>
        </w:tc>
        <w:tc>
          <w:tcPr>
            <w:tcW w:w="7546" w:type="dxa"/>
            <w:gridSpan w:val="4"/>
            <w:tcBorders>
              <w:tl2br w:val="nil"/>
              <w:tr2bl w:val="nil"/>
            </w:tcBorders>
            <w:vAlign w:val="center"/>
          </w:tcPr>
          <w:p w:rsidR="004052C5" w:rsidRDefault="00E13435">
            <w:pPr>
              <w:adjustRightInd w:val="0"/>
              <w:snapToGrid w:val="0"/>
              <w:spacing w:line="360" w:lineRule="auto"/>
              <w:ind w:firstLineChars="200" w:firstLine="420"/>
              <w:rPr>
                <w:szCs w:val="21"/>
              </w:rPr>
            </w:pPr>
            <w:r>
              <w:rPr>
                <w:rFonts w:hint="eastAsia"/>
                <w:szCs w:val="21"/>
              </w:rPr>
              <w:t>本项目的各池体、危废暂存间等重污染区参照相应标准要求铺设防渗层，以阻止泄漏到地面的污染物进入地下水、土壤中。具体防渗要求如下表</w:t>
            </w:r>
          </w:p>
          <w:p w:rsidR="004052C5" w:rsidRDefault="00E13435">
            <w:pPr>
              <w:pStyle w:val="3"/>
              <w:jc w:val="center"/>
            </w:pPr>
            <w:r>
              <w:rPr>
                <w:rFonts w:hint="eastAsia"/>
                <w:szCs w:val="21"/>
              </w:rPr>
              <w:t>表</w:t>
            </w:r>
            <w:r>
              <w:rPr>
                <w:rFonts w:hint="eastAsia"/>
                <w:szCs w:val="21"/>
              </w:rPr>
              <w:t xml:space="preserve">5-1 </w:t>
            </w:r>
            <w:r>
              <w:rPr>
                <w:rFonts w:hint="eastAsia"/>
                <w:szCs w:val="21"/>
              </w:rPr>
              <w:t>项目分区防渗要求一览表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460"/>
              <w:gridCol w:w="2498"/>
              <w:gridCol w:w="3339"/>
            </w:tblGrid>
            <w:tr w:rsidR="004052C5">
              <w:trPr>
                <w:trHeight w:val="189"/>
                <w:jc w:val="center"/>
              </w:trPr>
              <w:tc>
                <w:tcPr>
                  <w:tcW w:w="1000" w:type="pct"/>
                  <w:vAlign w:val="center"/>
                </w:tcPr>
                <w:p w:rsidR="004052C5" w:rsidRDefault="00E13435">
                  <w:pPr>
                    <w:pStyle w:val="affc"/>
                    <w:spacing w:beforeLines="0"/>
                    <w:jc w:val="center"/>
                    <w:rPr>
                      <w:rFonts w:eastAsia="宋体"/>
                      <w:b/>
                      <w:szCs w:val="18"/>
                      <w:u w:val="single"/>
                    </w:rPr>
                  </w:pPr>
                  <w:r>
                    <w:rPr>
                      <w:rFonts w:eastAsia="宋体"/>
                      <w:b/>
                      <w:szCs w:val="18"/>
                      <w:u w:val="single"/>
                    </w:rPr>
                    <w:t>防渗分区</w:t>
                  </w:r>
                </w:p>
              </w:tc>
              <w:tc>
                <w:tcPr>
                  <w:tcW w:w="1711" w:type="pct"/>
                  <w:vAlign w:val="center"/>
                </w:tcPr>
                <w:p w:rsidR="004052C5" w:rsidRDefault="00E13435">
                  <w:pPr>
                    <w:pStyle w:val="affc"/>
                    <w:spacing w:beforeLines="0"/>
                    <w:jc w:val="center"/>
                    <w:rPr>
                      <w:rFonts w:eastAsia="宋体"/>
                      <w:b/>
                      <w:szCs w:val="18"/>
                      <w:u w:val="single"/>
                    </w:rPr>
                  </w:pPr>
                  <w:r>
                    <w:rPr>
                      <w:rFonts w:eastAsia="宋体"/>
                      <w:b/>
                      <w:szCs w:val="18"/>
                      <w:u w:val="single"/>
                    </w:rPr>
                    <w:t>防渗区域</w:t>
                  </w:r>
                </w:p>
              </w:tc>
              <w:tc>
                <w:tcPr>
                  <w:tcW w:w="2287" w:type="pct"/>
                  <w:vAlign w:val="center"/>
                </w:tcPr>
                <w:p w:rsidR="004052C5" w:rsidRDefault="00E13435">
                  <w:pPr>
                    <w:pStyle w:val="affc"/>
                    <w:spacing w:beforeLines="0"/>
                    <w:jc w:val="center"/>
                    <w:rPr>
                      <w:rFonts w:eastAsia="宋体"/>
                      <w:b/>
                      <w:szCs w:val="18"/>
                      <w:u w:val="single"/>
                    </w:rPr>
                  </w:pPr>
                  <w:r>
                    <w:rPr>
                      <w:rFonts w:eastAsia="宋体"/>
                      <w:b/>
                      <w:szCs w:val="18"/>
                      <w:u w:val="single"/>
                    </w:rPr>
                    <w:t>防渗技术要求</w:t>
                  </w:r>
                </w:p>
              </w:tc>
            </w:tr>
            <w:tr w:rsidR="004052C5">
              <w:trPr>
                <w:trHeight w:val="280"/>
                <w:jc w:val="center"/>
              </w:trPr>
              <w:tc>
                <w:tcPr>
                  <w:tcW w:w="1000" w:type="pct"/>
                  <w:vAlign w:val="center"/>
                </w:tcPr>
                <w:p w:rsidR="004052C5" w:rsidRDefault="00E13435">
                  <w:pPr>
                    <w:pStyle w:val="affc"/>
                    <w:spacing w:beforeLines="0"/>
                    <w:jc w:val="center"/>
                    <w:rPr>
                      <w:rFonts w:eastAsia="宋体"/>
                      <w:bCs/>
                      <w:szCs w:val="18"/>
                      <w:u w:val="single"/>
                    </w:rPr>
                  </w:pPr>
                  <w:r>
                    <w:rPr>
                      <w:rFonts w:eastAsia="宋体"/>
                      <w:bCs/>
                      <w:szCs w:val="18"/>
                      <w:u w:val="single"/>
                    </w:rPr>
                    <w:t>重点防渗区</w:t>
                  </w:r>
                </w:p>
              </w:tc>
              <w:tc>
                <w:tcPr>
                  <w:tcW w:w="1711" w:type="pct"/>
                  <w:vAlign w:val="center"/>
                </w:tcPr>
                <w:p w:rsidR="004052C5" w:rsidRDefault="00E13435">
                  <w:pPr>
                    <w:pStyle w:val="affc"/>
                    <w:spacing w:beforeLines="0"/>
                    <w:jc w:val="center"/>
                    <w:rPr>
                      <w:rFonts w:eastAsia="宋体"/>
                      <w:bCs/>
                      <w:szCs w:val="18"/>
                      <w:u w:val="single"/>
                    </w:rPr>
                  </w:pPr>
                  <w:r>
                    <w:rPr>
                      <w:rFonts w:eastAsia="宋体"/>
                      <w:bCs/>
                      <w:szCs w:val="18"/>
                      <w:u w:val="single"/>
                    </w:rPr>
                    <w:t>危废暂存区、</w:t>
                  </w:r>
                  <w:r>
                    <w:rPr>
                      <w:rFonts w:eastAsia="宋体" w:hint="eastAsia"/>
                      <w:bCs/>
                      <w:szCs w:val="18"/>
                      <w:u w:val="single"/>
                    </w:rPr>
                    <w:t>各废水</w:t>
                  </w:r>
                  <w:r>
                    <w:rPr>
                      <w:rFonts w:eastAsia="宋体"/>
                      <w:bCs/>
                      <w:szCs w:val="18"/>
                      <w:u w:val="single"/>
                    </w:rPr>
                    <w:t>处理</w:t>
                  </w:r>
                  <w:r>
                    <w:rPr>
                      <w:rFonts w:eastAsia="宋体" w:hint="eastAsia"/>
                      <w:bCs/>
                      <w:szCs w:val="18"/>
                      <w:u w:val="single"/>
                    </w:rPr>
                    <w:lastRenderedPageBreak/>
                    <w:t>设施、</w:t>
                  </w:r>
                  <w:r>
                    <w:rPr>
                      <w:rFonts w:ascii="宋体" w:eastAsia="宋体" w:hAnsi="宋体" w:hint="eastAsia"/>
                      <w:szCs w:val="21"/>
                      <w:u w:val="single"/>
                    </w:rPr>
                    <w:t>污泥脱水</w:t>
                  </w:r>
                  <w:r>
                    <w:rPr>
                      <w:rFonts w:eastAsia="宋体" w:hint="eastAsia"/>
                      <w:bCs/>
                      <w:szCs w:val="18"/>
                      <w:u w:val="single"/>
                    </w:rPr>
                    <w:t>车间</w:t>
                  </w:r>
                  <w:r>
                    <w:rPr>
                      <w:rFonts w:eastAsia="宋体"/>
                      <w:bCs/>
                      <w:szCs w:val="18"/>
                      <w:u w:val="single"/>
                    </w:rPr>
                    <w:t>、</w:t>
                  </w:r>
                  <w:r>
                    <w:rPr>
                      <w:rFonts w:eastAsia="宋体" w:hint="eastAsia"/>
                      <w:bCs/>
                      <w:szCs w:val="18"/>
                      <w:u w:val="single"/>
                    </w:rPr>
                    <w:t>亚氯酸钠、盐酸</w:t>
                  </w:r>
                  <w:r>
                    <w:rPr>
                      <w:rFonts w:eastAsia="宋体"/>
                      <w:bCs/>
                      <w:szCs w:val="18"/>
                      <w:u w:val="single"/>
                    </w:rPr>
                    <w:t>液罐区</w:t>
                  </w:r>
                  <w:r>
                    <w:rPr>
                      <w:rFonts w:eastAsia="宋体" w:hint="eastAsia"/>
                      <w:bCs/>
                      <w:szCs w:val="18"/>
                      <w:u w:val="single"/>
                    </w:rPr>
                    <w:t>及周边、二氧化氯发生器车间、实验室</w:t>
                  </w:r>
                  <w:r>
                    <w:rPr>
                      <w:rFonts w:eastAsia="宋体"/>
                      <w:bCs/>
                      <w:szCs w:val="18"/>
                      <w:u w:val="single"/>
                    </w:rPr>
                    <w:t>等</w:t>
                  </w:r>
                </w:p>
              </w:tc>
              <w:tc>
                <w:tcPr>
                  <w:tcW w:w="2287" w:type="pct"/>
                  <w:vAlign w:val="center"/>
                </w:tcPr>
                <w:p w:rsidR="004052C5" w:rsidRDefault="00E13435">
                  <w:pPr>
                    <w:wordWrap w:val="0"/>
                    <w:jc w:val="center"/>
                    <w:textAlignment w:val="center"/>
                    <w:rPr>
                      <w:bCs/>
                      <w:kern w:val="0"/>
                      <w:szCs w:val="18"/>
                      <w:u w:val="single"/>
                    </w:rPr>
                  </w:pPr>
                  <w:r>
                    <w:rPr>
                      <w:bCs/>
                      <w:kern w:val="0"/>
                      <w:szCs w:val="18"/>
                      <w:u w:val="single"/>
                    </w:rPr>
                    <w:lastRenderedPageBreak/>
                    <w:t>等效黏土防渗层</w:t>
                  </w:r>
                  <w:r>
                    <w:rPr>
                      <w:bCs/>
                      <w:kern w:val="0"/>
                      <w:szCs w:val="18"/>
                      <w:u w:val="single"/>
                    </w:rPr>
                    <w:t>Mb≥6.0m</w:t>
                  </w:r>
                  <w:r>
                    <w:rPr>
                      <w:bCs/>
                      <w:kern w:val="0"/>
                      <w:szCs w:val="18"/>
                      <w:u w:val="single"/>
                    </w:rPr>
                    <w:t>，</w:t>
                  </w:r>
                  <w:r>
                    <w:rPr>
                      <w:bCs/>
                      <w:kern w:val="0"/>
                      <w:szCs w:val="18"/>
                      <w:u w:val="single"/>
                    </w:rPr>
                    <w:t>K≤1.0</w:t>
                  </w:r>
                  <w:r>
                    <w:rPr>
                      <w:bCs/>
                      <w:kern w:val="0"/>
                      <w:szCs w:val="18"/>
                      <w:u w:val="single"/>
                    </w:rPr>
                    <w:lastRenderedPageBreak/>
                    <w:t>×</w:t>
                  </w:r>
                </w:p>
                <w:p w:rsidR="004052C5" w:rsidRDefault="00E13435">
                  <w:pPr>
                    <w:wordWrap w:val="0"/>
                    <w:jc w:val="center"/>
                    <w:textAlignment w:val="center"/>
                    <w:rPr>
                      <w:bCs/>
                      <w:kern w:val="0"/>
                      <w:szCs w:val="18"/>
                      <w:u w:val="single"/>
                    </w:rPr>
                  </w:pPr>
                  <w:r>
                    <w:rPr>
                      <w:bCs/>
                      <w:kern w:val="0"/>
                      <w:szCs w:val="18"/>
                      <w:u w:val="single"/>
                    </w:rPr>
                    <w:t>10</w:t>
                  </w:r>
                  <w:r>
                    <w:rPr>
                      <w:bCs/>
                      <w:kern w:val="0"/>
                      <w:szCs w:val="18"/>
                      <w:u w:val="single"/>
                      <w:vertAlign w:val="superscript"/>
                    </w:rPr>
                    <w:t>-7</w:t>
                  </w:r>
                  <w:r>
                    <w:rPr>
                      <w:bCs/>
                      <w:kern w:val="0"/>
                      <w:szCs w:val="18"/>
                      <w:u w:val="single"/>
                    </w:rPr>
                    <w:t>cm/s</w:t>
                  </w:r>
                </w:p>
              </w:tc>
            </w:tr>
            <w:tr w:rsidR="004052C5">
              <w:trPr>
                <w:trHeight w:val="280"/>
                <w:jc w:val="center"/>
              </w:trPr>
              <w:tc>
                <w:tcPr>
                  <w:tcW w:w="1000" w:type="pct"/>
                  <w:vAlign w:val="center"/>
                </w:tcPr>
                <w:p w:rsidR="004052C5" w:rsidRDefault="00E13435">
                  <w:pPr>
                    <w:pStyle w:val="affc"/>
                    <w:spacing w:beforeLines="0"/>
                    <w:jc w:val="center"/>
                    <w:rPr>
                      <w:rFonts w:eastAsia="宋体"/>
                      <w:bCs/>
                      <w:szCs w:val="18"/>
                      <w:u w:val="single"/>
                    </w:rPr>
                  </w:pPr>
                  <w:r>
                    <w:rPr>
                      <w:rFonts w:eastAsia="宋体"/>
                      <w:bCs/>
                      <w:szCs w:val="18"/>
                      <w:u w:val="single"/>
                    </w:rPr>
                    <w:lastRenderedPageBreak/>
                    <w:t>一般防渗区</w:t>
                  </w:r>
                </w:p>
              </w:tc>
              <w:tc>
                <w:tcPr>
                  <w:tcW w:w="1711" w:type="pct"/>
                  <w:vAlign w:val="center"/>
                </w:tcPr>
                <w:p w:rsidR="004052C5" w:rsidRDefault="00E13435">
                  <w:pPr>
                    <w:pStyle w:val="affc"/>
                    <w:spacing w:beforeLines="0"/>
                    <w:jc w:val="center"/>
                    <w:rPr>
                      <w:rFonts w:eastAsia="宋体"/>
                      <w:bCs/>
                      <w:szCs w:val="18"/>
                      <w:u w:val="single"/>
                    </w:rPr>
                  </w:pPr>
                  <w:r>
                    <w:rPr>
                      <w:rFonts w:eastAsia="宋体" w:hint="eastAsia"/>
                      <w:bCs/>
                      <w:szCs w:val="18"/>
                      <w:u w:val="single"/>
                    </w:rPr>
                    <w:t>办公区、道路等</w:t>
                  </w:r>
                </w:p>
              </w:tc>
              <w:tc>
                <w:tcPr>
                  <w:tcW w:w="2287" w:type="pct"/>
                  <w:vAlign w:val="center"/>
                </w:tcPr>
                <w:p w:rsidR="004052C5" w:rsidRDefault="00E13435">
                  <w:pPr>
                    <w:wordWrap w:val="0"/>
                    <w:jc w:val="center"/>
                    <w:textAlignment w:val="center"/>
                    <w:rPr>
                      <w:bCs/>
                      <w:kern w:val="0"/>
                      <w:szCs w:val="18"/>
                      <w:u w:val="single"/>
                    </w:rPr>
                  </w:pPr>
                  <w:r>
                    <w:rPr>
                      <w:bCs/>
                      <w:kern w:val="0"/>
                      <w:szCs w:val="18"/>
                      <w:u w:val="single"/>
                    </w:rPr>
                    <w:t>等效黏土防渗层</w:t>
                  </w:r>
                  <w:r>
                    <w:rPr>
                      <w:bCs/>
                      <w:kern w:val="0"/>
                      <w:szCs w:val="18"/>
                      <w:u w:val="single"/>
                    </w:rPr>
                    <w:t>Mb≥1.5m</w:t>
                  </w:r>
                  <w:r>
                    <w:rPr>
                      <w:bCs/>
                      <w:kern w:val="0"/>
                      <w:szCs w:val="18"/>
                      <w:u w:val="single"/>
                    </w:rPr>
                    <w:t>，</w:t>
                  </w:r>
                  <w:r>
                    <w:rPr>
                      <w:bCs/>
                      <w:kern w:val="0"/>
                      <w:szCs w:val="18"/>
                      <w:u w:val="single"/>
                    </w:rPr>
                    <w:t>K≤1.0×</w:t>
                  </w:r>
                </w:p>
                <w:p w:rsidR="004052C5" w:rsidRDefault="00E13435">
                  <w:pPr>
                    <w:wordWrap w:val="0"/>
                    <w:jc w:val="center"/>
                    <w:textAlignment w:val="center"/>
                    <w:rPr>
                      <w:bCs/>
                      <w:kern w:val="0"/>
                      <w:szCs w:val="18"/>
                      <w:u w:val="single"/>
                    </w:rPr>
                  </w:pPr>
                  <w:r>
                    <w:rPr>
                      <w:bCs/>
                      <w:kern w:val="0"/>
                      <w:szCs w:val="18"/>
                      <w:u w:val="single"/>
                    </w:rPr>
                    <w:t>10</w:t>
                  </w:r>
                  <w:r>
                    <w:rPr>
                      <w:bCs/>
                      <w:kern w:val="0"/>
                      <w:szCs w:val="18"/>
                      <w:u w:val="single"/>
                      <w:vertAlign w:val="superscript"/>
                    </w:rPr>
                    <w:t>-7</w:t>
                  </w:r>
                  <w:r>
                    <w:rPr>
                      <w:bCs/>
                      <w:kern w:val="0"/>
                      <w:szCs w:val="18"/>
                      <w:u w:val="single"/>
                    </w:rPr>
                    <w:t>cm/s</w:t>
                  </w:r>
                </w:p>
              </w:tc>
            </w:tr>
            <w:tr w:rsidR="004052C5">
              <w:trPr>
                <w:trHeight w:val="280"/>
                <w:jc w:val="center"/>
              </w:trPr>
              <w:tc>
                <w:tcPr>
                  <w:tcW w:w="1000" w:type="pct"/>
                  <w:vAlign w:val="center"/>
                </w:tcPr>
                <w:p w:rsidR="004052C5" w:rsidRDefault="00E13435">
                  <w:pPr>
                    <w:pStyle w:val="affc"/>
                    <w:spacing w:beforeLines="0"/>
                    <w:jc w:val="center"/>
                    <w:rPr>
                      <w:rFonts w:eastAsia="宋体"/>
                      <w:bCs/>
                      <w:szCs w:val="18"/>
                      <w:u w:val="single"/>
                    </w:rPr>
                  </w:pPr>
                  <w:r>
                    <w:rPr>
                      <w:rFonts w:eastAsia="宋体"/>
                      <w:bCs/>
                      <w:szCs w:val="18"/>
                      <w:u w:val="single"/>
                    </w:rPr>
                    <w:t>简单防渗区</w:t>
                  </w:r>
                </w:p>
              </w:tc>
              <w:tc>
                <w:tcPr>
                  <w:tcW w:w="1711" w:type="pct"/>
                  <w:vAlign w:val="center"/>
                </w:tcPr>
                <w:p w:rsidR="004052C5" w:rsidRDefault="00E13435">
                  <w:pPr>
                    <w:pStyle w:val="affc"/>
                    <w:spacing w:beforeLines="0"/>
                    <w:jc w:val="center"/>
                    <w:rPr>
                      <w:rFonts w:eastAsia="宋体"/>
                      <w:bCs/>
                      <w:szCs w:val="18"/>
                      <w:u w:val="single"/>
                    </w:rPr>
                  </w:pPr>
                  <w:r>
                    <w:rPr>
                      <w:rFonts w:eastAsia="宋体" w:hint="eastAsia"/>
                      <w:bCs/>
                      <w:szCs w:val="18"/>
                      <w:u w:val="single"/>
                    </w:rPr>
                    <w:t>/</w:t>
                  </w:r>
                </w:p>
              </w:tc>
              <w:tc>
                <w:tcPr>
                  <w:tcW w:w="2287" w:type="pct"/>
                  <w:vAlign w:val="center"/>
                </w:tcPr>
                <w:p w:rsidR="004052C5" w:rsidRDefault="00E13435">
                  <w:pPr>
                    <w:wordWrap w:val="0"/>
                    <w:jc w:val="center"/>
                    <w:textAlignment w:val="center"/>
                    <w:rPr>
                      <w:bCs/>
                      <w:kern w:val="0"/>
                      <w:szCs w:val="18"/>
                      <w:u w:val="single"/>
                    </w:rPr>
                  </w:pPr>
                  <w:r>
                    <w:rPr>
                      <w:bCs/>
                      <w:kern w:val="0"/>
                      <w:szCs w:val="18"/>
                      <w:u w:val="single"/>
                    </w:rPr>
                    <w:t>一般地面硬化</w:t>
                  </w:r>
                </w:p>
              </w:tc>
            </w:tr>
          </w:tbl>
          <w:p w:rsidR="004052C5" w:rsidRDefault="004052C5">
            <w:pPr>
              <w:pStyle w:val="3"/>
            </w:pPr>
          </w:p>
        </w:tc>
      </w:tr>
      <w:tr w:rsidR="004052C5">
        <w:trPr>
          <w:trHeight w:val="340"/>
          <w:jc w:val="center"/>
        </w:trPr>
        <w:tc>
          <w:tcPr>
            <w:tcW w:w="1254" w:type="dxa"/>
            <w:tcBorders>
              <w:tl2br w:val="nil"/>
              <w:tr2bl w:val="nil"/>
            </w:tcBorders>
            <w:vAlign w:val="center"/>
          </w:tcPr>
          <w:p w:rsidR="004052C5" w:rsidRDefault="00E13435">
            <w:pPr>
              <w:adjustRightInd w:val="0"/>
              <w:snapToGrid w:val="0"/>
              <w:spacing w:line="320" w:lineRule="exact"/>
              <w:jc w:val="center"/>
              <w:rPr>
                <w:szCs w:val="21"/>
              </w:rPr>
            </w:pPr>
            <w:r>
              <w:rPr>
                <w:szCs w:val="21"/>
              </w:rPr>
              <w:lastRenderedPageBreak/>
              <w:t>生态保护措施</w:t>
            </w:r>
          </w:p>
        </w:tc>
        <w:tc>
          <w:tcPr>
            <w:tcW w:w="7546" w:type="dxa"/>
            <w:gridSpan w:val="4"/>
            <w:tcBorders>
              <w:tl2br w:val="nil"/>
              <w:tr2bl w:val="nil"/>
            </w:tcBorders>
            <w:vAlign w:val="center"/>
          </w:tcPr>
          <w:p w:rsidR="004052C5" w:rsidRDefault="00E13435">
            <w:pPr>
              <w:adjustRightInd w:val="0"/>
              <w:snapToGrid w:val="0"/>
              <w:jc w:val="center"/>
              <w:rPr>
                <w:szCs w:val="21"/>
              </w:rPr>
            </w:pPr>
            <w:r>
              <w:rPr>
                <w:szCs w:val="21"/>
              </w:rPr>
              <w:t>/</w:t>
            </w:r>
          </w:p>
        </w:tc>
      </w:tr>
      <w:tr w:rsidR="004052C5">
        <w:trPr>
          <w:trHeight w:val="340"/>
          <w:jc w:val="center"/>
        </w:trPr>
        <w:tc>
          <w:tcPr>
            <w:tcW w:w="1254" w:type="dxa"/>
            <w:tcBorders>
              <w:tl2br w:val="nil"/>
              <w:tr2bl w:val="nil"/>
            </w:tcBorders>
            <w:vAlign w:val="center"/>
          </w:tcPr>
          <w:p w:rsidR="004052C5" w:rsidRDefault="00E13435">
            <w:pPr>
              <w:adjustRightInd w:val="0"/>
              <w:snapToGrid w:val="0"/>
              <w:jc w:val="center"/>
              <w:rPr>
                <w:szCs w:val="21"/>
              </w:rPr>
            </w:pPr>
            <w:r>
              <w:rPr>
                <w:szCs w:val="21"/>
              </w:rPr>
              <w:t>环境风险</w:t>
            </w:r>
          </w:p>
          <w:p w:rsidR="004052C5" w:rsidRDefault="00E13435">
            <w:pPr>
              <w:adjustRightInd w:val="0"/>
              <w:snapToGrid w:val="0"/>
              <w:jc w:val="center"/>
              <w:rPr>
                <w:szCs w:val="21"/>
              </w:rPr>
            </w:pPr>
            <w:r>
              <w:rPr>
                <w:szCs w:val="21"/>
              </w:rPr>
              <w:t>防范措施</w:t>
            </w:r>
          </w:p>
        </w:tc>
        <w:tc>
          <w:tcPr>
            <w:tcW w:w="7546" w:type="dxa"/>
            <w:gridSpan w:val="4"/>
            <w:tcBorders>
              <w:tl2br w:val="nil"/>
              <w:tr2bl w:val="nil"/>
            </w:tcBorders>
            <w:vAlign w:val="center"/>
          </w:tcPr>
          <w:p w:rsidR="004052C5" w:rsidRDefault="00E13435">
            <w:pPr>
              <w:adjustRightInd w:val="0"/>
              <w:snapToGrid w:val="0"/>
              <w:spacing w:line="360" w:lineRule="auto"/>
              <w:jc w:val="center"/>
              <w:rPr>
                <w:szCs w:val="21"/>
              </w:rPr>
            </w:pPr>
            <w:r>
              <w:rPr>
                <w:rFonts w:hint="eastAsia"/>
                <w:szCs w:val="21"/>
              </w:rPr>
              <w:t>①加强废水、恶臭气体、污泥处理系统的检查和维护；</w:t>
            </w:r>
          </w:p>
          <w:p w:rsidR="004052C5" w:rsidRDefault="00E13435">
            <w:pPr>
              <w:adjustRightInd w:val="0"/>
              <w:snapToGrid w:val="0"/>
              <w:spacing w:line="360" w:lineRule="auto"/>
              <w:jc w:val="center"/>
              <w:rPr>
                <w:szCs w:val="21"/>
              </w:rPr>
            </w:pPr>
            <w:r>
              <w:rPr>
                <w:rFonts w:hint="eastAsia"/>
                <w:szCs w:val="21"/>
              </w:rPr>
              <w:t>②制定污水处理厂设备故障及检修应急方案；</w:t>
            </w:r>
          </w:p>
          <w:p w:rsidR="004052C5" w:rsidRDefault="00E13435">
            <w:pPr>
              <w:adjustRightInd w:val="0"/>
              <w:snapToGrid w:val="0"/>
              <w:spacing w:line="360" w:lineRule="auto"/>
              <w:jc w:val="center"/>
              <w:rPr>
                <w:szCs w:val="21"/>
              </w:rPr>
            </w:pPr>
            <w:r>
              <w:rPr>
                <w:rFonts w:hint="eastAsia"/>
                <w:szCs w:val="21"/>
              </w:rPr>
              <w:t>③加强操作人员的安全教育、培训与管理。</w:t>
            </w:r>
          </w:p>
        </w:tc>
      </w:tr>
      <w:tr w:rsidR="004052C5">
        <w:trPr>
          <w:trHeight w:val="340"/>
          <w:jc w:val="center"/>
        </w:trPr>
        <w:tc>
          <w:tcPr>
            <w:tcW w:w="1254" w:type="dxa"/>
            <w:tcBorders>
              <w:tl2br w:val="nil"/>
              <w:tr2bl w:val="nil"/>
            </w:tcBorders>
            <w:vAlign w:val="center"/>
          </w:tcPr>
          <w:p w:rsidR="004052C5" w:rsidRDefault="00E13435">
            <w:pPr>
              <w:adjustRightInd w:val="0"/>
              <w:snapToGrid w:val="0"/>
              <w:spacing w:line="320" w:lineRule="exact"/>
              <w:jc w:val="center"/>
              <w:rPr>
                <w:szCs w:val="21"/>
              </w:rPr>
            </w:pPr>
            <w:r>
              <w:rPr>
                <w:szCs w:val="21"/>
              </w:rPr>
              <w:t>其他环境</w:t>
            </w:r>
          </w:p>
          <w:p w:rsidR="004052C5" w:rsidRDefault="00E13435">
            <w:pPr>
              <w:adjustRightInd w:val="0"/>
              <w:snapToGrid w:val="0"/>
              <w:spacing w:line="320" w:lineRule="exact"/>
              <w:jc w:val="center"/>
              <w:rPr>
                <w:szCs w:val="21"/>
              </w:rPr>
            </w:pPr>
            <w:r>
              <w:rPr>
                <w:szCs w:val="21"/>
              </w:rPr>
              <w:t>管理要求</w:t>
            </w:r>
          </w:p>
        </w:tc>
        <w:tc>
          <w:tcPr>
            <w:tcW w:w="7546" w:type="dxa"/>
            <w:gridSpan w:val="4"/>
            <w:tcBorders>
              <w:tl2br w:val="nil"/>
              <w:tr2bl w:val="nil"/>
            </w:tcBorders>
            <w:vAlign w:val="center"/>
          </w:tcPr>
          <w:p w:rsidR="004052C5" w:rsidRDefault="00E13435" w:rsidP="00E13435">
            <w:pPr>
              <w:pStyle w:val="aff2"/>
              <w:spacing w:beforeLines="50" w:line="360" w:lineRule="auto"/>
              <w:ind w:firstLineChars="200" w:firstLine="422"/>
              <w:jc w:val="both"/>
              <w:rPr>
                <w:b/>
                <w:bCs w:val="0"/>
                <w:szCs w:val="21"/>
              </w:rPr>
            </w:pPr>
            <w:r>
              <w:rPr>
                <w:b/>
                <w:bCs w:val="0"/>
                <w:szCs w:val="21"/>
              </w:rPr>
              <w:t>1</w:t>
            </w:r>
            <w:r>
              <w:rPr>
                <w:b/>
                <w:bCs w:val="0"/>
                <w:szCs w:val="21"/>
              </w:rPr>
              <w:t>、排污许可</w:t>
            </w:r>
          </w:p>
          <w:p w:rsidR="004052C5" w:rsidRDefault="00E13435">
            <w:pPr>
              <w:pStyle w:val="aff2"/>
              <w:spacing w:line="360" w:lineRule="auto"/>
              <w:ind w:firstLineChars="200" w:firstLine="420"/>
              <w:jc w:val="both"/>
              <w:rPr>
                <w:szCs w:val="21"/>
              </w:rPr>
            </w:pPr>
            <w:r>
              <w:rPr>
                <w:szCs w:val="21"/>
              </w:rPr>
              <w:t>根据《排污许可证管理办法（试行）》和《固定污染源排污许可分类管理名录（</w:t>
            </w:r>
            <w:r>
              <w:rPr>
                <w:szCs w:val="21"/>
              </w:rPr>
              <w:t>2019</w:t>
            </w:r>
            <w:r>
              <w:rPr>
                <w:szCs w:val="21"/>
              </w:rPr>
              <w:t>年版）》等相关政策文件，</w:t>
            </w:r>
            <w:r>
              <w:rPr>
                <w:rFonts w:hint="eastAsia"/>
                <w:szCs w:val="21"/>
              </w:rPr>
              <w:t>应当按照</w:t>
            </w:r>
            <w:r>
              <w:rPr>
                <w:szCs w:val="21"/>
                <w:lang/>
              </w:rPr>
              <w:t>《排污许可证申请与核发技术规范</w:t>
            </w:r>
            <w:r>
              <w:rPr>
                <w:rFonts w:hint="eastAsia"/>
                <w:szCs w:val="21"/>
                <w:lang/>
              </w:rPr>
              <w:t xml:space="preserve"> </w:t>
            </w:r>
            <w:r>
              <w:rPr>
                <w:szCs w:val="21"/>
                <w:lang/>
              </w:rPr>
              <w:t>总则》（</w:t>
            </w:r>
            <w:r>
              <w:rPr>
                <w:szCs w:val="21"/>
                <w:lang/>
              </w:rPr>
              <w:t>HJ942-2018</w:t>
            </w:r>
            <w:r>
              <w:rPr>
                <w:szCs w:val="21"/>
                <w:lang/>
              </w:rPr>
              <w:t>）</w:t>
            </w:r>
            <w:r>
              <w:rPr>
                <w:rFonts w:hint="eastAsia"/>
                <w:szCs w:val="21"/>
              </w:rPr>
              <w:t>中相关要求进行排污许可证的申请、核发与管理。在项目取得环境影响评价审批意见后，建成正式投产前</w:t>
            </w:r>
            <w:r>
              <w:rPr>
                <w:szCs w:val="21"/>
              </w:rPr>
              <w:t>30</w:t>
            </w:r>
            <w:r>
              <w:rPr>
                <w:rFonts w:hint="eastAsia"/>
                <w:szCs w:val="21"/>
              </w:rPr>
              <w:t>个工作日内，排污单位应向怀化市生态环境局芷江分局提出核发排污许可的申请。根据《固定污染源排污许可分类管理名录》（</w:t>
            </w:r>
            <w:r>
              <w:rPr>
                <w:rFonts w:hint="eastAsia"/>
                <w:szCs w:val="21"/>
              </w:rPr>
              <w:t>2019</w:t>
            </w:r>
            <w:r>
              <w:rPr>
                <w:rFonts w:hint="eastAsia"/>
                <w:szCs w:val="21"/>
              </w:rPr>
              <w:t>年版），本项目为重点管理。</w:t>
            </w:r>
          </w:p>
          <w:p w:rsidR="004052C5" w:rsidRDefault="00E13435">
            <w:pPr>
              <w:pStyle w:val="aff2"/>
              <w:spacing w:line="360" w:lineRule="auto"/>
              <w:ind w:firstLineChars="200" w:firstLine="422"/>
              <w:jc w:val="both"/>
              <w:rPr>
                <w:b/>
                <w:bCs w:val="0"/>
                <w:szCs w:val="21"/>
              </w:rPr>
            </w:pPr>
            <w:r>
              <w:rPr>
                <w:b/>
                <w:bCs w:val="0"/>
                <w:szCs w:val="21"/>
              </w:rPr>
              <w:t>2</w:t>
            </w:r>
            <w:r>
              <w:rPr>
                <w:b/>
                <w:bCs w:val="0"/>
                <w:szCs w:val="21"/>
              </w:rPr>
              <w:t>、排污口规范化设置</w:t>
            </w:r>
          </w:p>
          <w:p w:rsidR="004052C5" w:rsidRDefault="00E13435">
            <w:pPr>
              <w:pStyle w:val="aff2"/>
              <w:spacing w:line="360" w:lineRule="auto"/>
              <w:ind w:firstLineChars="200" w:firstLine="420"/>
              <w:jc w:val="both"/>
              <w:rPr>
                <w:szCs w:val="21"/>
              </w:rPr>
            </w:pPr>
            <w:r>
              <w:rPr>
                <w:szCs w:val="21"/>
              </w:rPr>
              <w:t>按照</w:t>
            </w:r>
            <w:r>
              <w:rPr>
                <w:kern w:val="0"/>
                <w:szCs w:val="21"/>
              </w:rPr>
              <w:t>《排污口设置及规范化整治</w:t>
            </w:r>
            <w:r>
              <w:rPr>
                <w:rFonts w:hint="eastAsia"/>
                <w:kern w:val="0"/>
                <w:szCs w:val="21"/>
              </w:rPr>
              <w:t>管理办法</w:t>
            </w:r>
            <w:r>
              <w:rPr>
                <w:kern w:val="0"/>
                <w:szCs w:val="21"/>
              </w:rPr>
              <w:t>》</w:t>
            </w:r>
            <w:r>
              <w:rPr>
                <w:szCs w:val="21"/>
              </w:rPr>
              <w:t>，项目排污口规范化管理具体要求见表</w:t>
            </w:r>
            <w:r>
              <w:rPr>
                <w:szCs w:val="21"/>
              </w:rPr>
              <w:t>5-</w:t>
            </w:r>
            <w:r>
              <w:rPr>
                <w:rFonts w:hint="eastAsia"/>
                <w:szCs w:val="21"/>
              </w:rPr>
              <w:t>2</w:t>
            </w:r>
            <w:r>
              <w:rPr>
                <w:szCs w:val="21"/>
              </w:rPr>
              <w:t>，各排污口图形符号</w:t>
            </w:r>
            <w:r>
              <w:rPr>
                <w:rFonts w:hint="eastAsia"/>
                <w:szCs w:val="21"/>
              </w:rPr>
              <w:t>见</w:t>
            </w:r>
            <w:r>
              <w:rPr>
                <w:szCs w:val="21"/>
              </w:rPr>
              <w:t>表</w:t>
            </w:r>
            <w:r>
              <w:rPr>
                <w:szCs w:val="21"/>
              </w:rPr>
              <w:t>5-</w:t>
            </w:r>
            <w:r>
              <w:rPr>
                <w:rFonts w:hint="eastAsia"/>
                <w:szCs w:val="21"/>
              </w:rPr>
              <w:t>3</w:t>
            </w:r>
            <w:r>
              <w:rPr>
                <w:szCs w:val="21"/>
              </w:rPr>
              <w:t>。</w:t>
            </w:r>
          </w:p>
          <w:p w:rsidR="004052C5" w:rsidRDefault="00E13435" w:rsidP="00E13435">
            <w:pPr>
              <w:pStyle w:val="afe"/>
              <w:spacing w:before="24" w:after="24" w:line="240" w:lineRule="auto"/>
              <w:rPr>
                <w:rFonts w:ascii="Times New Roman"/>
                <w:szCs w:val="21"/>
              </w:rPr>
            </w:pPr>
            <w:r>
              <w:rPr>
                <w:rFonts w:ascii="Times New Roman"/>
                <w:szCs w:val="21"/>
              </w:rPr>
              <w:t>表</w:t>
            </w:r>
            <w:r>
              <w:rPr>
                <w:rFonts w:ascii="Times New Roman"/>
                <w:szCs w:val="21"/>
              </w:rPr>
              <w:t>5-</w:t>
            </w:r>
            <w:r>
              <w:rPr>
                <w:rFonts w:ascii="Times New Roman" w:hint="eastAsia"/>
                <w:szCs w:val="21"/>
              </w:rPr>
              <w:t>2</w:t>
            </w:r>
            <w:r>
              <w:rPr>
                <w:rFonts w:ascii="Times New Roman"/>
                <w:szCs w:val="21"/>
              </w:rPr>
              <w:t xml:space="preserve">  </w:t>
            </w:r>
            <w:r>
              <w:rPr>
                <w:rFonts w:ascii="Times New Roman"/>
                <w:szCs w:val="21"/>
              </w:rPr>
              <w:t>排污口规范化管理要求表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
              <w:gridCol w:w="6221"/>
            </w:tblGrid>
            <w:tr w:rsidR="004052C5">
              <w:trPr>
                <w:trHeight w:val="369"/>
                <w:jc w:val="center"/>
              </w:trPr>
              <w:tc>
                <w:tcPr>
                  <w:tcW w:w="751" w:type="pct"/>
                  <w:vAlign w:val="center"/>
                </w:tcPr>
                <w:p w:rsidR="004052C5" w:rsidRDefault="00E13435">
                  <w:pPr>
                    <w:pStyle w:val="aff2"/>
                    <w:rPr>
                      <w:b/>
                      <w:bCs w:val="0"/>
                      <w:szCs w:val="21"/>
                    </w:rPr>
                  </w:pPr>
                  <w:r>
                    <w:rPr>
                      <w:b/>
                      <w:bCs w:val="0"/>
                      <w:szCs w:val="21"/>
                    </w:rPr>
                    <w:t>项目</w:t>
                  </w:r>
                </w:p>
              </w:tc>
              <w:tc>
                <w:tcPr>
                  <w:tcW w:w="4249" w:type="pct"/>
                  <w:vAlign w:val="center"/>
                </w:tcPr>
                <w:p w:rsidR="004052C5" w:rsidRDefault="00E13435">
                  <w:pPr>
                    <w:pStyle w:val="aff2"/>
                    <w:rPr>
                      <w:b/>
                      <w:bCs w:val="0"/>
                      <w:szCs w:val="21"/>
                    </w:rPr>
                  </w:pPr>
                  <w:r>
                    <w:rPr>
                      <w:b/>
                      <w:bCs w:val="0"/>
                      <w:szCs w:val="21"/>
                    </w:rPr>
                    <w:t>主要要求内容</w:t>
                  </w:r>
                </w:p>
              </w:tc>
            </w:tr>
            <w:tr w:rsidR="004052C5">
              <w:trPr>
                <w:trHeight w:val="369"/>
                <w:jc w:val="center"/>
              </w:trPr>
              <w:tc>
                <w:tcPr>
                  <w:tcW w:w="751" w:type="pct"/>
                  <w:vAlign w:val="center"/>
                </w:tcPr>
                <w:p w:rsidR="004052C5" w:rsidRDefault="00E13435">
                  <w:pPr>
                    <w:pStyle w:val="aff2"/>
                    <w:rPr>
                      <w:szCs w:val="21"/>
                    </w:rPr>
                  </w:pPr>
                  <w:r>
                    <w:rPr>
                      <w:szCs w:val="21"/>
                    </w:rPr>
                    <w:t>基本原则</w:t>
                  </w:r>
                </w:p>
              </w:tc>
              <w:tc>
                <w:tcPr>
                  <w:tcW w:w="4249" w:type="pct"/>
                  <w:vAlign w:val="center"/>
                </w:tcPr>
                <w:p w:rsidR="004052C5" w:rsidRDefault="00E13435">
                  <w:pPr>
                    <w:pStyle w:val="aff2"/>
                    <w:jc w:val="both"/>
                    <w:rPr>
                      <w:szCs w:val="21"/>
                    </w:rPr>
                  </w:pPr>
                  <w:r>
                    <w:rPr>
                      <w:szCs w:val="21"/>
                    </w:rPr>
                    <w:t>1</w:t>
                  </w:r>
                  <w:r>
                    <w:rPr>
                      <w:szCs w:val="21"/>
                    </w:rPr>
                    <w:t>、凡向环境排放污染物的一切排污口必须进行规范化管理；</w:t>
                  </w:r>
                </w:p>
                <w:p w:rsidR="004052C5" w:rsidRDefault="00E13435">
                  <w:pPr>
                    <w:pStyle w:val="aff2"/>
                    <w:jc w:val="both"/>
                    <w:rPr>
                      <w:szCs w:val="21"/>
                    </w:rPr>
                  </w:pPr>
                  <w:r>
                    <w:rPr>
                      <w:szCs w:val="21"/>
                    </w:rPr>
                    <w:t>2</w:t>
                  </w:r>
                  <w:r>
                    <w:rPr>
                      <w:szCs w:val="21"/>
                    </w:rPr>
                    <w:t>、将总量控制的污染物排污口及行业特征污染物排放口列为管理的重点；</w:t>
                  </w:r>
                </w:p>
                <w:p w:rsidR="004052C5" w:rsidRDefault="00E13435">
                  <w:pPr>
                    <w:pStyle w:val="aff2"/>
                    <w:jc w:val="both"/>
                    <w:rPr>
                      <w:szCs w:val="21"/>
                    </w:rPr>
                  </w:pPr>
                  <w:r>
                    <w:rPr>
                      <w:szCs w:val="21"/>
                    </w:rPr>
                    <w:t>3</w:t>
                  </w:r>
                  <w:r>
                    <w:rPr>
                      <w:szCs w:val="21"/>
                    </w:rPr>
                    <w:t>、排污口设置应便于采样和计量监测，便于日常现场监督和检查；</w:t>
                  </w:r>
                </w:p>
                <w:p w:rsidR="004052C5" w:rsidRDefault="00E13435">
                  <w:pPr>
                    <w:pStyle w:val="aff2"/>
                    <w:jc w:val="both"/>
                    <w:rPr>
                      <w:szCs w:val="21"/>
                    </w:rPr>
                  </w:pPr>
                  <w:r>
                    <w:rPr>
                      <w:szCs w:val="21"/>
                    </w:rPr>
                    <w:t>4</w:t>
                  </w:r>
                  <w:r>
                    <w:rPr>
                      <w:szCs w:val="21"/>
                    </w:rPr>
                    <w:t>、如实向环保行政主管部门申报排污口位置，排污种类、数量、浓度与排放去向等。</w:t>
                  </w:r>
                </w:p>
              </w:tc>
            </w:tr>
            <w:tr w:rsidR="004052C5">
              <w:trPr>
                <w:trHeight w:val="369"/>
                <w:jc w:val="center"/>
              </w:trPr>
              <w:tc>
                <w:tcPr>
                  <w:tcW w:w="751" w:type="pct"/>
                  <w:vAlign w:val="center"/>
                </w:tcPr>
                <w:p w:rsidR="004052C5" w:rsidRDefault="00E13435">
                  <w:pPr>
                    <w:pStyle w:val="aff2"/>
                    <w:rPr>
                      <w:szCs w:val="21"/>
                    </w:rPr>
                  </w:pPr>
                  <w:r>
                    <w:rPr>
                      <w:szCs w:val="21"/>
                    </w:rPr>
                    <w:t>技术要求</w:t>
                  </w:r>
                </w:p>
              </w:tc>
              <w:tc>
                <w:tcPr>
                  <w:tcW w:w="4249" w:type="pct"/>
                  <w:vAlign w:val="center"/>
                </w:tcPr>
                <w:p w:rsidR="004052C5" w:rsidRDefault="00E13435">
                  <w:pPr>
                    <w:pStyle w:val="aff2"/>
                    <w:jc w:val="both"/>
                    <w:rPr>
                      <w:szCs w:val="21"/>
                    </w:rPr>
                  </w:pPr>
                  <w:r>
                    <w:rPr>
                      <w:szCs w:val="21"/>
                    </w:rPr>
                    <w:t>1</w:t>
                  </w:r>
                  <w:r>
                    <w:rPr>
                      <w:szCs w:val="21"/>
                    </w:rPr>
                    <w:t>、排污口位置必须按照环监（</w:t>
                  </w:r>
                  <w:r>
                    <w:rPr>
                      <w:szCs w:val="21"/>
                    </w:rPr>
                    <w:t>1996</w:t>
                  </w:r>
                  <w:r>
                    <w:rPr>
                      <w:szCs w:val="21"/>
                    </w:rPr>
                    <w:t>）</w:t>
                  </w:r>
                  <w:r>
                    <w:rPr>
                      <w:szCs w:val="21"/>
                    </w:rPr>
                    <w:t>470</w:t>
                  </w:r>
                  <w:r>
                    <w:rPr>
                      <w:szCs w:val="21"/>
                    </w:rPr>
                    <w:t>号文要求合理确定，实行规范化管理；</w:t>
                  </w:r>
                </w:p>
                <w:p w:rsidR="004052C5" w:rsidRDefault="00E13435">
                  <w:pPr>
                    <w:pStyle w:val="aff2"/>
                    <w:jc w:val="both"/>
                    <w:rPr>
                      <w:szCs w:val="21"/>
                    </w:rPr>
                  </w:pPr>
                  <w:r>
                    <w:rPr>
                      <w:szCs w:val="21"/>
                    </w:rPr>
                    <w:t>2</w:t>
                  </w:r>
                  <w:r>
                    <w:rPr>
                      <w:szCs w:val="21"/>
                    </w:rPr>
                    <w:t>、具体设置应符合《污染源监测技术规范》的规定与要求。</w:t>
                  </w:r>
                </w:p>
              </w:tc>
            </w:tr>
            <w:tr w:rsidR="004052C5">
              <w:trPr>
                <w:trHeight w:val="369"/>
                <w:jc w:val="center"/>
              </w:trPr>
              <w:tc>
                <w:tcPr>
                  <w:tcW w:w="751" w:type="pct"/>
                  <w:vAlign w:val="center"/>
                </w:tcPr>
                <w:p w:rsidR="004052C5" w:rsidRDefault="00E13435">
                  <w:pPr>
                    <w:pStyle w:val="aff2"/>
                    <w:rPr>
                      <w:szCs w:val="21"/>
                    </w:rPr>
                  </w:pPr>
                  <w:r>
                    <w:rPr>
                      <w:szCs w:val="21"/>
                    </w:rPr>
                    <w:t>立标管理</w:t>
                  </w:r>
                </w:p>
              </w:tc>
              <w:tc>
                <w:tcPr>
                  <w:tcW w:w="4249" w:type="pct"/>
                  <w:vAlign w:val="center"/>
                </w:tcPr>
                <w:p w:rsidR="004052C5" w:rsidRDefault="00E13435">
                  <w:pPr>
                    <w:pStyle w:val="aff2"/>
                    <w:jc w:val="both"/>
                    <w:rPr>
                      <w:szCs w:val="21"/>
                    </w:rPr>
                  </w:pPr>
                  <w:r>
                    <w:rPr>
                      <w:szCs w:val="21"/>
                    </w:rPr>
                    <w:t>1</w:t>
                  </w:r>
                  <w:r>
                    <w:rPr>
                      <w:szCs w:val="21"/>
                    </w:rPr>
                    <w:t>、排污口必须按照国家《环境保护图形标志》相关规定，设置环保图形标志牌；</w:t>
                  </w:r>
                </w:p>
                <w:p w:rsidR="004052C5" w:rsidRDefault="00E13435">
                  <w:pPr>
                    <w:pStyle w:val="aff2"/>
                    <w:jc w:val="both"/>
                    <w:rPr>
                      <w:szCs w:val="21"/>
                    </w:rPr>
                  </w:pPr>
                  <w:r>
                    <w:rPr>
                      <w:szCs w:val="21"/>
                    </w:rPr>
                    <w:t>2</w:t>
                  </w:r>
                  <w:r>
                    <w:rPr>
                      <w:szCs w:val="21"/>
                    </w:rPr>
                    <w:t>、标志牌设置位置应距排污口及固体废物贮存（处置）场或采样点较近且醒目处，设置高度一般为标志牌上缘距离地面约</w:t>
                  </w:r>
                  <w:r>
                    <w:rPr>
                      <w:szCs w:val="21"/>
                    </w:rPr>
                    <w:t>2m</w:t>
                  </w:r>
                  <w:r>
                    <w:rPr>
                      <w:szCs w:val="21"/>
                    </w:rPr>
                    <w:t>；</w:t>
                  </w:r>
                </w:p>
                <w:p w:rsidR="004052C5" w:rsidRDefault="00E13435">
                  <w:pPr>
                    <w:pStyle w:val="aff2"/>
                    <w:jc w:val="both"/>
                    <w:rPr>
                      <w:szCs w:val="21"/>
                    </w:rPr>
                  </w:pPr>
                  <w:r>
                    <w:rPr>
                      <w:szCs w:val="21"/>
                    </w:rPr>
                    <w:t>3</w:t>
                  </w:r>
                  <w:r>
                    <w:rPr>
                      <w:szCs w:val="21"/>
                    </w:rPr>
                    <w:t>、重点排污单位排污口设立式标志牌，一般单位排污口可设立式或平面固定式提示性环保图形标志牌；</w:t>
                  </w:r>
                </w:p>
                <w:p w:rsidR="004052C5" w:rsidRDefault="00E13435">
                  <w:pPr>
                    <w:pStyle w:val="aff2"/>
                    <w:jc w:val="both"/>
                    <w:rPr>
                      <w:szCs w:val="21"/>
                    </w:rPr>
                  </w:pPr>
                  <w:r>
                    <w:rPr>
                      <w:szCs w:val="21"/>
                    </w:rPr>
                    <w:lastRenderedPageBreak/>
                    <w:t>4</w:t>
                  </w:r>
                  <w:r>
                    <w:rPr>
                      <w:szCs w:val="21"/>
                    </w:rPr>
                    <w:t>、对危险物贮存、处置场所，必须设置警告性环境保护图形标志牌。</w:t>
                  </w:r>
                </w:p>
              </w:tc>
            </w:tr>
            <w:tr w:rsidR="004052C5">
              <w:trPr>
                <w:trHeight w:val="369"/>
                <w:jc w:val="center"/>
              </w:trPr>
              <w:tc>
                <w:tcPr>
                  <w:tcW w:w="751" w:type="pct"/>
                  <w:vAlign w:val="center"/>
                </w:tcPr>
                <w:p w:rsidR="004052C5" w:rsidRDefault="00E13435">
                  <w:pPr>
                    <w:pStyle w:val="aff2"/>
                    <w:rPr>
                      <w:szCs w:val="21"/>
                    </w:rPr>
                  </w:pPr>
                  <w:r>
                    <w:rPr>
                      <w:szCs w:val="21"/>
                    </w:rPr>
                    <w:lastRenderedPageBreak/>
                    <w:t>建档管理</w:t>
                  </w:r>
                </w:p>
              </w:tc>
              <w:tc>
                <w:tcPr>
                  <w:tcW w:w="4249" w:type="pct"/>
                  <w:vAlign w:val="center"/>
                </w:tcPr>
                <w:p w:rsidR="004052C5" w:rsidRDefault="00E13435">
                  <w:pPr>
                    <w:pStyle w:val="aff2"/>
                    <w:jc w:val="both"/>
                    <w:rPr>
                      <w:szCs w:val="21"/>
                    </w:rPr>
                  </w:pPr>
                  <w:r>
                    <w:rPr>
                      <w:szCs w:val="21"/>
                    </w:rPr>
                    <w:t>1</w:t>
                  </w:r>
                  <w:r>
                    <w:rPr>
                      <w:szCs w:val="21"/>
                    </w:rPr>
                    <w:t>、使用《中华人民共和国规范化排污口标志登记证》，并按要求填写有关内容；</w:t>
                  </w:r>
                </w:p>
                <w:p w:rsidR="004052C5" w:rsidRDefault="00E13435">
                  <w:pPr>
                    <w:pStyle w:val="aff2"/>
                    <w:jc w:val="both"/>
                    <w:rPr>
                      <w:szCs w:val="21"/>
                    </w:rPr>
                  </w:pPr>
                  <w:r>
                    <w:rPr>
                      <w:szCs w:val="21"/>
                    </w:rPr>
                    <w:t>2</w:t>
                  </w:r>
                  <w:r>
                    <w:rPr>
                      <w:szCs w:val="21"/>
                    </w:rPr>
                    <w:t>、严格按照环境管理监控计划及排污口管理内容要求，在工程建成后将主要污染物种类、数量、排放浓度与去向，立标及环保设施运行情况记录在案，并及时上报；</w:t>
                  </w:r>
                </w:p>
                <w:p w:rsidR="004052C5" w:rsidRDefault="00E13435">
                  <w:pPr>
                    <w:pStyle w:val="aff2"/>
                    <w:jc w:val="both"/>
                    <w:rPr>
                      <w:szCs w:val="21"/>
                    </w:rPr>
                  </w:pPr>
                  <w:r>
                    <w:rPr>
                      <w:szCs w:val="21"/>
                    </w:rPr>
                    <w:t>3</w:t>
                  </w:r>
                  <w:r>
                    <w:rPr>
                      <w:szCs w:val="21"/>
                    </w:rPr>
                    <w:t>、选派有专业技能环保人员对排污口进行管理，做到责任明确、奖罚分明。</w:t>
                  </w:r>
                </w:p>
              </w:tc>
            </w:tr>
          </w:tbl>
          <w:p w:rsidR="004052C5" w:rsidRDefault="00E13435" w:rsidP="00E13435">
            <w:pPr>
              <w:pStyle w:val="afe"/>
              <w:spacing w:beforeLines="50" w:after="24" w:line="240" w:lineRule="auto"/>
              <w:rPr>
                <w:rFonts w:ascii="Times New Roman"/>
                <w:szCs w:val="21"/>
              </w:rPr>
            </w:pPr>
            <w:r>
              <w:rPr>
                <w:rFonts w:ascii="Times New Roman"/>
                <w:szCs w:val="21"/>
              </w:rPr>
              <w:t>表</w:t>
            </w:r>
            <w:r>
              <w:rPr>
                <w:rFonts w:ascii="Times New Roman"/>
                <w:szCs w:val="21"/>
              </w:rPr>
              <w:t>5-</w:t>
            </w:r>
            <w:r>
              <w:rPr>
                <w:rFonts w:ascii="Times New Roman" w:hint="eastAsia"/>
                <w:szCs w:val="21"/>
              </w:rPr>
              <w:t>3</w:t>
            </w:r>
            <w:r>
              <w:rPr>
                <w:rFonts w:ascii="Times New Roman"/>
                <w:szCs w:val="21"/>
              </w:rPr>
              <w:t xml:space="preserve">  </w:t>
            </w:r>
            <w:r>
              <w:rPr>
                <w:rFonts w:ascii="Times New Roman"/>
                <w:szCs w:val="21"/>
              </w:rPr>
              <w:t>排污口图形符号（提示标志）一览表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25"/>
              <w:gridCol w:w="2946"/>
              <w:gridCol w:w="1698"/>
              <w:gridCol w:w="1091"/>
              <w:gridCol w:w="1260"/>
            </w:tblGrid>
            <w:tr w:rsidR="004052C5">
              <w:trPr>
                <w:cantSplit/>
                <w:trHeight w:val="369"/>
                <w:jc w:val="center"/>
              </w:trPr>
              <w:tc>
                <w:tcPr>
                  <w:tcW w:w="221" w:type="pct"/>
                  <w:vAlign w:val="center"/>
                </w:tcPr>
                <w:p w:rsidR="004052C5" w:rsidRDefault="00E13435">
                  <w:pPr>
                    <w:pStyle w:val="aff2"/>
                    <w:rPr>
                      <w:b/>
                      <w:bCs w:val="0"/>
                      <w:szCs w:val="21"/>
                    </w:rPr>
                  </w:pPr>
                  <w:r>
                    <w:rPr>
                      <w:b/>
                      <w:bCs w:val="0"/>
                      <w:szCs w:val="21"/>
                    </w:rPr>
                    <w:t>序号</w:t>
                  </w:r>
                </w:p>
              </w:tc>
              <w:tc>
                <w:tcPr>
                  <w:tcW w:w="2008" w:type="pct"/>
                  <w:vAlign w:val="center"/>
                </w:tcPr>
                <w:p w:rsidR="004052C5" w:rsidRDefault="004052C5">
                  <w:pPr>
                    <w:pStyle w:val="aff2"/>
                    <w:rPr>
                      <w:b/>
                      <w:bCs w:val="0"/>
                      <w:szCs w:val="21"/>
                    </w:rPr>
                  </w:pPr>
                  <w:r>
                    <w:rPr>
                      <w:b/>
                      <w:bCs w:val="0"/>
                      <w:szCs w:val="21"/>
                    </w:rPr>
                    <w:fldChar w:fldCharType="begin"/>
                  </w:r>
                  <w:r w:rsidR="00E13435">
                    <w:rPr>
                      <w:b/>
                      <w:bCs w:val="0"/>
                      <w:szCs w:val="21"/>
                    </w:rPr>
                    <w:instrText xml:space="preserve"> =  \* MERGEFORMAT </w:instrText>
                  </w:r>
                  <w:r>
                    <w:rPr>
                      <w:b/>
                      <w:bCs w:val="0"/>
                      <w:szCs w:val="21"/>
                    </w:rPr>
                    <w:fldChar w:fldCharType="end"/>
                  </w:r>
                  <w:r w:rsidR="00E13435">
                    <w:rPr>
                      <w:b/>
                      <w:bCs w:val="0"/>
                      <w:szCs w:val="21"/>
                    </w:rPr>
                    <w:t>提示图像符号</w:t>
                  </w:r>
                </w:p>
              </w:tc>
              <w:tc>
                <w:tcPr>
                  <w:tcW w:w="1150" w:type="pct"/>
                  <w:vAlign w:val="center"/>
                </w:tcPr>
                <w:p w:rsidR="004052C5" w:rsidRDefault="00E13435">
                  <w:pPr>
                    <w:pStyle w:val="aff2"/>
                    <w:rPr>
                      <w:b/>
                      <w:bCs w:val="0"/>
                      <w:szCs w:val="21"/>
                    </w:rPr>
                  </w:pPr>
                  <w:r>
                    <w:rPr>
                      <w:b/>
                      <w:bCs w:val="0"/>
                      <w:szCs w:val="21"/>
                    </w:rPr>
                    <w:t>警告图像符号</w:t>
                  </w:r>
                </w:p>
              </w:tc>
              <w:tc>
                <w:tcPr>
                  <w:tcW w:w="752" w:type="pct"/>
                  <w:vAlign w:val="center"/>
                </w:tcPr>
                <w:p w:rsidR="004052C5" w:rsidRDefault="00E13435">
                  <w:pPr>
                    <w:pStyle w:val="aff2"/>
                    <w:rPr>
                      <w:b/>
                      <w:bCs w:val="0"/>
                      <w:szCs w:val="21"/>
                    </w:rPr>
                  </w:pPr>
                  <w:r>
                    <w:rPr>
                      <w:b/>
                      <w:bCs w:val="0"/>
                      <w:szCs w:val="21"/>
                    </w:rPr>
                    <w:t>名称</w:t>
                  </w:r>
                </w:p>
              </w:tc>
              <w:tc>
                <w:tcPr>
                  <w:tcW w:w="866" w:type="pct"/>
                  <w:vAlign w:val="center"/>
                </w:tcPr>
                <w:p w:rsidR="004052C5" w:rsidRDefault="00E13435">
                  <w:pPr>
                    <w:pStyle w:val="aff2"/>
                    <w:rPr>
                      <w:b/>
                      <w:bCs w:val="0"/>
                      <w:szCs w:val="21"/>
                    </w:rPr>
                  </w:pPr>
                  <w:r>
                    <w:rPr>
                      <w:b/>
                      <w:bCs w:val="0"/>
                      <w:szCs w:val="21"/>
                    </w:rPr>
                    <w:t>功能</w:t>
                  </w:r>
                </w:p>
              </w:tc>
            </w:tr>
            <w:tr w:rsidR="004052C5">
              <w:trPr>
                <w:cantSplit/>
                <w:trHeight w:val="369"/>
                <w:jc w:val="center"/>
              </w:trPr>
              <w:tc>
                <w:tcPr>
                  <w:tcW w:w="221" w:type="pct"/>
                  <w:vAlign w:val="center"/>
                </w:tcPr>
                <w:p w:rsidR="004052C5" w:rsidRDefault="00E13435">
                  <w:pPr>
                    <w:pStyle w:val="aff2"/>
                    <w:rPr>
                      <w:szCs w:val="21"/>
                    </w:rPr>
                  </w:pPr>
                  <w:r>
                    <w:rPr>
                      <w:szCs w:val="21"/>
                    </w:rPr>
                    <w:t>1</w:t>
                  </w:r>
                </w:p>
              </w:tc>
              <w:tc>
                <w:tcPr>
                  <w:tcW w:w="2008" w:type="pct"/>
                  <w:vAlign w:val="center"/>
                </w:tcPr>
                <w:p w:rsidR="004052C5" w:rsidRDefault="00E13435">
                  <w:pPr>
                    <w:pStyle w:val="aff2"/>
                    <w:rPr>
                      <w:szCs w:val="21"/>
                    </w:rPr>
                  </w:pPr>
                  <w:r>
                    <w:rPr>
                      <w:noProof/>
                      <w:szCs w:val="21"/>
                    </w:rPr>
                    <w:drawing>
                      <wp:inline distT="0" distB="0" distL="114300" distR="114300">
                        <wp:extent cx="954405" cy="954405"/>
                        <wp:effectExtent l="0" t="0" r="5715" b="571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29" cstate="print"/>
                                <a:stretch>
                                  <a:fillRect/>
                                </a:stretch>
                              </pic:blipFill>
                              <pic:spPr>
                                <a:xfrm>
                                  <a:off x="0" y="0"/>
                                  <a:ext cx="954405" cy="954405"/>
                                </a:xfrm>
                                <a:prstGeom prst="rect">
                                  <a:avLst/>
                                </a:prstGeom>
                                <a:noFill/>
                                <a:ln>
                                  <a:noFill/>
                                </a:ln>
                              </pic:spPr>
                            </pic:pic>
                          </a:graphicData>
                        </a:graphic>
                      </wp:inline>
                    </w:drawing>
                  </w:r>
                </w:p>
              </w:tc>
              <w:tc>
                <w:tcPr>
                  <w:tcW w:w="1150" w:type="pct"/>
                  <w:vAlign w:val="center"/>
                </w:tcPr>
                <w:p w:rsidR="004052C5" w:rsidRDefault="00E13435">
                  <w:pPr>
                    <w:pStyle w:val="aff2"/>
                    <w:rPr>
                      <w:szCs w:val="21"/>
                    </w:rPr>
                  </w:pPr>
                  <w:r>
                    <w:rPr>
                      <w:noProof/>
                      <w:szCs w:val="21"/>
                    </w:rPr>
                    <w:drawing>
                      <wp:inline distT="0" distB="0" distL="114300" distR="114300">
                        <wp:extent cx="954405" cy="835025"/>
                        <wp:effectExtent l="0" t="0" r="5715" b="317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30" cstate="print"/>
                                <a:stretch>
                                  <a:fillRect/>
                                </a:stretch>
                              </pic:blipFill>
                              <pic:spPr>
                                <a:xfrm>
                                  <a:off x="0" y="0"/>
                                  <a:ext cx="954405" cy="835025"/>
                                </a:xfrm>
                                <a:prstGeom prst="rect">
                                  <a:avLst/>
                                </a:prstGeom>
                                <a:noFill/>
                                <a:ln>
                                  <a:noFill/>
                                </a:ln>
                              </pic:spPr>
                            </pic:pic>
                          </a:graphicData>
                        </a:graphic>
                      </wp:inline>
                    </w:drawing>
                  </w:r>
                </w:p>
              </w:tc>
              <w:tc>
                <w:tcPr>
                  <w:tcW w:w="752" w:type="pct"/>
                  <w:vAlign w:val="center"/>
                </w:tcPr>
                <w:p w:rsidR="004052C5" w:rsidRDefault="00E13435">
                  <w:pPr>
                    <w:pStyle w:val="aff2"/>
                    <w:rPr>
                      <w:szCs w:val="21"/>
                    </w:rPr>
                  </w:pPr>
                  <w:r>
                    <w:rPr>
                      <w:szCs w:val="21"/>
                    </w:rPr>
                    <w:t>废气</w:t>
                  </w:r>
                  <w:r>
                    <w:rPr>
                      <w:rFonts w:hint="eastAsia"/>
                      <w:szCs w:val="21"/>
                    </w:rPr>
                    <w:t>处理设施</w:t>
                  </w:r>
                  <w:r>
                    <w:rPr>
                      <w:szCs w:val="21"/>
                    </w:rPr>
                    <w:t>排放口</w:t>
                  </w:r>
                </w:p>
              </w:tc>
              <w:tc>
                <w:tcPr>
                  <w:tcW w:w="866" w:type="pct"/>
                  <w:vAlign w:val="center"/>
                </w:tcPr>
                <w:p w:rsidR="004052C5" w:rsidRDefault="00E13435">
                  <w:pPr>
                    <w:pStyle w:val="aff2"/>
                    <w:rPr>
                      <w:szCs w:val="21"/>
                    </w:rPr>
                  </w:pPr>
                  <w:r>
                    <w:rPr>
                      <w:szCs w:val="21"/>
                    </w:rPr>
                    <w:t>表示废气向大气排放</w:t>
                  </w:r>
                </w:p>
              </w:tc>
            </w:tr>
            <w:tr w:rsidR="004052C5">
              <w:trPr>
                <w:cantSplit/>
                <w:trHeight w:val="369"/>
                <w:jc w:val="center"/>
              </w:trPr>
              <w:tc>
                <w:tcPr>
                  <w:tcW w:w="221" w:type="pct"/>
                  <w:vAlign w:val="center"/>
                </w:tcPr>
                <w:p w:rsidR="004052C5" w:rsidRDefault="00E13435">
                  <w:pPr>
                    <w:pStyle w:val="aff2"/>
                    <w:rPr>
                      <w:szCs w:val="21"/>
                    </w:rPr>
                  </w:pPr>
                  <w:r>
                    <w:rPr>
                      <w:szCs w:val="21"/>
                    </w:rPr>
                    <w:t>2</w:t>
                  </w:r>
                </w:p>
              </w:tc>
              <w:tc>
                <w:tcPr>
                  <w:tcW w:w="2008" w:type="pct"/>
                  <w:vAlign w:val="center"/>
                </w:tcPr>
                <w:p w:rsidR="004052C5" w:rsidRDefault="00E13435">
                  <w:pPr>
                    <w:pStyle w:val="aff2"/>
                    <w:rPr>
                      <w:szCs w:val="21"/>
                    </w:rPr>
                  </w:pPr>
                  <w:r>
                    <w:rPr>
                      <w:noProof/>
                      <w:szCs w:val="21"/>
                    </w:rPr>
                    <w:drawing>
                      <wp:inline distT="0" distB="0" distL="114300" distR="114300">
                        <wp:extent cx="938530" cy="947420"/>
                        <wp:effectExtent l="0" t="0" r="6350" b="1270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1" cstate="print"/>
                                <a:stretch>
                                  <a:fillRect/>
                                </a:stretch>
                              </pic:blipFill>
                              <pic:spPr>
                                <a:xfrm>
                                  <a:off x="0" y="0"/>
                                  <a:ext cx="938530" cy="947420"/>
                                </a:xfrm>
                                <a:prstGeom prst="rect">
                                  <a:avLst/>
                                </a:prstGeom>
                                <a:noFill/>
                                <a:ln>
                                  <a:noFill/>
                                </a:ln>
                              </pic:spPr>
                            </pic:pic>
                          </a:graphicData>
                        </a:graphic>
                      </wp:inline>
                    </w:drawing>
                  </w:r>
                </w:p>
              </w:tc>
              <w:tc>
                <w:tcPr>
                  <w:tcW w:w="1150" w:type="pct"/>
                  <w:vAlign w:val="center"/>
                </w:tcPr>
                <w:p w:rsidR="004052C5" w:rsidRDefault="00E13435">
                  <w:pPr>
                    <w:pStyle w:val="aff2"/>
                    <w:rPr>
                      <w:szCs w:val="21"/>
                    </w:rPr>
                  </w:pPr>
                  <w:r>
                    <w:rPr>
                      <w:noProof/>
                      <w:szCs w:val="21"/>
                    </w:rPr>
                    <w:drawing>
                      <wp:inline distT="0" distB="0" distL="114300" distR="114300">
                        <wp:extent cx="962025" cy="843915"/>
                        <wp:effectExtent l="0" t="0" r="13335" b="9525"/>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32" cstate="print"/>
                                <a:stretch>
                                  <a:fillRect/>
                                </a:stretch>
                              </pic:blipFill>
                              <pic:spPr>
                                <a:xfrm>
                                  <a:off x="0" y="0"/>
                                  <a:ext cx="962025" cy="843915"/>
                                </a:xfrm>
                                <a:prstGeom prst="rect">
                                  <a:avLst/>
                                </a:prstGeom>
                                <a:noFill/>
                                <a:ln>
                                  <a:noFill/>
                                </a:ln>
                              </pic:spPr>
                            </pic:pic>
                          </a:graphicData>
                        </a:graphic>
                      </wp:inline>
                    </w:drawing>
                  </w:r>
                </w:p>
              </w:tc>
              <w:tc>
                <w:tcPr>
                  <w:tcW w:w="752" w:type="pct"/>
                  <w:vAlign w:val="center"/>
                </w:tcPr>
                <w:p w:rsidR="004052C5" w:rsidRDefault="00E13435">
                  <w:pPr>
                    <w:pStyle w:val="aff2"/>
                    <w:rPr>
                      <w:szCs w:val="21"/>
                    </w:rPr>
                  </w:pPr>
                  <w:r>
                    <w:rPr>
                      <w:szCs w:val="21"/>
                    </w:rPr>
                    <w:t>废水</w:t>
                  </w:r>
                  <w:r>
                    <w:rPr>
                      <w:rFonts w:hint="eastAsia"/>
                      <w:szCs w:val="21"/>
                    </w:rPr>
                    <w:t>处理设施</w:t>
                  </w:r>
                  <w:r>
                    <w:rPr>
                      <w:szCs w:val="21"/>
                    </w:rPr>
                    <w:t>排放口</w:t>
                  </w:r>
                  <w:r>
                    <w:rPr>
                      <w:rFonts w:hint="eastAsia"/>
                      <w:szCs w:val="21"/>
                    </w:rPr>
                    <w:t>（厂内）</w:t>
                  </w:r>
                </w:p>
              </w:tc>
              <w:tc>
                <w:tcPr>
                  <w:tcW w:w="866" w:type="pct"/>
                  <w:vAlign w:val="center"/>
                </w:tcPr>
                <w:p w:rsidR="004052C5" w:rsidRDefault="00E13435">
                  <w:pPr>
                    <w:pStyle w:val="aff2"/>
                    <w:rPr>
                      <w:szCs w:val="21"/>
                    </w:rPr>
                  </w:pPr>
                  <w:r>
                    <w:rPr>
                      <w:szCs w:val="21"/>
                    </w:rPr>
                    <w:t>表示废水向水环境排放</w:t>
                  </w:r>
                </w:p>
              </w:tc>
            </w:tr>
            <w:tr w:rsidR="004052C5">
              <w:trPr>
                <w:cantSplit/>
                <w:trHeight w:val="369"/>
                <w:jc w:val="center"/>
              </w:trPr>
              <w:tc>
                <w:tcPr>
                  <w:tcW w:w="221" w:type="pct"/>
                  <w:vAlign w:val="center"/>
                </w:tcPr>
                <w:p w:rsidR="004052C5" w:rsidRDefault="00E13435">
                  <w:pPr>
                    <w:pStyle w:val="aff2"/>
                    <w:rPr>
                      <w:szCs w:val="21"/>
                    </w:rPr>
                  </w:pPr>
                  <w:r>
                    <w:rPr>
                      <w:rFonts w:hint="eastAsia"/>
                      <w:szCs w:val="21"/>
                    </w:rPr>
                    <w:t>3</w:t>
                  </w:r>
                </w:p>
              </w:tc>
              <w:tc>
                <w:tcPr>
                  <w:tcW w:w="2008" w:type="pct"/>
                  <w:vAlign w:val="center"/>
                </w:tcPr>
                <w:p w:rsidR="004052C5" w:rsidRDefault="00E13435">
                  <w:pPr>
                    <w:pStyle w:val="aff2"/>
                    <w:rPr>
                      <w:szCs w:val="21"/>
                    </w:rPr>
                  </w:pPr>
                  <w:r>
                    <w:rPr>
                      <w:noProof/>
                      <w:sz w:val="24"/>
                    </w:rPr>
                    <w:drawing>
                      <wp:inline distT="0" distB="0" distL="114300" distR="114300">
                        <wp:extent cx="1794510" cy="1064895"/>
                        <wp:effectExtent l="0" t="0" r="3810" b="190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3" cstate="print"/>
                                <a:stretch>
                                  <a:fillRect/>
                                </a:stretch>
                              </pic:blipFill>
                              <pic:spPr>
                                <a:xfrm>
                                  <a:off x="0" y="0"/>
                                  <a:ext cx="1794510" cy="1064895"/>
                                </a:xfrm>
                                <a:prstGeom prst="rect">
                                  <a:avLst/>
                                </a:prstGeom>
                                <a:noFill/>
                                <a:ln>
                                  <a:noFill/>
                                </a:ln>
                              </pic:spPr>
                            </pic:pic>
                          </a:graphicData>
                        </a:graphic>
                      </wp:inline>
                    </w:drawing>
                  </w:r>
                </w:p>
              </w:tc>
              <w:tc>
                <w:tcPr>
                  <w:tcW w:w="1150" w:type="pct"/>
                  <w:vAlign w:val="center"/>
                </w:tcPr>
                <w:p w:rsidR="004052C5" w:rsidRDefault="00E13435">
                  <w:pPr>
                    <w:pStyle w:val="aff2"/>
                    <w:rPr>
                      <w:szCs w:val="21"/>
                    </w:rPr>
                  </w:pPr>
                  <w:r>
                    <w:rPr>
                      <w:rFonts w:hint="eastAsia"/>
                      <w:szCs w:val="21"/>
                    </w:rPr>
                    <w:t>/</w:t>
                  </w:r>
                </w:p>
              </w:tc>
              <w:tc>
                <w:tcPr>
                  <w:tcW w:w="752" w:type="pct"/>
                  <w:vAlign w:val="center"/>
                </w:tcPr>
                <w:p w:rsidR="004052C5" w:rsidRDefault="00E13435">
                  <w:pPr>
                    <w:pStyle w:val="aff2"/>
                    <w:rPr>
                      <w:szCs w:val="21"/>
                    </w:rPr>
                  </w:pPr>
                  <w:r>
                    <w:rPr>
                      <w:rFonts w:hint="eastAsia"/>
                      <w:kern w:val="0"/>
                      <w:szCs w:val="21"/>
                    </w:rPr>
                    <w:t>工业排污口（</w:t>
                  </w:r>
                  <w:r>
                    <w:rPr>
                      <w:kern w:val="0"/>
                      <w:szCs w:val="21"/>
                    </w:rPr>
                    <w:t>厂外入河外</w:t>
                  </w:r>
                  <w:r>
                    <w:rPr>
                      <w:rFonts w:hint="eastAsia"/>
                      <w:kern w:val="0"/>
                      <w:szCs w:val="21"/>
                    </w:rPr>
                    <w:t>）</w:t>
                  </w:r>
                </w:p>
              </w:tc>
              <w:tc>
                <w:tcPr>
                  <w:tcW w:w="866" w:type="pct"/>
                  <w:vAlign w:val="center"/>
                </w:tcPr>
                <w:p w:rsidR="004052C5" w:rsidRDefault="00E13435">
                  <w:pPr>
                    <w:pStyle w:val="aff2"/>
                    <w:rPr>
                      <w:szCs w:val="21"/>
                    </w:rPr>
                  </w:pPr>
                  <w:r>
                    <w:rPr>
                      <w:rFonts w:hint="eastAsia"/>
                      <w:szCs w:val="21"/>
                    </w:rPr>
                    <w:t>表示废水向水环境排放</w:t>
                  </w:r>
                </w:p>
              </w:tc>
            </w:tr>
            <w:tr w:rsidR="004052C5">
              <w:trPr>
                <w:cantSplit/>
                <w:trHeight w:val="369"/>
                <w:jc w:val="center"/>
              </w:trPr>
              <w:tc>
                <w:tcPr>
                  <w:tcW w:w="221" w:type="pct"/>
                  <w:vAlign w:val="center"/>
                </w:tcPr>
                <w:p w:rsidR="004052C5" w:rsidRDefault="00E13435">
                  <w:pPr>
                    <w:pStyle w:val="aff2"/>
                    <w:rPr>
                      <w:szCs w:val="21"/>
                    </w:rPr>
                  </w:pPr>
                  <w:r>
                    <w:rPr>
                      <w:rFonts w:hint="eastAsia"/>
                      <w:szCs w:val="21"/>
                    </w:rPr>
                    <w:t>4</w:t>
                  </w:r>
                </w:p>
              </w:tc>
              <w:tc>
                <w:tcPr>
                  <w:tcW w:w="2008" w:type="pct"/>
                  <w:vAlign w:val="center"/>
                </w:tcPr>
                <w:p w:rsidR="004052C5" w:rsidRDefault="00E13435">
                  <w:pPr>
                    <w:pStyle w:val="aff2"/>
                    <w:rPr>
                      <w:szCs w:val="21"/>
                    </w:rPr>
                  </w:pPr>
                  <w:r>
                    <w:rPr>
                      <w:noProof/>
                      <w:szCs w:val="21"/>
                    </w:rPr>
                    <w:drawing>
                      <wp:inline distT="0" distB="0" distL="114300" distR="114300">
                        <wp:extent cx="954405" cy="937260"/>
                        <wp:effectExtent l="0" t="0" r="5715" b="762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34" cstate="print"/>
                                <a:stretch>
                                  <a:fillRect/>
                                </a:stretch>
                              </pic:blipFill>
                              <pic:spPr>
                                <a:xfrm>
                                  <a:off x="0" y="0"/>
                                  <a:ext cx="954405" cy="937260"/>
                                </a:xfrm>
                                <a:prstGeom prst="rect">
                                  <a:avLst/>
                                </a:prstGeom>
                                <a:noFill/>
                                <a:ln>
                                  <a:noFill/>
                                </a:ln>
                              </pic:spPr>
                            </pic:pic>
                          </a:graphicData>
                        </a:graphic>
                      </wp:inline>
                    </w:drawing>
                  </w:r>
                </w:p>
              </w:tc>
              <w:tc>
                <w:tcPr>
                  <w:tcW w:w="1150" w:type="pct"/>
                  <w:vAlign w:val="center"/>
                </w:tcPr>
                <w:p w:rsidR="004052C5" w:rsidRDefault="00E13435">
                  <w:pPr>
                    <w:pStyle w:val="aff2"/>
                    <w:rPr>
                      <w:szCs w:val="21"/>
                    </w:rPr>
                  </w:pPr>
                  <w:r>
                    <w:rPr>
                      <w:noProof/>
                      <w:szCs w:val="21"/>
                    </w:rPr>
                    <w:drawing>
                      <wp:inline distT="0" distB="0" distL="114300" distR="114300">
                        <wp:extent cx="952500" cy="839470"/>
                        <wp:effectExtent l="0" t="0" r="7620" b="1397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35" cstate="print"/>
                                <a:stretch>
                                  <a:fillRect/>
                                </a:stretch>
                              </pic:blipFill>
                              <pic:spPr>
                                <a:xfrm>
                                  <a:off x="0" y="0"/>
                                  <a:ext cx="952500" cy="839470"/>
                                </a:xfrm>
                                <a:prstGeom prst="rect">
                                  <a:avLst/>
                                </a:prstGeom>
                                <a:noFill/>
                                <a:ln>
                                  <a:noFill/>
                                </a:ln>
                              </pic:spPr>
                            </pic:pic>
                          </a:graphicData>
                        </a:graphic>
                      </wp:inline>
                    </w:drawing>
                  </w:r>
                </w:p>
              </w:tc>
              <w:tc>
                <w:tcPr>
                  <w:tcW w:w="752" w:type="pct"/>
                  <w:vAlign w:val="center"/>
                </w:tcPr>
                <w:p w:rsidR="004052C5" w:rsidRDefault="00E13435">
                  <w:pPr>
                    <w:pStyle w:val="aff2"/>
                    <w:rPr>
                      <w:szCs w:val="21"/>
                    </w:rPr>
                  </w:pPr>
                  <w:r>
                    <w:rPr>
                      <w:szCs w:val="21"/>
                    </w:rPr>
                    <w:t>一般固体废物储存</w:t>
                  </w:r>
                </w:p>
              </w:tc>
              <w:tc>
                <w:tcPr>
                  <w:tcW w:w="866" w:type="pct"/>
                  <w:vAlign w:val="center"/>
                </w:tcPr>
                <w:p w:rsidR="004052C5" w:rsidRDefault="00E13435">
                  <w:pPr>
                    <w:pStyle w:val="aff2"/>
                    <w:rPr>
                      <w:szCs w:val="21"/>
                    </w:rPr>
                  </w:pPr>
                  <w:r>
                    <w:rPr>
                      <w:szCs w:val="21"/>
                    </w:rPr>
                    <w:t>表示固废储存处置场所</w:t>
                  </w:r>
                </w:p>
              </w:tc>
            </w:tr>
            <w:tr w:rsidR="004052C5">
              <w:trPr>
                <w:cantSplit/>
                <w:trHeight w:val="369"/>
                <w:jc w:val="center"/>
              </w:trPr>
              <w:tc>
                <w:tcPr>
                  <w:tcW w:w="221" w:type="pct"/>
                  <w:vAlign w:val="center"/>
                </w:tcPr>
                <w:p w:rsidR="004052C5" w:rsidRDefault="00E13435">
                  <w:pPr>
                    <w:pStyle w:val="aff2"/>
                    <w:rPr>
                      <w:szCs w:val="21"/>
                    </w:rPr>
                  </w:pPr>
                  <w:r>
                    <w:rPr>
                      <w:rFonts w:hint="eastAsia"/>
                      <w:szCs w:val="21"/>
                    </w:rPr>
                    <w:t>5</w:t>
                  </w:r>
                </w:p>
              </w:tc>
              <w:tc>
                <w:tcPr>
                  <w:tcW w:w="2008" w:type="pct"/>
                  <w:vAlign w:val="center"/>
                </w:tcPr>
                <w:p w:rsidR="004052C5" w:rsidRDefault="00E13435">
                  <w:pPr>
                    <w:pStyle w:val="aff2"/>
                    <w:rPr>
                      <w:szCs w:val="21"/>
                    </w:rPr>
                  </w:pPr>
                  <w:r>
                    <w:rPr>
                      <w:noProof/>
                      <w:szCs w:val="21"/>
                    </w:rPr>
                    <w:drawing>
                      <wp:inline distT="0" distB="0" distL="114300" distR="114300">
                        <wp:extent cx="954405" cy="954405"/>
                        <wp:effectExtent l="0" t="0" r="5715" b="571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36" cstate="print"/>
                                <a:stretch>
                                  <a:fillRect/>
                                </a:stretch>
                              </pic:blipFill>
                              <pic:spPr>
                                <a:xfrm>
                                  <a:off x="0" y="0"/>
                                  <a:ext cx="954405" cy="954405"/>
                                </a:xfrm>
                                <a:prstGeom prst="rect">
                                  <a:avLst/>
                                </a:prstGeom>
                                <a:noFill/>
                                <a:ln>
                                  <a:noFill/>
                                </a:ln>
                              </pic:spPr>
                            </pic:pic>
                          </a:graphicData>
                        </a:graphic>
                      </wp:inline>
                    </w:drawing>
                  </w:r>
                </w:p>
              </w:tc>
              <w:tc>
                <w:tcPr>
                  <w:tcW w:w="1150" w:type="pct"/>
                  <w:vAlign w:val="center"/>
                </w:tcPr>
                <w:p w:rsidR="004052C5" w:rsidRDefault="00E13435">
                  <w:pPr>
                    <w:pStyle w:val="aff2"/>
                    <w:rPr>
                      <w:szCs w:val="21"/>
                    </w:rPr>
                  </w:pPr>
                  <w:r>
                    <w:rPr>
                      <w:noProof/>
                      <w:szCs w:val="21"/>
                    </w:rPr>
                    <w:drawing>
                      <wp:inline distT="0" distB="0" distL="114300" distR="114300">
                        <wp:extent cx="952500" cy="838200"/>
                        <wp:effectExtent l="0" t="0" r="7620" b="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37" cstate="print"/>
                                <a:stretch>
                                  <a:fillRect/>
                                </a:stretch>
                              </pic:blipFill>
                              <pic:spPr>
                                <a:xfrm>
                                  <a:off x="0" y="0"/>
                                  <a:ext cx="952500" cy="838200"/>
                                </a:xfrm>
                                <a:prstGeom prst="rect">
                                  <a:avLst/>
                                </a:prstGeom>
                                <a:noFill/>
                                <a:ln>
                                  <a:noFill/>
                                </a:ln>
                              </pic:spPr>
                            </pic:pic>
                          </a:graphicData>
                        </a:graphic>
                      </wp:inline>
                    </w:drawing>
                  </w:r>
                </w:p>
              </w:tc>
              <w:tc>
                <w:tcPr>
                  <w:tcW w:w="752" w:type="pct"/>
                  <w:vAlign w:val="center"/>
                </w:tcPr>
                <w:p w:rsidR="004052C5" w:rsidRDefault="00E13435">
                  <w:pPr>
                    <w:pStyle w:val="aff2"/>
                    <w:rPr>
                      <w:szCs w:val="21"/>
                    </w:rPr>
                  </w:pPr>
                  <w:r>
                    <w:rPr>
                      <w:szCs w:val="21"/>
                    </w:rPr>
                    <w:t>噪声源</w:t>
                  </w:r>
                </w:p>
              </w:tc>
              <w:tc>
                <w:tcPr>
                  <w:tcW w:w="866" w:type="pct"/>
                  <w:vAlign w:val="center"/>
                </w:tcPr>
                <w:p w:rsidR="004052C5" w:rsidRDefault="00E13435">
                  <w:pPr>
                    <w:pStyle w:val="aff2"/>
                    <w:rPr>
                      <w:szCs w:val="21"/>
                    </w:rPr>
                  </w:pPr>
                  <w:r>
                    <w:rPr>
                      <w:szCs w:val="21"/>
                    </w:rPr>
                    <w:t>表示噪声向外环境排放</w:t>
                  </w:r>
                </w:p>
              </w:tc>
            </w:tr>
            <w:tr w:rsidR="004052C5">
              <w:trPr>
                <w:cantSplit/>
                <w:trHeight w:val="369"/>
                <w:jc w:val="center"/>
              </w:trPr>
              <w:tc>
                <w:tcPr>
                  <w:tcW w:w="221" w:type="pct"/>
                  <w:vAlign w:val="center"/>
                </w:tcPr>
                <w:p w:rsidR="004052C5" w:rsidRDefault="00E13435">
                  <w:pPr>
                    <w:pStyle w:val="aff2"/>
                    <w:rPr>
                      <w:szCs w:val="21"/>
                    </w:rPr>
                  </w:pPr>
                  <w:r>
                    <w:rPr>
                      <w:rFonts w:hint="eastAsia"/>
                      <w:szCs w:val="21"/>
                    </w:rPr>
                    <w:t>6</w:t>
                  </w:r>
                </w:p>
              </w:tc>
              <w:tc>
                <w:tcPr>
                  <w:tcW w:w="2008" w:type="pct"/>
                  <w:vAlign w:val="center"/>
                </w:tcPr>
                <w:p w:rsidR="004052C5" w:rsidRDefault="00E13435">
                  <w:pPr>
                    <w:pStyle w:val="aff2"/>
                    <w:rPr>
                      <w:szCs w:val="21"/>
                    </w:rPr>
                  </w:pPr>
                  <w:r>
                    <w:rPr>
                      <w:szCs w:val="21"/>
                    </w:rPr>
                    <w:t>/</w:t>
                  </w:r>
                </w:p>
              </w:tc>
              <w:tc>
                <w:tcPr>
                  <w:tcW w:w="1150" w:type="pct"/>
                  <w:vAlign w:val="center"/>
                </w:tcPr>
                <w:p w:rsidR="004052C5" w:rsidRDefault="004052C5">
                  <w:pPr>
                    <w:pStyle w:val="aff2"/>
                    <w:rPr>
                      <w:szCs w:val="21"/>
                    </w:rPr>
                  </w:pPr>
                  <w:r>
                    <w:rPr>
                      <w:szCs w:val="21"/>
                    </w:rPr>
                    <w:fldChar w:fldCharType="begin"/>
                  </w:r>
                  <w:r w:rsidR="00E13435">
                    <w:rPr>
                      <w:szCs w:val="21"/>
                    </w:rPr>
                    <w:instrText xml:space="preserve">INCLUDEPICTURE \d "e:\\Users\\Administrator\\Documents\\Tencent Files\\1181527291\\Image\\Group2\\DG\\0S\\DG0SN@[7I~FV397A7[URO56.jpg" \* MERGEFORMATINET </w:instrText>
                  </w:r>
                  <w:r>
                    <w:rPr>
                      <w:szCs w:val="21"/>
                    </w:rPr>
                    <w:fldChar w:fldCharType="separate"/>
                  </w:r>
                  <w:r w:rsidR="00E13435">
                    <w:rPr>
                      <w:noProof/>
                      <w:szCs w:val="21"/>
                    </w:rPr>
                    <w:drawing>
                      <wp:inline distT="0" distB="0" distL="114300" distR="114300">
                        <wp:extent cx="997585" cy="869315"/>
                        <wp:effectExtent l="0" t="0" r="8255" b="14605"/>
                        <wp:docPr id="39"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IMG_256"/>
                                <pic:cNvPicPr>
                                  <a:picLocks noChangeAspect="1"/>
                                </pic:cNvPicPr>
                              </pic:nvPicPr>
                              <pic:blipFill>
                                <a:blip r:embed="rId38" cstate="print"/>
                                <a:stretch>
                                  <a:fillRect/>
                                </a:stretch>
                              </pic:blipFill>
                              <pic:spPr>
                                <a:xfrm>
                                  <a:off x="0" y="0"/>
                                  <a:ext cx="997585" cy="869315"/>
                                </a:xfrm>
                                <a:prstGeom prst="rect">
                                  <a:avLst/>
                                </a:prstGeom>
                                <a:noFill/>
                                <a:ln>
                                  <a:noFill/>
                                </a:ln>
                              </pic:spPr>
                            </pic:pic>
                          </a:graphicData>
                        </a:graphic>
                      </wp:inline>
                    </w:drawing>
                  </w:r>
                  <w:r>
                    <w:rPr>
                      <w:szCs w:val="21"/>
                    </w:rPr>
                    <w:fldChar w:fldCharType="end"/>
                  </w:r>
                </w:p>
              </w:tc>
              <w:tc>
                <w:tcPr>
                  <w:tcW w:w="752" w:type="pct"/>
                  <w:vAlign w:val="center"/>
                </w:tcPr>
                <w:p w:rsidR="004052C5" w:rsidRDefault="00E13435">
                  <w:pPr>
                    <w:pStyle w:val="aff2"/>
                    <w:rPr>
                      <w:szCs w:val="21"/>
                    </w:rPr>
                  </w:pPr>
                  <w:r>
                    <w:rPr>
                      <w:szCs w:val="21"/>
                    </w:rPr>
                    <w:t>危险废物</w:t>
                  </w:r>
                </w:p>
              </w:tc>
              <w:tc>
                <w:tcPr>
                  <w:tcW w:w="866" w:type="pct"/>
                  <w:vAlign w:val="center"/>
                </w:tcPr>
                <w:p w:rsidR="004052C5" w:rsidRDefault="00E13435">
                  <w:pPr>
                    <w:pStyle w:val="aff2"/>
                    <w:rPr>
                      <w:szCs w:val="21"/>
                    </w:rPr>
                  </w:pPr>
                  <w:r>
                    <w:rPr>
                      <w:szCs w:val="21"/>
                    </w:rPr>
                    <w:t>危险废物贮存、处置场</w:t>
                  </w:r>
                </w:p>
              </w:tc>
            </w:tr>
          </w:tbl>
          <w:p w:rsidR="004052C5" w:rsidRDefault="00E13435" w:rsidP="00E13435">
            <w:pPr>
              <w:pStyle w:val="aff2"/>
              <w:spacing w:beforeLines="50" w:line="360" w:lineRule="auto"/>
              <w:ind w:firstLineChars="200" w:firstLine="422"/>
              <w:jc w:val="both"/>
              <w:rPr>
                <w:b/>
                <w:bCs w:val="0"/>
                <w:szCs w:val="21"/>
              </w:rPr>
            </w:pPr>
            <w:r>
              <w:rPr>
                <w:rFonts w:hint="eastAsia"/>
                <w:b/>
                <w:bCs w:val="0"/>
                <w:szCs w:val="21"/>
              </w:rPr>
              <w:t>3</w:t>
            </w:r>
            <w:r>
              <w:rPr>
                <w:rFonts w:hint="eastAsia"/>
                <w:b/>
                <w:bCs w:val="0"/>
                <w:szCs w:val="21"/>
              </w:rPr>
              <w:t>监测计划</w:t>
            </w:r>
          </w:p>
          <w:p w:rsidR="004052C5" w:rsidRDefault="00E13435">
            <w:pPr>
              <w:widowControl/>
              <w:spacing w:line="360" w:lineRule="auto"/>
              <w:ind w:firstLine="482"/>
              <w:jc w:val="left"/>
              <w:rPr>
                <w:bCs/>
                <w:szCs w:val="21"/>
                <w:u w:val="single"/>
                <w:lang/>
              </w:rPr>
            </w:pPr>
            <w:r>
              <w:rPr>
                <w:u w:val="single"/>
              </w:rPr>
              <w:lastRenderedPageBreak/>
              <w:t>参考</w:t>
            </w:r>
            <w:r>
              <w:rPr>
                <w:rFonts w:hint="eastAsia"/>
                <w:u w:val="single"/>
              </w:rPr>
              <w:t>《排污单位自行监测技术指南</w:t>
            </w:r>
            <w:r>
              <w:rPr>
                <w:rFonts w:hint="eastAsia"/>
                <w:u w:val="single"/>
              </w:rPr>
              <w:t xml:space="preserve">  </w:t>
            </w:r>
            <w:r>
              <w:rPr>
                <w:rFonts w:hint="eastAsia"/>
                <w:u w:val="single"/>
              </w:rPr>
              <w:t>水处理》（</w:t>
            </w:r>
            <w:r>
              <w:rPr>
                <w:rFonts w:hint="eastAsia"/>
                <w:u w:val="single"/>
              </w:rPr>
              <w:t>HJ1083-2020</w:t>
            </w:r>
            <w:r>
              <w:rPr>
                <w:rFonts w:hint="eastAsia"/>
                <w:u w:val="single"/>
              </w:rPr>
              <w:t>）</w:t>
            </w:r>
            <w:r>
              <w:rPr>
                <w:u w:val="single"/>
              </w:rPr>
              <w:t>，</w:t>
            </w:r>
            <w:r>
              <w:rPr>
                <w:bCs/>
                <w:szCs w:val="21"/>
              </w:rPr>
              <w:t>《排污许可证申请与核发技术规范</w:t>
            </w:r>
            <w:r>
              <w:rPr>
                <w:bCs/>
                <w:szCs w:val="21"/>
              </w:rPr>
              <w:t xml:space="preserve"> </w:t>
            </w:r>
            <w:r>
              <w:rPr>
                <w:bCs/>
                <w:szCs w:val="21"/>
              </w:rPr>
              <w:t>水处理（试行）》（</w:t>
            </w:r>
            <w:r>
              <w:rPr>
                <w:bCs/>
                <w:szCs w:val="21"/>
              </w:rPr>
              <w:t>HJ 978-2018</w:t>
            </w:r>
            <w:r>
              <w:rPr>
                <w:bCs/>
                <w:szCs w:val="21"/>
              </w:rPr>
              <w:t>）、</w:t>
            </w:r>
            <w:r>
              <w:rPr>
                <w:bCs/>
                <w:szCs w:val="21"/>
                <w:u w:val="single"/>
                <w:lang/>
              </w:rPr>
              <w:t>《</w:t>
            </w:r>
            <w:r>
              <w:rPr>
                <w:rFonts w:hint="eastAsia"/>
                <w:bCs/>
                <w:szCs w:val="21"/>
                <w:u w:val="single"/>
                <w:lang/>
              </w:rPr>
              <w:t>排污单位自行监测技术指南</w:t>
            </w:r>
            <w:r>
              <w:rPr>
                <w:bCs/>
                <w:szCs w:val="21"/>
                <w:u w:val="single"/>
                <w:lang/>
              </w:rPr>
              <w:t xml:space="preserve"> </w:t>
            </w:r>
            <w:r>
              <w:rPr>
                <w:bCs/>
                <w:szCs w:val="21"/>
                <w:u w:val="single"/>
                <w:lang/>
              </w:rPr>
              <w:t>总则》（</w:t>
            </w:r>
            <w:r>
              <w:rPr>
                <w:bCs/>
                <w:szCs w:val="21"/>
                <w:u w:val="single"/>
                <w:lang/>
              </w:rPr>
              <w:t>HJ</w:t>
            </w:r>
            <w:r>
              <w:rPr>
                <w:rFonts w:hint="eastAsia"/>
                <w:bCs/>
                <w:szCs w:val="21"/>
                <w:u w:val="single"/>
                <w:lang/>
              </w:rPr>
              <w:t>819</w:t>
            </w:r>
            <w:r>
              <w:rPr>
                <w:bCs/>
                <w:szCs w:val="21"/>
                <w:u w:val="single"/>
                <w:lang/>
              </w:rPr>
              <w:t>-201</w:t>
            </w:r>
            <w:r>
              <w:rPr>
                <w:rFonts w:hint="eastAsia"/>
                <w:bCs/>
                <w:szCs w:val="21"/>
                <w:u w:val="single"/>
                <w:lang/>
              </w:rPr>
              <w:t>7</w:t>
            </w:r>
            <w:r>
              <w:rPr>
                <w:bCs/>
                <w:szCs w:val="21"/>
                <w:u w:val="single"/>
                <w:lang/>
              </w:rPr>
              <w:t>），本项目噪声监测要求见</w:t>
            </w:r>
            <w:r>
              <w:rPr>
                <w:rFonts w:hint="eastAsia"/>
                <w:bCs/>
                <w:szCs w:val="21"/>
                <w:u w:val="single"/>
                <w:lang/>
              </w:rPr>
              <w:t>下</w:t>
            </w:r>
            <w:r>
              <w:rPr>
                <w:bCs/>
                <w:szCs w:val="21"/>
                <w:u w:val="single"/>
                <w:lang/>
              </w:rPr>
              <w:t>表。</w:t>
            </w:r>
          </w:p>
          <w:p w:rsidR="004052C5" w:rsidRDefault="00E13435">
            <w:pPr>
              <w:pStyle w:val="af4"/>
              <w:spacing w:before="0" w:beforeAutospacing="0" w:after="0" w:afterAutospacing="0"/>
              <w:jc w:val="center"/>
              <w:rPr>
                <w:rFonts w:ascii="Times New Roman" w:hAnsi="Times New Roman"/>
                <w:b/>
                <w:kern w:val="2"/>
                <w:sz w:val="21"/>
                <w:szCs w:val="21"/>
                <w:u w:val="single"/>
                <w:lang/>
              </w:rPr>
            </w:pPr>
            <w:r>
              <w:rPr>
                <w:rFonts w:ascii="Times New Roman" w:hAnsi="Times New Roman"/>
                <w:b/>
                <w:kern w:val="2"/>
                <w:sz w:val="21"/>
                <w:szCs w:val="21"/>
                <w:u w:val="single"/>
                <w:lang/>
              </w:rPr>
              <w:t>表</w:t>
            </w:r>
            <w:r>
              <w:rPr>
                <w:rFonts w:ascii="Times New Roman" w:hAnsi="Times New Roman" w:hint="eastAsia"/>
                <w:b/>
                <w:kern w:val="2"/>
                <w:sz w:val="21"/>
                <w:szCs w:val="21"/>
                <w:u w:val="single"/>
                <w:lang/>
              </w:rPr>
              <w:t>5-5</w:t>
            </w:r>
            <w:r>
              <w:rPr>
                <w:rFonts w:ascii="Times New Roman" w:hAnsi="Times New Roman"/>
                <w:b/>
                <w:kern w:val="2"/>
                <w:sz w:val="21"/>
                <w:szCs w:val="21"/>
                <w:u w:val="single"/>
                <w:lang/>
              </w:rPr>
              <w:t xml:space="preserve">  </w:t>
            </w:r>
            <w:r>
              <w:rPr>
                <w:rFonts w:ascii="Times New Roman" w:hAnsi="Times New Roman"/>
                <w:b/>
                <w:kern w:val="2"/>
                <w:sz w:val="21"/>
                <w:szCs w:val="21"/>
                <w:u w:val="single"/>
                <w:lang/>
              </w:rPr>
              <w:t>废气自行监测计划表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6"/>
              <w:gridCol w:w="1403"/>
              <w:gridCol w:w="1032"/>
              <w:gridCol w:w="935"/>
              <w:gridCol w:w="1402"/>
              <w:gridCol w:w="1738"/>
            </w:tblGrid>
            <w:tr w:rsidR="004052C5">
              <w:trPr>
                <w:trHeight w:val="397"/>
              </w:trPr>
              <w:tc>
                <w:tcPr>
                  <w:tcW w:w="551" w:type="pct"/>
                  <w:vAlign w:val="center"/>
                </w:tcPr>
                <w:p w:rsidR="004052C5" w:rsidRDefault="00E13435">
                  <w:pPr>
                    <w:tabs>
                      <w:tab w:val="left" w:pos="2587"/>
                    </w:tabs>
                    <w:jc w:val="center"/>
                    <w:rPr>
                      <w:u w:val="single"/>
                    </w:rPr>
                  </w:pPr>
                  <w:r>
                    <w:rPr>
                      <w:u w:val="single"/>
                    </w:rPr>
                    <w:t>类别</w:t>
                  </w:r>
                </w:p>
              </w:tc>
              <w:tc>
                <w:tcPr>
                  <w:tcW w:w="958" w:type="pct"/>
                  <w:vAlign w:val="center"/>
                </w:tcPr>
                <w:p w:rsidR="004052C5" w:rsidRDefault="00E13435">
                  <w:pPr>
                    <w:tabs>
                      <w:tab w:val="left" w:pos="2587"/>
                    </w:tabs>
                    <w:jc w:val="center"/>
                    <w:rPr>
                      <w:u w:val="single"/>
                    </w:rPr>
                  </w:pPr>
                  <w:r>
                    <w:rPr>
                      <w:u w:val="single"/>
                    </w:rPr>
                    <w:t>监测因子</w:t>
                  </w:r>
                </w:p>
              </w:tc>
              <w:tc>
                <w:tcPr>
                  <w:tcW w:w="705" w:type="pct"/>
                  <w:vAlign w:val="center"/>
                </w:tcPr>
                <w:p w:rsidR="004052C5" w:rsidRDefault="00E13435">
                  <w:pPr>
                    <w:tabs>
                      <w:tab w:val="left" w:pos="2587"/>
                    </w:tabs>
                    <w:jc w:val="center"/>
                    <w:rPr>
                      <w:u w:val="single"/>
                    </w:rPr>
                  </w:pPr>
                  <w:r>
                    <w:rPr>
                      <w:u w:val="single"/>
                    </w:rPr>
                    <w:t>排放类型</w:t>
                  </w:r>
                </w:p>
              </w:tc>
              <w:tc>
                <w:tcPr>
                  <w:tcW w:w="639" w:type="pct"/>
                  <w:vAlign w:val="center"/>
                </w:tcPr>
                <w:p w:rsidR="004052C5" w:rsidRDefault="00E13435">
                  <w:pPr>
                    <w:tabs>
                      <w:tab w:val="left" w:pos="2587"/>
                    </w:tabs>
                    <w:jc w:val="center"/>
                    <w:rPr>
                      <w:u w:val="single"/>
                    </w:rPr>
                  </w:pPr>
                  <w:r>
                    <w:rPr>
                      <w:u w:val="single"/>
                    </w:rPr>
                    <w:t>监测频次</w:t>
                  </w:r>
                </w:p>
              </w:tc>
              <w:tc>
                <w:tcPr>
                  <w:tcW w:w="957" w:type="pct"/>
                  <w:vAlign w:val="center"/>
                </w:tcPr>
                <w:p w:rsidR="004052C5" w:rsidRDefault="00E13435">
                  <w:pPr>
                    <w:tabs>
                      <w:tab w:val="left" w:pos="2587"/>
                    </w:tabs>
                    <w:jc w:val="center"/>
                    <w:rPr>
                      <w:u w:val="single"/>
                    </w:rPr>
                  </w:pPr>
                  <w:r>
                    <w:rPr>
                      <w:u w:val="single"/>
                    </w:rPr>
                    <w:t>监测位置</w:t>
                  </w:r>
                </w:p>
              </w:tc>
              <w:tc>
                <w:tcPr>
                  <w:tcW w:w="1187" w:type="pct"/>
                  <w:vAlign w:val="center"/>
                </w:tcPr>
                <w:p w:rsidR="004052C5" w:rsidRDefault="00E13435">
                  <w:pPr>
                    <w:tabs>
                      <w:tab w:val="left" w:pos="2587"/>
                    </w:tabs>
                    <w:jc w:val="center"/>
                    <w:rPr>
                      <w:u w:val="single"/>
                    </w:rPr>
                  </w:pPr>
                  <w:r>
                    <w:rPr>
                      <w:rFonts w:hint="eastAsia"/>
                      <w:u w:val="single"/>
                    </w:rPr>
                    <w:t>执行标准</w:t>
                  </w:r>
                </w:p>
              </w:tc>
            </w:tr>
            <w:tr w:rsidR="004052C5">
              <w:trPr>
                <w:trHeight w:val="397"/>
              </w:trPr>
              <w:tc>
                <w:tcPr>
                  <w:tcW w:w="551" w:type="pct"/>
                  <w:vMerge w:val="restart"/>
                  <w:vAlign w:val="center"/>
                </w:tcPr>
                <w:p w:rsidR="004052C5" w:rsidRDefault="00E13435">
                  <w:pPr>
                    <w:tabs>
                      <w:tab w:val="left" w:pos="2587"/>
                    </w:tabs>
                    <w:jc w:val="center"/>
                    <w:rPr>
                      <w:u w:val="single"/>
                    </w:rPr>
                  </w:pPr>
                  <w:r>
                    <w:rPr>
                      <w:u w:val="single"/>
                    </w:rPr>
                    <w:t>废气</w:t>
                  </w:r>
                </w:p>
              </w:tc>
              <w:tc>
                <w:tcPr>
                  <w:tcW w:w="958" w:type="pct"/>
                  <w:vAlign w:val="center"/>
                </w:tcPr>
                <w:p w:rsidR="004052C5" w:rsidRDefault="00E13435">
                  <w:pPr>
                    <w:tabs>
                      <w:tab w:val="left" w:pos="2587"/>
                    </w:tabs>
                    <w:jc w:val="center"/>
                    <w:rPr>
                      <w:u w:val="single"/>
                    </w:rPr>
                  </w:pPr>
                  <w:r>
                    <w:rPr>
                      <w:szCs w:val="21"/>
                      <w:u w:val="single"/>
                    </w:rPr>
                    <w:t>NH</w:t>
                  </w:r>
                  <w:r>
                    <w:rPr>
                      <w:szCs w:val="21"/>
                      <w:u w:val="single"/>
                      <w:vertAlign w:val="subscript"/>
                    </w:rPr>
                    <w:t>3</w:t>
                  </w:r>
                  <w:r>
                    <w:rPr>
                      <w:rFonts w:hint="eastAsia"/>
                      <w:szCs w:val="21"/>
                      <w:u w:val="single"/>
                    </w:rPr>
                    <w:t>、</w:t>
                  </w:r>
                  <w:r>
                    <w:rPr>
                      <w:szCs w:val="21"/>
                      <w:u w:val="single"/>
                    </w:rPr>
                    <w:t>H</w:t>
                  </w:r>
                  <w:r>
                    <w:rPr>
                      <w:szCs w:val="21"/>
                      <w:u w:val="single"/>
                      <w:vertAlign w:val="subscript"/>
                    </w:rPr>
                    <w:t>2</w:t>
                  </w:r>
                  <w:r>
                    <w:rPr>
                      <w:szCs w:val="21"/>
                      <w:u w:val="single"/>
                    </w:rPr>
                    <w:t>S</w:t>
                  </w:r>
                  <w:r>
                    <w:rPr>
                      <w:rFonts w:hint="eastAsia"/>
                      <w:szCs w:val="21"/>
                      <w:u w:val="single"/>
                    </w:rPr>
                    <w:t>、臭气浓度</w:t>
                  </w:r>
                </w:p>
              </w:tc>
              <w:tc>
                <w:tcPr>
                  <w:tcW w:w="705" w:type="pct"/>
                  <w:vAlign w:val="center"/>
                </w:tcPr>
                <w:p w:rsidR="004052C5" w:rsidRDefault="00E13435">
                  <w:pPr>
                    <w:tabs>
                      <w:tab w:val="left" w:pos="2587"/>
                    </w:tabs>
                    <w:jc w:val="center"/>
                    <w:rPr>
                      <w:u w:val="single"/>
                    </w:rPr>
                  </w:pPr>
                  <w:r>
                    <w:rPr>
                      <w:u w:val="single"/>
                    </w:rPr>
                    <w:t>无组织</w:t>
                  </w:r>
                </w:p>
              </w:tc>
              <w:tc>
                <w:tcPr>
                  <w:tcW w:w="639" w:type="pct"/>
                  <w:vAlign w:val="center"/>
                </w:tcPr>
                <w:p w:rsidR="004052C5" w:rsidRDefault="00E13435">
                  <w:pPr>
                    <w:tabs>
                      <w:tab w:val="left" w:pos="2587"/>
                    </w:tabs>
                    <w:jc w:val="center"/>
                    <w:rPr>
                      <w:u w:val="single"/>
                    </w:rPr>
                  </w:pPr>
                  <w:r>
                    <w:rPr>
                      <w:u w:val="single"/>
                    </w:rPr>
                    <w:t>1</w:t>
                  </w:r>
                  <w:r>
                    <w:rPr>
                      <w:u w:val="single"/>
                    </w:rPr>
                    <w:t>次</w:t>
                  </w:r>
                  <w:r>
                    <w:rPr>
                      <w:u w:val="single"/>
                    </w:rPr>
                    <w:t>/</w:t>
                  </w:r>
                  <w:r>
                    <w:rPr>
                      <w:u w:val="single"/>
                    </w:rPr>
                    <w:t>半年</w:t>
                  </w:r>
                </w:p>
              </w:tc>
              <w:tc>
                <w:tcPr>
                  <w:tcW w:w="957" w:type="pct"/>
                  <w:vAlign w:val="center"/>
                </w:tcPr>
                <w:p w:rsidR="004052C5" w:rsidRDefault="00E13435">
                  <w:pPr>
                    <w:tabs>
                      <w:tab w:val="left" w:pos="2587"/>
                    </w:tabs>
                    <w:jc w:val="center"/>
                    <w:rPr>
                      <w:szCs w:val="21"/>
                      <w:u w:val="single"/>
                    </w:rPr>
                  </w:pPr>
                  <w:r>
                    <w:rPr>
                      <w:szCs w:val="21"/>
                      <w:u w:val="single"/>
                    </w:rPr>
                    <w:t>厂界</w:t>
                  </w:r>
                </w:p>
              </w:tc>
              <w:tc>
                <w:tcPr>
                  <w:tcW w:w="1187" w:type="pct"/>
                  <w:vMerge w:val="restart"/>
                  <w:vAlign w:val="center"/>
                </w:tcPr>
                <w:p w:rsidR="004052C5" w:rsidRDefault="00E13435">
                  <w:pPr>
                    <w:tabs>
                      <w:tab w:val="left" w:pos="2587"/>
                    </w:tabs>
                    <w:jc w:val="center"/>
                    <w:rPr>
                      <w:szCs w:val="21"/>
                      <w:u w:val="single"/>
                    </w:rPr>
                  </w:pPr>
                  <w:r>
                    <w:rPr>
                      <w:rFonts w:hint="eastAsia"/>
                      <w:szCs w:val="21"/>
                      <w:u w:val="single"/>
                    </w:rPr>
                    <w:t>《城镇污水处理厂污染物排放标准》（</w:t>
                  </w:r>
                  <w:r>
                    <w:rPr>
                      <w:szCs w:val="21"/>
                      <w:u w:val="single"/>
                    </w:rPr>
                    <w:t>GB18918-2002</w:t>
                  </w:r>
                  <w:r>
                    <w:rPr>
                      <w:rFonts w:hint="eastAsia"/>
                      <w:szCs w:val="21"/>
                      <w:u w:val="single"/>
                    </w:rPr>
                    <w:t>）表</w:t>
                  </w:r>
                  <w:r>
                    <w:rPr>
                      <w:szCs w:val="21"/>
                      <w:u w:val="single"/>
                    </w:rPr>
                    <w:t>5</w:t>
                  </w:r>
                  <w:r>
                    <w:rPr>
                      <w:rFonts w:hint="eastAsia"/>
                      <w:szCs w:val="21"/>
                      <w:u w:val="single"/>
                    </w:rPr>
                    <w:t>二级标准</w:t>
                  </w:r>
                </w:p>
              </w:tc>
            </w:tr>
            <w:tr w:rsidR="004052C5">
              <w:trPr>
                <w:trHeight w:val="397"/>
              </w:trPr>
              <w:tc>
                <w:tcPr>
                  <w:tcW w:w="551" w:type="pct"/>
                  <w:vMerge/>
                  <w:vAlign w:val="center"/>
                </w:tcPr>
                <w:p w:rsidR="004052C5" w:rsidRDefault="004052C5">
                  <w:pPr>
                    <w:tabs>
                      <w:tab w:val="left" w:pos="2587"/>
                    </w:tabs>
                    <w:jc w:val="center"/>
                    <w:rPr>
                      <w:u w:val="single"/>
                    </w:rPr>
                  </w:pPr>
                </w:p>
              </w:tc>
              <w:tc>
                <w:tcPr>
                  <w:tcW w:w="958" w:type="pct"/>
                  <w:vAlign w:val="center"/>
                </w:tcPr>
                <w:p w:rsidR="004052C5" w:rsidRDefault="00E13435">
                  <w:pPr>
                    <w:tabs>
                      <w:tab w:val="left" w:pos="2587"/>
                    </w:tabs>
                    <w:jc w:val="center"/>
                    <w:rPr>
                      <w:szCs w:val="21"/>
                      <w:u w:val="single"/>
                    </w:rPr>
                  </w:pPr>
                  <w:r>
                    <w:rPr>
                      <w:rFonts w:hint="eastAsia"/>
                      <w:szCs w:val="21"/>
                      <w:u w:val="single"/>
                    </w:rPr>
                    <w:t>甲烷</w:t>
                  </w:r>
                </w:p>
              </w:tc>
              <w:tc>
                <w:tcPr>
                  <w:tcW w:w="705" w:type="pct"/>
                  <w:vAlign w:val="center"/>
                </w:tcPr>
                <w:p w:rsidR="004052C5" w:rsidRDefault="00E13435">
                  <w:pPr>
                    <w:tabs>
                      <w:tab w:val="left" w:pos="2587"/>
                    </w:tabs>
                    <w:jc w:val="center"/>
                    <w:rPr>
                      <w:u w:val="single"/>
                    </w:rPr>
                  </w:pPr>
                  <w:r>
                    <w:rPr>
                      <w:szCs w:val="21"/>
                      <w:u w:val="single"/>
                    </w:rPr>
                    <w:t>无组织</w:t>
                  </w:r>
                </w:p>
              </w:tc>
              <w:tc>
                <w:tcPr>
                  <w:tcW w:w="639" w:type="pct"/>
                  <w:vAlign w:val="center"/>
                </w:tcPr>
                <w:p w:rsidR="004052C5" w:rsidRDefault="00E13435">
                  <w:pPr>
                    <w:tabs>
                      <w:tab w:val="left" w:pos="2587"/>
                    </w:tabs>
                    <w:jc w:val="center"/>
                    <w:rPr>
                      <w:u w:val="single"/>
                    </w:rPr>
                  </w:pPr>
                  <w:r>
                    <w:rPr>
                      <w:rFonts w:hint="eastAsia"/>
                      <w:szCs w:val="21"/>
                      <w:u w:val="single"/>
                    </w:rPr>
                    <w:t>1</w:t>
                  </w:r>
                  <w:r>
                    <w:rPr>
                      <w:rFonts w:hint="eastAsia"/>
                      <w:szCs w:val="21"/>
                      <w:u w:val="single"/>
                    </w:rPr>
                    <w:t>次</w:t>
                  </w:r>
                  <w:r>
                    <w:rPr>
                      <w:rFonts w:hint="eastAsia"/>
                      <w:szCs w:val="21"/>
                      <w:u w:val="single"/>
                    </w:rPr>
                    <w:t>/</w:t>
                  </w:r>
                  <w:r>
                    <w:rPr>
                      <w:rFonts w:hint="eastAsia"/>
                      <w:szCs w:val="21"/>
                      <w:u w:val="single"/>
                    </w:rPr>
                    <w:t>年</w:t>
                  </w:r>
                </w:p>
              </w:tc>
              <w:tc>
                <w:tcPr>
                  <w:tcW w:w="957" w:type="pct"/>
                  <w:vAlign w:val="center"/>
                </w:tcPr>
                <w:p w:rsidR="004052C5" w:rsidRDefault="00E13435">
                  <w:pPr>
                    <w:tabs>
                      <w:tab w:val="left" w:pos="2587"/>
                    </w:tabs>
                    <w:jc w:val="center"/>
                    <w:rPr>
                      <w:szCs w:val="21"/>
                      <w:u w:val="single"/>
                    </w:rPr>
                  </w:pPr>
                  <w:r>
                    <w:rPr>
                      <w:rFonts w:hint="eastAsia"/>
                      <w:szCs w:val="21"/>
                      <w:u w:val="single"/>
                    </w:rPr>
                    <w:t>厂区甲烷体积浓度最高处</w:t>
                  </w:r>
                </w:p>
              </w:tc>
              <w:tc>
                <w:tcPr>
                  <w:tcW w:w="1187" w:type="pct"/>
                  <w:vMerge/>
                  <w:vAlign w:val="center"/>
                </w:tcPr>
                <w:p w:rsidR="004052C5" w:rsidRDefault="004052C5">
                  <w:pPr>
                    <w:tabs>
                      <w:tab w:val="left" w:pos="2587"/>
                    </w:tabs>
                    <w:jc w:val="center"/>
                    <w:rPr>
                      <w:u w:val="single"/>
                    </w:rPr>
                  </w:pPr>
                </w:p>
              </w:tc>
            </w:tr>
            <w:tr w:rsidR="004052C5">
              <w:trPr>
                <w:trHeight w:val="397"/>
              </w:trPr>
              <w:tc>
                <w:tcPr>
                  <w:tcW w:w="551" w:type="pct"/>
                  <w:vMerge/>
                  <w:vAlign w:val="center"/>
                </w:tcPr>
                <w:p w:rsidR="004052C5" w:rsidRDefault="004052C5">
                  <w:pPr>
                    <w:tabs>
                      <w:tab w:val="left" w:pos="2587"/>
                    </w:tabs>
                    <w:jc w:val="center"/>
                    <w:rPr>
                      <w:u w:val="single"/>
                    </w:rPr>
                  </w:pPr>
                </w:p>
              </w:tc>
              <w:tc>
                <w:tcPr>
                  <w:tcW w:w="958" w:type="pct"/>
                  <w:vAlign w:val="center"/>
                </w:tcPr>
                <w:p w:rsidR="004052C5" w:rsidRDefault="00E13435">
                  <w:pPr>
                    <w:tabs>
                      <w:tab w:val="left" w:pos="2587"/>
                    </w:tabs>
                    <w:jc w:val="center"/>
                    <w:rPr>
                      <w:u w:val="single"/>
                    </w:rPr>
                  </w:pPr>
                  <w:r>
                    <w:rPr>
                      <w:szCs w:val="21"/>
                      <w:u w:val="single"/>
                    </w:rPr>
                    <w:t>NH</w:t>
                  </w:r>
                  <w:r>
                    <w:rPr>
                      <w:szCs w:val="21"/>
                      <w:u w:val="single"/>
                      <w:vertAlign w:val="subscript"/>
                    </w:rPr>
                    <w:t>3</w:t>
                  </w:r>
                  <w:r>
                    <w:rPr>
                      <w:rFonts w:hint="eastAsia"/>
                      <w:szCs w:val="21"/>
                      <w:u w:val="single"/>
                    </w:rPr>
                    <w:t>、</w:t>
                  </w:r>
                  <w:r>
                    <w:rPr>
                      <w:szCs w:val="21"/>
                      <w:u w:val="single"/>
                    </w:rPr>
                    <w:t>H</w:t>
                  </w:r>
                  <w:r>
                    <w:rPr>
                      <w:szCs w:val="21"/>
                      <w:u w:val="single"/>
                      <w:vertAlign w:val="subscript"/>
                    </w:rPr>
                    <w:t>2</w:t>
                  </w:r>
                  <w:r>
                    <w:rPr>
                      <w:szCs w:val="21"/>
                      <w:u w:val="single"/>
                    </w:rPr>
                    <w:t>S</w:t>
                  </w:r>
                  <w:r>
                    <w:rPr>
                      <w:rFonts w:hint="eastAsia"/>
                      <w:szCs w:val="21"/>
                      <w:u w:val="single"/>
                    </w:rPr>
                    <w:t>、臭气浓度</w:t>
                  </w:r>
                </w:p>
              </w:tc>
              <w:tc>
                <w:tcPr>
                  <w:tcW w:w="705" w:type="pct"/>
                  <w:vAlign w:val="center"/>
                </w:tcPr>
                <w:p w:rsidR="004052C5" w:rsidRDefault="00E13435">
                  <w:pPr>
                    <w:tabs>
                      <w:tab w:val="left" w:pos="2587"/>
                    </w:tabs>
                    <w:jc w:val="center"/>
                    <w:rPr>
                      <w:u w:val="single"/>
                    </w:rPr>
                  </w:pPr>
                  <w:r>
                    <w:rPr>
                      <w:u w:val="single"/>
                    </w:rPr>
                    <w:t>有组织</w:t>
                  </w:r>
                </w:p>
              </w:tc>
              <w:tc>
                <w:tcPr>
                  <w:tcW w:w="639" w:type="pct"/>
                  <w:vAlign w:val="center"/>
                </w:tcPr>
                <w:p w:rsidR="004052C5" w:rsidRDefault="00E13435">
                  <w:pPr>
                    <w:tabs>
                      <w:tab w:val="left" w:pos="2587"/>
                    </w:tabs>
                    <w:jc w:val="center"/>
                    <w:rPr>
                      <w:u w:val="single"/>
                    </w:rPr>
                  </w:pPr>
                  <w:r>
                    <w:rPr>
                      <w:u w:val="single"/>
                    </w:rPr>
                    <w:t>1</w:t>
                  </w:r>
                  <w:r>
                    <w:rPr>
                      <w:u w:val="single"/>
                    </w:rPr>
                    <w:t>次</w:t>
                  </w:r>
                  <w:r>
                    <w:rPr>
                      <w:u w:val="single"/>
                    </w:rPr>
                    <w:t>/</w:t>
                  </w:r>
                  <w:r>
                    <w:rPr>
                      <w:u w:val="single"/>
                    </w:rPr>
                    <w:t>半年</w:t>
                  </w:r>
                </w:p>
              </w:tc>
              <w:tc>
                <w:tcPr>
                  <w:tcW w:w="957" w:type="pct"/>
                  <w:vAlign w:val="center"/>
                </w:tcPr>
                <w:p w:rsidR="004052C5" w:rsidRDefault="00E13435">
                  <w:pPr>
                    <w:tabs>
                      <w:tab w:val="left" w:pos="2587"/>
                    </w:tabs>
                    <w:jc w:val="center"/>
                    <w:rPr>
                      <w:szCs w:val="21"/>
                      <w:u w:val="single"/>
                    </w:rPr>
                  </w:pPr>
                  <w:r>
                    <w:rPr>
                      <w:szCs w:val="21"/>
                      <w:u w:val="single"/>
                    </w:rPr>
                    <w:t>DA001</w:t>
                  </w:r>
                  <w:r>
                    <w:rPr>
                      <w:szCs w:val="21"/>
                      <w:u w:val="single"/>
                    </w:rPr>
                    <w:t>、</w:t>
                  </w:r>
                  <w:r>
                    <w:rPr>
                      <w:szCs w:val="21"/>
                      <w:u w:val="single"/>
                    </w:rPr>
                    <w:t>DA002</w:t>
                  </w:r>
                  <w:r>
                    <w:rPr>
                      <w:szCs w:val="21"/>
                      <w:u w:val="single"/>
                    </w:rPr>
                    <w:t>排气筒出口</w:t>
                  </w:r>
                </w:p>
              </w:tc>
              <w:tc>
                <w:tcPr>
                  <w:tcW w:w="1187" w:type="pct"/>
                  <w:vAlign w:val="center"/>
                </w:tcPr>
                <w:p w:rsidR="004052C5" w:rsidRDefault="00E13435">
                  <w:pPr>
                    <w:tabs>
                      <w:tab w:val="left" w:pos="2587"/>
                    </w:tabs>
                    <w:jc w:val="center"/>
                    <w:rPr>
                      <w:szCs w:val="21"/>
                      <w:u w:val="single"/>
                    </w:rPr>
                  </w:pPr>
                  <w:r>
                    <w:rPr>
                      <w:rFonts w:hint="eastAsia"/>
                      <w:szCs w:val="21"/>
                      <w:u w:val="single"/>
                    </w:rPr>
                    <w:t>《恶臭污染物排放标准》</w:t>
                  </w:r>
                  <w:r>
                    <w:rPr>
                      <w:szCs w:val="21"/>
                      <w:u w:val="single"/>
                    </w:rPr>
                    <w:t>GB14554-93</w:t>
                  </w:r>
                  <w:r>
                    <w:rPr>
                      <w:rFonts w:hint="eastAsia"/>
                      <w:szCs w:val="21"/>
                      <w:u w:val="single"/>
                    </w:rPr>
                    <w:t>）</w:t>
                  </w:r>
                </w:p>
              </w:tc>
            </w:tr>
            <w:tr w:rsidR="004052C5">
              <w:trPr>
                <w:trHeight w:val="397"/>
              </w:trPr>
              <w:tc>
                <w:tcPr>
                  <w:tcW w:w="551" w:type="pct"/>
                  <w:vMerge/>
                  <w:vAlign w:val="center"/>
                </w:tcPr>
                <w:p w:rsidR="004052C5" w:rsidRDefault="004052C5">
                  <w:pPr>
                    <w:tabs>
                      <w:tab w:val="left" w:pos="2587"/>
                    </w:tabs>
                    <w:jc w:val="center"/>
                    <w:rPr>
                      <w:u w:val="single"/>
                    </w:rPr>
                  </w:pPr>
                </w:p>
              </w:tc>
              <w:tc>
                <w:tcPr>
                  <w:tcW w:w="958" w:type="pct"/>
                  <w:vAlign w:val="center"/>
                </w:tcPr>
                <w:p w:rsidR="004052C5" w:rsidRDefault="00E13435">
                  <w:pPr>
                    <w:tabs>
                      <w:tab w:val="left" w:pos="2587"/>
                    </w:tabs>
                    <w:jc w:val="center"/>
                    <w:rPr>
                      <w:szCs w:val="21"/>
                      <w:u w:val="single"/>
                    </w:rPr>
                  </w:pPr>
                  <w:r>
                    <w:rPr>
                      <w:rFonts w:hint="eastAsia"/>
                      <w:u w:val="single"/>
                    </w:rPr>
                    <w:t>HCl</w:t>
                  </w:r>
                </w:p>
              </w:tc>
              <w:tc>
                <w:tcPr>
                  <w:tcW w:w="705" w:type="pct"/>
                  <w:vAlign w:val="center"/>
                </w:tcPr>
                <w:p w:rsidR="004052C5" w:rsidRDefault="00E13435">
                  <w:pPr>
                    <w:tabs>
                      <w:tab w:val="left" w:pos="2587"/>
                    </w:tabs>
                    <w:jc w:val="center"/>
                    <w:rPr>
                      <w:u w:val="single"/>
                    </w:rPr>
                  </w:pPr>
                  <w:r>
                    <w:rPr>
                      <w:u w:val="single"/>
                    </w:rPr>
                    <w:t>无组织</w:t>
                  </w:r>
                </w:p>
              </w:tc>
              <w:tc>
                <w:tcPr>
                  <w:tcW w:w="639" w:type="pct"/>
                  <w:vAlign w:val="center"/>
                </w:tcPr>
                <w:p w:rsidR="004052C5" w:rsidRDefault="00E13435">
                  <w:pPr>
                    <w:tabs>
                      <w:tab w:val="left" w:pos="2587"/>
                    </w:tabs>
                    <w:jc w:val="center"/>
                    <w:rPr>
                      <w:u w:val="single"/>
                    </w:rPr>
                  </w:pPr>
                  <w:r>
                    <w:rPr>
                      <w:u w:val="single"/>
                    </w:rPr>
                    <w:t>1</w:t>
                  </w:r>
                  <w:r>
                    <w:rPr>
                      <w:u w:val="single"/>
                    </w:rPr>
                    <w:t>次</w:t>
                  </w:r>
                  <w:r>
                    <w:rPr>
                      <w:u w:val="single"/>
                    </w:rPr>
                    <w:t>/</w:t>
                  </w:r>
                  <w:r>
                    <w:rPr>
                      <w:u w:val="single"/>
                    </w:rPr>
                    <w:t>半年</w:t>
                  </w:r>
                </w:p>
              </w:tc>
              <w:tc>
                <w:tcPr>
                  <w:tcW w:w="957" w:type="pct"/>
                  <w:vAlign w:val="center"/>
                </w:tcPr>
                <w:p w:rsidR="004052C5" w:rsidRDefault="00E13435">
                  <w:pPr>
                    <w:tabs>
                      <w:tab w:val="left" w:pos="2587"/>
                    </w:tabs>
                    <w:jc w:val="center"/>
                    <w:rPr>
                      <w:szCs w:val="21"/>
                      <w:u w:val="single"/>
                    </w:rPr>
                  </w:pPr>
                  <w:r>
                    <w:rPr>
                      <w:szCs w:val="21"/>
                      <w:u w:val="single"/>
                    </w:rPr>
                    <w:t>厂界</w:t>
                  </w:r>
                </w:p>
              </w:tc>
              <w:tc>
                <w:tcPr>
                  <w:tcW w:w="1187" w:type="pct"/>
                  <w:vAlign w:val="center"/>
                </w:tcPr>
                <w:p w:rsidR="004052C5" w:rsidRDefault="00E13435">
                  <w:pPr>
                    <w:tabs>
                      <w:tab w:val="left" w:pos="2587"/>
                    </w:tabs>
                    <w:jc w:val="center"/>
                    <w:rPr>
                      <w:szCs w:val="21"/>
                      <w:u w:val="single"/>
                    </w:rPr>
                  </w:pPr>
                  <w:r>
                    <w:rPr>
                      <w:bCs/>
                      <w:szCs w:val="21"/>
                      <w:u w:val="single"/>
                    </w:rPr>
                    <w:t>《大气污染物</w:t>
                  </w:r>
                  <w:r>
                    <w:rPr>
                      <w:rFonts w:hint="eastAsia"/>
                      <w:bCs/>
                      <w:szCs w:val="21"/>
                      <w:u w:val="single"/>
                    </w:rPr>
                    <w:t>综合</w:t>
                  </w:r>
                  <w:r>
                    <w:rPr>
                      <w:bCs/>
                      <w:szCs w:val="21"/>
                      <w:u w:val="single"/>
                    </w:rPr>
                    <w:t>排放标准》（</w:t>
                  </w:r>
                  <w:r>
                    <w:rPr>
                      <w:bCs/>
                      <w:szCs w:val="21"/>
                      <w:u w:val="single"/>
                    </w:rPr>
                    <w:t>GB</w:t>
                  </w:r>
                  <w:r>
                    <w:rPr>
                      <w:rFonts w:hint="eastAsia"/>
                      <w:bCs/>
                      <w:szCs w:val="21"/>
                      <w:u w:val="single"/>
                    </w:rPr>
                    <w:t>16297-1996</w:t>
                  </w:r>
                  <w:r>
                    <w:rPr>
                      <w:bCs/>
                      <w:szCs w:val="21"/>
                      <w:u w:val="single"/>
                    </w:rPr>
                    <w:t>）</w:t>
                  </w:r>
                </w:p>
              </w:tc>
            </w:tr>
            <w:tr w:rsidR="004052C5">
              <w:trPr>
                <w:trHeight w:val="397"/>
              </w:trPr>
              <w:tc>
                <w:tcPr>
                  <w:tcW w:w="551" w:type="pct"/>
                  <w:vMerge w:val="restart"/>
                  <w:vAlign w:val="center"/>
                </w:tcPr>
                <w:p w:rsidR="004052C5" w:rsidRDefault="00E13435">
                  <w:pPr>
                    <w:tabs>
                      <w:tab w:val="left" w:pos="2587"/>
                    </w:tabs>
                    <w:jc w:val="center"/>
                    <w:rPr>
                      <w:u w:val="single"/>
                    </w:rPr>
                  </w:pPr>
                  <w:r>
                    <w:rPr>
                      <w:rFonts w:hint="eastAsia"/>
                      <w:u w:val="single"/>
                    </w:rPr>
                    <w:t>废水</w:t>
                  </w:r>
                </w:p>
              </w:tc>
              <w:tc>
                <w:tcPr>
                  <w:tcW w:w="958" w:type="pct"/>
                  <w:vAlign w:val="center"/>
                </w:tcPr>
                <w:p w:rsidR="004052C5" w:rsidRDefault="00E13435">
                  <w:pPr>
                    <w:tabs>
                      <w:tab w:val="left" w:pos="2587"/>
                    </w:tabs>
                    <w:jc w:val="center"/>
                    <w:rPr>
                      <w:u w:val="single"/>
                    </w:rPr>
                  </w:pPr>
                  <w:r>
                    <w:rPr>
                      <w:u w:val="single"/>
                    </w:rPr>
                    <w:t>流量、化学需氧量、氨氮</w:t>
                  </w:r>
                </w:p>
              </w:tc>
              <w:tc>
                <w:tcPr>
                  <w:tcW w:w="705" w:type="pct"/>
                  <w:vAlign w:val="center"/>
                </w:tcPr>
                <w:p w:rsidR="004052C5" w:rsidRDefault="00E13435">
                  <w:pPr>
                    <w:tabs>
                      <w:tab w:val="left" w:pos="2587"/>
                    </w:tabs>
                    <w:jc w:val="center"/>
                    <w:rPr>
                      <w:u w:val="single"/>
                    </w:rPr>
                  </w:pPr>
                  <w:r>
                    <w:rPr>
                      <w:rFonts w:hint="eastAsia"/>
                      <w:u w:val="single"/>
                    </w:rPr>
                    <w:t>/</w:t>
                  </w:r>
                </w:p>
              </w:tc>
              <w:tc>
                <w:tcPr>
                  <w:tcW w:w="639" w:type="pct"/>
                  <w:vAlign w:val="center"/>
                </w:tcPr>
                <w:p w:rsidR="004052C5" w:rsidRDefault="00E13435">
                  <w:pPr>
                    <w:tabs>
                      <w:tab w:val="left" w:pos="2587"/>
                    </w:tabs>
                    <w:jc w:val="center"/>
                    <w:rPr>
                      <w:u w:val="single"/>
                    </w:rPr>
                  </w:pPr>
                  <w:r>
                    <w:rPr>
                      <w:u w:val="single"/>
                    </w:rPr>
                    <w:t>自动监测</w:t>
                  </w:r>
                </w:p>
              </w:tc>
              <w:tc>
                <w:tcPr>
                  <w:tcW w:w="957" w:type="pct"/>
                  <w:vMerge w:val="restart"/>
                  <w:vAlign w:val="center"/>
                </w:tcPr>
                <w:p w:rsidR="004052C5" w:rsidRDefault="00E13435">
                  <w:pPr>
                    <w:tabs>
                      <w:tab w:val="left" w:pos="2587"/>
                    </w:tabs>
                    <w:jc w:val="center"/>
                    <w:rPr>
                      <w:szCs w:val="21"/>
                      <w:u w:val="single"/>
                    </w:rPr>
                  </w:pPr>
                  <w:r>
                    <w:rPr>
                      <w:rFonts w:hint="eastAsia"/>
                      <w:szCs w:val="21"/>
                      <w:u w:val="single"/>
                    </w:rPr>
                    <w:t>进水总管</w:t>
                  </w:r>
                </w:p>
              </w:tc>
              <w:tc>
                <w:tcPr>
                  <w:tcW w:w="1187" w:type="pct"/>
                  <w:vMerge w:val="restart"/>
                  <w:vAlign w:val="center"/>
                </w:tcPr>
                <w:p w:rsidR="004052C5" w:rsidRDefault="00E13435">
                  <w:pPr>
                    <w:tabs>
                      <w:tab w:val="left" w:pos="2587"/>
                    </w:tabs>
                    <w:jc w:val="center"/>
                    <w:rPr>
                      <w:bCs/>
                      <w:szCs w:val="21"/>
                      <w:u w:val="single"/>
                    </w:rPr>
                  </w:pPr>
                  <w:r>
                    <w:rPr>
                      <w:rFonts w:hint="eastAsia"/>
                      <w:bCs/>
                      <w:szCs w:val="21"/>
                      <w:u w:val="single"/>
                    </w:rPr>
                    <w:t>进水水质标准</w:t>
                  </w:r>
                </w:p>
              </w:tc>
            </w:tr>
            <w:tr w:rsidR="004052C5">
              <w:trPr>
                <w:trHeight w:val="397"/>
              </w:trPr>
              <w:tc>
                <w:tcPr>
                  <w:tcW w:w="551" w:type="pct"/>
                  <w:vMerge/>
                  <w:vAlign w:val="center"/>
                </w:tcPr>
                <w:p w:rsidR="004052C5" w:rsidRDefault="004052C5">
                  <w:pPr>
                    <w:tabs>
                      <w:tab w:val="left" w:pos="2587"/>
                    </w:tabs>
                    <w:jc w:val="center"/>
                    <w:rPr>
                      <w:u w:val="single"/>
                    </w:rPr>
                  </w:pPr>
                </w:p>
              </w:tc>
              <w:tc>
                <w:tcPr>
                  <w:tcW w:w="958" w:type="pct"/>
                  <w:vAlign w:val="center"/>
                </w:tcPr>
                <w:p w:rsidR="004052C5" w:rsidRDefault="00E13435">
                  <w:pPr>
                    <w:tabs>
                      <w:tab w:val="left" w:pos="2587"/>
                    </w:tabs>
                    <w:jc w:val="center"/>
                    <w:rPr>
                      <w:u w:val="single"/>
                    </w:rPr>
                  </w:pPr>
                  <w:r>
                    <w:rPr>
                      <w:u w:val="single"/>
                    </w:rPr>
                    <w:t>总磷、总氮</w:t>
                  </w:r>
                </w:p>
              </w:tc>
              <w:tc>
                <w:tcPr>
                  <w:tcW w:w="705" w:type="pct"/>
                  <w:vAlign w:val="center"/>
                </w:tcPr>
                <w:p w:rsidR="004052C5" w:rsidRDefault="00E13435">
                  <w:pPr>
                    <w:tabs>
                      <w:tab w:val="left" w:pos="2587"/>
                    </w:tabs>
                    <w:jc w:val="center"/>
                    <w:rPr>
                      <w:u w:val="single"/>
                    </w:rPr>
                  </w:pPr>
                  <w:r>
                    <w:rPr>
                      <w:rFonts w:hint="eastAsia"/>
                      <w:u w:val="single"/>
                    </w:rPr>
                    <w:t>/</w:t>
                  </w:r>
                </w:p>
              </w:tc>
              <w:tc>
                <w:tcPr>
                  <w:tcW w:w="639" w:type="pct"/>
                  <w:vAlign w:val="center"/>
                </w:tcPr>
                <w:p w:rsidR="004052C5" w:rsidRDefault="00E13435">
                  <w:pPr>
                    <w:tabs>
                      <w:tab w:val="left" w:pos="2587"/>
                    </w:tabs>
                    <w:jc w:val="center"/>
                    <w:rPr>
                      <w:u w:val="single"/>
                    </w:rPr>
                  </w:pPr>
                  <w:r>
                    <w:rPr>
                      <w:u w:val="single"/>
                    </w:rPr>
                    <w:t>1</w:t>
                  </w:r>
                  <w:r>
                    <w:rPr>
                      <w:u w:val="single"/>
                    </w:rPr>
                    <w:t>次</w:t>
                  </w:r>
                  <w:r>
                    <w:rPr>
                      <w:u w:val="single"/>
                    </w:rPr>
                    <w:t>/</w:t>
                  </w:r>
                  <w:r>
                    <w:rPr>
                      <w:u w:val="single"/>
                    </w:rPr>
                    <w:t>日</w:t>
                  </w:r>
                </w:p>
              </w:tc>
              <w:tc>
                <w:tcPr>
                  <w:tcW w:w="957" w:type="pct"/>
                  <w:vMerge/>
                  <w:vAlign w:val="center"/>
                </w:tcPr>
                <w:p w:rsidR="004052C5" w:rsidRDefault="004052C5">
                  <w:pPr>
                    <w:tabs>
                      <w:tab w:val="left" w:pos="2587"/>
                    </w:tabs>
                    <w:jc w:val="center"/>
                    <w:rPr>
                      <w:szCs w:val="21"/>
                      <w:u w:val="single"/>
                    </w:rPr>
                  </w:pPr>
                </w:p>
              </w:tc>
              <w:tc>
                <w:tcPr>
                  <w:tcW w:w="1187" w:type="pct"/>
                  <w:vMerge/>
                  <w:vAlign w:val="center"/>
                </w:tcPr>
                <w:p w:rsidR="004052C5" w:rsidRDefault="004052C5">
                  <w:pPr>
                    <w:tabs>
                      <w:tab w:val="left" w:pos="2587"/>
                    </w:tabs>
                    <w:jc w:val="center"/>
                    <w:rPr>
                      <w:bCs/>
                      <w:szCs w:val="21"/>
                      <w:u w:val="single"/>
                    </w:rPr>
                  </w:pPr>
                </w:p>
              </w:tc>
            </w:tr>
            <w:tr w:rsidR="004052C5">
              <w:trPr>
                <w:trHeight w:val="397"/>
              </w:trPr>
              <w:tc>
                <w:tcPr>
                  <w:tcW w:w="551" w:type="pct"/>
                  <w:vMerge/>
                  <w:vAlign w:val="center"/>
                </w:tcPr>
                <w:p w:rsidR="004052C5" w:rsidRDefault="004052C5">
                  <w:pPr>
                    <w:tabs>
                      <w:tab w:val="left" w:pos="2587"/>
                    </w:tabs>
                    <w:jc w:val="center"/>
                    <w:rPr>
                      <w:u w:val="single"/>
                    </w:rPr>
                  </w:pPr>
                </w:p>
              </w:tc>
              <w:tc>
                <w:tcPr>
                  <w:tcW w:w="958" w:type="pct"/>
                  <w:vAlign w:val="center"/>
                </w:tcPr>
                <w:p w:rsidR="004052C5" w:rsidRDefault="00E13435">
                  <w:pPr>
                    <w:tabs>
                      <w:tab w:val="left" w:pos="2587"/>
                    </w:tabs>
                    <w:jc w:val="center"/>
                    <w:rPr>
                      <w:u w:val="single"/>
                    </w:rPr>
                  </w:pPr>
                  <w:r>
                    <w:rPr>
                      <w:u w:val="single"/>
                    </w:rPr>
                    <w:t>流量、</w:t>
                  </w:r>
                  <w:r>
                    <w:rPr>
                      <w:u w:val="single"/>
                    </w:rPr>
                    <w:t>pH</w:t>
                  </w:r>
                  <w:r>
                    <w:rPr>
                      <w:u w:val="single"/>
                    </w:rPr>
                    <w:t>值、水温、化学需氧量、氨氮、总磷、总氮</w:t>
                  </w:r>
                </w:p>
              </w:tc>
              <w:tc>
                <w:tcPr>
                  <w:tcW w:w="705" w:type="pct"/>
                  <w:vAlign w:val="center"/>
                </w:tcPr>
                <w:p w:rsidR="004052C5" w:rsidRDefault="00E13435">
                  <w:pPr>
                    <w:tabs>
                      <w:tab w:val="left" w:pos="2587"/>
                    </w:tabs>
                    <w:jc w:val="center"/>
                    <w:rPr>
                      <w:u w:val="single"/>
                    </w:rPr>
                  </w:pPr>
                  <w:r>
                    <w:rPr>
                      <w:rFonts w:hint="eastAsia"/>
                      <w:u w:val="single"/>
                    </w:rPr>
                    <w:t>/</w:t>
                  </w:r>
                </w:p>
              </w:tc>
              <w:tc>
                <w:tcPr>
                  <w:tcW w:w="639" w:type="pct"/>
                  <w:vAlign w:val="center"/>
                </w:tcPr>
                <w:p w:rsidR="004052C5" w:rsidRDefault="00E13435">
                  <w:pPr>
                    <w:tabs>
                      <w:tab w:val="left" w:pos="2587"/>
                    </w:tabs>
                    <w:jc w:val="center"/>
                    <w:rPr>
                      <w:u w:val="single"/>
                    </w:rPr>
                  </w:pPr>
                  <w:r>
                    <w:rPr>
                      <w:u w:val="single"/>
                    </w:rPr>
                    <w:t>自动监测</w:t>
                  </w:r>
                </w:p>
              </w:tc>
              <w:tc>
                <w:tcPr>
                  <w:tcW w:w="957" w:type="pct"/>
                  <w:vMerge w:val="restart"/>
                  <w:vAlign w:val="center"/>
                </w:tcPr>
                <w:p w:rsidR="004052C5" w:rsidRDefault="00E13435">
                  <w:pPr>
                    <w:tabs>
                      <w:tab w:val="left" w:pos="2587"/>
                    </w:tabs>
                    <w:jc w:val="center"/>
                    <w:rPr>
                      <w:szCs w:val="21"/>
                      <w:u w:val="single"/>
                    </w:rPr>
                  </w:pPr>
                  <w:r>
                    <w:rPr>
                      <w:u w:val="single"/>
                    </w:rPr>
                    <w:t>废水总排口</w:t>
                  </w:r>
                </w:p>
              </w:tc>
              <w:tc>
                <w:tcPr>
                  <w:tcW w:w="1187" w:type="pct"/>
                  <w:vMerge w:val="restart"/>
                  <w:vAlign w:val="center"/>
                </w:tcPr>
                <w:p w:rsidR="004052C5" w:rsidRDefault="00E13435">
                  <w:pPr>
                    <w:tabs>
                      <w:tab w:val="left" w:pos="2587"/>
                    </w:tabs>
                    <w:jc w:val="center"/>
                    <w:rPr>
                      <w:bCs/>
                      <w:szCs w:val="21"/>
                      <w:u w:val="single"/>
                    </w:rPr>
                  </w:pPr>
                  <w:r>
                    <w:t>《城镇污水处理厂污染物排放标准》（</w:t>
                  </w:r>
                  <w:r>
                    <w:t>GB18918-2002</w:t>
                  </w:r>
                  <w:r>
                    <w:t>）一级</w:t>
                  </w:r>
                  <w:r>
                    <w:t>A</w:t>
                  </w:r>
                  <w:r>
                    <w:t>标准</w:t>
                  </w:r>
                </w:p>
              </w:tc>
            </w:tr>
            <w:tr w:rsidR="004052C5">
              <w:trPr>
                <w:trHeight w:val="397"/>
              </w:trPr>
              <w:tc>
                <w:tcPr>
                  <w:tcW w:w="551" w:type="pct"/>
                  <w:vMerge/>
                  <w:vAlign w:val="center"/>
                </w:tcPr>
                <w:p w:rsidR="004052C5" w:rsidRDefault="004052C5">
                  <w:pPr>
                    <w:tabs>
                      <w:tab w:val="left" w:pos="2587"/>
                    </w:tabs>
                    <w:jc w:val="center"/>
                    <w:rPr>
                      <w:u w:val="single"/>
                    </w:rPr>
                  </w:pPr>
                </w:p>
              </w:tc>
              <w:tc>
                <w:tcPr>
                  <w:tcW w:w="958" w:type="pct"/>
                  <w:vAlign w:val="center"/>
                </w:tcPr>
                <w:p w:rsidR="004052C5" w:rsidRDefault="00E13435">
                  <w:pPr>
                    <w:tabs>
                      <w:tab w:val="left" w:pos="2587"/>
                    </w:tabs>
                    <w:jc w:val="center"/>
                    <w:rPr>
                      <w:u w:val="single"/>
                    </w:rPr>
                  </w:pPr>
                  <w:r>
                    <w:rPr>
                      <w:u w:val="single"/>
                    </w:rPr>
                    <w:t>悬浮物、色度、五日生化需氧量、动植物油、石油类、阴离子表面活性剂、粪大肠菌群数</w:t>
                  </w:r>
                </w:p>
              </w:tc>
              <w:tc>
                <w:tcPr>
                  <w:tcW w:w="705" w:type="pct"/>
                  <w:vAlign w:val="center"/>
                </w:tcPr>
                <w:p w:rsidR="004052C5" w:rsidRDefault="00E13435">
                  <w:pPr>
                    <w:tabs>
                      <w:tab w:val="left" w:pos="2587"/>
                    </w:tabs>
                    <w:jc w:val="center"/>
                    <w:rPr>
                      <w:u w:val="single"/>
                    </w:rPr>
                  </w:pPr>
                  <w:r>
                    <w:rPr>
                      <w:rFonts w:hint="eastAsia"/>
                      <w:u w:val="single"/>
                    </w:rPr>
                    <w:t>/</w:t>
                  </w:r>
                </w:p>
              </w:tc>
              <w:tc>
                <w:tcPr>
                  <w:tcW w:w="639" w:type="pct"/>
                  <w:vAlign w:val="center"/>
                </w:tcPr>
                <w:p w:rsidR="004052C5" w:rsidRDefault="00E13435">
                  <w:pPr>
                    <w:tabs>
                      <w:tab w:val="left" w:pos="2587"/>
                    </w:tabs>
                    <w:jc w:val="center"/>
                    <w:rPr>
                      <w:u w:val="single"/>
                    </w:rPr>
                  </w:pPr>
                  <w:r>
                    <w:rPr>
                      <w:u w:val="single"/>
                    </w:rPr>
                    <w:t>1</w:t>
                  </w:r>
                  <w:r>
                    <w:rPr>
                      <w:u w:val="single"/>
                    </w:rPr>
                    <w:t>次</w:t>
                  </w:r>
                  <w:r>
                    <w:rPr>
                      <w:u w:val="single"/>
                    </w:rPr>
                    <w:t>/</w:t>
                  </w:r>
                  <w:r>
                    <w:rPr>
                      <w:u w:val="single"/>
                    </w:rPr>
                    <w:t>月</w:t>
                  </w:r>
                </w:p>
              </w:tc>
              <w:tc>
                <w:tcPr>
                  <w:tcW w:w="957" w:type="pct"/>
                  <w:vMerge/>
                  <w:vAlign w:val="center"/>
                </w:tcPr>
                <w:p w:rsidR="004052C5" w:rsidRDefault="004052C5">
                  <w:pPr>
                    <w:tabs>
                      <w:tab w:val="left" w:pos="2587"/>
                    </w:tabs>
                    <w:jc w:val="center"/>
                    <w:rPr>
                      <w:szCs w:val="21"/>
                      <w:u w:val="single"/>
                    </w:rPr>
                  </w:pPr>
                </w:p>
              </w:tc>
              <w:tc>
                <w:tcPr>
                  <w:tcW w:w="1187" w:type="pct"/>
                  <w:vMerge/>
                  <w:vAlign w:val="center"/>
                </w:tcPr>
                <w:p w:rsidR="004052C5" w:rsidRDefault="004052C5">
                  <w:pPr>
                    <w:tabs>
                      <w:tab w:val="left" w:pos="2587"/>
                    </w:tabs>
                    <w:jc w:val="center"/>
                    <w:rPr>
                      <w:bCs/>
                      <w:szCs w:val="21"/>
                      <w:u w:val="single"/>
                    </w:rPr>
                  </w:pPr>
                </w:p>
              </w:tc>
            </w:tr>
            <w:tr w:rsidR="004052C5">
              <w:trPr>
                <w:trHeight w:val="397"/>
              </w:trPr>
              <w:tc>
                <w:tcPr>
                  <w:tcW w:w="551" w:type="pct"/>
                  <w:vMerge/>
                  <w:vAlign w:val="center"/>
                </w:tcPr>
                <w:p w:rsidR="004052C5" w:rsidRDefault="004052C5">
                  <w:pPr>
                    <w:tabs>
                      <w:tab w:val="left" w:pos="2587"/>
                    </w:tabs>
                    <w:jc w:val="center"/>
                    <w:rPr>
                      <w:u w:val="single"/>
                    </w:rPr>
                  </w:pPr>
                </w:p>
              </w:tc>
              <w:tc>
                <w:tcPr>
                  <w:tcW w:w="958" w:type="pct"/>
                  <w:vAlign w:val="center"/>
                </w:tcPr>
                <w:p w:rsidR="004052C5" w:rsidRDefault="00E13435">
                  <w:pPr>
                    <w:tabs>
                      <w:tab w:val="left" w:pos="2587"/>
                    </w:tabs>
                    <w:jc w:val="center"/>
                    <w:rPr>
                      <w:u w:val="single"/>
                    </w:rPr>
                  </w:pPr>
                  <w:r>
                    <w:rPr>
                      <w:u w:val="single"/>
                    </w:rPr>
                    <w:t>总镉、总铬、总汞、总铅、总砷、六价铬</w:t>
                  </w:r>
                </w:p>
              </w:tc>
              <w:tc>
                <w:tcPr>
                  <w:tcW w:w="705" w:type="pct"/>
                  <w:vAlign w:val="center"/>
                </w:tcPr>
                <w:p w:rsidR="004052C5" w:rsidRDefault="00E13435">
                  <w:pPr>
                    <w:tabs>
                      <w:tab w:val="left" w:pos="2587"/>
                    </w:tabs>
                    <w:jc w:val="center"/>
                    <w:rPr>
                      <w:u w:val="single"/>
                    </w:rPr>
                  </w:pPr>
                  <w:r>
                    <w:rPr>
                      <w:rFonts w:hint="eastAsia"/>
                      <w:u w:val="single"/>
                    </w:rPr>
                    <w:t>/</w:t>
                  </w:r>
                </w:p>
              </w:tc>
              <w:tc>
                <w:tcPr>
                  <w:tcW w:w="639" w:type="pct"/>
                  <w:vAlign w:val="center"/>
                </w:tcPr>
                <w:p w:rsidR="004052C5" w:rsidRDefault="00E13435">
                  <w:pPr>
                    <w:tabs>
                      <w:tab w:val="left" w:pos="2587"/>
                    </w:tabs>
                    <w:jc w:val="center"/>
                    <w:rPr>
                      <w:u w:val="single"/>
                    </w:rPr>
                  </w:pPr>
                  <w:r>
                    <w:rPr>
                      <w:u w:val="single"/>
                    </w:rPr>
                    <w:t>1</w:t>
                  </w:r>
                  <w:r>
                    <w:rPr>
                      <w:u w:val="single"/>
                    </w:rPr>
                    <w:t>次</w:t>
                  </w:r>
                  <w:r>
                    <w:rPr>
                      <w:u w:val="single"/>
                    </w:rPr>
                    <w:t>/</w:t>
                  </w:r>
                  <w:r>
                    <w:rPr>
                      <w:u w:val="single"/>
                    </w:rPr>
                    <w:t>季</w:t>
                  </w:r>
                </w:p>
              </w:tc>
              <w:tc>
                <w:tcPr>
                  <w:tcW w:w="957" w:type="pct"/>
                  <w:vMerge/>
                  <w:vAlign w:val="center"/>
                </w:tcPr>
                <w:p w:rsidR="004052C5" w:rsidRDefault="004052C5">
                  <w:pPr>
                    <w:tabs>
                      <w:tab w:val="left" w:pos="2587"/>
                    </w:tabs>
                    <w:jc w:val="center"/>
                    <w:rPr>
                      <w:szCs w:val="21"/>
                      <w:u w:val="single"/>
                    </w:rPr>
                  </w:pPr>
                </w:p>
              </w:tc>
              <w:tc>
                <w:tcPr>
                  <w:tcW w:w="1187" w:type="pct"/>
                  <w:vMerge/>
                  <w:vAlign w:val="center"/>
                </w:tcPr>
                <w:p w:rsidR="004052C5" w:rsidRDefault="004052C5">
                  <w:pPr>
                    <w:tabs>
                      <w:tab w:val="left" w:pos="2587"/>
                    </w:tabs>
                    <w:jc w:val="center"/>
                    <w:rPr>
                      <w:bCs/>
                      <w:szCs w:val="21"/>
                      <w:u w:val="single"/>
                    </w:rPr>
                  </w:pPr>
                </w:p>
              </w:tc>
            </w:tr>
            <w:tr w:rsidR="004052C5">
              <w:trPr>
                <w:trHeight w:val="397"/>
              </w:trPr>
              <w:tc>
                <w:tcPr>
                  <w:tcW w:w="551" w:type="pct"/>
                  <w:vMerge/>
                  <w:vAlign w:val="center"/>
                </w:tcPr>
                <w:p w:rsidR="004052C5" w:rsidRDefault="004052C5">
                  <w:pPr>
                    <w:tabs>
                      <w:tab w:val="left" w:pos="2587"/>
                    </w:tabs>
                    <w:jc w:val="center"/>
                    <w:rPr>
                      <w:u w:val="single"/>
                    </w:rPr>
                  </w:pPr>
                </w:p>
              </w:tc>
              <w:tc>
                <w:tcPr>
                  <w:tcW w:w="958" w:type="pct"/>
                  <w:vAlign w:val="center"/>
                </w:tcPr>
                <w:p w:rsidR="004052C5" w:rsidRDefault="00E13435">
                  <w:pPr>
                    <w:tabs>
                      <w:tab w:val="left" w:pos="2587"/>
                    </w:tabs>
                    <w:jc w:val="center"/>
                    <w:rPr>
                      <w:u w:val="single"/>
                    </w:rPr>
                  </w:pPr>
                  <w:r>
                    <w:rPr>
                      <w:u w:val="single"/>
                    </w:rPr>
                    <w:t>烷基汞</w:t>
                  </w:r>
                </w:p>
              </w:tc>
              <w:tc>
                <w:tcPr>
                  <w:tcW w:w="705" w:type="pct"/>
                  <w:vAlign w:val="center"/>
                </w:tcPr>
                <w:p w:rsidR="004052C5" w:rsidRDefault="00E13435">
                  <w:pPr>
                    <w:tabs>
                      <w:tab w:val="left" w:pos="2587"/>
                    </w:tabs>
                    <w:jc w:val="center"/>
                    <w:rPr>
                      <w:u w:val="single"/>
                    </w:rPr>
                  </w:pPr>
                  <w:r>
                    <w:rPr>
                      <w:rFonts w:hint="eastAsia"/>
                      <w:u w:val="single"/>
                    </w:rPr>
                    <w:t>/</w:t>
                  </w:r>
                </w:p>
              </w:tc>
              <w:tc>
                <w:tcPr>
                  <w:tcW w:w="639" w:type="pct"/>
                  <w:vAlign w:val="center"/>
                </w:tcPr>
                <w:p w:rsidR="004052C5" w:rsidRDefault="00E13435">
                  <w:pPr>
                    <w:tabs>
                      <w:tab w:val="left" w:pos="2587"/>
                    </w:tabs>
                    <w:jc w:val="center"/>
                    <w:rPr>
                      <w:u w:val="single"/>
                    </w:rPr>
                  </w:pPr>
                  <w:r>
                    <w:rPr>
                      <w:u w:val="single"/>
                    </w:rPr>
                    <w:t>1</w:t>
                  </w:r>
                  <w:r>
                    <w:rPr>
                      <w:u w:val="single"/>
                    </w:rPr>
                    <w:t>次</w:t>
                  </w:r>
                  <w:r>
                    <w:rPr>
                      <w:u w:val="single"/>
                    </w:rPr>
                    <w:t>/</w:t>
                  </w:r>
                  <w:r>
                    <w:rPr>
                      <w:u w:val="single"/>
                    </w:rPr>
                    <w:t>半年</w:t>
                  </w:r>
                </w:p>
              </w:tc>
              <w:tc>
                <w:tcPr>
                  <w:tcW w:w="957" w:type="pct"/>
                  <w:vMerge/>
                  <w:vAlign w:val="center"/>
                </w:tcPr>
                <w:p w:rsidR="004052C5" w:rsidRDefault="004052C5">
                  <w:pPr>
                    <w:tabs>
                      <w:tab w:val="left" w:pos="2587"/>
                    </w:tabs>
                    <w:jc w:val="center"/>
                    <w:rPr>
                      <w:szCs w:val="21"/>
                      <w:u w:val="single"/>
                    </w:rPr>
                  </w:pPr>
                </w:p>
              </w:tc>
              <w:tc>
                <w:tcPr>
                  <w:tcW w:w="1187" w:type="pct"/>
                  <w:vMerge/>
                  <w:vAlign w:val="center"/>
                </w:tcPr>
                <w:p w:rsidR="004052C5" w:rsidRDefault="004052C5">
                  <w:pPr>
                    <w:tabs>
                      <w:tab w:val="left" w:pos="2587"/>
                    </w:tabs>
                    <w:jc w:val="center"/>
                    <w:rPr>
                      <w:bCs/>
                      <w:szCs w:val="21"/>
                      <w:u w:val="single"/>
                    </w:rPr>
                  </w:pPr>
                </w:p>
              </w:tc>
            </w:tr>
            <w:tr w:rsidR="004052C5">
              <w:trPr>
                <w:trHeight w:val="397"/>
              </w:trPr>
              <w:tc>
                <w:tcPr>
                  <w:tcW w:w="551" w:type="pct"/>
                  <w:vMerge/>
                  <w:vAlign w:val="center"/>
                </w:tcPr>
                <w:p w:rsidR="004052C5" w:rsidRDefault="004052C5">
                  <w:pPr>
                    <w:tabs>
                      <w:tab w:val="left" w:pos="2587"/>
                    </w:tabs>
                    <w:jc w:val="center"/>
                    <w:rPr>
                      <w:u w:val="single"/>
                    </w:rPr>
                  </w:pPr>
                </w:p>
              </w:tc>
              <w:tc>
                <w:tcPr>
                  <w:tcW w:w="958" w:type="pct"/>
                  <w:vAlign w:val="center"/>
                </w:tcPr>
                <w:p w:rsidR="004052C5" w:rsidRDefault="00E13435">
                  <w:pPr>
                    <w:tabs>
                      <w:tab w:val="left" w:pos="2587"/>
                    </w:tabs>
                    <w:jc w:val="center"/>
                    <w:rPr>
                      <w:u w:val="single"/>
                    </w:rPr>
                  </w:pPr>
                  <w:r>
                    <w:rPr>
                      <w:u w:val="single"/>
                    </w:rPr>
                    <w:t>pH</w:t>
                  </w:r>
                  <w:r>
                    <w:rPr>
                      <w:u w:val="single"/>
                    </w:rPr>
                    <w:t>值、化学需氧量、氨氮、悬浮物</w:t>
                  </w:r>
                </w:p>
              </w:tc>
              <w:tc>
                <w:tcPr>
                  <w:tcW w:w="705" w:type="pct"/>
                  <w:vAlign w:val="center"/>
                </w:tcPr>
                <w:p w:rsidR="004052C5" w:rsidRDefault="00E13435">
                  <w:pPr>
                    <w:tabs>
                      <w:tab w:val="left" w:pos="2587"/>
                    </w:tabs>
                    <w:jc w:val="center"/>
                    <w:rPr>
                      <w:u w:val="single"/>
                    </w:rPr>
                  </w:pPr>
                  <w:r>
                    <w:rPr>
                      <w:rFonts w:hint="eastAsia"/>
                      <w:u w:val="single"/>
                    </w:rPr>
                    <w:t>/</w:t>
                  </w:r>
                </w:p>
              </w:tc>
              <w:tc>
                <w:tcPr>
                  <w:tcW w:w="639" w:type="pct"/>
                  <w:vAlign w:val="center"/>
                </w:tcPr>
                <w:p w:rsidR="004052C5" w:rsidRDefault="00E13435">
                  <w:pPr>
                    <w:tabs>
                      <w:tab w:val="left" w:pos="2587"/>
                    </w:tabs>
                    <w:jc w:val="center"/>
                    <w:rPr>
                      <w:u w:val="single"/>
                    </w:rPr>
                  </w:pPr>
                  <w:r>
                    <w:rPr>
                      <w:u w:val="single"/>
                    </w:rPr>
                    <w:t>1</w:t>
                  </w:r>
                  <w:r>
                    <w:rPr>
                      <w:u w:val="single"/>
                    </w:rPr>
                    <w:t>次</w:t>
                  </w:r>
                  <w:r>
                    <w:rPr>
                      <w:u w:val="single"/>
                    </w:rPr>
                    <w:t>/</w:t>
                  </w:r>
                  <w:r>
                    <w:rPr>
                      <w:u w:val="single"/>
                    </w:rPr>
                    <w:t>月</w:t>
                  </w:r>
                </w:p>
              </w:tc>
              <w:tc>
                <w:tcPr>
                  <w:tcW w:w="957" w:type="pct"/>
                  <w:vAlign w:val="center"/>
                </w:tcPr>
                <w:p w:rsidR="004052C5" w:rsidRDefault="00E13435">
                  <w:pPr>
                    <w:tabs>
                      <w:tab w:val="left" w:pos="2587"/>
                    </w:tabs>
                    <w:jc w:val="center"/>
                    <w:rPr>
                      <w:szCs w:val="21"/>
                      <w:u w:val="single"/>
                    </w:rPr>
                  </w:pPr>
                  <w:r>
                    <w:rPr>
                      <w:u w:val="single"/>
                    </w:rPr>
                    <w:t>雨水排放口</w:t>
                  </w:r>
                </w:p>
              </w:tc>
              <w:tc>
                <w:tcPr>
                  <w:tcW w:w="1187" w:type="pct"/>
                  <w:vAlign w:val="center"/>
                </w:tcPr>
                <w:p w:rsidR="004052C5" w:rsidRDefault="00E13435">
                  <w:pPr>
                    <w:tabs>
                      <w:tab w:val="left" w:pos="2587"/>
                    </w:tabs>
                    <w:jc w:val="center"/>
                    <w:rPr>
                      <w:bCs/>
                      <w:szCs w:val="21"/>
                      <w:u w:val="single"/>
                    </w:rPr>
                  </w:pPr>
                  <w:r>
                    <w:rPr>
                      <w:u w:val="single"/>
                    </w:rPr>
                    <w:t>雨水排放口有流动水排放时按月监测。如监测一年无异常情况。可放宽至每季度开展一次监测。</w:t>
                  </w:r>
                </w:p>
              </w:tc>
            </w:tr>
            <w:tr w:rsidR="004052C5">
              <w:trPr>
                <w:trHeight w:val="397"/>
              </w:trPr>
              <w:tc>
                <w:tcPr>
                  <w:tcW w:w="551" w:type="pct"/>
                  <w:vAlign w:val="center"/>
                </w:tcPr>
                <w:p w:rsidR="004052C5" w:rsidRDefault="00E13435">
                  <w:pPr>
                    <w:tabs>
                      <w:tab w:val="left" w:pos="2587"/>
                    </w:tabs>
                    <w:jc w:val="center"/>
                    <w:rPr>
                      <w:u w:val="single"/>
                    </w:rPr>
                  </w:pPr>
                  <w:r>
                    <w:rPr>
                      <w:szCs w:val="21"/>
                      <w:u w:val="single"/>
                    </w:rPr>
                    <w:t>噪声</w:t>
                  </w:r>
                </w:p>
              </w:tc>
              <w:tc>
                <w:tcPr>
                  <w:tcW w:w="958" w:type="pct"/>
                  <w:vAlign w:val="center"/>
                </w:tcPr>
                <w:p w:rsidR="004052C5" w:rsidRDefault="00E13435">
                  <w:pPr>
                    <w:tabs>
                      <w:tab w:val="left" w:pos="2587"/>
                    </w:tabs>
                    <w:jc w:val="center"/>
                    <w:rPr>
                      <w:u w:val="single"/>
                    </w:rPr>
                  </w:pPr>
                  <w:r>
                    <w:rPr>
                      <w:szCs w:val="21"/>
                      <w:u w:val="single"/>
                    </w:rPr>
                    <w:t>昼间等效声级</w:t>
                  </w:r>
                  <w:r>
                    <w:rPr>
                      <w:szCs w:val="21"/>
                      <w:u w:val="single"/>
                    </w:rPr>
                    <w:t>Ld</w:t>
                  </w:r>
                  <w:r>
                    <w:rPr>
                      <w:szCs w:val="21"/>
                      <w:u w:val="single"/>
                    </w:rPr>
                    <w:t>、</w:t>
                  </w:r>
                  <w:r>
                    <w:rPr>
                      <w:szCs w:val="21"/>
                      <w:u w:val="single"/>
                    </w:rPr>
                    <w:t>Ln</w:t>
                  </w:r>
                </w:p>
              </w:tc>
              <w:tc>
                <w:tcPr>
                  <w:tcW w:w="705" w:type="pct"/>
                  <w:vAlign w:val="center"/>
                </w:tcPr>
                <w:p w:rsidR="004052C5" w:rsidRDefault="00E13435">
                  <w:pPr>
                    <w:tabs>
                      <w:tab w:val="left" w:pos="2587"/>
                    </w:tabs>
                    <w:jc w:val="center"/>
                    <w:rPr>
                      <w:u w:val="single"/>
                    </w:rPr>
                  </w:pPr>
                  <w:r>
                    <w:rPr>
                      <w:rFonts w:hint="eastAsia"/>
                      <w:u w:val="single"/>
                    </w:rPr>
                    <w:t>/</w:t>
                  </w:r>
                </w:p>
              </w:tc>
              <w:tc>
                <w:tcPr>
                  <w:tcW w:w="639" w:type="pct"/>
                  <w:vAlign w:val="center"/>
                </w:tcPr>
                <w:p w:rsidR="004052C5" w:rsidRDefault="00E13435">
                  <w:pPr>
                    <w:tabs>
                      <w:tab w:val="left" w:pos="2587"/>
                    </w:tabs>
                    <w:jc w:val="center"/>
                    <w:rPr>
                      <w:u w:val="single"/>
                    </w:rPr>
                  </w:pPr>
                  <w:r>
                    <w:rPr>
                      <w:szCs w:val="21"/>
                      <w:u w:val="single"/>
                    </w:rPr>
                    <w:t>1</w:t>
                  </w:r>
                  <w:r>
                    <w:rPr>
                      <w:szCs w:val="21"/>
                      <w:u w:val="single"/>
                    </w:rPr>
                    <w:t>次</w:t>
                  </w:r>
                  <w:r>
                    <w:rPr>
                      <w:szCs w:val="21"/>
                      <w:u w:val="single"/>
                    </w:rPr>
                    <w:t>/</w:t>
                  </w:r>
                  <w:r>
                    <w:rPr>
                      <w:szCs w:val="21"/>
                      <w:u w:val="single"/>
                    </w:rPr>
                    <w:t>季度</w:t>
                  </w:r>
                </w:p>
              </w:tc>
              <w:tc>
                <w:tcPr>
                  <w:tcW w:w="957" w:type="pct"/>
                  <w:vAlign w:val="center"/>
                </w:tcPr>
                <w:p w:rsidR="004052C5" w:rsidRDefault="00E13435">
                  <w:pPr>
                    <w:tabs>
                      <w:tab w:val="left" w:pos="2587"/>
                    </w:tabs>
                    <w:jc w:val="center"/>
                    <w:rPr>
                      <w:szCs w:val="21"/>
                      <w:u w:val="single"/>
                    </w:rPr>
                  </w:pPr>
                  <w:r>
                    <w:rPr>
                      <w:szCs w:val="21"/>
                      <w:u w:val="single"/>
                    </w:rPr>
                    <w:t>厂界</w:t>
                  </w:r>
                  <w:r>
                    <w:rPr>
                      <w:rFonts w:hint="eastAsia"/>
                      <w:szCs w:val="21"/>
                      <w:u w:val="single"/>
                    </w:rPr>
                    <w:t>东、南、西、北侧</w:t>
                  </w:r>
                  <w:r>
                    <w:rPr>
                      <w:szCs w:val="21"/>
                      <w:u w:val="single"/>
                    </w:rPr>
                    <w:t>外</w:t>
                  </w:r>
                  <w:r>
                    <w:rPr>
                      <w:szCs w:val="21"/>
                      <w:u w:val="single"/>
                    </w:rPr>
                    <w:t>1</w:t>
                  </w:r>
                  <w:r>
                    <w:rPr>
                      <w:szCs w:val="21"/>
                      <w:u w:val="single"/>
                    </w:rPr>
                    <w:t>米处</w:t>
                  </w:r>
                </w:p>
              </w:tc>
              <w:tc>
                <w:tcPr>
                  <w:tcW w:w="1187" w:type="pct"/>
                  <w:vAlign w:val="center"/>
                </w:tcPr>
                <w:p w:rsidR="004052C5" w:rsidRDefault="00E13435">
                  <w:pPr>
                    <w:tabs>
                      <w:tab w:val="left" w:pos="2587"/>
                    </w:tabs>
                    <w:jc w:val="center"/>
                    <w:rPr>
                      <w:bCs/>
                      <w:szCs w:val="21"/>
                      <w:u w:val="single"/>
                    </w:rPr>
                  </w:pPr>
                  <w:r>
                    <w:rPr>
                      <w:szCs w:val="21"/>
                      <w:u w:val="single"/>
                    </w:rPr>
                    <w:t>《工业企业厂界环境噪声排放标准》（</w:t>
                  </w:r>
                  <w:r>
                    <w:rPr>
                      <w:szCs w:val="21"/>
                      <w:u w:val="single"/>
                    </w:rPr>
                    <w:t>GB12348-2008</w:t>
                  </w:r>
                  <w:r>
                    <w:rPr>
                      <w:szCs w:val="21"/>
                      <w:u w:val="single"/>
                    </w:rPr>
                    <w:t>）</w:t>
                  </w:r>
                  <w:r>
                    <w:rPr>
                      <w:szCs w:val="21"/>
                      <w:u w:val="single"/>
                    </w:rPr>
                    <w:t>2</w:t>
                  </w:r>
                  <w:r>
                    <w:rPr>
                      <w:szCs w:val="21"/>
                      <w:u w:val="single"/>
                    </w:rPr>
                    <w:t>类标准</w:t>
                  </w:r>
                </w:p>
              </w:tc>
            </w:tr>
          </w:tbl>
          <w:p w:rsidR="004052C5" w:rsidRDefault="00E13435" w:rsidP="00E13435">
            <w:pPr>
              <w:pStyle w:val="aff2"/>
              <w:spacing w:beforeLines="50" w:line="360" w:lineRule="auto"/>
              <w:ind w:firstLineChars="200" w:firstLine="422"/>
              <w:jc w:val="both"/>
              <w:rPr>
                <w:b/>
                <w:bCs w:val="0"/>
                <w:szCs w:val="21"/>
                <w:u w:val="single"/>
              </w:rPr>
            </w:pPr>
            <w:r>
              <w:rPr>
                <w:b/>
                <w:bCs w:val="0"/>
                <w:szCs w:val="21"/>
                <w:u w:val="single"/>
              </w:rPr>
              <w:t>3</w:t>
            </w:r>
            <w:r>
              <w:rPr>
                <w:b/>
                <w:bCs w:val="0"/>
                <w:szCs w:val="21"/>
                <w:u w:val="single"/>
              </w:rPr>
              <w:t>、竣工验收</w:t>
            </w:r>
          </w:p>
          <w:p w:rsidR="004052C5" w:rsidRDefault="00E13435">
            <w:pPr>
              <w:pStyle w:val="aff2"/>
              <w:spacing w:line="360" w:lineRule="auto"/>
              <w:ind w:firstLineChars="200" w:firstLine="420"/>
              <w:jc w:val="both"/>
              <w:rPr>
                <w:szCs w:val="21"/>
                <w:u w:val="single"/>
              </w:rPr>
            </w:pPr>
            <w:r>
              <w:rPr>
                <w:szCs w:val="21"/>
                <w:u w:val="single"/>
              </w:rPr>
              <w:t>建设单位应依据建设项目竣工环境保护验收技术规范、环评文件及其批复的要求，自主开展环境保护竣工验收相关工作。建设项目配套建设的环境保护设施</w:t>
            </w:r>
            <w:r>
              <w:rPr>
                <w:szCs w:val="21"/>
                <w:u w:val="single"/>
              </w:rPr>
              <w:lastRenderedPageBreak/>
              <w:t>经验收合格，方可投入生产或者使用，未经验收或者验收不合格的，不得投入生产或者使用。</w:t>
            </w:r>
          </w:p>
          <w:p w:rsidR="004052C5" w:rsidRDefault="00E13435">
            <w:pPr>
              <w:jc w:val="center"/>
              <w:rPr>
                <w:b/>
                <w:bCs/>
                <w:u w:val="single"/>
              </w:rPr>
            </w:pPr>
            <w:r>
              <w:rPr>
                <w:rFonts w:hint="eastAsia"/>
                <w:b/>
                <w:bCs/>
                <w:u w:val="single"/>
              </w:rPr>
              <w:t>表</w:t>
            </w:r>
            <w:r>
              <w:rPr>
                <w:rFonts w:hint="eastAsia"/>
                <w:b/>
                <w:bCs/>
                <w:u w:val="single"/>
              </w:rPr>
              <w:t xml:space="preserve">5-8  </w:t>
            </w:r>
            <w:r>
              <w:rPr>
                <w:rFonts w:hint="eastAsia"/>
                <w:b/>
                <w:bCs/>
                <w:u w:val="single"/>
              </w:rPr>
              <w:t>项目“三同时”验收一览表</w:t>
            </w:r>
          </w:p>
          <w:tbl>
            <w:tblPr>
              <w:tblW w:w="4999"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677"/>
              <w:gridCol w:w="2698"/>
              <w:gridCol w:w="2553"/>
              <w:gridCol w:w="1371"/>
            </w:tblGrid>
            <w:tr w:rsidR="004052C5">
              <w:trPr>
                <w:trHeight w:val="23"/>
                <w:jc w:val="center"/>
              </w:trPr>
              <w:tc>
                <w:tcPr>
                  <w:tcW w:w="463" w:type="pct"/>
                  <w:tcBorders>
                    <w:tl2br w:val="nil"/>
                    <w:tr2bl w:val="nil"/>
                  </w:tcBorders>
                  <w:vAlign w:val="center"/>
                </w:tcPr>
                <w:p w:rsidR="004052C5" w:rsidRDefault="00E13435">
                  <w:pPr>
                    <w:wordWrap w:val="0"/>
                    <w:jc w:val="center"/>
                    <w:rPr>
                      <w:b/>
                      <w:szCs w:val="21"/>
                      <w:u w:val="single"/>
                    </w:rPr>
                  </w:pPr>
                  <w:r>
                    <w:rPr>
                      <w:rFonts w:hint="eastAsia"/>
                      <w:b/>
                      <w:szCs w:val="21"/>
                      <w:u w:val="single"/>
                    </w:rPr>
                    <w:t>项目</w:t>
                  </w:r>
                </w:p>
              </w:tc>
              <w:tc>
                <w:tcPr>
                  <w:tcW w:w="1848" w:type="pct"/>
                  <w:tcBorders>
                    <w:tl2br w:val="nil"/>
                    <w:tr2bl w:val="nil"/>
                  </w:tcBorders>
                  <w:vAlign w:val="center"/>
                </w:tcPr>
                <w:p w:rsidR="004052C5" w:rsidRDefault="00E13435">
                  <w:pPr>
                    <w:wordWrap w:val="0"/>
                    <w:jc w:val="center"/>
                    <w:rPr>
                      <w:b/>
                      <w:szCs w:val="21"/>
                      <w:u w:val="single"/>
                    </w:rPr>
                  </w:pPr>
                  <w:r>
                    <w:rPr>
                      <w:rFonts w:hint="eastAsia"/>
                      <w:b/>
                      <w:szCs w:val="21"/>
                      <w:u w:val="single"/>
                    </w:rPr>
                    <w:t>产污环节</w:t>
                  </w:r>
                </w:p>
              </w:tc>
              <w:tc>
                <w:tcPr>
                  <w:tcW w:w="1749" w:type="pct"/>
                  <w:tcBorders>
                    <w:tl2br w:val="nil"/>
                    <w:tr2bl w:val="nil"/>
                  </w:tcBorders>
                  <w:vAlign w:val="center"/>
                </w:tcPr>
                <w:p w:rsidR="004052C5" w:rsidRDefault="00E13435">
                  <w:pPr>
                    <w:wordWrap w:val="0"/>
                    <w:jc w:val="center"/>
                    <w:rPr>
                      <w:b/>
                      <w:szCs w:val="21"/>
                      <w:u w:val="single"/>
                    </w:rPr>
                  </w:pPr>
                  <w:r>
                    <w:rPr>
                      <w:rFonts w:hint="eastAsia"/>
                      <w:b/>
                      <w:szCs w:val="21"/>
                      <w:u w:val="single"/>
                    </w:rPr>
                    <w:t>环保措施</w:t>
                  </w:r>
                </w:p>
              </w:tc>
              <w:tc>
                <w:tcPr>
                  <w:tcW w:w="939" w:type="pct"/>
                  <w:tcBorders>
                    <w:tl2br w:val="nil"/>
                    <w:tr2bl w:val="nil"/>
                  </w:tcBorders>
                  <w:vAlign w:val="center"/>
                </w:tcPr>
                <w:p w:rsidR="004052C5" w:rsidRDefault="00E13435">
                  <w:pPr>
                    <w:wordWrap w:val="0"/>
                    <w:jc w:val="center"/>
                    <w:rPr>
                      <w:b/>
                      <w:szCs w:val="21"/>
                      <w:u w:val="single"/>
                    </w:rPr>
                  </w:pPr>
                  <w:r>
                    <w:rPr>
                      <w:rFonts w:hint="eastAsia"/>
                      <w:b/>
                      <w:szCs w:val="21"/>
                      <w:u w:val="single"/>
                    </w:rPr>
                    <w:t>验收要求或标准</w:t>
                  </w:r>
                </w:p>
              </w:tc>
            </w:tr>
            <w:tr w:rsidR="004052C5">
              <w:trPr>
                <w:trHeight w:val="23"/>
                <w:jc w:val="center"/>
              </w:trPr>
              <w:tc>
                <w:tcPr>
                  <w:tcW w:w="463" w:type="pct"/>
                  <w:vMerge w:val="restart"/>
                  <w:tcBorders>
                    <w:tl2br w:val="nil"/>
                    <w:tr2bl w:val="nil"/>
                  </w:tcBorders>
                  <w:vAlign w:val="center"/>
                </w:tcPr>
                <w:p w:rsidR="004052C5" w:rsidRDefault="00E13435">
                  <w:pPr>
                    <w:wordWrap w:val="0"/>
                    <w:jc w:val="center"/>
                    <w:rPr>
                      <w:bCs/>
                      <w:color w:val="000000"/>
                      <w:szCs w:val="21"/>
                      <w:u w:val="single"/>
                    </w:rPr>
                  </w:pPr>
                  <w:r>
                    <w:rPr>
                      <w:rFonts w:hint="eastAsia"/>
                      <w:bCs/>
                      <w:color w:val="000000"/>
                      <w:szCs w:val="21"/>
                      <w:u w:val="single"/>
                    </w:rPr>
                    <w:t>废气</w:t>
                  </w:r>
                </w:p>
              </w:tc>
              <w:tc>
                <w:tcPr>
                  <w:tcW w:w="1848" w:type="pct"/>
                  <w:tcBorders>
                    <w:tl2br w:val="nil"/>
                    <w:tr2bl w:val="nil"/>
                  </w:tcBorders>
                  <w:shd w:val="clear" w:color="auto" w:fill="auto"/>
                  <w:vAlign w:val="center"/>
                </w:tcPr>
                <w:p w:rsidR="004052C5" w:rsidRDefault="00E13435">
                  <w:pPr>
                    <w:pStyle w:val="af4"/>
                    <w:widowControl w:val="0"/>
                    <w:wordWrap w:val="0"/>
                    <w:snapToGrid w:val="0"/>
                    <w:spacing w:before="0" w:beforeAutospacing="0" w:after="0" w:afterAutospacing="0"/>
                    <w:jc w:val="center"/>
                    <w:rPr>
                      <w:rFonts w:ascii="Times New Roman" w:hAnsi="Times New Roman"/>
                      <w:bCs/>
                      <w:sz w:val="21"/>
                      <w:szCs w:val="21"/>
                      <w:u w:val="single"/>
                      <w:lang/>
                    </w:rPr>
                  </w:pPr>
                  <w:r>
                    <w:rPr>
                      <w:rFonts w:hint="eastAsia"/>
                      <w:sz w:val="21"/>
                      <w:szCs w:val="21"/>
                      <w:u w:val="single"/>
                    </w:rPr>
                    <w:t>粗格栅间提升泵房、细格栅间、沉砂池、污泥脱水车间等单元</w:t>
                  </w:r>
                  <w:r>
                    <w:rPr>
                      <w:sz w:val="21"/>
                      <w:szCs w:val="21"/>
                      <w:u w:val="single"/>
                    </w:rPr>
                    <w:t>产生的</w:t>
                  </w:r>
                  <w:r>
                    <w:rPr>
                      <w:rFonts w:ascii="Times New Roman" w:hint="eastAsia"/>
                      <w:sz w:val="21"/>
                      <w:szCs w:val="21"/>
                      <w:u w:val="single"/>
                    </w:rPr>
                    <w:t>恶臭</w:t>
                  </w:r>
                </w:p>
              </w:tc>
              <w:tc>
                <w:tcPr>
                  <w:tcW w:w="1749" w:type="pct"/>
                  <w:tcBorders>
                    <w:tl2br w:val="nil"/>
                    <w:tr2bl w:val="nil"/>
                  </w:tcBorders>
                  <w:shd w:val="clear" w:color="auto" w:fill="auto"/>
                  <w:vAlign w:val="center"/>
                </w:tcPr>
                <w:p w:rsidR="004052C5" w:rsidRDefault="00E13435">
                  <w:pPr>
                    <w:jc w:val="center"/>
                    <w:rPr>
                      <w:b/>
                      <w:bCs/>
                      <w:u w:val="single"/>
                    </w:rPr>
                  </w:pPr>
                  <w:r>
                    <w:rPr>
                      <w:rFonts w:hint="eastAsia"/>
                      <w:szCs w:val="21"/>
                      <w:u w:val="single"/>
                    </w:rPr>
                    <w:t>收集后经</w:t>
                  </w:r>
                  <w:r>
                    <w:rPr>
                      <w:rFonts w:hint="eastAsia"/>
                      <w:szCs w:val="21"/>
                      <w:u w:val="single"/>
                    </w:rPr>
                    <w:t>1#</w:t>
                  </w:r>
                  <w:r>
                    <w:rPr>
                      <w:rFonts w:hint="eastAsia"/>
                      <w:szCs w:val="21"/>
                      <w:u w:val="single"/>
                    </w:rPr>
                    <w:t>生物除臭处理后通过</w:t>
                  </w:r>
                  <w:r>
                    <w:rPr>
                      <w:rFonts w:hint="eastAsia"/>
                      <w:szCs w:val="21"/>
                      <w:u w:val="single"/>
                    </w:rPr>
                    <w:t>15m</w:t>
                  </w:r>
                  <w:r>
                    <w:rPr>
                      <w:rFonts w:hint="eastAsia"/>
                      <w:szCs w:val="21"/>
                      <w:u w:val="single"/>
                    </w:rPr>
                    <w:t>高</w:t>
                  </w:r>
                  <w:r>
                    <w:rPr>
                      <w:rFonts w:hint="eastAsia"/>
                      <w:szCs w:val="21"/>
                      <w:u w:val="single"/>
                    </w:rPr>
                    <w:t>1#</w:t>
                  </w:r>
                  <w:r>
                    <w:rPr>
                      <w:rFonts w:hint="eastAsia"/>
                      <w:szCs w:val="21"/>
                      <w:u w:val="single"/>
                    </w:rPr>
                    <w:t>排气筒达标排放</w:t>
                  </w:r>
                </w:p>
              </w:tc>
              <w:tc>
                <w:tcPr>
                  <w:tcW w:w="939" w:type="pct"/>
                  <w:vMerge w:val="restart"/>
                  <w:tcBorders>
                    <w:tl2br w:val="nil"/>
                    <w:tr2bl w:val="nil"/>
                  </w:tcBorders>
                  <w:vAlign w:val="center"/>
                </w:tcPr>
                <w:p w:rsidR="004052C5" w:rsidRDefault="00E13435">
                  <w:pPr>
                    <w:wordWrap w:val="0"/>
                    <w:jc w:val="center"/>
                    <w:rPr>
                      <w:bCs/>
                      <w:color w:val="000000"/>
                      <w:szCs w:val="21"/>
                      <w:u w:val="single"/>
                    </w:rPr>
                  </w:pPr>
                  <w:r>
                    <w:rPr>
                      <w:rFonts w:hint="eastAsia"/>
                      <w:szCs w:val="21"/>
                      <w:u w:val="single"/>
                    </w:rPr>
                    <w:t>《恶臭污染物排放标准》（</w:t>
                  </w:r>
                  <w:r>
                    <w:rPr>
                      <w:szCs w:val="21"/>
                      <w:u w:val="single"/>
                    </w:rPr>
                    <w:t>GB14554-93</w:t>
                  </w:r>
                  <w:r>
                    <w:rPr>
                      <w:rFonts w:hint="eastAsia"/>
                      <w:szCs w:val="21"/>
                      <w:u w:val="single"/>
                    </w:rPr>
                    <w:t>）表</w:t>
                  </w:r>
                  <w:r>
                    <w:rPr>
                      <w:rFonts w:hint="eastAsia"/>
                      <w:szCs w:val="21"/>
                      <w:u w:val="single"/>
                    </w:rPr>
                    <w:t>2</w:t>
                  </w:r>
                  <w:r>
                    <w:rPr>
                      <w:rFonts w:hint="eastAsia"/>
                      <w:szCs w:val="21"/>
                      <w:u w:val="single"/>
                    </w:rPr>
                    <w:t>排放标准</w:t>
                  </w:r>
                </w:p>
              </w:tc>
            </w:tr>
            <w:tr w:rsidR="004052C5">
              <w:trPr>
                <w:trHeight w:val="403"/>
                <w:jc w:val="center"/>
              </w:trPr>
              <w:tc>
                <w:tcPr>
                  <w:tcW w:w="463" w:type="pct"/>
                  <w:vMerge/>
                  <w:tcBorders>
                    <w:tl2br w:val="nil"/>
                    <w:tr2bl w:val="nil"/>
                  </w:tcBorders>
                  <w:vAlign w:val="center"/>
                </w:tcPr>
                <w:p w:rsidR="004052C5" w:rsidRDefault="004052C5">
                  <w:pPr>
                    <w:wordWrap w:val="0"/>
                    <w:jc w:val="center"/>
                    <w:rPr>
                      <w:bCs/>
                      <w:color w:val="000000"/>
                      <w:szCs w:val="21"/>
                      <w:u w:val="single"/>
                    </w:rPr>
                  </w:pPr>
                </w:p>
              </w:tc>
              <w:tc>
                <w:tcPr>
                  <w:tcW w:w="1848" w:type="pct"/>
                  <w:tcBorders>
                    <w:tl2br w:val="nil"/>
                    <w:tr2bl w:val="nil"/>
                  </w:tcBorders>
                  <w:shd w:val="clear" w:color="auto" w:fill="auto"/>
                  <w:vAlign w:val="center"/>
                </w:tcPr>
                <w:p w:rsidR="004052C5" w:rsidRDefault="00E13435">
                  <w:pPr>
                    <w:pStyle w:val="af4"/>
                    <w:widowControl w:val="0"/>
                    <w:wordWrap w:val="0"/>
                    <w:snapToGrid w:val="0"/>
                    <w:spacing w:before="0" w:beforeAutospacing="0" w:after="0" w:afterAutospacing="0"/>
                    <w:jc w:val="center"/>
                    <w:rPr>
                      <w:rFonts w:ascii="Times New Roman" w:hAnsi="Times New Roman"/>
                      <w:bCs/>
                      <w:sz w:val="21"/>
                      <w:szCs w:val="21"/>
                      <w:u w:val="single"/>
                      <w:lang/>
                    </w:rPr>
                  </w:pPr>
                  <w:r>
                    <w:rPr>
                      <w:rFonts w:ascii="Times New Roman" w:hint="eastAsia"/>
                      <w:sz w:val="21"/>
                      <w:szCs w:val="21"/>
                      <w:u w:val="single"/>
                    </w:rPr>
                    <w:t>AAO</w:t>
                  </w:r>
                  <w:r>
                    <w:rPr>
                      <w:rFonts w:ascii="Times New Roman" w:hint="eastAsia"/>
                      <w:sz w:val="21"/>
                      <w:szCs w:val="21"/>
                      <w:u w:val="single"/>
                    </w:rPr>
                    <w:t>生化池（两组）</w:t>
                  </w:r>
                  <w:r>
                    <w:rPr>
                      <w:rFonts w:ascii="Times New Roman" w:hAnsi="Times New Roman" w:hint="eastAsia"/>
                      <w:sz w:val="21"/>
                      <w:szCs w:val="21"/>
                      <w:u w:val="single"/>
                    </w:rPr>
                    <w:t>、</w:t>
                  </w:r>
                  <w:r>
                    <w:rPr>
                      <w:rFonts w:ascii="Times New Roman" w:hint="eastAsia"/>
                      <w:sz w:val="21"/>
                      <w:szCs w:val="21"/>
                      <w:u w:val="single"/>
                    </w:rPr>
                    <w:t>沉淀池等单元</w:t>
                  </w:r>
                  <w:r>
                    <w:rPr>
                      <w:rFonts w:ascii="Times New Roman" w:hAnsi="Times New Roman" w:hint="eastAsia"/>
                      <w:sz w:val="21"/>
                      <w:szCs w:val="21"/>
                      <w:u w:val="single"/>
                    </w:rPr>
                    <w:t>产生的</w:t>
                  </w:r>
                  <w:r>
                    <w:rPr>
                      <w:rFonts w:ascii="Times New Roman" w:hint="eastAsia"/>
                      <w:sz w:val="21"/>
                      <w:szCs w:val="21"/>
                      <w:u w:val="single"/>
                    </w:rPr>
                    <w:t>恶臭</w:t>
                  </w:r>
                </w:p>
              </w:tc>
              <w:tc>
                <w:tcPr>
                  <w:tcW w:w="1749" w:type="pct"/>
                  <w:tcBorders>
                    <w:tl2br w:val="nil"/>
                    <w:tr2bl w:val="nil"/>
                  </w:tcBorders>
                  <w:shd w:val="clear" w:color="auto" w:fill="auto"/>
                  <w:vAlign w:val="center"/>
                </w:tcPr>
                <w:p w:rsidR="004052C5" w:rsidRDefault="00E13435">
                  <w:pPr>
                    <w:jc w:val="center"/>
                    <w:rPr>
                      <w:u w:val="single"/>
                    </w:rPr>
                  </w:pPr>
                  <w:r>
                    <w:rPr>
                      <w:rFonts w:hint="eastAsia"/>
                      <w:szCs w:val="21"/>
                      <w:u w:val="single"/>
                    </w:rPr>
                    <w:t>收集后经</w:t>
                  </w:r>
                  <w:r>
                    <w:rPr>
                      <w:rFonts w:hint="eastAsia"/>
                      <w:szCs w:val="21"/>
                      <w:u w:val="single"/>
                    </w:rPr>
                    <w:t>2#</w:t>
                  </w:r>
                  <w:r>
                    <w:rPr>
                      <w:rFonts w:hint="eastAsia"/>
                      <w:szCs w:val="21"/>
                      <w:u w:val="single"/>
                    </w:rPr>
                    <w:t>生物除臭处理后通过</w:t>
                  </w:r>
                  <w:r>
                    <w:rPr>
                      <w:rFonts w:hint="eastAsia"/>
                      <w:szCs w:val="21"/>
                      <w:u w:val="single"/>
                    </w:rPr>
                    <w:t>15m</w:t>
                  </w:r>
                  <w:r>
                    <w:rPr>
                      <w:rFonts w:hint="eastAsia"/>
                      <w:szCs w:val="21"/>
                      <w:u w:val="single"/>
                    </w:rPr>
                    <w:t>高</w:t>
                  </w:r>
                  <w:r>
                    <w:rPr>
                      <w:rFonts w:hint="eastAsia"/>
                      <w:szCs w:val="21"/>
                      <w:u w:val="single"/>
                    </w:rPr>
                    <w:t>2#</w:t>
                  </w:r>
                  <w:r>
                    <w:rPr>
                      <w:rFonts w:hint="eastAsia"/>
                      <w:szCs w:val="21"/>
                      <w:u w:val="single"/>
                    </w:rPr>
                    <w:t>排气筒达标排放</w:t>
                  </w:r>
                </w:p>
              </w:tc>
              <w:tc>
                <w:tcPr>
                  <w:tcW w:w="939" w:type="pct"/>
                  <w:vMerge/>
                  <w:tcBorders>
                    <w:tl2br w:val="nil"/>
                    <w:tr2bl w:val="nil"/>
                  </w:tcBorders>
                  <w:vAlign w:val="center"/>
                </w:tcPr>
                <w:p w:rsidR="004052C5" w:rsidRDefault="004052C5">
                  <w:pPr>
                    <w:wordWrap w:val="0"/>
                    <w:jc w:val="center"/>
                    <w:rPr>
                      <w:bCs/>
                      <w:szCs w:val="21"/>
                      <w:u w:val="single"/>
                    </w:rPr>
                  </w:pPr>
                </w:p>
              </w:tc>
            </w:tr>
            <w:tr w:rsidR="004052C5">
              <w:trPr>
                <w:trHeight w:val="812"/>
                <w:jc w:val="center"/>
              </w:trPr>
              <w:tc>
                <w:tcPr>
                  <w:tcW w:w="463" w:type="pct"/>
                  <w:vMerge/>
                  <w:tcBorders>
                    <w:tl2br w:val="nil"/>
                    <w:tr2bl w:val="nil"/>
                  </w:tcBorders>
                  <w:vAlign w:val="center"/>
                </w:tcPr>
                <w:p w:rsidR="004052C5" w:rsidRDefault="004052C5">
                  <w:pPr>
                    <w:wordWrap w:val="0"/>
                    <w:jc w:val="center"/>
                    <w:rPr>
                      <w:u w:val="single"/>
                    </w:rPr>
                  </w:pPr>
                </w:p>
              </w:tc>
              <w:tc>
                <w:tcPr>
                  <w:tcW w:w="1848" w:type="pct"/>
                  <w:tcBorders>
                    <w:tl2br w:val="nil"/>
                    <w:tr2bl w:val="nil"/>
                  </w:tcBorders>
                  <w:shd w:val="clear" w:color="auto" w:fill="auto"/>
                  <w:vAlign w:val="center"/>
                </w:tcPr>
                <w:p w:rsidR="004052C5" w:rsidRDefault="00E13435">
                  <w:pPr>
                    <w:pStyle w:val="af4"/>
                    <w:widowControl w:val="0"/>
                    <w:wordWrap w:val="0"/>
                    <w:snapToGrid w:val="0"/>
                    <w:spacing w:before="0" w:beforeAutospacing="0" w:after="0" w:afterAutospacing="0"/>
                    <w:jc w:val="center"/>
                    <w:rPr>
                      <w:rFonts w:ascii="Times New Roman"/>
                      <w:sz w:val="21"/>
                      <w:szCs w:val="21"/>
                      <w:u w:val="single"/>
                    </w:rPr>
                  </w:pPr>
                  <w:r>
                    <w:rPr>
                      <w:rFonts w:ascii="Times New Roman" w:hint="eastAsia"/>
                      <w:sz w:val="21"/>
                      <w:szCs w:val="21"/>
                      <w:u w:val="single"/>
                    </w:rPr>
                    <w:t>无组织恶臭</w:t>
                  </w:r>
                </w:p>
              </w:tc>
              <w:tc>
                <w:tcPr>
                  <w:tcW w:w="1749" w:type="pct"/>
                  <w:tcBorders>
                    <w:tl2br w:val="nil"/>
                    <w:tr2bl w:val="nil"/>
                  </w:tcBorders>
                  <w:shd w:val="clear" w:color="auto" w:fill="auto"/>
                  <w:vAlign w:val="center"/>
                </w:tcPr>
                <w:p w:rsidR="004052C5" w:rsidRDefault="00E13435">
                  <w:pPr>
                    <w:pStyle w:val="af4"/>
                    <w:widowControl w:val="0"/>
                    <w:wordWrap w:val="0"/>
                    <w:snapToGrid w:val="0"/>
                    <w:spacing w:before="0" w:beforeAutospacing="0" w:after="0" w:afterAutospacing="0"/>
                    <w:jc w:val="center"/>
                    <w:rPr>
                      <w:rFonts w:ascii="Times New Roman"/>
                      <w:sz w:val="21"/>
                      <w:szCs w:val="21"/>
                      <w:u w:val="single"/>
                    </w:rPr>
                  </w:pPr>
                  <w:r>
                    <w:rPr>
                      <w:sz w:val="21"/>
                      <w:szCs w:val="21"/>
                      <w:u w:val="single"/>
                    </w:rPr>
                    <w:t>喷洒除臭剂、种植绿化带</w:t>
                  </w:r>
                </w:p>
              </w:tc>
              <w:tc>
                <w:tcPr>
                  <w:tcW w:w="939" w:type="pct"/>
                  <w:tcBorders>
                    <w:tl2br w:val="nil"/>
                    <w:tr2bl w:val="nil"/>
                  </w:tcBorders>
                  <w:vAlign w:val="center"/>
                </w:tcPr>
                <w:p w:rsidR="004052C5" w:rsidRDefault="00E13435">
                  <w:pPr>
                    <w:wordWrap w:val="0"/>
                    <w:jc w:val="center"/>
                    <w:rPr>
                      <w:bCs/>
                      <w:color w:val="000000"/>
                      <w:szCs w:val="21"/>
                      <w:u w:val="single"/>
                    </w:rPr>
                  </w:pPr>
                  <w:r>
                    <w:rPr>
                      <w:rFonts w:hint="eastAsia"/>
                      <w:szCs w:val="21"/>
                      <w:u w:val="single"/>
                    </w:rPr>
                    <w:t>《城镇污水处理厂污染物排放标准》（</w:t>
                  </w:r>
                  <w:r>
                    <w:rPr>
                      <w:rFonts w:hint="eastAsia"/>
                      <w:szCs w:val="21"/>
                      <w:u w:val="single"/>
                    </w:rPr>
                    <w:t>GB18918-2002</w:t>
                  </w:r>
                  <w:r>
                    <w:rPr>
                      <w:rFonts w:hint="eastAsia"/>
                      <w:szCs w:val="21"/>
                      <w:u w:val="single"/>
                    </w:rPr>
                    <w:t>）</w:t>
                  </w:r>
                  <w:r>
                    <w:rPr>
                      <w:szCs w:val="21"/>
                      <w:u w:val="single"/>
                    </w:rPr>
                    <w:t>表</w:t>
                  </w:r>
                  <w:r>
                    <w:rPr>
                      <w:szCs w:val="21"/>
                      <w:u w:val="single"/>
                    </w:rPr>
                    <w:t>4</w:t>
                  </w:r>
                  <w:r>
                    <w:rPr>
                      <w:szCs w:val="21"/>
                      <w:u w:val="single"/>
                    </w:rPr>
                    <w:t>中二级标准</w:t>
                  </w:r>
                </w:p>
              </w:tc>
            </w:tr>
            <w:tr w:rsidR="004052C5">
              <w:trPr>
                <w:trHeight w:val="812"/>
                <w:jc w:val="center"/>
              </w:trPr>
              <w:tc>
                <w:tcPr>
                  <w:tcW w:w="463" w:type="pct"/>
                  <w:vMerge/>
                  <w:tcBorders>
                    <w:tl2br w:val="nil"/>
                    <w:tr2bl w:val="nil"/>
                  </w:tcBorders>
                  <w:vAlign w:val="center"/>
                </w:tcPr>
                <w:p w:rsidR="004052C5" w:rsidRDefault="004052C5">
                  <w:pPr>
                    <w:wordWrap w:val="0"/>
                    <w:jc w:val="center"/>
                  </w:pPr>
                </w:p>
              </w:tc>
              <w:tc>
                <w:tcPr>
                  <w:tcW w:w="1848" w:type="pct"/>
                  <w:tcBorders>
                    <w:tl2br w:val="nil"/>
                    <w:tr2bl w:val="nil"/>
                  </w:tcBorders>
                  <w:shd w:val="clear" w:color="auto" w:fill="auto"/>
                  <w:vAlign w:val="center"/>
                </w:tcPr>
                <w:p w:rsidR="004052C5" w:rsidRDefault="00E13435">
                  <w:pPr>
                    <w:wordWrap w:val="0"/>
                    <w:jc w:val="center"/>
                    <w:rPr>
                      <w:szCs w:val="21"/>
                      <w:u w:val="single"/>
                    </w:rPr>
                  </w:pPr>
                  <w:r>
                    <w:rPr>
                      <w:szCs w:val="21"/>
                    </w:rPr>
                    <w:t>HCl</w:t>
                  </w:r>
                </w:p>
              </w:tc>
              <w:tc>
                <w:tcPr>
                  <w:tcW w:w="1749" w:type="pct"/>
                  <w:tcBorders>
                    <w:tl2br w:val="nil"/>
                    <w:tr2bl w:val="nil"/>
                  </w:tcBorders>
                  <w:shd w:val="clear" w:color="auto" w:fill="auto"/>
                  <w:vAlign w:val="center"/>
                </w:tcPr>
                <w:p w:rsidR="004052C5" w:rsidRDefault="00E13435">
                  <w:pPr>
                    <w:wordWrap w:val="0"/>
                    <w:jc w:val="center"/>
                    <w:rPr>
                      <w:szCs w:val="21"/>
                      <w:u w:val="single"/>
                    </w:rPr>
                  </w:pPr>
                  <w:r>
                    <w:rPr>
                      <w:rFonts w:hint="eastAsia"/>
                      <w:szCs w:val="21"/>
                      <w:u w:val="single"/>
                    </w:rPr>
                    <w:t>/</w:t>
                  </w:r>
                </w:p>
              </w:tc>
              <w:tc>
                <w:tcPr>
                  <w:tcW w:w="939" w:type="pct"/>
                  <w:tcBorders>
                    <w:tl2br w:val="nil"/>
                    <w:tr2bl w:val="nil"/>
                  </w:tcBorders>
                  <w:vAlign w:val="center"/>
                </w:tcPr>
                <w:p w:rsidR="004052C5" w:rsidRDefault="00E13435">
                  <w:pPr>
                    <w:wordWrap w:val="0"/>
                    <w:jc w:val="center"/>
                    <w:rPr>
                      <w:szCs w:val="21"/>
                      <w:u w:val="single"/>
                    </w:rPr>
                  </w:pPr>
                  <w:r>
                    <w:rPr>
                      <w:bCs/>
                      <w:szCs w:val="21"/>
                    </w:rPr>
                    <w:t>《大气污染物</w:t>
                  </w:r>
                  <w:r>
                    <w:rPr>
                      <w:rFonts w:hint="eastAsia"/>
                      <w:bCs/>
                      <w:szCs w:val="21"/>
                    </w:rPr>
                    <w:t>综合</w:t>
                  </w:r>
                  <w:r>
                    <w:rPr>
                      <w:bCs/>
                      <w:szCs w:val="21"/>
                    </w:rPr>
                    <w:t>排放标准》（</w:t>
                  </w:r>
                  <w:r>
                    <w:rPr>
                      <w:bCs/>
                      <w:szCs w:val="21"/>
                    </w:rPr>
                    <w:t>GB</w:t>
                  </w:r>
                  <w:r>
                    <w:rPr>
                      <w:rFonts w:hint="eastAsia"/>
                      <w:bCs/>
                      <w:szCs w:val="21"/>
                    </w:rPr>
                    <w:t>16297-1996</w:t>
                  </w:r>
                  <w:r>
                    <w:rPr>
                      <w:bCs/>
                      <w:szCs w:val="21"/>
                    </w:rPr>
                    <w:t>）</w:t>
                  </w:r>
                </w:p>
              </w:tc>
            </w:tr>
            <w:tr w:rsidR="004052C5">
              <w:trPr>
                <w:trHeight w:val="23"/>
                <w:jc w:val="center"/>
              </w:trPr>
              <w:tc>
                <w:tcPr>
                  <w:tcW w:w="463" w:type="pct"/>
                  <w:tcBorders>
                    <w:tl2br w:val="nil"/>
                    <w:tr2bl w:val="nil"/>
                  </w:tcBorders>
                  <w:vAlign w:val="center"/>
                </w:tcPr>
                <w:p w:rsidR="004052C5" w:rsidRDefault="00E13435">
                  <w:pPr>
                    <w:wordWrap w:val="0"/>
                    <w:jc w:val="center"/>
                    <w:rPr>
                      <w:bCs/>
                      <w:color w:val="000000"/>
                      <w:szCs w:val="21"/>
                      <w:u w:val="single"/>
                    </w:rPr>
                  </w:pPr>
                  <w:r>
                    <w:rPr>
                      <w:rFonts w:hint="eastAsia"/>
                      <w:bCs/>
                      <w:color w:val="000000"/>
                      <w:szCs w:val="21"/>
                      <w:u w:val="single"/>
                    </w:rPr>
                    <w:t>废水</w:t>
                  </w:r>
                </w:p>
              </w:tc>
              <w:tc>
                <w:tcPr>
                  <w:tcW w:w="1848" w:type="pct"/>
                  <w:tcBorders>
                    <w:tl2br w:val="nil"/>
                    <w:tr2bl w:val="nil"/>
                  </w:tcBorders>
                  <w:vAlign w:val="center"/>
                </w:tcPr>
                <w:p w:rsidR="004052C5" w:rsidRDefault="00E13435">
                  <w:pPr>
                    <w:jc w:val="center"/>
                    <w:rPr>
                      <w:bCs/>
                      <w:color w:val="000000"/>
                      <w:szCs w:val="21"/>
                      <w:u w:val="single"/>
                    </w:rPr>
                  </w:pPr>
                  <w:r>
                    <w:rPr>
                      <w:rFonts w:hint="eastAsia"/>
                      <w:bCs/>
                      <w:color w:val="000000"/>
                      <w:szCs w:val="21"/>
                      <w:u w:val="single"/>
                    </w:rPr>
                    <w:t>废水</w:t>
                  </w:r>
                </w:p>
              </w:tc>
              <w:tc>
                <w:tcPr>
                  <w:tcW w:w="1749" w:type="pct"/>
                  <w:tcBorders>
                    <w:tl2br w:val="nil"/>
                    <w:tr2bl w:val="nil"/>
                  </w:tcBorders>
                  <w:vAlign w:val="center"/>
                </w:tcPr>
                <w:p w:rsidR="004052C5" w:rsidRDefault="00E13435">
                  <w:pPr>
                    <w:jc w:val="center"/>
                    <w:rPr>
                      <w:bCs/>
                      <w:color w:val="000000"/>
                      <w:szCs w:val="21"/>
                      <w:u w:val="single"/>
                    </w:rPr>
                  </w:pPr>
                  <w:r>
                    <w:rPr>
                      <w:rFonts w:hint="eastAsia"/>
                      <w:bCs/>
                      <w:szCs w:val="21"/>
                      <w:u w:val="single"/>
                    </w:rPr>
                    <w:t>出水在线监测；</w:t>
                  </w:r>
                </w:p>
                <w:p w:rsidR="004052C5" w:rsidRDefault="00E13435">
                  <w:pPr>
                    <w:jc w:val="center"/>
                    <w:rPr>
                      <w:bCs/>
                      <w:color w:val="000000"/>
                      <w:szCs w:val="21"/>
                      <w:u w:val="single"/>
                    </w:rPr>
                  </w:pPr>
                  <w:r>
                    <w:rPr>
                      <w:rFonts w:hint="eastAsia"/>
                      <w:bCs/>
                      <w:color w:val="000000"/>
                      <w:szCs w:val="21"/>
                      <w:u w:val="single"/>
                    </w:rPr>
                    <w:t>污水处理工艺：</w:t>
                  </w:r>
                  <w:r>
                    <w:rPr>
                      <w:szCs w:val="21"/>
                      <w:u w:val="single"/>
                    </w:rPr>
                    <w:t>粗格栅及提升泵站</w:t>
                  </w:r>
                  <w:r>
                    <w:rPr>
                      <w:szCs w:val="21"/>
                      <w:u w:val="single"/>
                    </w:rPr>
                    <w:t>→</w:t>
                  </w:r>
                  <w:r>
                    <w:rPr>
                      <w:szCs w:val="21"/>
                      <w:u w:val="single"/>
                    </w:rPr>
                    <w:t>细格栅</w:t>
                  </w:r>
                  <w:r>
                    <w:rPr>
                      <w:szCs w:val="21"/>
                      <w:u w:val="single"/>
                    </w:rPr>
                    <w:t>→</w:t>
                  </w:r>
                  <w:r>
                    <w:rPr>
                      <w:rFonts w:hint="eastAsia"/>
                      <w:szCs w:val="21"/>
                      <w:u w:val="single"/>
                    </w:rPr>
                    <w:t>沉砂池</w:t>
                  </w:r>
                  <w:r>
                    <w:rPr>
                      <w:szCs w:val="21"/>
                      <w:u w:val="single"/>
                    </w:rPr>
                    <w:t>→</w:t>
                  </w:r>
                  <w:r>
                    <w:rPr>
                      <w:rFonts w:hint="eastAsia"/>
                      <w:szCs w:val="21"/>
                      <w:u w:val="single"/>
                    </w:rPr>
                    <w:t>AAO</w:t>
                  </w:r>
                  <w:r>
                    <w:rPr>
                      <w:rFonts w:hint="eastAsia"/>
                      <w:szCs w:val="21"/>
                      <w:u w:val="single"/>
                    </w:rPr>
                    <w:t>生物池</w:t>
                  </w:r>
                  <w:r>
                    <w:rPr>
                      <w:szCs w:val="21"/>
                      <w:u w:val="single"/>
                    </w:rPr>
                    <w:t>→</w:t>
                  </w:r>
                  <w:r>
                    <w:rPr>
                      <w:szCs w:val="21"/>
                      <w:u w:val="single"/>
                    </w:rPr>
                    <w:t>二沉池</w:t>
                  </w:r>
                  <w:r>
                    <w:rPr>
                      <w:szCs w:val="21"/>
                      <w:u w:val="single"/>
                    </w:rPr>
                    <w:t>→</w:t>
                  </w:r>
                  <w:r>
                    <w:rPr>
                      <w:szCs w:val="21"/>
                      <w:u w:val="single"/>
                    </w:rPr>
                    <w:t>高效沉淀池</w:t>
                  </w:r>
                  <w:r>
                    <w:rPr>
                      <w:szCs w:val="21"/>
                      <w:u w:val="single"/>
                    </w:rPr>
                    <w:t>→</w:t>
                  </w:r>
                  <w:r>
                    <w:rPr>
                      <w:szCs w:val="21"/>
                      <w:u w:val="single"/>
                    </w:rPr>
                    <w:t>精密过滤器</w:t>
                  </w:r>
                  <w:r>
                    <w:rPr>
                      <w:szCs w:val="21"/>
                      <w:u w:val="single"/>
                    </w:rPr>
                    <w:t>→</w:t>
                  </w:r>
                  <w:r>
                    <w:rPr>
                      <w:rFonts w:hint="eastAsia"/>
                      <w:szCs w:val="21"/>
                      <w:u w:val="single"/>
                    </w:rPr>
                    <w:t>二氧化氯</w:t>
                  </w:r>
                  <w:r>
                    <w:rPr>
                      <w:szCs w:val="21"/>
                      <w:u w:val="single"/>
                    </w:rPr>
                    <w:t>消毒池</w:t>
                  </w:r>
                </w:p>
              </w:tc>
              <w:tc>
                <w:tcPr>
                  <w:tcW w:w="939" w:type="pct"/>
                  <w:tcBorders>
                    <w:tl2br w:val="nil"/>
                    <w:tr2bl w:val="nil"/>
                  </w:tcBorders>
                  <w:vAlign w:val="center"/>
                </w:tcPr>
                <w:p w:rsidR="004052C5" w:rsidRDefault="00E13435">
                  <w:pPr>
                    <w:wordWrap w:val="0"/>
                    <w:jc w:val="center"/>
                    <w:rPr>
                      <w:bCs/>
                      <w:color w:val="000000"/>
                      <w:szCs w:val="21"/>
                      <w:u w:val="single"/>
                    </w:rPr>
                  </w:pPr>
                  <w:r>
                    <w:rPr>
                      <w:rFonts w:hint="eastAsia"/>
                      <w:bCs/>
                      <w:color w:val="000000"/>
                      <w:szCs w:val="21"/>
                      <w:u w:val="single"/>
                      <w:lang w:val="zh-CN"/>
                    </w:rPr>
                    <w:t>《城镇污水处理厂污染物排放标准》（</w:t>
                  </w:r>
                  <w:r>
                    <w:rPr>
                      <w:rFonts w:hint="eastAsia"/>
                      <w:bCs/>
                      <w:color w:val="000000"/>
                      <w:szCs w:val="21"/>
                      <w:u w:val="single"/>
                      <w:lang w:val="zh-CN"/>
                    </w:rPr>
                    <w:t>GB18918-2002</w:t>
                  </w:r>
                  <w:r>
                    <w:rPr>
                      <w:rFonts w:hint="eastAsia"/>
                      <w:bCs/>
                      <w:color w:val="000000"/>
                      <w:szCs w:val="21"/>
                      <w:u w:val="single"/>
                      <w:lang w:val="zh-CN"/>
                    </w:rPr>
                    <w:t>）中的一级</w:t>
                  </w:r>
                  <w:r>
                    <w:rPr>
                      <w:rFonts w:hint="eastAsia"/>
                      <w:bCs/>
                      <w:color w:val="000000"/>
                      <w:szCs w:val="21"/>
                      <w:u w:val="single"/>
                    </w:rPr>
                    <w:t>A</w:t>
                  </w:r>
                  <w:r>
                    <w:rPr>
                      <w:rFonts w:hint="eastAsia"/>
                      <w:bCs/>
                      <w:color w:val="000000"/>
                      <w:szCs w:val="21"/>
                      <w:u w:val="single"/>
                      <w:lang w:val="zh-CN"/>
                    </w:rPr>
                    <w:t>标准</w:t>
                  </w:r>
                </w:p>
              </w:tc>
            </w:tr>
            <w:tr w:rsidR="004052C5">
              <w:trPr>
                <w:trHeight w:val="23"/>
                <w:jc w:val="center"/>
              </w:trPr>
              <w:tc>
                <w:tcPr>
                  <w:tcW w:w="463" w:type="pct"/>
                  <w:tcBorders>
                    <w:tl2br w:val="nil"/>
                    <w:tr2bl w:val="nil"/>
                  </w:tcBorders>
                  <w:vAlign w:val="center"/>
                </w:tcPr>
                <w:p w:rsidR="004052C5" w:rsidRDefault="00E13435">
                  <w:pPr>
                    <w:wordWrap w:val="0"/>
                    <w:jc w:val="center"/>
                    <w:rPr>
                      <w:bCs/>
                      <w:color w:val="000000"/>
                      <w:szCs w:val="21"/>
                      <w:u w:val="single"/>
                    </w:rPr>
                  </w:pPr>
                  <w:r>
                    <w:rPr>
                      <w:rFonts w:hint="eastAsia"/>
                      <w:bCs/>
                      <w:color w:val="000000"/>
                      <w:szCs w:val="21"/>
                      <w:u w:val="single"/>
                    </w:rPr>
                    <w:t>噪声</w:t>
                  </w:r>
                </w:p>
              </w:tc>
              <w:tc>
                <w:tcPr>
                  <w:tcW w:w="1848" w:type="pct"/>
                  <w:tcBorders>
                    <w:tl2br w:val="nil"/>
                    <w:tr2bl w:val="nil"/>
                  </w:tcBorders>
                  <w:vAlign w:val="center"/>
                </w:tcPr>
                <w:p w:rsidR="004052C5" w:rsidRDefault="00E13435">
                  <w:pPr>
                    <w:jc w:val="center"/>
                    <w:rPr>
                      <w:bCs/>
                      <w:color w:val="000000"/>
                      <w:szCs w:val="21"/>
                      <w:u w:val="single"/>
                    </w:rPr>
                  </w:pPr>
                  <w:r>
                    <w:rPr>
                      <w:szCs w:val="21"/>
                      <w:u w:val="single"/>
                      <w:lang/>
                    </w:rPr>
                    <w:t>机械噪声</w:t>
                  </w:r>
                </w:p>
              </w:tc>
              <w:tc>
                <w:tcPr>
                  <w:tcW w:w="1749" w:type="pct"/>
                  <w:tcBorders>
                    <w:tl2br w:val="nil"/>
                    <w:tr2bl w:val="nil"/>
                  </w:tcBorders>
                  <w:vAlign w:val="center"/>
                </w:tcPr>
                <w:p w:rsidR="004052C5" w:rsidRDefault="00E13435">
                  <w:pPr>
                    <w:jc w:val="center"/>
                    <w:rPr>
                      <w:bCs/>
                      <w:color w:val="000000"/>
                      <w:szCs w:val="21"/>
                      <w:u w:val="single"/>
                    </w:rPr>
                  </w:pPr>
                  <w:r>
                    <w:rPr>
                      <w:szCs w:val="21"/>
                      <w:u w:val="single"/>
                      <w:lang/>
                    </w:rPr>
                    <w:t>选用低噪声设备、消声等；设备隔声减振；车间隔音</w:t>
                  </w:r>
                </w:p>
              </w:tc>
              <w:tc>
                <w:tcPr>
                  <w:tcW w:w="939" w:type="pct"/>
                  <w:tcBorders>
                    <w:tl2br w:val="nil"/>
                    <w:tr2bl w:val="nil"/>
                  </w:tcBorders>
                  <w:vAlign w:val="center"/>
                </w:tcPr>
                <w:p w:rsidR="004052C5" w:rsidRDefault="00E13435">
                  <w:pPr>
                    <w:wordWrap w:val="0"/>
                    <w:jc w:val="center"/>
                    <w:rPr>
                      <w:bCs/>
                      <w:color w:val="000000"/>
                      <w:szCs w:val="21"/>
                      <w:u w:val="single"/>
                    </w:rPr>
                  </w:pPr>
                  <w:r>
                    <w:rPr>
                      <w:szCs w:val="21"/>
                      <w:u w:val="single"/>
                    </w:rPr>
                    <w:t>《工业企业厂界环境噪声排放标准》</w:t>
                  </w:r>
                  <w:r>
                    <w:rPr>
                      <w:szCs w:val="21"/>
                      <w:u w:val="single"/>
                    </w:rPr>
                    <w:t>GB12348-2008)</w:t>
                  </w:r>
                  <w:r>
                    <w:rPr>
                      <w:rFonts w:hint="eastAsia"/>
                      <w:szCs w:val="21"/>
                      <w:u w:val="single"/>
                    </w:rPr>
                    <w:t>2</w:t>
                  </w:r>
                  <w:r>
                    <w:rPr>
                      <w:szCs w:val="21"/>
                      <w:u w:val="single"/>
                    </w:rPr>
                    <w:t>类标准要求</w:t>
                  </w:r>
                </w:p>
              </w:tc>
            </w:tr>
            <w:tr w:rsidR="004052C5">
              <w:trPr>
                <w:trHeight w:val="87"/>
                <w:jc w:val="center"/>
              </w:trPr>
              <w:tc>
                <w:tcPr>
                  <w:tcW w:w="463" w:type="pct"/>
                  <w:vMerge w:val="restart"/>
                  <w:tcBorders>
                    <w:tl2br w:val="nil"/>
                    <w:tr2bl w:val="nil"/>
                  </w:tcBorders>
                  <w:vAlign w:val="center"/>
                </w:tcPr>
                <w:p w:rsidR="004052C5" w:rsidRDefault="00E13435">
                  <w:pPr>
                    <w:wordWrap w:val="0"/>
                    <w:jc w:val="center"/>
                    <w:rPr>
                      <w:bCs/>
                      <w:color w:val="000000"/>
                      <w:szCs w:val="21"/>
                      <w:u w:val="single"/>
                    </w:rPr>
                  </w:pPr>
                  <w:r>
                    <w:rPr>
                      <w:rFonts w:hint="eastAsia"/>
                      <w:bCs/>
                      <w:color w:val="000000"/>
                      <w:szCs w:val="21"/>
                      <w:u w:val="single"/>
                    </w:rPr>
                    <w:t>固废</w:t>
                  </w:r>
                </w:p>
              </w:tc>
              <w:tc>
                <w:tcPr>
                  <w:tcW w:w="1848" w:type="pct"/>
                  <w:tcBorders>
                    <w:tl2br w:val="nil"/>
                    <w:tr2bl w:val="nil"/>
                  </w:tcBorders>
                  <w:vAlign w:val="center"/>
                </w:tcPr>
                <w:p w:rsidR="004052C5" w:rsidRDefault="00E13435">
                  <w:pPr>
                    <w:pStyle w:val="af4"/>
                    <w:widowControl w:val="0"/>
                    <w:wordWrap w:val="0"/>
                    <w:snapToGrid w:val="0"/>
                    <w:spacing w:before="0" w:beforeAutospacing="0" w:after="0" w:afterAutospacing="0"/>
                    <w:jc w:val="center"/>
                    <w:rPr>
                      <w:bCs/>
                      <w:color w:val="000000"/>
                      <w:sz w:val="21"/>
                      <w:szCs w:val="21"/>
                      <w:u w:val="single"/>
                    </w:rPr>
                  </w:pPr>
                  <w:r>
                    <w:rPr>
                      <w:rFonts w:ascii="Times New Roman" w:hAnsi="Times New Roman"/>
                      <w:sz w:val="21"/>
                      <w:szCs w:val="21"/>
                      <w:u w:val="single"/>
                      <w:lang/>
                    </w:rPr>
                    <w:t>生活垃圾</w:t>
                  </w:r>
                </w:p>
              </w:tc>
              <w:tc>
                <w:tcPr>
                  <w:tcW w:w="1749" w:type="pct"/>
                  <w:tcBorders>
                    <w:tl2br w:val="nil"/>
                    <w:tr2bl w:val="nil"/>
                  </w:tcBorders>
                  <w:vAlign w:val="center"/>
                </w:tcPr>
                <w:p w:rsidR="004052C5" w:rsidRDefault="00E13435">
                  <w:pPr>
                    <w:pStyle w:val="af4"/>
                    <w:widowControl w:val="0"/>
                    <w:wordWrap w:val="0"/>
                    <w:snapToGrid w:val="0"/>
                    <w:spacing w:before="0" w:beforeAutospacing="0" w:after="0" w:afterAutospacing="0"/>
                    <w:jc w:val="center"/>
                    <w:rPr>
                      <w:bCs/>
                      <w:color w:val="000000"/>
                      <w:sz w:val="21"/>
                      <w:szCs w:val="21"/>
                      <w:u w:val="single"/>
                    </w:rPr>
                  </w:pPr>
                  <w:r>
                    <w:rPr>
                      <w:rFonts w:ascii="Times New Roman" w:hAnsi="Times New Roman"/>
                      <w:sz w:val="21"/>
                      <w:szCs w:val="21"/>
                      <w:u w:val="single"/>
                      <w:lang/>
                    </w:rPr>
                    <w:t>垃圾桶分类收集交由环卫部门统一处置</w:t>
                  </w:r>
                </w:p>
              </w:tc>
              <w:tc>
                <w:tcPr>
                  <w:tcW w:w="939" w:type="pct"/>
                  <w:vMerge w:val="restart"/>
                  <w:tcBorders>
                    <w:tl2br w:val="nil"/>
                    <w:tr2bl w:val="nil"/>
                  </w:tcBorders>
                  <w:vAlign w:val="center"/>
                </w:tcPr>
                <w:p w:rsidR="004052C5" w:rsidRDefault="00E13435">
                  <w:pPr>
                    <w:wordWrap w:val="0"/>
                    <w:jc w:val="center"/>
                    <w:rPr>
                      <w:bCs/>
                      <w:color w:val="000000"/>
                      <w:szCs w:val="21"/>
                      <w:u w:val="single"/>
                    </w:rPr>
                  </w:pPr>
                  <w:r>
                    <w:rPr>
                      <w:rFonts w:hint="eastAsia"/>
                      <w:bCs/>
                      <w:color w:val="000000"/>
                      <w:szCs w:val="21"/>
                      <w:u w:val="single"/>
                    </w:rPr>
                    <w:t>处置率</w:t>
                  </w:r>
                  <w:r>
                    <w:rPr>
                      <w:rFonts w:hint="eastAsia"/>
                      <w:bCs/>
                      <w:color w:val="000000"/>
                      <w:szCs w:val="21"/>
                      <w:u w:val="single"/>
                    </w:rPr>
                    <w:t>100%</w:t>
                  </w:r>
                  <w:r>
                    <w:rPr>
                      <w:rFonts w:hint="eastAsia"/>
                      <w:bCs/>
                      <w:color w:val="000000"/>
                      <w:szCs w:val="21"/>
                      <w:u w:val="single"/>
                    </w:rPr>
                    <w:t>，不会成为新增污染源</w:t>
                  </w:r>
                </w:p>
              </w:tc>
            </w:tr>
            <w:tr w:rsidR="004052C5">
              <w:trPr>
                <w:trHeight w:val="87"/>
                <w:jc w:val="center"/>
              </w:trPr>
              <w:tc>
                <w:tcPr>
                  <w:tcW w:w="463" w:type="pct"/>
                  <w:vMerge/>
                  <w:tcBorders>
                    <w:tl2br w:val="nil"/>
                    <w:tr2bl w:val="nil"/>
                  </w:tcBorders>
                  <w:vAlign w:val="center"/>
                </w:tcPr>
                <w:p w:rsidR="004052C5" w:rsidRDefault="004052C5">
                  <w:pPr>
                    <w:wordWrap w:val="0"/>
                    <w:jc w:val="center"/>
                    <w:rPr>
                      <w:u w:val="single"/>
                    </w:rPr>
                  </w:pPr>
                </w:p>
              </w:tc>
              <w:tc>
                <w:tcPr>
                  <w:tcW w:w="1848" w:type="pct"/>
                  <w:tcBorders>
                    <w:tl2br w:val="nil"/>
                    <w:tr2bl w:val="nil"/>
                  </w:tcBorders>
                  <w:vAlign w:val="center"/>
                </w:tcPr>
                <w:p w:rsidR="004052C5" w:rsidRDefault="00E13435">
                  <w:pPr>
                    <w:pStyle w:val="af4"/>
                    <w:widowControl w:val="0"/>
                    <w:wordWrap w:val="0"/>
                    <w:snapToGrid w:val="0"/>
                    <w:spacing w:before="0" w:beforeAutospacing="0" w:after="0" w:afterAutospacing="0"/>
                    <w:jc w:val="center"/>
                    <w:rPr>
                      <w:bCs/>
                      <w:color w:val="000000"/>
                      <w:sz w:val="21"/>
                      <w:szCs w:val="21"/>
                      <w:u w:val="single"/>
                    </w:rPr>
                  </w:pPr>
                  <w:r>
                    <w:rPr>
                      <w:rFonts w:ascii="Times New Roman" w:hAnsi="Times New Roman" w:hint="eastAsia"/>
                      <w:sz w:val="21"/>
                      <w:szCs w:val="21"/>
                      <w:u w:val="single"/>
                    </w:rPr>
                    <w:t>栅渣、沉砂、污泥</w:t>
                  </w:r>
                </w:p>
              </w:tc>
              <w:tc>
                <w:tcPr>
                  <w:tcW w:w="1749" w:type="pct"/>
                  <w:tcBorders>
                    <w:tl2br w:val="nil"/>
                    <w:tr2bl w:val="nil"/>
                  </w:tcBorders>
                  <w:vAlign w:val="center"/>
                </w:tcPr>
                <w:p w:rsidR="004052C5" w:rsidRDefault="00E13435">
                  <w:pPr>
                    <w:pStyle w:val="af4"/>
                    <w:widowControl w:val="0"/>
                    <w:wordWrap w:val="0"/>
                    <w:snapToGrid w:val="0"/>
                    <w:spacing w:before="0" w:beforeAutospacing="0" w:after="0" w:afterAutospacing="0"/>
                    <w:jc w:val="center"/>
                    <w:rPr>
                      <w:bCs/>
                      <w:color w:val="000000"/>
                      <w:sz w:val="21"/>
                      <w:szCs w:val="21"/>
                      <w:u w:val="single"/>
                    </w:rPr>
                  </w:pPr>
                  <w:r>
                    <w:rPr>
                      <w:rFonts w:ascii="Times New Roman" w:hAnsi="Times New Roman" w:hint="eastAsia"/>
                      <w:sz w:val="21"/>
                      <w:szCs w:val="21"/>
                      <w:u w:val="single"/>
                      <w:lang/>
                    </w:rPr>
                    <w:t>在厂区北侧建</w:t>
                  </w:r>
                  <w:r>
                    <w:rPr>
                      <w:rFonts w:ascii="Times New Roman" w:hAnsi="Times New Roman" w:hint="eastAsia"/>
                      <w:sz w:val="21"/>
                      <w:szCs w:val="21"/>
                      <w:u w:val="single"/>
                      <w:lang/>
                    </w:rPr>
                    <w:t>50m</w:t>
                  </w:r>
                  <w:r>
                    <w:rPr>
                      <w:rFonts w:ascii="Times New Roman" w:hAnsi="Times New Roman" w:hint="eastAsia"/>
                      <w:sz w:val="21"/>
                      <w:szCs w:val="21"/>
                      <w:u w:val="single"/>
                      <w:vertAlign w:val="superscript"/>
                      <w:lang/>
                    </w:rPr>
                    <w:t>2</w:t>
                  </w:r>
                  <w:r>
                    <w:rPr>
                      <w:rFonts w:ascii="Times New Roman" w:hAnsi="Times New Roman" w:hint="eastAsia"/>
                      <w:sz w:val="21"/>
                      <w:szCs w:val="21"/>
                      <w:u w:val="single"/>
                    </w:rPr>
                    <w:t>固废暂存间，</w:t>
                  </w:r>
                  <w:r>
                    <w:rPr>
                      <w:sz w:val="21"/>
                      <w:szCs w:val="21"/>
                      <w:u w:val="single"/>
                    </w:rPr>
                    <w:t>采用封闭运输车运往</w:t>
                  </w:r>
                  <w:r>
                    <w:rPr>
                      <w:rFonts w:hint="eastAsia"/>
                      <w:sz w:val="21"/>
                      <w:szCs w:val="21"/>
                      <w:u w:val="single"/>
                    </w:rPr>
                    <w:t>芷江县</w:t>
                  </w:r>
                  <w:r>
                    <w:rPr>
                      <w:sz w:val="21"/>
                      <w:szCs w:val="21"/>
                      <w:u w:val="single"/>
                    </w:rPr>
                    <w:t>垃圾填埋场填埋</w:t>
                  </w:r>
                </w:p>
              </w:tc>
              <w:tc>
                <w:tcPr>
                  <w:tcW w:w="939" w:type="pct"/>
                  <w:vMerge/>
                  <w:tcBorders>
                    <w:tl2br w:val="nil"/>
                    <w:tr2bl w:val="nil"/>
                  </w:tcBorders>
                  <w:vAlign w:val="center"/>
                </w:tcPr>
                <w:p w:rsidR="004052C5" w:rsidRDefault="004052C5">
                  <w:pPr>
                    <w:wordWrap w:val="0"/>
                    <w:jc w:val="center"/>
                    <w:rPr>
                      <w:bCs/>
                      <w:color w:val="000000"/>
                      <w:szCs w:val="21"/>
                      <w:u w:val="single"/>
                    </w:rPr>
                  </w:pPr>
                </w:p>
              </w:tc>
            </w:tr>
            <w:tr w:rsidR="004052C5">
              <w:trPr>
                <w:trHeight w:val="403"/>
                <w:jc w:val="center"/>
              </w:trPr>
              <w:tc>
                <w:tcPr>
                  <w:tcW w:w="463" w:type="pct"/>
                  <w:vMerge/>
                  <w:tcBorders>
                    <w:tl2br w:val="nil"/>
                    <w:tr2bl w:val="nil"/>
                  </w:tcBorders>
                  <w:vAlign w:val="center"/>
                </w:tcPr>
                <w:p w:rsidR="004052C5" w:rsidRDefault="004052C5">
                  <w:pPr>
                    <w:wordWrap w:val="0"/>
                    <w:jc w:val="center"/>
                    <w:rPr>
                      <w:bCs/>
                      <w:color w:val="000000"/>
                      <w:szCs w:val="21"/>
                      <w:u w:val="single"/>
                    </w:rPr>
                  </w:pPr>
                </w:p>
              </w:tc>
              <w:tc>
                <w:tcPr>
                  <w:tcW w:w="1848" w:type="pct"/>
                  <w:tcBorders>
                    <w:tl2br w:val="nil"/>
                    <w:tr2bl w:val="nil"/>
                  </w:tcBorders>
                  <w:vAlign w:val="center"/>
                </w:tcPr>
                <w:p w:rsidR="004052C5" w:rsidRDefault="00E13435">
                  <w:pPr>
                    <w:pStyle w:val="af4"/>
                    <w:widowControl w:val="0"/>
                    <w:wordWrap w:val="0"/>
                    <w:snapToGrid w:val="0"/>
                    <w:spacing w:before="0" w:beforeAutospacing="0" w:after="0" w:afterAutospacing="0"/>
                    <w:jc w:val="center"/>
                    <w:rPr>
                      <w:bCs/>
                      <w:color w:val="000000"/>
                      <w:sz w:val="21"/>
                      <w:szCs w:val="21"/>
                      <w:u w:val="single"/>
                    </w:rPr>
                  </w:pPr>
                  <w:r>
                    <w:rPr>
                      <w:rFonts w:ascii="Times New Roman" w:hAnsi="Times New Roman" w:hint="eastAsia"/>
                      <w:sz w:val="21"/>
                      <w:szCs w:val="21"/>
                      <w:u w:val="single"/>
                    </w:rPr>
                    <w:t>危险废物（废机油、</w:t>
                  </w:r>
                  <w:r>
                    <w:rPr>
                      <w:rFonts w:ascii="Times New Roman" w:hAnsi="Times New Roman"/>
                      <w:sz w:val="21"/>
                      <w:szCs w:val="21"/>
                      <w:u w:val="single"/>
                    </w:rPr>
                    <w:t>在线监测及化验室产生的废液</w:t>
                  </w:r>
                  <w:r>
                    <w:rPr>
                      <w:rFonts w:ascii="Times New Roman" w:hAnsi="Times New Roman" w:hint="eastAsia"/>
                      <w:sz w:val="21"/>
                      <w:szCs w:val="21"/>
                      <w:u w:val="single"/>
                    </w:rPr>
                    <w:t>、</w:t>
                  </w:r>
                  <w:r>
                    <w:rPr>
                      <w:rFonts w:hint="eastAsia"/>
                      <w:sz w:val="21"/>
                      <w:szCs w:val="21"/>
                      <w:u w:val="single"/>
                    </w:rPr>
                    <w:t>废机油桶、废化学试剂包装袋</w:t>
                  </w:r>
                  <w:r>
                    <w:rPr>
                      <w:rFonts w:ascii="Times New Roman" w:hAnsi="Times New Roman" w:hint="eastAsia"/>
                      <w:sz w:val="21"/>
                      <w:szCs w:val="21"/>
                      <w:u w:val="single"/>
                    </w:rPr>
                    <w:t>）</w:t>
                  </w:r>
                </w:p>
              </w:tc>
              <w:tc>
                <w:tcPr>
                  <w:tcW w:w="1749" w:type="pct"/>
                  <w:tcBorders>
                    <w:tl2br w:val="nil"/>
                    <w:tr2bl w:val="nil"/>
                  </w:tcBorders>
                  <w:vAlign w:val="center"/>
                </w:tcPr>
                <w:p w:rsidR="004052C5" w:rsidRDefault="00E13435">
                  <w:pPr>
                    <w:pStyle w:val="af4"/>
                    <w:widowControl w:val="0"/>
                    <w:wordWrap w:val="0"/>
                    <w:snapToGrid w:val="0"/>
                    <w:spacing w:before="0" w:beforeAutospacing="0" w:after="0" w:afterAutospacing="0"/>
                    <w:jc w:val="center"/>
                    <w:rPr>
                      <w:bCs/>
                      <w:color w:val="000000"/>
                      <w:sz w:val="21"/>
                      <w:szCs w:val="21"/>
                      <w:u w:val="single"/>
                    </w:rPr>
                  </w:pPr>
                  <w:r>
                    <w:rPr>
                      <w:rFonts w:ascii="Times New Roman" w:hAnsi="Times New Roman" w:hint="eastAsia"/>
                      <w:sz w:val="21"/>
                      <w:szCs w:val="21"/>
                      <w:u w:val="single"/>
                      <w:lang/>
                    </w:rPr>
                    <w:t>在厂区北侧建</w:t>
                  </w:r>
                  <w:r>
                    <w:rPr>
                      <w:rFonts w:ascii="Times New Roman" w:hAnsi="Times New Roman" w:hint="eastAsia"/>
                      <w:sz w:val="21"/>
                      <w:szCs w:val="21"/>
                      <w:u w:val="single"/>
                      <w:lang/>
                    </w:rPr>
                    <w:t>10m</w:t>
                  </w:r>
                  <w:r>
                    <w:rPr>
                      <w:rFonts w:ascii="Times New Roman" w:hAnsi="Times New Roman" w:hint="eastAsia"/>
                      <w:sz w:val="21"/>
                      <w:szCs w:val="21"/>
                      <w:u w:val="single"/>
                      <w:vertAlign w:val="superscript"/>
                      <w:lang/>
                    </w:rPr>
                    <w:t>2</w:t>
                  </w:r>
                  <w:r>
                    <w:rPr>
                      <w:rFonts w:ascii="Times New Roman" w:hAnsi="Times New Roman" w:hint="eastAsia"/>
                      <w:sz w:val="21"/>
                      <w:szCs w:val="21"/>
                      <w:u w:val="single"/>
                      <w:lang/>
                    </w:rPr>
                    <w:t>危废暂存间，危险废物定期</w:t>
                  </w:r>
                  <w:r>
                    <w:rPr>
                      <w:rFonts w:ascii="Times New Roman" w:hAnsi="Times New Roman"/>
                      <w:sz w:val="21"/>
                      <w:szCs w:val="21"/>
                      <w:u w:val="single"/>
                      <w:lang/>
                    </w:rPr>
                    <w:t>交由有资质单位处置</w:t>
                  </w:r>
                </w:p>
              </w:tc>
              <w:tc>
                <w:tcPr>
                  <w:tcW w:w="939" w:type="pct"/>
                  <w:vMerge/>
                  <w:tcBorders>
                    <w:tl2br w:val="nil"/>
                    <w:tr2bl w:val="nil"/>
                  </w:tcBorders>
                  <w:vAlign w:val="center"/>
                </w:tcPr>
                <w:p w:rsidR="004052C5" w:rsidRDefault="004052C5">
                  <w:pPr>
                    <w:wordWrap w:val="0"/>
                    <w:jc w:val="center"/>
                    <w:rPr>
                      <w:bCs/>
                      <w:color w:val="000000"/>
                      <w:szCs w:val="21"/>
                      <w:u w:val="single"/>
                    </w:rPr>
                  </w:pPr>
                </w:p>
              </w:tc>
            </w:tr>
            <w:tr w:rsidR="004052C5">
              <w:trPr>
                <w:trHeight w:val="403"/>
                <w:jc w:val="center"/>
              </w:trPr>
              <w:tc>
                <w:tcPr>
                  <w:tcW w:w="463" w:type="pct"/>
                  <w:tcBorders>
                    <w:tl2br w:val="nil"/>
                    <w:tr2bl w:val="nil"/>
                  </w:tcBorders>
                  <w:vAlign w:val="center"/>
                </w:tcPr>
                <w:p w:rsidR="004052C5" w:rsidRDefault="00E13435">
                  <w:pPr>
                    <w:wordWrap w:val="0"/>
                    <w:jc w:val="center"/>
                    <w:rPr>
                      <w:bCs/>
                      <w:color w:val="000000"/>
                      <w:szCs w:val="21"/>
                      <w:u w:val="single"/>
                    </w:rPr>
                  </w:pPr>
                  <w:r>
                    <w:rPr>
                      <w:rFonts w:hint="eastAsia"/>
                      <w:bCs/>
                      <w:color w:val="000000"/>
                      <w:szCs w:val="21"/>
                      <w:u w:val="single"/>
                    </w:rPr>
                    <w:t>风险</w:t>
                  </w:r>
                </w:p>
              </w:tc>
              <w:tc>
                <w:tcPr>
                  <w:tcW w:w="1848" w:type="pct"/>
                  <w:tcBorders>
                    <w:tl2br w:val="nil"/>
                    <w:tr2bl w:val="nil"/>
                  </w:tcBorders>
                  <w:vAlign w:val="center"/>
                </w:tcPr>
                <w:p w:rsidR="004052C5" w:rsidRDefault="00E13435">
                  <w:pPr>
                    <w:wordWrap w:val="0"/>
                    <w:jc w:val="center"/>
                    <w:rPr>
                      <w:bCs/>
                      <w:color w:val="000000"/>
                      <w:szCs w:val="21"/>
                      <w:u w:val="single"/>
                    </w:rPr>
                  </w:pPr>
                  <w:r>
                    <w:rPr>
                      <w:rFonts w:hint="eastAsia"/>
                      <w:bCs/>
                      <w:color w:val="000000"/>
                      <w:szCs w:val="21"/>
                      <w:u w:val="single"/>
                    </w:rPr>
                    <w:t>亚氯酸钠、盐酸罐区</w:t>
                  </w:r>
                </w:p>
              </w:tc>
              <w:tc>
                <w:tcPr>
                  <w:tcW w:w="1749" w:type="pct"/>
                  <w:tcBorders>
                    <w:tl2br w:val="nil"/>
                    <w:tr2bl w:val="nil"/>
                  </w:tcBorders>
                  <w:vAlign w:val="center"/>
                </w:tcPr>
                <w:p w:rsidR="004052C5" w:rsidRDefault="00E13435">
                  <w:pPr>
                    <w:wordWrap w:val="0"/>
                    <w:jc w:val="center"/>
                    <w:rPr>
                      <w:bCs/>
                      <w:color w:val="000000"/>
                      <w:szCs w:val="21"/>
                      <w:u w:val="single"/>
                    </w:rPr>
                  </w:pPr>
                  <w:r>
                    <w:rPr>
                      <w:rFonts w:hint="eastAsia"/>
                      <w:bCs/>
                      <w:color w:val="000000"/>
                      <w:szCs w:val="21"/>
                      <w:u w:val="single"/>
                    </w:rPr>
                    <w:t>设置围堰</w:t>
                  </w:r>
                </w:p>
              </w:tc>
              <w:tc>
                <w:tcPr>
                  <w:tcW w:w="939" w:type="pct"/>
                  <w:tcBorders>
                    <w:tl2br w:val="nil"/>
                    <w:tr2bl w:val="nil"/>
                  </w:tcBorders>
                  <w:vAlign w:val="center"/>
                </w:tcPr>
                <w:p w:rsidR="004052C5" w:rsidRDefault="00E13435">
                  <w:pPr>
                    <w:wordWrap w:val="0"/>
                    <w:jc w:val="center"/>
                    <w:rPr>
                      <w:bCs/>
                      <w:color w:val="000000"/>
                      <w:szCs w:val="21"/>
                      <w:u w:val="single"/>
                    </w:rPr>
                  </w:pPr>
                  <w:r>
                    <w:rPr>
                      <w:rFonts w:hint="eastAsia"/>
                      <w:bCs/>
                      <w:color w:val="000000"/>
                      <w:szCs w:val="21"/>
                      <w:u w:val="single"/>
                    </w:rPr>
                    <w:t>保证可容纳单个最大罐体泄漏物料</w:t>
                  </w:r>
                </w:p>
              </w:tc>
            </w:tr>
            <w:tr w:rsidR="004052C5">
              <w:trPr>
                <w:trHeight w:val="23"/>
                <w:jc w:val="center"/>
              </w:trPr>
              <w:tc>
                <w:tcPr>
                  <w:tcW w:w="463" w:type="pct"/>
                  <w:tcBorders>
                    <w:tl2br w:val="nil"/>
                    <w:tr2bl w:val="nil"/>
                  </w:tcBorders>
                  <w:vAlign w:val="center"/>
                </w:tcPr>
                <w:p w:rsidR="004052C5" w:rsidRDefault="00E13435">
                  <w:pPr>
                    <w:wordWrap w:val="0"/>
                    <w:jc w:val="center"/>
                    <w:rPr>
                      <w:bCs/>
                      <w:color w:val="000000"/>
                      <w:szCs w:val="21"/>
                      <w:u w:val="single"/>
                    </w:rPr>
                  </w:pPr>
                  <w:r>
                    <w:rPr>
                      <w:rFonts w:hint="eastAsia"/>
                      <w:bCs/>
                      <w:color w:val="000000"/>
                      <w:szCs w:val="21"/>
                      <w:u w:val="single"/>
                    </w:rPr>
                    <w:t>其他</w:t>
                  </w:r>
                </w:p>
              </w:tc>
              <w:tc>
                <w:tcPr>
                  <w:tcW w:w="4536" w:type="pct"/>
                  <w:gridSpan w:val="3"/>
                  <w:tcBorders>
                    <w:tl2br w:val="nil"/>
                    <w:tr2bl w:val="nil"/>
                  </w:tcBorders>
                  <w:vAlign w:val="center"/>
                </w:tcPr>
                <w:p w:rsidR="004052C5" w:rsidRDefault="00E13435">
                  <w:pPr>
                    <w:wordWrap w:val="0"/>
                    <w:jc w:val="center"/>
                    <w:rPr>
                      <w:bCs/>
                      <w:color w:val="000000"/>
                      <w:szCs w:val="21"/>
                      <w:u w:val="single"/>
                    </w:rPr>
                  </w:pPr>
                  <w:r>
                    <w:rPr>
                      <w:rFonts w:hint="eastAsia"/>
                      <w:bCs/>
                      <w:color w:val="000000"/>
                      <w:szCs w:val="21"/>
                      <w:u w:val="single"/>
                    </w:rPr>
                    <w:t>项目污水处理厂不设置生活区，由建设单位定期派人进行巡检</w:t>
                  </w:r>
                </w:p>
                <w:p w:rsidR="004052C5" w:rsidRDefault="00E13435">
                  <w:pPr>
                    <w:wordWrap w:val="0"/>
                    <w:jc w:val="center"/>
                    <w:rPr>
                      <w:bCs/>
                      <w:color w:val="000000"/>
                      <w:szCs w:val="21"/>
                      <w:u w:val="single"/>
                    </w:rPr>
                  </w:pPr>
                  <w:r>
                    <w:rPr>
                      <w:rFonts w:hint="eastAsia"/>
                      <w:bCs/>
                      <w:color w:val="000000"/>
                      <w:szCs w:val="21"/>
                      <w:u w:val="single"/>
                    </w:rPr>
                    <w:lastRenderedPageBreak/>
                    <w:t>建立健全项目环境管理制度，落实监测计划</w:t>
                  </w:r>
                </w:p>
              </w:tc>
            </w:tr>
          </w:tbl>
          <w:p w:rsidR="004052C5" w:rsidRDefault="004052C5">
            <w:pPr>
              <w:pStyle w:val="aff2"/>
              <w:spacing w:line="360" w:lineRule="auto"/>
              <w:ind w:firstLineChars="200" w:firstLine="420"/>
              <w:jc w:val="both"/>
              <w:rPr>
                <w:szCs w:val="21"/>
              </w:rPr>
            </w:pPr>
          </w:p>
        </w:tc>
      </w:tr>
    </w:tbl>
    <w:p w:rsidR="004052C5" w:rsidRDefault="00E13435">
      <w:pPr>
        <w:pStyle w:val="af4"/>
        <w:jc w:val="center"/>
        <w:outlineLvl w:val="0"/>
        <w:rPr>
          <w:rFonts w:ascii="黑体" w:eastAsia="黑体" w:hAnsi="黑体"/>
          <w:snapToGrid w:val="0"/>
          <w:sz w:val="30"/>
          <w:szCs w:val="30"/>
        </w:rPr>
      </w:pPr>
      <w:r>
        <w:rPr>
          <w:snapToGrid w:val="0"/>
        </w:rPr>
        <w:lastRenderedPageBreak/>
        <w:br w:type="page"/>
      </w:r>
      <w:bookmarkStart w:id="61" w:name="_Toc4845"/>
      <w:bookmarkStart w:id="62" w:name="_Toc14483"/>
      <w:bookmarkStart w:id="63" w:name="_Toc12342"/>
      <w:bookmarkStart w:id="64" w:name="_Toc7231"/>
      <w:bookmarkStart w:id="65" w:name="_Toc28230"/>
      <w:bookmarkStart w:id="66" w:name="_Toc23292"/>
      <w:bookmarkStart w:id="67" w:name="_Toc12523"/>
      <w:bookmarkStart w:id="68" w:name="_Toc720"/>
      <w:r>
        <w:rPr>
          <w:rFonts w:ascii="黑体" w:eastAsia="黑体" w:hAnsi="黑体" w:hint="eastAsia"/>
          <w:snapToGrid w:val="0"/>
          <w:sz w:val="30"/>
          <w:szCs w:val="30"/>
        </w:rPr>
        <w:lastRenderedPageBreak/>
        <w:t>六、结论</w:t>
      </w:r>
      <w:bookmarkEnd w:id="61"/>
      <w:bookmarkEnd w:id="62"/>
      <w:bookmarkEnd w:id="63"/>
      <w:bookmarkEnd w:id="64"/>
      <w:bookmarkEnd w:id="65"/>
      <w:bookmarkEnd w:id="66"/>
      <w:bookmarkEnd w:id="67"/>
      <w:bookmarkEnd w:id="6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4052C5">
        <w:trPr>
          <w:trHeight w:val="11991"/>
          <w:jc w:val="center"/>
        </w:trPr>
        <w:tc>
          <w:tcPr>
            <w:tcW w:w="8865" w:type="dxa"/>
            <w:vAlign w:val="center"/>
          </w:tcPr>
          <w:p w:rsidR="004052C5" w:rsidRDefault="00E13435">
            <w:pPr>
              <w:spacing w:line="360" w:lineRule="auto"/>
              <w:ind w:firstLineChars="200" w:firstLine="420"/>
              <w:rPr>
                <w:rFonts w:ascii="宋体" w:cs="宋体"/>
                <w:sz w:val="24"/>
              </w:rPr>
            </w:pPr>
            <w:r>
              <w:rPr>
                <w:szCs w:val="21"/>
              </w:rPr>
              <w:t>项目的建设符合当前国家产业政策，符合土地利用规划，选址可行；污染物处理工艺合理，在充分落实评价推荐的各项治理措施后，可最大限度的减少污染物的排放，对周围环境产生的不利影响较小。该项目具有明显的社会、经济效益。评价认为，从环保角度来讲，该项目的建设运营是可行的。</w:t>
            </w:r>
          </w:p>
        </w:tc>
      </w:tr>
    </w:tbl>
    <w:p w:rsidR="004052C5" w:rsidRDefault="004052C5">
      <w:pPr>
        <w:rPr>
          <w:rFonts w:ascii="宋体"/>
        </w:rPr>
        <w:sectPr w:rsidR="004052C5">
          <w:pgSz w:w="11906" w:h="16838"/>
          <w:pgMar w:top="1701" w:right="1531" w:bottom="1701" w:left="1531" w:header="851" w:footer="851" w:gutter="0"/>
          <w:cols w:space="720"/>
          <w:docGrid w:linePitch="312"/>
        </w:sectPr>
      </w:pPr>
    </w:p>
    <w:p w:rsidR="004052C5" w:rsidRDefault="00E13435">
      <w:pPr>
        <w:pStyle w:val="af4"/>
        <w:adjustRightInd w:val="0"/>
        <w:snapToGrid w:val="0"/>
        <w:spacing w:before="0" w:beforeAutospacing="0" w:after="0" w:afterAutospacing="0"/>
        <w:outlineLvl w:val="0"/>
        <w:rPr>
          <w:rFonts w:ascii="黑体" w:eastAsia="黑体" w:hAnsi="黑体"/>
          <w:snapToGrid w:val="0"/>
          <w:sz w:val="28"/>
          <w:szCs w:val="28"/>
        </w:rPr>
      </w:pPr>
      <w:bookmarkStart w:id="69" w:name="_Toc27611"/>
      <w:bookmarkStart w:id="70" w:name="_Toc31346"/>
      <w:bookmarkStart w:id="71" w:name="_Toc12546"/>
      <w:bookmarkStart w:id="72" w:name="_Toc20592"/>
      <w:bookmarkStart w:id="73" w:name="_Toc2400"/>
      <w:bookmarkStart w:id="74" w:name="_Toc1247"/>
      <w:bookmarkStart w:id="75" w:name="_Toc21883"/>
      <w:bookmarkStart w:id="76" w:name="_Toc28359"/>
      <w:bookmarkStart w:id="77" w:name="_Toc12091"/>
      <w:r>
        <w:rPr>
          <w:rFonts w:ascii="黑体" w:eastAsia="黑体" w:hAnsi="黑体" w:hint="eastAsia"/>
          <w:snapToGrid w:val="0"/>
          <w:sz w:val="28"/>
          <w:szCs w:val="28"/>
        </w:rPr>
        <w:lastRenderedPageBreak/>
        <w:t>附表</w:t>
      </w:r>
      <w:bookmarkEnd w:id="69"/>
      <w:bookmarkEnd w:id="70"/>
      <w:bookmarkEnd w:id="71"/>
      <w:bookmarkEnd w:id="72"/>
      <w:bookmarkEnd w:id="73"/>
      <w:bookmarkEnd w:id="74"/>
      <w:bookmarkEnd w:id="75"/>
      <w:bookmarkEnd w:id="76"/>
      <w:bookmarkEnd w:id="77"/>
    </w:p>
    <w:p w:rsidR="004052C5" w:rsidRDefault="00E13435">
      <w:pPr>
        <w:pStyle w:val="af4"/>
        <w:adjustRightInd w:val="0"/>
        <w:snapToGrid w:val="0"/>
        <w:spacing w:before="0" w:beforeAutospacing="0" w:after="0" w:afterAutospacing="0"/>
        <w:jc w:val="center"/>
        <w:rPr>
          <w:rFonts w:ascii="方正小标宋_GBK" w:eastAsia="方正小标宋_GBK" w:hAnsi="黑体"/>
          <w:snapToGrid w:val="0"/>
          <w:sz w:val="28"/>
          <w:szCs w:val="28"/>
        </w:rPr>
      </w:pPr>
      <w:bookmarkStart w:id="78" w:name="_Toc10713"/>
      <w:bookmarkStart w:id="79" w:name="_Toc248"/>
      <w:r>
        <w:rPr>
          <w:rFonts w:ascii="方正小标宋_GBK" w:eastAsia="方正小标宋_GBK" w:hAnsi="黑体" w:hint="eastAsia"/>
          <w:snapToGrid w:val="0"/>
          <w:sz w:val="28"/>
          <w:szCs w:val="28"/>
        </w:rPr>
        <w:t>建设项目污染物排放量汇总表</w:t>
      </w:r>
      <w:bookmarkEnd w:id="78"/>
      <w:bookmarkEnd w:id="79"/>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271"/>
        <w:gridCol w:w="1846"/>
        <w:gridCol w:w="1589"/>
        <w:gridCol w:w="1276"/>
        <w:gridCol w:w="1701"/>
        <w:gridCol w:w="1559"/>
        <w:gridCol w:w="1761"/>
        <w:gridCol w:w="1698"/>
        <w:gridCol w:w="1087"/>
      </w:tblGrid>
      <w:tr w:rsidR="004052C5">
        <w:trPr>
          <w:trHeight w:val="794"/>
        </w:trPr>
        <w:tc>
          <w:tcPr>
            <w:tcW w:w="1271" w:type="dxa"/>
            <w:tcBorders>
              <w:tl2br w:val="single" w:sz="4" w:space="0" w:color="auto"/>
            </w:tcBorders>
            <w:tcMar>
              <w:left w:w="28" w:type="dxa"/>
              <w:right w:w="28" w:type="dxa"/>
            </w:tcMar>
            <w:vAlign w:val="center"/>
          </w:tcPr>
          <w:p w:rsidR="004052C5" w:rsidRDefault="00E13435">
            <w:pPr>
              <w:pStyle w:val="afd"/>
              <w:spacing w:beforeLines="0" w:afterLines="0" w:line="240" w:lineRule="auto"/>
              <w:ind w:firstLine="0"/>
              <w:jc w:val="right"/>
              <w:rPr>
                <w:rFonts w:ascii="Times New Roman" w:eastAsia="黑体"/>
                <w:spacing w:val="-6"/>
                <w:kern w:val="21"/>
                <w:szCs w:val="21"/>
              </w:rPr>
            </w:pPr>
            <w:r>
              <w:rPr>
                <w:rFonts w:ascii="Times New Roman" w:eastAsia="黑体"/>
                <w:spacing w:val="-6"/>
                <w:kern w:val="21"/>
                <w:szCs w:val="21"/>
              </w:rPr>
              <w:t>项目</w:t>
            </w:r>
          </w:p>
          <w:p w:rsidR="004052C5" w:rsidRDefault="00E13435">
            <w:pPr>
              <w:pStyle w:val="afd"/>
              <w:spacing w:beforeLines="0" w:afterLines="0" w:line="240" w:lineRule="auto"/>
              <w:ind w:firstLine="0"/>
              <w:jc w:val="left"/>
              <w:rPr>
                <w:rFonts w:ascii="Times New Roman" w:eastAsia="黑体"/>
                <w:spacing w:val="-6"/>
                <w:kern w:val="21"/>
                <w:szCs w:val="21"/>
              </w:rPr>
            </w:pPr>
            <w:r>
              <w:rPr>
                <w:rFonts w:ascii="Times New Roman" w:eastAsia="黑体"/>
                <w:spacing w:val="-6"/>
                <w:kern w:val="21"/>
                <w:szCs w:val="21"/>
              </w:rPr>
              <w:t>分类</w:t>
            </w:r>
          </w:p>
        </w:tc>
        <w:tc>
          <w:tcPr>
            <w:tcW w:w="1846" w:type="dxa"/>
            <w:tcMar>
              <w:left w:w="28" w:type="dxa"/>
              <w:right w:w="28" w:type="dxa"/>
            </w:tcMar>
            <w:vAlign w:val="center"/>
          </w:tcPr>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污染物名称</w:t>
            </w:r>
          </w:p>
        </w:tc>
        <w:tc>
          <w:tcPr>
            <w:tcW w:w="1589" w:type="dxa"/>
            <w:tcMar>
              <w:left w:w="28" w:type="dxa"/>
              <w:right w:w="28" w:type="dxa"/>
            </w:tcMar>
            <w:vAlign w:val="center"/>
          </w:tcPr>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现有工程</w:t>
            </w:r>
          </w:p>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排放量（固体废物产生量）</w:t>
            </w:r>
            <w:r w:rsidR="004052C5">
              <w:rPr>
                <w:rFonts w:ascii="Times New Roman" w:eastAsia="黑体"/>
                <w:spacing w:val="-6"/>
                <w:kern w:val="21"/>
                <w:szCs w:val="21"/>
              </w:rPr>
              <w:fldChar w:fldCharType="begin"/>
            </w:r>
            <w:r>
              <w:rPr>
                <w:rFonts w:ascii="Times New Roman" w:eastAsia="黑体"/>
                <w:spacing w:val="-6"/>
                <w:kern w:val="21"/>
                <w:szCs w:val="21"/>
              </w:rPr>
              <w:instrText xml:space="preserve"> = 1 \* GB3 \* MERGEFORMAT </w:instrText>
            </w:r>
            <w:r w:rsidR="004052C5">
              <w:rPr>
                <w:rFonts w:ascii="Times New Roman" w:eastAsia="黑体"/>
                <w:spacing w:val="-6"/>
                <w:kern w:val="21"/>
                <w:szCs w:val="21"/>
              </w:rPr>
              <w:fldChar w:fldCharType="separate"/>
            </w:r>
            <w:r>
              <w:rPr>
                <w:rFonts w:ascii="Times New Roman" w:eastAsia="黑体"/>
                <w:spacing w:val="-6"/>
                <w:kern w:val="21"/>
                <w:szCs w:val="21"/>
              </w:rPr>
              <w:t>①</w:t>
            </w:r>
            <w:r w:rsidR="004052C5">
              <w:rPr>
                <w:rFonts w:ascii="Times New Roman" w:eastAsia="黑体"/>
                <w:spacing w:val="-6"/>
                <w:kern w:val="21"/>
                <w:szCs w:val="21"/>
              </w:rPr>
              <w:fldChar w:fldCharType="end"/>
            </w:r>
          </w:p>
        </w:tc>
        <w:tc>
          <w:tcPr>
            <w:tcW w:w="1276" w:type="dxa"/>
            <w:tcMar>
              <w:left w:w="28" w:type="dxa"/>
              <w:right w:w="28" w:type="dxa"/>
            </w:tcMar>
            <w:vAlign w:val="center"/>
          </w:tcPr>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现有工程</w:t>
            </w:r>
          </w:p>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许可排放量</w:t>
            </w:r>
          </w:p>
          <w:p w:rsidR="004052C5" w:rsidRDefault="004052C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fldChar w:fldCharType="begin"/>
            </w:r>
            <w:r w:rsidR="00E13435">
              <w:rPr>
                <w:rFonts w:ascii="Times New Roman" w:eastAsia="黑体"/>
                <w:spacing w:val="-6"/>
                <w:kern w:val="21"/>
                <w:szCs w:val="21"/>
              </w:rPr>
              <w:instrText xml:space="preserve"> = 2 \* GB3 \* MERGEFORMAT </w:instrText>
            </w:r>
            <w:r>
              <w:rPr>
                <w:rFonts w:ascii="Times New Roman" w:eastAsia="黑体"/>
                <w:spacing w:val="-6"/>
                <w:kern w:val="21"/>
                <w:szCs w:val="21"/>
              </w:rPr>
              <w:fldChar w:fldCharType="separate"/>
            </w:r>
            <w:r w:rsidR="00E13435">
              <w:rPr>
                <w:rFonts w:ascii="Times New Roman" w:eastAsia="黑体"/>
                <w:spacing w:val="-6"/>
                <w:kern w:val="21"/>
                <w:szCs w:val="21"/>
              </w:rPr>
              <w:t>②</w:t>
            </w:r>
            <w:r>
              <w:rPr>
                <w:rFonts w:ascii="Times New Roman" w:eastAsia="黑体"/>
                <w:spacing w:val="-6"/>
                <w:kern w:val="21"/>
                <w:szCs w:val="21"/>
              </w:rPr>
              <w:fldChar w:fldCharType="end"/>
            </w:r>
          </w:p>
        </w:tc>
        <w:tc>
          <w:tcPr>
            <w:tcW w:w="1701" w:type="dxa"/>
            <w:tcMar>
              <w:left w:w="28" w:type="dxa"/>
              <w:right w:w="28" w:type="dxa"/>
            </w:tcMar>
            <w:vAlign w:val="center"/>
          </w:tcPr>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在建工程</w:t>
            </w:r>
          </w:p>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排放量（固体废物产生量）</w:t>
            </w:r>
            <w:r w:rsidR="004052C5">
              <w:rPr>
                <w:rFonts w:ascii="Times New Roman" w:eastAsia="黑体"/>
                <w:spacing w:val="-6"/>
                <w:kern w:val="21"/>
                <w:szCs w:val="21"/>
              </w:rPr>
              <w:fldChar w:fldCharType="begin"/>
            </w:r>
            <w:r>
              <w:rPr>
                <w:rFonts w:ascii="Times New Roman" w:eastAsia="黑体"/>
                <w:spacing w:val="-6"/>
                <w:kern w:val="21"/>
                <w:szCs w:val="21"/>
              </w:rPr>
              <w:instrText xml:space="preserve"> = 3 \* GB3 \* MERGEFORMAT </w:instrText>
            </w:r>
            <w:r w:rsidR="004052C5">
              <w:rPr>
                <w:rFonts w:ascii="Times New Roman" w:eastAsia="黑体"/>
                <w:spacing w:val="-6"/>
                <w:kern w:val="21"/>
                <w:szCs w:val="21"/>
              </w:rPr>
              <w:fldChar w:fldCharType="separate"/>
            </w:r>
            <w:r>
              <w:rPr>
                <w:rFonts w:ascii="Times New Roman" w:eastAsia="黑体"/>
                <w:spacing w:val="-6"/>
                <w:kern w:val="21"/>
                <w:szCs w:val="21"/>
              </w:rPr>
              <w:t>③</w:t>
            </w:r>
            <w:r w:rsidR="004052C5">
              <w:rPr>
                <w:rFonts w:ascii="Times New Roman" w:eastAsia="黑体"/>
                <w:spacing w:val="-6"/>
                <w:kern w:val="21"/>
                <w:szCs w:val="21"/>
              </w:rPr>
              <w:fldChar w:fldCharType="end"/>
            </w:r>
          </w:p>
        </w:tc>
        <w:tc>
          <w:tcPr>
            <w:tcW w:w="1559" w:type="dxa"/>
            <w:tcMar>
              <w:left w:w="28" w:type="dxa"/>
              <w:right w:w="28" w:type="dxa"/>
            </w:tcMar>
            <w:vAlign w:val="center"/>
          </w:tcPr>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本项目</w:t>
            </w:r>
          </w:p>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排放量（固体废物产生量）</w:t>
            </w:r>
            <w:r w:rsidR="004052C5">
              <w:rPr>
                <w:rFonts w:ascii="Times New Roman" w:eastAsia="黑体"/>
                <w:spacing w:val="-6"/>
                <w:kern w:val="21"/>
                <w:szCs w:val="21"/>
              </w:rPr>
              <w:fldChar w:fldCharType="begin"/>
            </w:r>
            <w:r>
              <w:rPr>
                <w:rFonts w:ascii="Times New Roman" w:eastAsia="黑体"/>
                <w:spacing w:val="-6"/>
                <w:kern w:val="21"/>
                <w:szCs w:val="21"/>
              </w:rPr>
              <w:instrText xml:space="preserve"> = 4 \* GB3 \* MERGEFORMAT </w:instrText>
            </w:r>
            <w:r w:rsidR="004052C5">
              <w:rPr>
                <w:rFonts w:ascii="Times New Roman" w:eastAsia="黑体"/>
                <w:spacing w:val="-6"/>
                <w:kern w:val="21"/>
                <w:szCs w:val="21"/>
              </w:rPr>
              <w:fldChar w:fldCharType="separate"/>
            </w:r>
            <w:r>
              <w:rPr>
                <w:rFonts w:ascii="Times New Roman" w:eastAsia="黑体"/>
                <w:kern w:val="2"/>
                <w:szCs w:val="21"/>
              </w:rPr>
              <w:t>④</w:t>
            </w:r>
            <w:r w:rsidR="004052C5">
              <w:rPr>
                <w:rFonts w:ascii="Times New Roman" w:eastAsia="黑体"/>
                <w:spacing w:val="-6"/>
                <w:kern w:val="21"/>
                <w:szCs w:val="21"/>
              </w:rPr>
              <w:fldChar w:fldCharType="end"/>
            </w:r>
          </w:p>
        </w:tc>
        <w:tc>
          <w:tcPr>
            <w:tcW w:w="1761" w:type="dxa"/>
            <w:tcMar>
              <w:left w:w="28" w:type="dxa"/>
              <w:right w:w="28" w:type="dxa"/>
            </w:tcMar>
            <w:vAlign w:val="center"/>
          </w:tcPr>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以新带老</w:t>
            </w:r>
            <w:r>
              <w:rPr>
                <w:rFonts w:ascii="Times New Roman" w:eastAsia="黑体" w:hint="eastAsia"/>
                <w:spacing w:val="-6"/>
                <w:kern w:val="21"/>
                <w:szCs w:val="21"/>
              </w:rPr>
              <w:t>消</w:t>
            </w:r>
            <w:r>
              <w:rPr>
                <w:rFonts w:ascii="Times New Roman" w:eastAsia="黑体"/>
                <w:spacing w:val="-6"/>
                <w:kern w:val="21"/>
                <w:szCs w:val="21"/>
              </w:rPr>
              <w:t>减量</w:t>
            </w:r>
          </w:p>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（新建项目不填）</w:t>
            </w:r>
            <w:r w:rsidR="004052C5">
              <w:rPr>
                <w:rFonts w:ascii="Times New Roman" w:eastAsia="黑体"/>
                <w:spacing w:val="-6"/>
                <w:kern w:val="21"/>
                <w:szCs w:val="21"/>
              </w:rPr>
              <w:fldChar w:fldCharType="begin"/>
            </w:r>
            <w:r>
              <w:rPr>
                <w:rFonts w:ascii="Times New Roman" w:eastAsia="黑体"/>
                <w:spacing w:val="-6"/>
                <w:kern w:val="21"/>
                <w:szCs w:val="21"/>
              </w:rPr>
              <w:instrText xml:space="preserve"> = 5 \* GB3 \* MERGEFORMAT </w:instrText>
            </w:r>
            <w:r w:rsidR="004052C5">
              <w:rPr>
                <w:rFonts w:ascii="Times New Roman" w:eastAsia="黑体"/>
                <w:spacing w:val="-6"/>
                <w:kern w:val="21"/>
                <w:szCs w:val="21"/>
              </w:rPr>
              <w:fldChar w:fldCharType="separate"/>
            </w:r>
            <w:r>
              <w:rPr>
                <w:rFonts w:ascii="Times New Roman" w:eastAsia="黑体"/>
                <w:spacing w:val="-6"/>
                <w:kern w:val="21"/>
                <w:szCs w:val="21"/>
              </w:rPr>
              <w:t>⑤</w:t>
            </w:r>
            <w:r w:rsidR="004052C5">
              <w:rPr>
                <w:rFonts w:ascii="Times New Roman" w:eastAsia="黑体"/>
                <w:spacing w:val="-6"/>
                <w:kern w:val="21"/>
                <w:szCs w:val="21"/>
              </w:rPr>
              <w:fldChar w:fldCharType="end"/>
            </w:r>
          </w:p>
        </w:tc>
        <w:tc>
          <w:tcPr>
            <w:tcW w:w="1698" w:type="dxa"/>
            <w:tcMar>
              <w:left w:w="28" w:type="dxa"/>
              <w:right w:w="28" w:type="dxa"/>
            </w:tcMar>
            <w:vAlign w:val="center"/>
          </w:tcPr>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本项目建成后</w:t>
            </w:r>
          </w:p>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全厂排放量（固体废物产生量）</w:t>
            </w:r>
            <w:r w:rsidR="004052C5">
              <w:rPr>
                <w:rFonts w:ascii="Times New Roman" w:eastAsia="黑体"/>
                <w:spacing w:val="-6"/>
                <w:kern w:val="21"/>
                <w:szCs w:val="21"/>
              </w:rPr>
              <w:fldChar w:fldCharType="begin"/>
            </w:r>
            <w:r>
              <w:rPr>
                <w:rFonts w:ascii="Times New Roman" w:eastAsia="黑体"/>
                <w:spacing w:val="-6"/>
                <w:kern w:val="21"/>
                <w:szCs w:val="21"/>
              </w:rPr>
              <w:instrText xml:space="preserve"> = 6 \* GB3 \* MERGEFORMAT </w:instrText>
            </w:r>
            <w:r w:rsidR="004052C5">
              <w:rPr>
                <w:rFonts w:ascii="Times New Roman" w:eastAsia="黑体"/>
                <w:spacing w:val="-6"/>
                <w:kern w:val="21"/>
                <w:szCs w:val="21"/>
              </w:rPr>
              <w:fldChar w:fldCharType="separate"/>
            </w:r>
            <w:r>
              <w:rPr>
                <w:rFonts w:ascii="Times New Roman" w:eastAsia="黑体"/>
                <w:spacing w:val="-6"/>
                <w:kern w:val="21"/>
                <w:szCs w:val="21"/>
              </w:rPr>
              <w:t>⑥</w:t>
            </w:r>
            <w:r w:rsidR="004052C5">
              <w:rPr>
                <w:rFonts w:ascii="Times New Roman" w:eastAsia="黑体"/>
                <w:spacing w:val="-6"/>
                <w:kern w:val="21"/>
                <w:szCs w:val="21"/>
              </w:rPr>
              <w:fldChar w:fldCharType="end"/>
            </w:r>
          </w:p>
        </w:tc>
        <w:tc>
          <w:tcPr>
            <w:tcW w:w="1087" w:type="dxa"/>
            <w:tcMar>
              <w:left w:w="28" w:type="dxa"/>
              <w:right w:w="28" w:type="dxa"/>
            </w:tcMar>
            <w:vAlign w:val="center"/>
          </w:tcPr>
          <w:p w:rsidR="004052C5" w:rsidRDefault="00E1343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t>变化量</w:t>
            </w:r>
          </w:p>
          <w:p w:rsidR="004052C5" w:rsidRDefault="004052C5">
            <w:pPr>
              <w:pStyle w:val="afd"/>
              <w:spacing w:beforeLines="0" w:afterLines="0" w:line="240" w:lineRule="auto"/>
              <w:ind w:firstLine="0"/>
              <w:rPr>
                <w:rFonts w:ascii="Times New Roman" w:eastAsia="黑体"/>
                <w:spacing w:val="-6"/>
                <w:kern w:val="21"/>
                <w:szCs w:val="21"/>
              </w:rPr>
            </w:pPr>
            <w:r>
              <w:rPr>
                <w:rFonts w:ascii="Times New Roman" w:eastAsia="黑体"/>
                <w:spacing w:val="-6"/>
                <w:kern w:val="21"/>
                <w:szCs w:val="21"/>
              </w:rPr>
              <w:fldChar w:fldCharType="begin"/>
            </w:r>
            <w:r w:rsidR="00E13435">
              <w:rPr>
                <w:rFonts w:ascii="Times New Roman" w:eastAsia="黑体"/>
                <w:spacing w:val="-6"/>
                <w:kern w:val="21"/>
                <w:szCs w:val="21"/>
              </w:rPr>
              <w:instrText xml:space="preserve"> = 7 \* GB3 \* MERGEFORMAT </w:instrText>
            </w:r>
            <w:r>
              <w:rPr>
                <w:rFonts w:ascii="Times New Roman" w:eastAsia="黑体"/>
                <w:spacing w:val="-6"/>
                <w:kern w:val="21"/>
                <w:szCs w:val="21"/>
              </w:rPr>
              <w:fldChar w:fldCharType="separate"/>
            </w:r>
            <w:r w:rsidR="00E13435">
              <w:rPr>
                <w:rFonts w:ascii="Times New Roman" w:eastAsia="黑体"/>
                <w:spacing w:val="-6"/>
                <w:kern w:val="21"/>
                <w:szCs w:val="21"/>
              </w:rPr>
              <w:t>⑦</w:t>
            </w:r>
            <w:r>
              <w:rPr>
                <w:rFonts w:ascii="Times New Roman" w:eastAsia="黑体"/>
                <w:spacing w:val="-6"/>
                <w:kern w:val="21"/>
                <w:szCs w:val="21"/>
              </w:rPr>
              <w:fldChar w:fldCharType="end"/>
            </w:r>
          </w:p>
        </w:tc>
      </w:tr>
      <w:tr w:rsidR="004052C5">
        <w:trPr>
          <w:trHeight w:val="482"/>
        </w:trPr>
        <w:tc>
          <w:tcPr>
            <w:tcW w:w="1271" w:type="dxa"/>
            <w:vMerge w:val="restart"/>
            <w:vAlign w:val="center"/>
          </w:tcPr>
          <w:p w:rsidR="004052C5" w:rsidRDefault="00E13435">
            <w:pPr>
              <w:jc w:val="center"/>
              <w:rPr>
                <w:snapToGrid w:val="0"/>
                <w:kern w:val="21"/>
                <w:szCs w:val="21"/>
              </w:rPr>
            </w:pPr>
            <w:r>
              <w:rPr>
                <w:snapToGrid w:val="0"/>
                <w:kern w:val="21"/>
                <w:szCs w:val="21"/>
              </w:rPr>
              <w:t>废气</w:t>
            </w:r>
          </w:p>
        </w:tc>
        <w:tc>
          <w:tcPr>
            <w:tcW w:w="1846" w:type="dxa"/>
            <w:vAlign w:val="center"/>
          </w:tcPr>
          <w:p w:rsidR="004052C5" w:rsidRDefault="00E13435">
            <w:pPr>
              <w:jc w:val="center"/>
              <w:rPr>
                <w:snapToGrid w:val="0"/>
                <w:kern w:val="21"/>
                <w:szCs w:val="21"/>
              </w:rPr>
            </w:pPr>
            <w:r>
              <w:rPr>
                <w:rFonts w:hint="eastAsia"/>
                <w:snapToGrid w:val="0"/>
                <w:kern w:val="21"/>
                <w:szCs w:val="21"/>
              </w:rPr>
              <w:t>NH</w:t>
            </w:r>
            <w:r>
              <w:rPr>
                <w:rFonts w:hint="eastAsia"/>
                <w:snapToGrid w:val="0"/>
                <w:kern w:val="21"/>
                <w:szCs w:val="21"/>
                <w:vertAlign w:val="subscript"/>
              </w:rPr>
              <w:t>3</w:t>
            </w:r>
          </w:p>
        </w:tc>
        <w:tc>
          <w:tcPr>
            <w:tcW w:w="1589" w:type="dxa"/>
            <w:vAlign w:val="center"/>
          </w:tcPr>
          <w:p w:rsidR="004052C5" w:rsidRDefault="00E13435">
            <w:pPr>
              <w:pStyle w:val="afd"/>
              <w:spacing w:beforeLines="0" w:afterLines="0" w:line="240" w:lineRule="auto"/>
              <w:ind w:firstLine="0"/>
              <w:rPr>
                <w:rFonts w:ascii="Times New Roman"/>
                <w:kern w:val="21"/>
                <w:szCs w:val="21"/>
              </w:rPr>
            </w:pPr>
            <w:r>
              <w:rPr>
                <w:rFonts w:ascii="Times New Roman" w:hint="eastAsia"/>
                <w:kern w:val="21"/>
                <w:szCs w:val="21"/>
              </w:rPr>
              <w:t>/</w:t>
            </w:r>
          </w:p>
        </w:tc>
        <w:tc>
          <w:tcPr>
            <w:tcW w:w="1276" w:type="dxa"/>
            <w:vAlign w:val="center"/>
          </w:tcPr>
          <w:p w:rsidR="004052C5" w:rsidRDefault="00E13435">
            <w:pPr>
              <w:pStyle w:val="afd"/>
              <w:spacing w:beforeLines="0" w:afterLines="0" w:line="240" w:lineRule="auto"/>
              <w:ind w:firstLine="0"/>
              <w:rPr>
                <w:rFonts w:ascii="Times New Roman"/>
                <w:kern w:val="21"/>
                <w:szCs w:val="21"/>
              </w:rPr>
            </w:pPr>
            <w:r>
              <w:rPr>
                <w:rFonts w:ascii="Times New Roman" w:hint="eastAsia"/>
                <w:kern w:val="21"/>
                <w:szCs w:val="21"/>
              </w:rPr>
              <w:t>/</w:t>
            </w:r>
          </w:p>
        </w:tc>
        <w:tc>
          <w:tcPr>
            <w:tcW w:w="1701" w:type="dxa"/>
            <w:vAlign w:val="center"/>
          </w:tcPr>
          <w:p w:rsidR="004052C5" w:rsidRDefault="00E13435">
            <w:pPr>
              <w:pStyle w:val="afd"/>
              <w:spacing w:beforeLines="0" w:afterLines="0" w:line="240" w:lineRule="auto"/>
              <w:ind w:firstLine="0"/>
              <w:rPr>
                <w:rFonts w:ascii="Times New Roman"/>
                <w:kern w:val="21"/>
                <w:szCs w:val="21"/>
              </w:rPr>
            </w:pPr>
            <w:r>
              <w:rPr>
                <w:rFonts w:ascii="Times New Roman" w:hint="eastAsia"/>
                <w:kern w:val="21"/>
                <w:szCs w:val="21"/>
              </w:rPr>
              <w:t>/</w:t>
            </w:r>
          </w:p>
        </w:tc>
        <w:tc>
          <w:tcPr>
            <w:tcW w:w="1559" w:type="dxa"/>
            <w:vAlign w:val="center"/>
          </w:tcPr>
          <w:p w:rsidR="004052C5" w:rsidRDefault="00E13435">
            <w:pPr>
              <w:adjustRightInd w:val="0"/>
              <w:snapToGrid w:val="0"/>
              <w:jc w:val="center"/>
            </w:pPr>
            <w:r>
              <w:rPr>
                <w:rFonts w:hint="eastAsia"/>
              </w:rPr>
              <w:t>0.806</w:t>
            </w:r>
            <w:r>
              <w:rPr>
                <w:rFonts w:hint="eastAsia"/>
                <w:szCs w:val="21"/>
              </w:rPr>
              <w:t>t/a</w:t>
            </w:r>
          </w:p>
        </w:tc>
        <w:tc>
          <w:tcPr>
            <w:tcW w:w="1761" w:type="dxa"/>
            <w:vAlign w:val="center"/>
          </w:tcPr>
          <w:p w:rsidR="004052C5" w:rsidRDefault="00E13435">
            <w:pPr>
              <w:jc w:val="center"/>
            </w:pPr>
            <w:r>
              <w:rPr>
                <w:rFonts w:hint="eastAsia"/>
                <w:kern w:val="21"/>
                <w:szCs w:val="21"/>
              </w:rPr>
              <w:t>/</w:t>
            </w:r>
          </w:p>
        </w:tc>
        <w:tc>
          <w:tcPr>
            <w:tcW w:w="1698" w:type="dxa"/>
            <w:vAlign w:val="center"/>
          </w:tcPr>
          <w:p w:rsidR="004052C5" w:rsidRDefault="00E13435">
            <w:pPr>
              <w:adjustRightInd w:val="0"/>
              <w:snapToGrid w:val="0"/>
              <w:jc w:val="center"/>
            </w:pPr>
            <w:r>
              <w:rPr>
                <w:rFonts w:hint="eastAsia"/>
              </w:rPr>
              <w:t>0.806</w:t>
            </w:r>
            <w:r>
              <w:rPr>
                <w:rFonts w:hint="eastAsia"/>
                <w:szCs w:val="21"/>
              </w:rPr>
              <w:t>t/a</w:t>
            </w:r>
          </w:p>
        </w:tc>
        <w:tc>
          <w:tcPr>
            <w:tcW w:w="1087" w:type="dxa"/>
            <w:vAlign w:val="center"/>
          </w:tcPr>
          <w:p w:rsidR="004052C5" w:rsidRDefault="00E13435">
            <w:pPr>
              <w:jc w:val="center"/>
              <w:rPr>
                <w:kern w:val="21"/>
                <w:szCs w:val="21"/>
              </w:rPr>
            </w:pPr>
            <w:r>
              <w:rPr>
                <w:rFonts w:hint="eastAsia"/>
                <w:kern w:val="21"/>
                <w:szCs w:val="21"/>
              </w:rPr>
              <w:t>/</w:t>
            </w:r>
          </w:p>
        </w:tc>
      </w:tr>
      <w:tr w:rsidR="004052C5">
        <w:trPr>
          <w:trHeight w:val="236"/>
        </w:trPr>
        <w:tc>
          <w:tcPr>
            <w:tcW w:w="1271" w:type="dxa"/>
            <w:vMerge/>
            <w:vAlign w:val="center"/>
          </w:tcPr>
          <w:p w:rsidR="004052C5" w:rsidRDefault="004052C5">
            <w:pPr>
              <w:jc w:val="center"/>
              <w:rPr>
                <w:snapToGrid w:val="0"/>
                <w:kern w:val="21"/>
                <w:szCs w:val="21"/>
              </w:rPr>
            </w:pPr>
          </w:p>
        </w:tc>
        <w:tc>
          <w:tcPr>
            <w:tcW w:w="1846" w:type="dxa"/>
            <w:vAlign w:val="center"/>
          </w:tcPr>
          <w:p w:rsidR="004052C5" w:rsidRDefault="00E13435">
            <w:pPr>
              <w:jc w:val="center"/>
              <w:rPr>
                <w:snapToGrid w:val="0"/>
                <w:kern w:val="21"/>
                <w:szCs w:val="21"/>
              </w:rPr>
            </w:pPr>
            <w:r>
              <w:rPr>
                <w:rFonts w:hint="eastAsia"/>
                <w:snapToGrid w:val="0"/>
                <w:kern w:val="21"/>
                <w:szCs w:val="21"/>
              </w:rPr>
              <w:t>H</w:t>
            </w:r>
            <w:r>
              <w:rPr>
                <w:rFonts w:hint="eastAsia"/>
                <w:snapToGrid w:val="0"/>
                <w:kern w:val="21"/>
                <w:szCs w:val="21"/>
                <w:vertAlign w:val="subscript"/>
              </w:rPr>
              <w:t>2</w:t>
            </w:r>
            <w:r>
              <w:rPr>
                <w:rFonts w:hint="eastAsia"/>
                <w:snapToGrid w:val="0"/>
                <w:kern w:val="21"/>
                <w:szCs w:val="21"/>
              </w:rPr>
              <w:t>S</w:t>
            </w:r>
          </w:p>
        </w:tc>
        <w:tc>
          <w:tcPr>
            <w:tcW w:w="1589" w:type="dxa"/>
            <w:vAlign w:val="center"/>
          </w:tcPr>
          <w:p w:rsidR="004052C5" w:rsidRDefault="00E13435">
            <w:pPr>
              <w:pStyle w:val="afd"/>
              <w:spacing w:beforeLines="0" w:afterLines="0" w:line="240" w:lineRule="auto"/>
              <w:ind w:firstLine="0"/>
              <w:rPr>
                <w:rFonts w:ascii="Times New Roman"/>
                <w:kern w:val="21"/>
                <w:szCs w:val="21"/>
              </w:rPr>
            </w:pPr>
            <w:r>
              <w:rPr>
                <w:rFonts w:ascii="Times New Roman" w:hint="eastAsia"/>
                <w:kern w:val="21"/>
                <w:szCs w:val="21"/>
              </w:rPr>
              <w:t>/</w:t>
            </w:r>
          </w:p>
        </w:tc>
        <w:tc>
          <w:tcPr>
            <w:tcW w:w="1276" w:type="dxa"/>
            <w:vAlign w:val="center"/>
          </w:tcPr>
          <w:p w:rsidR="004052C5" w:rsidRDefault="00E13435">
            <w:pPr>
              <w:pStyle w:val="afd"/>
              <w:spacing w:beforeLines="0" w:afterLines="0" w:line="240" w:lineRule="auto"/>
              <w:ind w:firstLine="0"/>
              <w:rPr>
                <w:rFonts w:ascii="Times New Roman"/>
                <w:kern w:val="21"/>
                <w:szCs w:val="21"/>
              </w:rPr>
            </w:pPr>
            <w:r>
              <w:rPr>
                <w:rFonts w:ascii="Times New Roman" w:hint="eastAsia"/>
                <w:kern w:val="21"/>
                <w:szCs w:val="21"/>
              </w:rPr>
              <w:t>/</w:t>
            </w:r>
          </w:p>
        </w:tc>
        <w:tc>
          <w:tcPr>
            <w:tcW w:w="1701" w:type="dxa"/>
            <w:vAlign w:val="center"/>
          </w:tcPr>
          <w:p w:rsidR="004052C5" w:rsidRDefault="00E13435">
            <w:pPr>
              <w:pStyle w:val="afd"/>
              <w:spacing w:beforeLines="0" w:afterLines="0" w:line="240" w:lineRule="auto"/>
              <w:ind w:firstLine="0"/>
              <w:rPr>
                <w:rFonts w:ascii="Times New Roman"/>
                <w:kern w:val="21"/>
                <w:szCs w:val="21"/>
              </w:rPr>
            </w:pPr>
            <w:r>
              <w:rPr>
                <w:rFonts w:ascii="Times New Roman" w:hint="eastAsia"/>
                <w:kern w:val="21"/>
                <w:szCs w:val="21"/>
              </w:rPr>
              <w:t>/</w:t>
            </w:r>
          </w:p>
        </w:tc>
        <w:tc>
          <w:tcPr>
            <w:tcW w:w="1559" w:type="dxa"/>
            <w:vAlign w:val="center"/>
          </w:tcPr>
          <w:p w:rsidR="004052C5" w:rsidRDefault="00E13435">
            <w:pPr>
              <w:adjustRightInd w:val="0"/>
              <w:snapToGrid w:val="0"/>
              <w:jc w:val="center"/>
            </w:pPr>
            <w:r>
              <w:rPr>
                <w:rFonts w:hint="eastAsia"/>
              </w:rPr>
              <w:t>0.014</w:t>
            </w:r>
            <w:r>
              <w:rPr>
                <w:rFonts w:hint="eastAsia"/>
                <w:szCs w:val="21"/>
              </w:rPr>
              <w:t>t/a</w:t>
            </w:r>
          </w:p>
        </w:tc>
        <w:tc>
          <w:tcPr>
            <w:tcW w:w="1761" w:type="dxa"/>
            <w:vAlign w:val="center"/>
          </w:tcPr>
          <w:p w:rsidR="004052C5" w:rsidRDefault="00E13435">
            <w:pPr>
              <w:jc w:val="center"/>
            </w:pPr>
            <w:r>
              <w:rPr>
                <w:rFonts w:hint="eastAsia"/>
                <w:kern w:val="21"/>
                <w:szCs w:val="21"/>
              </w:rPr>
              <w:t>/</w:t>
            </w:r>
          </w:p>
        </w:tc>
        <w:tc>
          <w:tcPr>
            <w:tcW w:w="1698" w:type="dxa"/>
            <w:vAlign w:val="center"/>
          </w:tcPr>
          <w:p w:rsidR="004052C5" w:rsidRDefault="00E13435">
            <w:pPr>
              <w:adjustRightInd w:val="0"/>
              <w:snapToGrid w:val="0"/>
              <w:jc w:val="center"/>
            </w:pPr>
            <w:r>
              <w:rPr>
                <w:rFonts w:hint="eastAsia"/>
              </w:rPr>
              <w:t>0.14</w:t>
            </w:r>
            <w:r>
              <w:rPr>
                <w:rFonts w:hint="eastAsia"/>
                <w:szCs w:val="21"/>
              </w:rPr>
              <w:t>t/a</w:t>
            </w:r>
          </w:p>
        </w:tc>
        <w:tc>
          <w:tcPr>
            <w:tcW w:w="1087" w:type="dxa"/>
            <w:vAlign w:val="center"/>
          </w:tcPr>
          <w:p w:rsidR="004052C5" w:rsidRDefault="00E13435">
            <w:pPr>
              <w:jc w:val="center"/>
              <w:rPr>
                <w:kern w:val="21"/>
                <w:szCs w:val="21"/>
              </w:rPr>
            </w:pPr>
            <w:r>
              <w:rPr>
                <w:rFonts w:hint="eastAsia"/>
                <w:kern w:val="21"/>
                <w:szCs w:val="21"/>
              </w:rPr>
              <w:t>/</w:t>
            </w:r>
          </w:p>
        </w:tc>
      </w:tr>
      <w:tr w:rsidR="004052C5">
        <w:trPr>
          <w:trHeight w:val="236"/>
        </w:trPr>
        <w:tc>
          <w:tcPr>
            <w:tcW w:w="1271" w:type="dxa"/>
            <w:vMerge/>
            <w:vAlign w:val="center"/>
          </w:tcPr>
          <w:p w:rsidR="004052C5" w:rsidRDefault="004052C5">
            <w:pPr>
              <w:jc w:val="center"/>
            </w:pPr>
          </w:p>
        </w:tc>
        <w:tc>
          <w:tcPr>
            <w:tcW w:w="1846" w:type="dxa"/>
            <w:vAlign w:val="center"/>
          </w:tcPr>
          <w:p w:rsidR="004052C5" w:rsidRDefault="00E13435">
            <w:pPr>
              <w:jc w:val="center"/>
              <w:rPr>
                <w:snapToGrid w:val="0"/>
                <w:kern w:val="21"/>
                <w:szCs w:val="21"/>
              </w:rPr>
            </w:pPr>
            <w:r>
              <w:rPr>
                <w:rFonts w:hint="eastAsia"/>
                <w:snapToGrid w:val="0"/>
                <w:kern w:val="21"/>
                <w:szCs w:val="21"/>
              </w:rPr>
              <w:t>HCl</w:t>
            </w:r>
          </w:p>
        </w:tc>
        <w:tc>
          <w:tcPr>
            <w:tcW w:w="1589" w:type="dxa"/>
            <w:vAlign w:val="center"/>
          </w:tcPr>
          <w:p w:rsidR="004052C5" w:rsidRDefault="00E13435">
            <w:pPr>
              <w:jc w:val="center"/>
              <w:rPr>
                <w:snapToGrid w:val="0"/>
                <w:kern w:val="21"/>
                <w:szCs w:val="21"/>
              </w:rPr>
            </w:pPr>
            <w:r>
              <w:rPr>
                <w:rFonts w:hint="eastAsia"/>
                <w:kern w:val="21"/>
                <w:szCs w:val="21"/>
              </w:rPr>
              <w:t>/</w:t>
            </w:r>
          </w:p>
        </w:tc>
        <w:tc>
          <w:tcPr>
            <w:tcW w:w="1276" w:type="dxa"/>
            <w:vAlign w:val="center"/>
          </w:tcPr>
          <w:p w:rsidR="004052C5" w:rsidRDefault="00E13435">
            <w:pPr>
              <w:jc w:val="center"/>
              <w:rPr>
                <w:snapToGrid w:val="0"/>
                <w:kern w:val="21"/>
                <w:szCs w:val="21"/>
              </w:rPr>
            </w:pPr>
            <w:r>
              <w:rPr>
                <w:rFonts w:hint="eastAsia"/>
                <w:kern w:val="21"/>
                <w:szCs w:val="21"/>
              </w:rPr>
              <w:t>/</w:t>
            </w:r>
          </w:p>
        </w:tc>
        <w:tc>
          <w:tcPr>
            <w:tcW w:w="1701" w:type="dxa"/>
            <w:vAlign w:val="center"/>
          </w:tcPr>
          <w:p w:rsidR="004052C5" w:rsidRDefault="00E13435">
            <w:pPr>
              <w:jc w:val="center"/>
              <w:rPr>
                <w:snapToGrid w:val="0"/>
                <w:kern w:val="21"/>
                <w:szCs w:val="21"/>
              </w:rPr>
            </w:pPr>
            <w:r>
              <w:rPr>
                <w:rFonts w:hint="eastAsia"/>
                <w:kern w:val="21"/>
                <w:szCs w:val="21"/>
              </w:rPr>
              <w:t>/</w:t>
            </w:r>
          </w:p>
        </w:tc>
        <w:tc>
          <w:tcPr>
            <w:tcW w:w="1559" w:type="dxa"/>
            <w:vAlign w:val="center"/>
          </w:tcPr>
          <w:p w:rsidR="004052C5" w:rsidRDefault="00E13435">
            <w:pPr>
              <w:jc w:val="center"/>
              <w:rPr>
                <w:snapToGrid w:val="0"/>
                <w:kern w:val="21"/>
                <w:szCs w:val="21"/>
              </w:rPr>
            </w:pPr>
            <w:r>
              <w:rPr>
                <w:rFonts w:hint="eastAsia"/>
                <w:snapToGrid w:val="0"/>
                <w:kern w:val="21"/>
                <w:szCs w:val="21"/>
              </w:rPr>
              <w:t>0.21</w:t>
            </w:r>
            <w:r>
              <w:rPr>
                <w:rFonts w:hint="eastAsia"/>
                <w:szCs w:val="21"/>
              </w:rPr>
              <w:t>t/a</w:t>
            </w:r>
          </w:p>
        </w:tc>
        <w:tc>
          <w:tcPr>
            <w:tcW w:w="1761" w:type="dxa"/>
            <w:vAlign w:val="center"/>
          </w:tcPr>
          <w:p w:rsidR="004052C5" w:rsidRDefault="00E13435">
            <w:pPr>
              <w:jc w:val="center"/>
              <w:rPr>
                <w:snapToGrid w:val="0"/>
                <w:kern w:val="21"/>
                <w:szCs w:val="21"/>
              </w:rPr>
            </w:pPr>
            <w:r>
              <w:rPr>
                <w:rFonts w:hint="eastAsia"/>
                <w:kern w:val="21"/>
                <w:szCs w:val="21"/>
              </w:rPr>
              <w:t>/</w:t>
            </w:r>
          </w:p>
        </w:tc>
        <w:tc>
          <w:tcPr>
            <w:tcW w:w="1698" w:type="dxa"/>
            <w:vAlign w:val="center"/>
          </w:tcPr>
          <w:p w:rsidR="004052C5" w:rsidRDefault="00E13435">
            <w:pPr>
              <w:jc w:val="center"/>
              <w:rPr>
                <w:snapToGrid w:val="0"/>
                <w:kern w:val="21"/>
                <w:szCs w:val="21"/>
              </w:rPr>
            </w:pPr>
            <w:r>
              <w:rPr>
                <w:rFonts w:hint="eastAsia"/>
                <w:snapToGrid w:val="0"/>
                <w:kern w:val="21"/>
                <w:szCs w:val="21"/>
              </w:rPr>
              <w:t>0.21</w:t>
            </w:r>
            <w:r>
              <w:rPr>
                <w:rFonts w:hint="eastAsia"/>
                <w:szCs w:val="21"/>
              </w:rPr>
              <w:t>t/a</w:t>
            </w:r>
          </w:p>
        </w:tc>
        <w:tc>
          <w:tcPr>
            <w:tcW w:w="1087" w:type="dxa"/>
            <w:vAlign w:val="center"/>
          </w:tcPr>
          <w:p w:rsidR="004052C5" w:rsidRDefault="00E13435">
            <w:pPr>
              <w:jc w:val="center"/>
              <w:rPr>
                <w:snapToGrid w:val="0"/>
                <w:kern w:val="21"/>
                <w:szCs w:val="21"/>
              </w:rPr>
            </w:pPr>
            <w:r>
              <w:rPr>
                <w:rFonts w:hint="eastAsia"/>
                <w:snapToGrid w:val="0"/>
                <w:kern w:val="21"/>
                <w:szCs w:val="21"/>
              </w:rPr>
              <w:t>/</w:t>
            </w:r>
          </w:p>
        </w:tc>
      </w:tr>
      <w:tr w:rsidR="004052C5">
        <w:trPr>
          <w:trHeight w:val="482"/>
        </w:trPr>
        <w:tc>
          <w:tcPr>
            <w:tcW w:w="1271" w:type="dxa"/>
            <w:vMerge w:val="restart"/>
            <w:vAlign w:val="center"/>
          </w:tcPr>
          <w:p w:rsidR="004052C5" w:rsidRDefault="00E13435">
            <w:pPr>
              <w:jc w:val="center"/>
              <w:rPr>
                <w:snapToGrid w:val="0"/>
                <w:kern w:val="21"/>
                <w:szCs w:val="21"/>
              </w:rPr>
            </w:pPr>
            <w:r>
              <w:rPr>
                <w:snapToGrid w:val="0"/>
                <w:kern w:val="21"/>
                <w:szCs w:val="21"/>
              </w:rPr>
              <w:t>废水</w:t>
            </w:r>
          </w:p>
        </w:tc>
        <w:tc>
          <w:tcPr>
            <w:tcW w:w="1846" w:type="dxa"/>
            <w:vAlign w:val="center"/>
          </w:tcPr>
          <w:p w:rsidR="004052C5" w:rsidRDefault="00E13435">
            <w:pPr>
              <w:pStyle w:val="af4"/>
              <w:widowControl w:val="0"/>
              <w:snapToGrid w:val="0"/>
              <w:spacing w:before="0" w:beforeAutospacing="0" w:after="0" w:afterAutospacing="0"/>
              <w:jc w:val="center"/>
              <w:rPr>
                <w:rFonts w:ascii="Times New Roman" w:hAnsi="Times New Roman"/>
                <w:snapToGrid w:val="0"/>
                <w:kern w:val="21"/>
                <w:szCs w:val="21"/>
              </w:rPr>
            </w:pPr>
            <w:r>
              <w:rPr>
                <w:rFonts w:ascii="Times New Roman" w:eastAsia="Times New Roman" w:hAnsi="Times New Roman" w:hint="eastAsia"/>
                <w:sz w:val="21"/>
              </w:rPr>
              <w:t>COD</w:t>
            </w:r>
          </w:p>
        </w:tc>
        <w:tc>
          <w:tcPr>
            <w:tcW w:w="1589" w:type="dxa"/>
            <w:vAlign w:val="center"/>
          </w:tcPr>
          <w:p w:rsidR="004052C5" w:rsidRDefault="004052C5">
            <w:pPr>
              <w:pStyle w:val="afd"/>
              <w:spacing w:beforeLines="0" w:afterLines="0" w:line="240" w:lineRule="auto"/>
              <w:ind w:firstLine="0"/>
              <w:rPr>
                <w:szCs w:val="21"/>
              </w:rPr>
            </w:pPr>
          </w:p>
        </w:tc>
        <w:tc>
          <w:tcPr>
            <w:tcW w:w="1276" w:type="dxa"/>
            <w:vAlign w:val="center"/>
          </w:tcPr>
          <w:p w:rsidR="004052C5" w:rsidRDefault="004052C5">
            <w:pPr>
              <w:pStyle w:val="afd"/>
              <w:spacing w:beforeLines="0" w:afterLines="0" w:line="240" w:lineRule="auto"/>
              <w:ind w:firstLine="0"/>
              <w:rPr>
                <w:rFonts w:ascii="Times New Roman"/>
                <w:kern w:val="21"/>
                <w:szCs w:val="21"/>
              </w:rPr>
            </w:pPr>
          </w:p>
        </w:tc>
        <w:tc>
          <w:tcPr>
            <w:tcW w:w="1701" w:type="dxa"/>
            <w:vAlign w:val="center"/>
          </w:tcPr>
          <w:p w:rsidR="004052C5" w:rsidRDefault="00E13435">
            <w:pPr>
              <w:pStyle w:val="afd"/>
              <w:spacing w:beforeLines="0" w:afterLines="0" w:line="240" w:lineRule="auto"/>
              <w:ind w:firstLine="0"/>
              <w:rPr>
                <w:rFonts w:ascii="Times New Roman"/>
                <w:kern w:val="21"/>
                <w:szCs w:val="21"/>
              </w:rPr>
            </w:pPr>
            <w:r>
              <w:rPr>
                <w:rFonts w:ascii="Times New Roman" w:hint="eastAsia"/>
                <w:kern w:val="21"/>
                <w:szCs w:val="21"/>
              </w:rPr>
              <w:t>/</w:t>
            </w:r>
          </w:p>
        </w:tc>
        <w:tc>
          <w:tcPr>
            <w:tcW w:w="1559" w:type="dxa"/>
            <w:vAlign w:val="center"/>
          </w:tcPr>
          <w:p w:rsidR="004052C5" w:rsidRDefault="00E13435">
            <w:pPr>
              <w:spacing w:line="320" w:lineRule="exact"/>
              <w:jc w:val="center"/>
            </w:pPr>
            <w:r>
              <w:rPr>
                <w:rFonts w:hint="eastAsia"/>
              </w:rPr>
              <w:t>547.5t</w:t>
            </w:r>
            <w:r>
              <w:rPr>
                <w:rFonts w:hint="eastAsia"/>
                <w:szCs w:val="21"/>
              </w:rPr>
              <w:t>/a</w:t>
            </w:r>
          </w:p>
        </w:tc>
        <w:tc>
          <w:tcPr>
            <w:tcW w:w="1761" w:type="dxa"/>
            <w:vAlign w:val="center"/>
          </w:tcPr>
          <w:p w:rsidR="004052C5" w:rsidRDefault="00E13435">
            <w:pPr>
              <w:spacing w:line="320" w:lineRule="exact"/>
              <w:jc w:val="center"/>
            </w:pPr>
            <w:r>
              <w:rPr>
                <w:rFonts w:hint="eastAsia"/>
                <w:kern w:val="21"/>
                <w:szCs w:val="21"/>
              </w:rPr>
              <w:t>/</w:t>
            </w:r>
          </w:p>
        </w:tc>
        <w:tc>
          <w:tcPr>
            <w:tcW w:w="1698" w:type="dxa"/>
            <w:vAlign w:val="center"/>
          </w:tcPr>
          <w:p w:rsidR="004052C5" w:rsidRDefault="00E13435">
            <w:pPr>
              <w:spacing w:line="320" w:lineRule="exact"/>
              <w:jc w:val="center"/>
              <w:rPr>
                <w:kern w:val="21"/>
                <w:szCs w:val="21"/>
              </w:rPr>
            </w:pPr>
            <w:r>
              <w:rPr>
                <w:rFonts w:hint="eastAsia"/>
              </w:rPr>
              <w:t>547.5t</w:t>
            </w:r>
            <w:r>
              <w:rPr>
                <w:rFonts w:hint="eastAsia"/>
                <w:szCs w:val="21"/>
              </w:rPr>
              <w:t>/a</w:t>
            </w:r>
          </w:p>
        </w:tc>
        <w:tc>
          <w:tcPr>
            <w:tcW w:w="1087" w:type="dxa"/>
            <w:vAlign w:val="center"/>
          </w:tcPr>
          <w:p w:rsidR="004052C5" w:rsidRDefault="00E13435">
            <w:pPr>
              <w:spacing w:line="320" w:lineRule="exact"/>
              <w:jc w:val="center"/>
              <w:rPr>
                <w:bCs/>
                <w:szCs w:val="21"/>
              </w:rPr>
            </w:pPr>
            <w:r>
              <w:rPr>
                <w:rFonts w:hint="eastAsia"/>
                <w:kern w:val="21"/>
                <w:szCs w:val="21"/>
              </w:rPr>
              <w:t>/</w:t>
            </w:r>
          </w:p>
        </w:tc>
      </w:tr>
      <w:tr w:rsidR="004052C5">
        <w:trPr>
          <w:trHeight w:val="482"/>
        </w:trPr>
        <w:tc>
          <w:tcPr>
            <w:tcW w:w="1271" w:type="dxa"/>
            <w:vMerge/>
            <w:vAlign w:val="center"/>
          </w:tcPr>
          <w:p w:rsidR="004052C5" w:rsidRDefault="004052C5">
            <w:pPr>
              <w:jc w:val="center"/>
              <w:rPr>
                <w:snapToGrid w:val="0"/>
                <w:kern w:val="21"/>
                <w:szCs w:val="21"/>
              </w:rPr>
            </w:pPr>
          </w:p>
        </w:tc>
        <w:tc>
          <w:tcPr>
            <w:tcW w:w="1846" w:type="dxa"/>
            <w:vAlign w:val="center"/>
          </w:tcPr>
          <w:p w:rsidR="004052C5" w:rsidRDefault="00E13435">
            <w:pPr>
              <w:pStyle w:val="af4"/>
              <w:widowControl w:val="0"/>
              <w:snapToGrid w:val="0"/>
              <w:spacing w:before="0" w:beforeAutospacing="0" w:after="0" w:afterAutospacing="0"/>
              <w:jc w:val="center"/>
              <w:rPr>
                <w:rFonts w:ascii="Times New Roman" w:hAnsi="Times New Roman"/>
                <w:snapToGrid w:val="0"/>
                <w:kern w:val="21"/>
                <w:szCs w:val="21"/>
              </w:rPr>
            </w:pPr>
            <w:r>
              <w:rPr>
                <w:rFonts w:ascii="Times New Roman" w:eastAsia="Times New Roman" w:hAnsi="Times New Roman" w:hint="eastAsia"/>
                <w:sz w:val="21"/>
              </w:rPr>
              <w:t>NH</w:t>
            </w:r>
            <w:r>
              <w:rPr>
                <w:rFonts w:ascii="Times New Roman" w:eastAsia="Times New Roman" w:hAnsi="Times New Roman" w:hint="eastAsia"/>
                <w:sz w:val="21"/>
                <w:vertAlign w:val="subscript"/>
              </w:rPr>
              <w:t>3</w:t>
            </w:r>
            <w:r>
              <w:rPr>
                <w:rFonts w:ascii="Times New Roman" w:eastAsia="Times New Roman" w:hAnsi="Times New Roman" w:hint="eastAsia"/>
                <w:sz w:val="21"/>
              </w:rPr>
              <w:t>-N</w:t>
            </w:r>
          </w:p>
        </w:tc>
        <w:tc>
          <w:tcPr>
            <w:tcW w:w="1589" w:type="dxa"/>
            <w:vAlign w:val="center"/>
          </w:tcPr>
          <w:p w:rsidR="004052C5" w:rsidRDefault="00E13435">
            <w:pPr>
              <w:pStyle w:val="afd"/>
              <w:spacing w:beforeLines="0" w:afterLines="0" w:line="240" w:lineRule="auto"/>
              <w:ind w:firstLine="0"/>
              <w:rPr>
                <w:szCs w:val="21"/>
              </w:rPr>
            </w:pPr>
            <w:r>
              <w:rPr>
                <w:rFonts w:ascii="Times New Roman" w:hint="eastAsia"/>
                <w:kern w:val="21"/>
                <w:szCs w:val="21"/>
              </w:rPr>
              <w:t>/</w:t>
            </w:r>
          </w:p>
        </w:tc>
        <w:tc>
          <w:tcPr>
            <w:tcW w:w="1276" w:type="dxa"/>
            <w:vAlign w:val="center"/>
          </w:tcPr>
          <w:p w:rsidR="004052C5" w:rsidRDefault="004052C5">
            <w:pPr>
              <w:pStyle w:val="afd"/>
              <w:spacing w:beforeLines="0" w:afterLines="0" w:line="240" w:lineRule="auto"/>
              <w:ind w:firstLine="0"/>
              <w:rPr>
                <w:rFonts w:ascii="Times New Roman"/>
                <w:kern w:val="21"/>
                <w:szCs w:val="21"/>
              </w:rPr>
            </w:pPr>
          </w:p>
        </w:tc>
        <w:tc>
          <w:tcPr>
            <w:tcW w:w="1701" w:type="dxa"/>
            <w:vAlign w:val="center"/>
          </w:tcPr>
          <w:p w:rsidR="004052C5" w:rsidRDefault="00E13435">
            <w:pPr>
              <w:pStyle w:val="afd"/>
              <w:spacing w:beforeLines="0" w:afterLines="0" w:line="240" w:lineRule="auto"/>
              <w:ind w:firstLine="0"/>
              <w:rPr>
                <w:rFonts w:ascii="Times New Roman"/>
                <w:kern w:val="21"/>
                <w:szCs w:val="21"/>
              </w:rPr>
            </w:pPr>
            <w:r>
              <w:rPr>
                <w:rFonts w:ascii="Times New Roman" w:hint="eastAsia"/>
                <w:kern w:val="21"/>
                <w:szCs w:val="21"/>
              </w:rPr>
              <w:t>/</w:t>
            </w:r>
          </w:p>
        </w:tc>
        <w:tc>
          <w:tcPr>
            <w:tcW w:w="1559" w:type="dxa"/>
            <w:vAlign w:val="center"/>
          </w:tcPr>
          <w:p w:rsidR="004052C5" w:rsidRDefault="00E13435">
            <w:pPr>
              <w:spacing w:line="320" w:lineRule="exact"/>
              <w:jc w:val="center"/>
            </w:pPr>
            <w:r>
              <w:rPr>
                <w:rFonts w:hint="eastAsia"/>
                <w:szCs w:val="21"/>
              </w:rPr>
              <w:t>87.6t/a</w:t>
            </w:r>
          </w:p>
        </w:tc>
        <w:tc>
          <w:tcPr>
            <w:tcW w:w="1761" w:type="dxa"/>
            <w:vAlign w:val="center"/>
          </w:tcPr>
          <w:p w:rsidR="004052C5" w:rsidRDefault="00E13435">
            <w:pPr>
              <w:spacing w:line="320" w:lineRule="exact"/>
              <w:jc w:val="center"/>
            </w:pPr>
            <w:r>
              <w:rPr>
                <w:rFonts w:hint="eastAsia"/>
                <w:kern w:val="21"/>
                <w:szCs w:val="21"/>
              </w:rPr>
              <w:t>/</w:t>
            </w:r>
          </w:p>
        </w:tc>
        <w:tc>
          <w:tcPr>
            <w:tcW w:w="1698" w:type="dxa"/>
            <w:vAlign w:val="center"/>
          </w:tcPr>
          <w:p w:rsidR="004052C5" w:rsidRDefault="00E13435">
            <w:pPr>
              <w:spacing w:line="320" w:lineRule="exact"/>
              <w:jc w:val="center"/>
              <w:rPr>
                <w:kern w:val="21"/>
                <w:szCs w:val="21"/>
              </w:rPr>
            </w:pPr>
            <w:r>
              <w:rPr>
                <w:rFonts w:hint="eastAsia"/>
                <w:szCs w:val="21"/>
              </w:rPr>
              <w:t>87.6t/a</w:t>
            </w:r>
          </w:p>
        </w:tc>
        <w:tc>
          <w:tcPr>
            <w:tcW w:w="1087" w:type="dxa"/>
            <w:vAlign w:val="center"/>
          </w:tcPr>
          <w:p w:rsidR="004052C5" w:rsidRDefault="00E13435">
            <w:pPr>
              <w:spacing w:line="320" w:lineRule="exact"/>
              <w:jc w:val="center"/>
              <w:rPr>
                <w:bCs/>
                <w:szCs w:val="21"/>
              </w:rPr>
            </w:pPr>
            <w:r>
              <w:rPr>
                <w:rFonts w:hint="eastAsia"/>
                <w:kern w:val="21"/>
                <w:szCs w:val="21"/>
              </w:rPr>
              <w:t>/</w:t>
            </w:r>
          </w:p>
        </w:tc>
      </w:tr>
      <w:tr w:rsidR="004052C5">
        <w:trPr>
          <w:trHeight w:val="236"/>
        </w:trPr>
        <w:tc>
          <w:tcPr>
            <w:tcW w:w="1271" w:type="dxa"/>
            <w:vMerge/>
            <w:vAlign w:val="center"/>
          </w:tcPr>
          <w:p w:rsidR="004052C5" w:rsidRDefault="004052C5">
            <w:pPr>
              <w:jc w:val="center"/>
              <w:rPr>
                <w:snapToGrid w:val="0"/>
                <w:kern w:val="21"/>
                <w:szCs w:val="21"/>
              </w:rPr>
            </w:pPr>
          </w:p>
        </w:tc>
        <w:tc>
          <w:tcPr>
            <w:tcW w:w="1846" w:type="dxa"/>
            <w:vAlign w:val="center"/>
          </w:tcPr>
          <w:p w:rsidR="004052C5" w:rsidRDefault="00E13435">
            <w:pPr>
              <w:pStyle w:val="af4"/>
              <w:widowControl w:val="0"/>
              <w:snapToGrid w:val="0"/>
              <w:spacing w:before="0" w:beforeAutospacing="0" w:after="0" w:afterAutospacing="0"/>
              <w:jc w:val="center"/>
              <w:rPr>
                <w:rFonts w:ascii="Times New Roman" w:hAnsi="Times New Roman"/>
                <w:sz w:val="21"/>
              </w:rPr>
            </w:pPr>
            <w:r>
              <w:rPr>
                <w:rFonts w:ascii="Times New Roman" w:hAnsi="Times New Roman" w:hint="eastAsia"/>
                <w:sz w:val="21"/>
              </w:rPr>
              <w:t>TP</w:t>
            </w:r>
          </w:p>
        </w:tc>
        <w:tc>
          <w:tcPr>
            <w:tcW w:w="1589" w:type="dxa"/>
            <w:vAlign w:val="center"/>
          </w:tcPr>
          <w:p w:rsidR="004052C5" w:rsidRDefault="00E13435">
            <w:pPr>
              <w:pStyle w:val="afd"/>
              <w:spacing w:beforeLines="0" w:afterLines="0" w:line="240" w:lineRule="auto"/>
              <w:ind w:firstLine="0"/>
              <w:rPr>
                <w:rFonts w:ascii="Times New Roman"/>
                <w:szCs w:val="21"/>
              </w:rPr>
            </w:pPr>
            <w:r>
              <w:rPr>
                <w:rFonts w:ascii="Times New Roman" w:hint="eastAsia"/>
                <w:kern w:val="21"/>
                <w:szCs w:val="21"/>
              </w:rPr>
              <w:t>/</w:t>
            </w:r>
          </w:p>
        </w:tc>
        <w:tc>
          <w:tcPr>
            <w:tcW w:w="1276" w:type="dxa"/>
            <w:vAlign w:val="center"/>
          </w:tcPr>
          <w:p w:rsidR="004052C5" w:rsidRDefault="00E13435">
            <w:pPr>
              <w:widowControl/>
              <w:jc w:val="center"/>
              <w:textAlignment w:val="top"/>
              <w:rPr>
                <w:kern w:val="21"/>
                <w:szCs w:val="21"/>
              </w:rPr>
            </w:pPr>
            <w:r>
              <w:rPr>
                <w:rFonts w:hint="eastAsia"/>
                <w:kern w:val="21"/>
                <w:szCs w:val="21"/>
              </w:rPr>
              <w:t>/</w:t>
            </w:r>
          </w:p>
        </w:tc>
        <w:tc>
          <w:tcPr>
            <w:tcW w:w="1701" w:type="dxa"/>
            <w:vAlign w:val="center"/>
          </w:tcPr>
          <w:p w:rsidR="004052C5" w:rsidRDefault="00E13435">
            <w:pPr>
              <w:pStyle w:val="afd"/>
              <w:spacing w:beforeLines="0" w:afterLines="0" w:line="240" w:lineRule="auto"/>
              <w:ind w:firstLine="0"/>
              <w:rPr>
                <w:rFonts w:ascii="Times New Roman"/>
                <w:kern w:val="21"/>
                <w:szCs w:val="21"/>
              </w:rPr>
            </w:pPr>
            <w:r>
              <w:rPr>
                <w:rFonts w:ascii="Times New Roman" w:hint="eastAsia"/>
                <w:kern w:val="21"/>
                <w:szCs w:val="21"/>
              </w:rPr>
              <w:t>/</w:t>
            </w:r>
          </w:p>
        </w:tc>
        <w:tc>
          <w:tcPr>
            <w:tcW w:w="1559" w:type="dxa"/>
            <w:vAlign w:val="center"/>
          </w:tcPr>
          <w:p w:rsidR="004052C5" w:rsidRDefault="00E13435">
            <w:pPr>
              <w:spacing w:line="320" w:lineRule="exact"/>
              <w:jc w:val="center"/>
            </w:pPr>
            <w:r>
              <w:rPr>
                <w:rFonts w:hint="eastAsia"/>
                <w:szCs w:val="21"/>
              </w:rPr>
              <w:t>5.475t/a</w:t>
            </w:r>
          </w:p>
        </w:tc>
        <w:tc>
          <w:tcPr>
            <w:tcW w:w="1761" w:type="dxa"/>
            <w:vAlign w:val="center"/>
          </w:tcPr>
          <w:p w:rsidR="004052C5" w:rsidRDefault="00E13435">
            <w:pPr>
              <w:spacing w:line="320" w:lineRule="exact"/>
              <w:jc w:val="center"/>
            </w:pPr>
            <w:r>
              <w:rPr>
                <w:rFonts w:hint="eastAsia"/>
                <w:kern w:val="21"/>
                <w:szCs w:val="21"/>
              </w:rPr>
              <w:t>/</w:t>
            </w:r>
          </w:p>
        </w:tc>
        <w:tc>
          <w:tcPr>
            <w:tcW w:w="1698" w:type="dxa"/>
            <w:vAlign w:val="center"/>
          </w:tcPr>
          <w:p w:rsidR="004052C5" w:rsidRDefault="00E13435">
            <w:pPr>
              <w:spacing w:line="320" w:lineRule="exact"/>
              <w:jc w:val="center"/>
              <w:rPr>
                <w:kern w:val="21"/>
                <w:szCs w:val="21"/>
              </w:rPr>
            </w:pPr>
            <w:r>
              <w:rPr>
                <w:rFonts w:hint="eastAsia"/>
                <w:szCs w:val="21"/>
              </w:rPr>
              <w:t>5.475t/a</w:t>
            </w:r>
          </w:p>
        </w:tc>
        <w:tc>
          <w:tcPr>
            <w:tcW w:w="1087" w:type="dxa"/>
            <w:vAlign w:val="center"/>
          </w:tcPr>
          <w:p w:rsidR="004052C5" w:rsidRDefault="00E13435">
            <w:pPr>
              <w:spacing w:line="320" w:lineRule="exact"/>
              <w:jc w:val="center"/>
            </w:pPr>
            <w:r>
              <w:rPr>
                <w:rFonts w:hint="eastAsia"/>
                <w:kern w:val="21"/>
                <w:szCs w:val="21"/>
              </w:rPr>
              <w:t>/</w:t>
            </w:r>
          </w:p>
        </w:tc>
      </w:tr>
      <w:tr w:rsidR="004052C5">
        <w:trPr>
          <w:trHeight w:val="236"/>
        </w:trPr>
        <w:tc>
          <w:tcPr>
            <w:tcW w:w="1271" w:type="dxa"/>
            <w:vMerge/>
            <w:vAlign w:val="center"/>
          </w:tcPr>
          <w:p w:rsidR="004052C5" w:rsidRDefault="004052C5">
            <w:pPr>
              <w:spacing w:line="320" w:lineRule="exact"/>
              <w:jc w:val="center"/>
            </w:pPr>
          </w:p>
        </w:tc>
        <w:tc>
          <w:tcPr>
            <w:tcW w:w="1846" w:type="dxa"/>
            <w:vAlign w:val="center"/>
          </w:tcPr>
          <w:p w:rsidR="004052C5" w:rsidRDefault="00E13435">
            <w:pPr>
              <w:spacing w:line="320" w:lineRule="exact"/>
              <w:jc w:val="center"/>
            </w:pPr>
            <w:r>
              <w:rPr>
                <w:rFonts w:hint="eastAsia"/>
              </w:rPr>
              <w:t>TN</w:t>
            </w:r>
          </w:p>
        </w:tc>
        <w:tc>
          <w:tcPr>
            <w:tcW w:w="1589" w:type="dxa"/>
            <w:vAlign w:val="center"/>
          </w:tcPr>
          <w:p w:rsidR="004052C5" w:rsidRDefault="004052C5">
            <w:pPr>
              <w:spacing w:line="320" w:lineRule="exact"/>
              <w:jc w:val="center"/>
            </w:pPr>
          </w:p>
        </w:tc>
        <w:tc>
          <w:tcPr>
            <w:tcW w:w="1276" w:type="dxa"/>
            <w:vAlign w:val="center"/>
          </w:tcPr>
          <w:p w:rsidR="004052C5" w:rsidRDefault="004052C5">
            <w:pPr>
              <w:spacing w:line="320" w:lineRule="exact"/>
              <w:jc w:val="center"/>
            </w:pPr>
          </w:p>
        </w:tc>
        <w:tc>
          <w:tcPr>
            <w:tcW w:w="1701" w:type="dxa"/>
            <w:vAlign w:val="center"/>
          </w:tcPr>
          <w:p w:rsidR="004052C5" w:rsidRDefault="004052C5">
            <w:pPr>
              <w:spacing w:line="320" w:lineRule="exact"/>
              <w:jc w:val="center"/>
            </w:pPr>
          </w:p>
        </w:tc>
        <w:tc>
          <w:tcPr>
            <w:tcW w:w="1559" w:type="dxa"/>
            <w:vAlign w:val="center"/>
          </w:tcPr>
          <w:p w:rsidR="004052C5" w:rsidRDefault="00E13435">
            <w:pPr>
              <w:spacing w:line="320" w:lineRule="exact"/>
              <w:jc w:val="center"/>
            </w:pPr>
            <w:r>
              <w:rPr>
                <w:rFonts w:hint="eastAsia"/>
              </w:rPr>
              <w:t>164.25</w:t>
            </w:r>
            <w:r>
              <w:rPr>
                <w:rFonts w:hint="eastAsia"/>
                <w:szCs w:val="21"/>
              </w:rPr>
              <w:t>t/a</w:t>
            </w:r>
          </w:p>
        </w:tc>
        <w:tc>
          <w:tcPr>
            <w:tcW w:w="1761" w:type="dxa"/>
            <w:vAlign w:val="center"/>
          </w:tcPr>
          <w:p w:rsidR="004052C5" w:rsidRDefault="004052C5">
            <w:pPr>
              <w:spacing w:line="320" w:lineRule="exact"/>
              <w:jc w:val="center"/>
            </w:pPr>
          </w:p>
        </w:tc>
        <w:tc>
          <w:tcPr>
            <w:tcW w:w="1698" w:type="dxa"/>
            <w:vAlign w:val="center"/>
          </w:tcPr>
          <w:p w:rsidR="004052C5" w:rsidRDefault="00E13435">
            <w:pPr>
              <w:spacing w:line="320" w:lineRule="exact"/>
              <w:jc w:val="center"/>
            </w:pPr>
            <w:r>
              <w:rPr>
                <w:rFonts w:hint="eastAsia"/>
              </w:rPr>
              <w:t>164.25</w:t>
            </w:r>
            <w:r>
              <w:rPr>
                <w:rFonts w:hint="eastAsia"/>
                <w:szCs w:val="21"/>
              </w:rPr>
              <w:t>t/a</w:t>
            </w:r>
          </w:p>
        </w:tc>
        <w:tc>
          <w:tcPr>
            <w:tcW w:w="1087" w:type="dxa"/>
            <w:vAlign w:val="center"/>
          </w:tcPr>
          <w:p w:rsidR="004052C5" w:rsidRDefault="004052C5">
            <w:pPr>
              <w:spacing w:line="320" w:lineRule="exact"/>
              <w:jc w:val="center"/>
            </w:pPr>
          </w:p>
        </w:tc>
      </w:tr>
      <w:tr w:rsidR="004052C5">
        <w:trPr>
          <w:trHeight w:val="482"/>
        </w:trPr>
        <w:tc>
          <w:tcPr>
            <w:tcW w:w="1271" w:type="dxa"/>
            <w:vMerge w:val="restart"/>
            <w:vAlign w:val="center"/>
          </w:tcPr>
          <w:p w:rsidR="004052C5" w:rsidRDefault="00E13435">
            <w:pPr>
              <w:jc w:val="center"/>
              <w:rPr>
                <w:snapToGrid w:val="0"/>
                <w:kern w:val="21"/>
                <w:szCs w:val="21"/>
              </w:rPr>
            </w:pPr>
            <w:r>
              <w:rPr>
                <w:snapToGrid w:val="0"/>
                <w:kern w:val="21"/>
                <w:szCs w:val="21"/>
              </w:rPr>
              <w:t>一般工业</w:t>
            </w:r>
          </w:p>
          <w:p w:rsidR="004052C5" w:rsidRDefault="00E13435">
            <w:pPr>
              <w:jc w:val="center"/>
              <w:rPr>
                <w:snapToGrid w:val="0"/>
                <w:kern w:val="21"/>
                <w:szCs w:val="21"/>
              </w:rPr>
            </w:pPr>
            <w:r>
              <w:rPr>
                <w:snapToGrid w:val="0"/>
                <w:kern w:val="21"/>
                <w:szCs w:val="21"/>
              </w:rPr>
              <w:t>固体废物</w:t>
            </w:r>
          </w:p>
        </w:tc>
        <w:tc>
          <w:tcPr>
            <w:tcW w:w="1846" w:type="dxa"/>
            <w:vAlign w:val="center"/>
          </w:tcPr>
          <w:p w:rsidR="004052C5" w:rsidRDefault="00E13435">
            <w:pPr>
              <w:pStyle w:val="af4"/>
              <w:adjustRightInd w:val="0"/>
              <w:snapToGrid w:val="0"/>
              <w:spacing w:before="0" w:beforeAutospacing="0" w:after="0" w:afterAutospacing="0"/>
              <w:jc w:val="center"/>
              <w:rPr>
                <w:rFonts w:ascii="Times New Roman" w:eastAsia="Times New Roman" w:hAnsi="Times New Roman"/>
                <w:sz w:val="21"/>
              </w:rPr>
            </w:pPr>
            <w:r>
              <w:rPr>
                <w:rFonts w:ascii="Times New Roman" w:hAnsi="Times New Roman" w:hint="eastAsia"/>
                <w:sz w:val="21"/>
                <w:szCs w:val="21"/>
              </w:rPr>
              <w:t>格栅渣</w:t>
            </w:r>
          </w:p>
        </w:tc>
        <w:tc>
          <w:tcPr>
            <w:tcW w:w="1589" w:type="dxa"/>
            <w:vAlign w:val="center"/>
          </w:tcPr>
          <w:p w:rsidR="004052C5" w:rsidRDefault="004052C5">
            <w:pPr>
              <w:pStyle w:val="afd"/>
              <w:spacing w:beforeLines="0" w:afterLines="0" w:line="240" w:lineRule="auto"/>
              <w:ind w:firstLine="0"/>
              <w:rPr>
                <w:rFonts w:ascii="Times New Roman" w:eastAsia="Times New Roman"/>
              </w:rPr>
            </w:pPr>
          </w:p>
        </w:tc>
        <w:tc>
          <w:tcPr>
            <w:tcW w:w="1276"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701"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559" w:type="dxa"/>
            <w:vAlign w:val="center"/>
          </w:tcPr>
          <w:p w:rsidR="004052C5" w:rsidRDefault="00E13435">
            <w:pPr>
              <w:pStyle w:val="af4"/>
              <w:adjustRightInd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rPr>
              <w:t>876</w:t>
            </w:r>
            <w:r>
              <w:rPr>
                <w:rFonts w:ascii="Times New Roman" w:hAnsi="Times New Roman" w:hint="eastAsia"/>
                <w:sz w:val="21"/>
                <w:szCs w:val="21"/>
                <w:lang/>
              </w:rPr>
              <w:t>t/a</w:t>
            </w:r>
          </w:p>
        </w:tc>
        <w:tc>
          <w:tcPr>
            <w:tcW w:w="1761"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698" w:type="dxa"/>
            <w:vAlign w:val="center"/>
          </w:tcPr>
          <w:p w:rsidR="004052C5" w:rsidRDefault="00E13435">
            <w:pPr>
              <w:pStyle w:val="af4"/>
              <w:adjustRightInd w:val="0"/>
              <w:snapToGrid w:val="0"/>
              <w:spacing w:before="0" w:beforeAutospacing="0" w:after="0" w:afterAutospacing="0"/>
              <w:jc w:val="center"/>
              <w:rPr>
                <w:rFonts w:ascii="Times New Roman" w:eastAsia="Times New Roman" w:hAnsi="Times New Roman"/>
                <w:sz w:val="21"/>
              </w:rPr>
            </w:pPr>
            <w:r>
              <w:rPr>
                <w:rFonts w:ascii="Times New Roman" w:hAnsi="Times New Roman" w:hint="eastAsia"/>
                <w:sz w:val="21"/>
                <w:szCs w:val="21"/>
              </w:rPr>
              <w:t>876</w:t>
            </w:r>
            <w:r>
              <w:rPr>
                <w:rFonts w:ascii="Times New Roman" w:hAnsi="Times New Roman" w:hint="eastAsia"/>
                <w:sz w:val="21"/>
                <w:szCs w:val="21"/>
                <w:lang/>
              </w:rPr>
              <w:t>t/a</w:t>
            </w:r>
          </w:p>
        </w:tc>
        <w:tc>
          <w:tcPr>
            <w:tcW w:w="1087" w:type="dxa"/>
            <w:vAlign w:val="center"/>
          </w:tcPr>
          <w:p w:rsidR="004052C5" w:rsidRDefault="00E13435">
            <w:pPr>
              <w:adjustRightInd w:val="0"/>
              <w:snapToGrid w:val="0"/>
              <w:jc w:val="center"/>
              <w:rPr>
                <w:rFonts w:eastAsia="Times New Roman"/>
              </w:rPr>
            </w:pPr>
            <w:r>
              <w:rPr>
                <w:rFonts w:hint="eastAsia"/>
                <w:kern w:val="21"/>
                <w:szCs w:val="21"/>
              </w:rPr>
              <w:t>/</w:t>
            </w:r>
          </w:p>
        </w:tc>
      </w:tr>
      <w:tr w:rsidR="004052C5">
        <w:trPr>
          <w:trHeight w:val="482"/>
        </w:trPr>
        <w:tc>
          <w:tcPr>
            <w:tcW w:w="1271" w:type="dxa"/>
            <w:vMerge/>
            <w:vAlign w:val="center"/>
          </w:tcPr>
          <w:p w:rsidR="004052C5" w:rsidRDefault="004052C5" w:rsidP="00E13435">
            <w:pPr>
              <w:pStyle w:val="afd"/>
              <w:spacing w:before="31" w:after="31"/>
              <w:rPr>
                <w:kern w:val="21"/>
                <w:szCs w:val="21"/>
              </w:rPr>
            </w:pPr>
          </w:p>
        </w:tc>
        <w:tc>
          <w:tcPr>
            <w:tcW w:w="1846" w:type="dxa"/>
            <w:vAlign w:val="center"/>
          </w:tcPr>
          <w:p w:rsidR="004052C5" w:rsidRDefault="00E13435">
            <w:pPr>
              <w:pStyle w:val="af4"/>
              <w:adjustRightInd w:val="0"/>
              <w:snapToGrid w:val="0"/>
              <w:spacing w:before="0" w:beforeAutospacing="0" w:after="0" w:afterAutospacing="0"/>
              <w:jc w:val="center"/>
              <w:rPr>
                <w:rFonts w:ascii="Times New Roman" w:eastAsia="Times New Roman" w:hAnsi="Times New Roman"/>
                <w:sz w:val="21"/>
              </w:rPr>
            </w:pPr>
            <w:r>
              <w:rPr>
                <w:rFonts w:ascii="Times New Roman" w:hAnsi="Times New Roman" w:hint="eastAsia"/>
                <w:sz w:val="21"/>
                <w:szCs w:val="21"/>
              </w:rPr>
              <w:t>沉砂</w:t>
            </w:r>
          </w:p>
        </w:tc>
        <w:tc>
          <w:tcPr>
            <w:tcW w:w="1589"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276"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701"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559" w:type="dxa"/>
            <w:vAlign w:val="center"/>
          </w:tcPr>
          <w:p w:rsidR="004052C5" w:rsidRDefault="00E13435">
            <w:pPr>
              <w:pStyle w:val="af4"/>
              <w:adjustRightInd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lang/>
              </w:rPr>
              <w:t>492.75t/a</w:t>
            </w:r>
          </w:p>
        </w:tc>
        <w:tc>
          <w:tcPr>
            <w:tcW w:w="1761"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698" w:type="dxa"/>
            <w:vAlign w:val="center"/>
          </w:tcPr>
          <w:p w:rsidR="004052C5" w:rsidRDefault="00E13435">
            <w:pPr>
              <w:pStyle w:val="af4"/>
              <w:adjustRightInd w:val="0"/>
              <w:snapToGrid w:val="0"/>
              <w:spacing w:before="0" w:beforeAutospacing="0" w:after="0" w:afterAutospacing="0"/>
              <w:jc w:val="center"/>
              <w:rPr>
                <w:rFonts w:ascii="Times New Roman" w:eastAsia="Times New Roman" w:hAnsi="Times New Roman"/>
                <w:sz w:val="21"/>
              </w:rPr>
            </w:pPr>
            <w:r>
              <w:rPr>
                <w:rFonts w:ascii="Times New Roman" w:hAnsi="Times New Roman" w:hint="eastAsia"/>
                <w:sz w:val="21"/>
                <w:szCs w:val="21"/>
                <w:lang/>
              </w:rPr>
              <w:t>492.75t/a</w:t>
            </w:r>
          </w:p>
        </w:tc>
        <w:tc>
          <w:tcPr>
            <w:tcW w:w="1087" w:type="dxa"/>
            <w:vAlign w:val="center"/>
          </w:tcPr>
          <w:p w:rsidR="004052C5" w:rsidRDefault="00E13435">
            <w:pPr>
              <w:adjustRightInd w:val="0"/>
              <w:snapToGrid w:val="0"/>
              <w:jc w:val="center"/>
              <w:rPr>
                <w:rFonts w:eastAsia="Times New Roman"/>
              </w:rPr>
            </w:pPr>
            <w:r>
              <w:rPr>
                <w:rFonts w:hint="eastAsia"/>
                <w:kern w:val="21"/>
                <w:szCs w:val="21"/>
              </w:rPr>
              <w:t>/</w:t>
            </w:r>
          </w:p>
        </w:tc>
      </w:tr>
      <w:tr w:rsidR="004052C5">
        <w:trPr>
          <w:trHeight w:val="482"/>
        </w:trPr>
        <w:tc>
          <w:tcPr>
            <w:tcW w:w="1271" w:type="dxa"/>
            <w:vMerge/>
            <w:vAlign w:val="center"/>
          </w:tcPr>
          <w:p w:rsidR="004052C5" w:rsidRDefault="004052C5" w:rsidP="00E13435">
            <w:pPr>
              <w:pStyle w:val="afd"/>
              <w:spacing w:before="31" w:after="31"/>
              <w:rPr>
                <w:kern w:val="21"/>
                <w:szCs w:val="21"/>
              </w:rPr>
            </w:pPr>
          </w:p>
        </w:tc>
        <w:tc>
          <w:tcPr>
            <w:tcW w:w="1846" w:type="dxa"/>
            <w:vAlign w:val="center"/>
          </w:tcPr>
          <w:p w:rsidR="004052C5" w:rsidRDefault="00E13435">
            <w:pPr>
              <w:pStyle w:val="af4"/>
              <w:adjustRightInd w:val="0"/>
              <w:snapToGrid w:val="0"/>
              <w:spacing w:before="0" w:beforeAutospacing="0" w:after="0" w:afterAutospacing="0"/>
              <w:jc w:val="center"/>
              <w:rPr>
                <w:rFonts w:ascii="Times New Roman" w:eastAsia="Times New Roman" w:hAnsi="Times New Roman"/>
                <w:sz w:val="21"/>
              </w:rPr>
            </w:pPr>
            <w:r>
              <w:rPr>
                <w:rFonts w:ascii="Times New Roman" w:hAnsi="Times New Roman" w:hint="eastAsia"/>
                <w:sz w:val="21"/>
                <w:szCs w:val="21"/>
              </w:rPr>
              <w:t>污泥</w:t>
            </w:r>
          </w:p>
        </w:tc>
        <w:tc>
          <w:tcPr>
            <w:tcW w:w="1589"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276"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701"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559" w:type="dxa"/>
            <w:vAlign w:val="center"/>
          </w:tcPr>
          <w:p w:rsidR="004052C5" w:rsidRDefault="00E13435">
            <w:pPr>
              <w:pStyle w:val="af4"/>
              <w:adjustRightInd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lang/>
              </w:rPr>
              <w:t>4722.81t/a</w:t>
            </w:r>
          </w:p>
        </w:tc>
        <w:tc>
          <w:tcPr>
            <w:tcW w:w="1761"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698" w:type="dxa"/>
            <w:vAlign w:val="center"/>
          </w:tcPr>
          <w:p w:rsidR="004052C5" w:rsidRDefault="00E13435">
            <w:pPr>
              <w:pStyle w:val="af4"/>
              <w:adjustRightInd w:val="0"/>
              <w:snapToGrid w:val="0"/>
              <w:spacing w:before="0" w:beforeAutospacing="0" w:after="0" w:afterAutospacing="0"/>
              <w:jc w:val="center"/>
              <w:rPr>
                <w:rFonts w:ascii="Times New Roman" w:eastAsia="Times New Roman" w:hAnsi="Times New Roman"/>
                <w:sz w:val="21"/>
              </w:rPr>
            </w:pPr>
            <w:r>
              <w:rPr>
                <w:rFonts w:ascii="Times New Roman" w:hAnsi="Times New Roman" w:hint="eastAsia"/>
                <w:sz w:val="21"/>
                <w:szCs w:val="21"/>
                <w:lang/>
              </w:rPr>
              <w:t>4722.81t/a</w:t>
            </w:r>
          </w:p>
        </w:tc>
        <w:tc>
          <w:tcPr>
            <w:tcW w:w="1087" w:type="dxa"/>
            <w:vAlign w:val="center"/>
          </w:tcPr>
          <w:p w:rsidR="004052C5" w:rsidRDefault="00E13435">
            <w:pPr>
              <w:adjustRightInd w:val="0"/>
              <w:snapToGrid w:val="0"/>
              <w:jc w:val="center"/>
              <w:rPr>
                <w:rFonts w:eastAsia="Times New Roman"/>
              </w:rPr>
            </w:pPr>
            <w:r>
              <w:rPr>
                <w:rFonts w:hint="eastAsia"/>
                <w:kern w:val="21"/>
                <w:szCs w:val="21"/>
              </w:rPr>
              <w:t>/</w:t>
            </w:r>
          </w:p>
        </w:tc>
      </w:tr>
      <w:tr w:rsidR="004052C5">
        <w:trPr>
          <w:trHeight w:val="236"/>
        </w:trPr>
        <w:tc>
          <w:tcPr>
            <w:tcW w:w="1271" w:type="dxa"/>
            <w:vMerge w:val="restart"/>
            <w:vAlign w:val="center"/>
          </w:tcPr>
          <w:p w:rsidR="004052C5" w:rsidRDefault="00E13435" w:rsidP="00E13435">
            <w:pPr>
              <w:pStyle w:val="afd"/>
              <w:spacing w:before="31" w:after="31"/>
              <w:ind w:firstLine="0"/>
            </w:pPr>
            <w:r>
              <w:rPr>
                <w:rFonts w:hint="eastAsia"/>
              </w:rPr>
              <w:t>危险废物</w:t>
            </w:r>
          </w:p>
        </w:tc>
        <w:tc>
          <w:tcPr>
            <w:tcW w:w="1846" w:type="dxa"/>
            <w:vAlign w:val="center"/>
          </w:tcPr>
          <w:p w:rsidR="004052C5" w:rsidRDefault="00E13435">
            <w:pPr>
              <w:pStyle w:val="af4"/>
              <w:adjustRightInd w:val="0"/>
              <w:snapToGrid w:val="0"/>
              <w:spacing w:before="0" w:beforeAutospacing="0" w:after="0" w:afterAutospacing="0"/>
              <w:jc w:val="center"/>
              <w:rPr>
                <w:rFonts w:ascii="Times New Roman" w:eastAsia="Times New Roman" w:hAnsi="Times New Roman"/>
                <w:sz w:val="21"/>
              </w:rPr>
            </w:pPr>
            <w:r>
              <w:rPr>
                <w:rFonts w:ascii="Times New Roman" w:hAnsi="Times New Roman" w:hint="eastAsia"/>
                <w:sz w:val="21"/>
                <w:szCs w:val="21"/>
              </w:rPr>
              <w:t>废机油</w:t>
            </w:r>
          </w:p>
        </w:tc>
        <w:tc>
          <w:tcPr>
            <w:tcW w:w="1589"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276"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701"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559" w:type="dxa"/>
            <w:vAlign w:val="center"/>
          </w:tcPr>
          <w:p w:rsidR="004052C5" w:rsidRDefault="00E13435">
            <w:pPr>
              <w:pStyle w:val="af4"/>
              <w:adjustRightInd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rPr>
              <w:t>0.3</w:t>
            </w:r>
            <w:r>
              <w:rPr>
                <w:rFonts w:ascii="Times New Roman" w:hAnsi="Times New Roman" w:hint="eastAsia"/>
                <w:sz w:val="21"/>
                <w:szCs w:val="21"/>
                <w:lang/>
              </w:rPr>
              <w:t>t/a</w:t>
            </w:r>
          </w:p>
        </w:tc>
        <w:tc>
          <w:tcPr>
            <w:tcW w:w="1761"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698" w:type="dxa"/>
            <w:vAlign w:val="center"/>
          </w:tcPr>
          <w:p w:rsidR="004052C5" w:rsidRDefault="00E13435">
            <w:pPr>
              <w:pStyle w:val="af4"/>
              <w:adjustRightInd w:val="0"/>
              <w:snapToGrid w:val="0"/>
              <w:spacing w:before="0" w:beforeAutospacing="0" w:after="0" w:afterAutospacing="0"/>
              <w:jc w:val="center"/>
              <w:rPr>
                <w:rFonts w:ascii="Times New Roman" w:eastAsia="Times New Roman" w:hAnsi="Times New Roman"/>
                <w:sz w:val="21"/>
              </w:rPr>
            </w:pPr>
            <w:r>
              <w:rPr>
                <w:rFonts w:ascii="Times New Roman" w:hAnsi="Times New Roman" w:hint="eastAsia"/>
                <w:sz w:val="21"/>
                <w:szCs w:val="21"/>
              </w:rPr>
              <w:t>0.3</w:t>
            </w:r>
            <w:r>
              <w:rPr>
                <w:rFonts w:ascii="Times New Roman" w:hAnsi="Times New Roman" w:hint="eastAsia"/>
                <w:sz w:val="21"/>
                <w:szCs w:val="21"/>
                <w:lang/>
              </w:rPr>
              <w:t>t/a</w:t>
            </w:r>
          </w:p>
        </w:tc>
        <w:tc>
          <w:tcPr>
            <w:tcW w:w="1087" w:type="dxa"/>
            <w:vAlign w:val="center"/>
          </w:tcPr>
          <w:p w:rsidR="004052C5" w:rsidRDefault="00E13435">
            <w:pPr>
              <w:adjustRightInd w:val="0"/>
              <w:snapToGrid w:val="0"/>
              <w:jc w:val="center"/>
              <w:rPr>
                <w:rFonts w:eastAsia="Times New Roman"/>
              </w:rPr>
            </w:pPr>
            <w:r>
              <w:rPr>
                <w:rFonts w:hint="eastAsia"/>
                <w:kern w:val="21"/>
                <w:szCs w:val="21"/>
              </w:rPr>
              <w:t>/</w:t>
            </w:r>
          </w:p>
        </w:tc>
      </w:tr>
      <w:tr w:rsidR="004052C5">
        <w:trPr>
          <w:trHeight w:val="236"/>
        </w:trPr>
        <w:tc>
          <w:tcPr>
            <w:tcW w:w="1271" w:type="dxa"/>
            <w:vMerge/>
            <w:vAlign w:val="center"/>
          </w:tcPr>
          <w:p w:rsidR="004052C5" w:rsidRDefault="004052C5">
            <w:pPr>
              <w:adjustRightInd w:val="0"/>
              <w:snapToGrid w:val="0"/>
              <w:jc w:val="center"/>
            </w:pPr>
          </w:p>
        </w:tc>
        <w:tc>
          <w:tcPr>
            <w:tcW w:w="1846" w:type="dxa"/>
            <w:vAlign w:val="center"/>
          </w:tcPr>
          <w:p w:rsidR="004052C5" w:rsidRDefault="00E13435">
            <w:pPr>
              <w:adjustRightInd w:val="0"/>
              <w:snapToGrid w:val="0"/>
              <w:jc w:val="center"/>
              <w:rPr>
                <w:szCs w:val="21"/>
              </w:rPr>
            </w:pPr>
            <w:r>
              <w:rPr>
                <w:rFonts w:hint="eastAsia"/>
                <w:szCs w:val="21"/>
                <w:u w:val="single"/>
              </w:rPr>
              <w:t>废机油桶、废化学试剂包装袋</w:t>
            </w:r>
          </w:p>
        </w:tc>
        <w:tc>
          <w:tcPr>
            <w:tcW w:w="1589" w:type="dxa"/>
            <w:vAlign w:val="center"/>
          </w:tcPr>
          <w:p w:rsidR="004052C5" w:rsidRDefault="00E13435">
            <w:pPr>
              <w:adjustRightInd w:val="0"/>
              <w:snapToGrid w:val="0"/>
              <w:jc w:val="center"/>
              <w:rPr>
                <w:szCs w:val="21"/>
              </w:rPr>
            </w:pPr>
            <w:r>
              <w:rPr>
                <w:rFonts w:hint="eastAsia"/>
                <w:szCs w:val="21"/>
              </w:rPr>
              <w:t>/</w:t>
            </w:r>
          </w:p>
        </w:tc>
        <w:tc>
          <w:tcPr>
            <w:tcW w:w="1276" w:type="dxa"/>
            <w:vAlign w:val="center"/>
          </w:tcPr>
          <w:p w:rsidR="004052C5" w:rsidRDefault="00E13435">
            <w:pPr>
              <w:adjustRightInd w:val="0"/>
              <w:snapToGrid w:val="0"/>
              <w:jc w:val="center"/>
              <w:rPr>
                <w:szCs w:val="21"/>
              </w:rPr>
            </w:pPr>
            <w:r>
              <w:rPr>
                <w:rFonts w:hint="eastAsia"/>
                <w:szCs w:val="21"/>
              </w:rPr>
              <w:t>/</w:t>
            </w:r>
          </w:p>
        </w:tc>
        <w:tc>
          <w:tcPr>
            <w:tcW w:w="1701" w:type="dxa"/>
            <w:vAlign w:val="center"/>
          </w:tcPr>
          <w:p w:rsidR="004052C5" w:rsidRDefault="00E13435">
            <w:pPr>
              <w:adjustRightInd w:val="0"/>
              <w:snapToGrid w:val="0"/>
              <w:jc w:val="center"/>
              <w:rPr>
                <w:szCs w:val="21"/>
              </w:rPr>
            </w:pPr>
            <w:r>
              <w:rPr>
                <w:rFonts w:hint="eastAsia"/>
                <w:szCs w:val="21"/>
              </w:rPr>
              <w:t>/</w:t>
            </w:r>
          </w:p>
        </w:tc>
        <w:tc>
          <w:tcPr>
            <w:tcW w:w="1559" w:type="dxa"/>
            <w:vAlign w:val="center"/>
          </w:tcPr>
          <w:p w:rsidR="004052C5" w:rsidRDefault="00E13435">
            <w:pPr>
              <w:adjustRightInd w:val="0"/>
              <w:snapToGrid w:val="0"/>
              <w:jc w:val="center"/>
              <w:rPr>
                <w:szCs w:val="21"/>
                <w:u w:val="single"/>
              </w:rPr>
            </w:pPr>
            <w:r>
              <w:rPr>
                <w:rFonts w:hint="eastAsia"/>
                <w:szCs w:val="21"/>
                <w:u w:val="single"/>
              </w:rPr>
              <w:t>0.05</w:t>
            </w:r>
            <w:r>
              <w:rPr>
                <w:rFonts w:hint="eastAsia"/>
                <w:szCs w:val="21"/>
                <w:u w:val="single"/>
                <w:lang/>
              </w:rPr>
              <w:t>t/a</w:t>
            </w:r>
          </w:p>
        </w:tc>
        <w:tc>
          <w:tcPr>
            <w:tcW w:w="1761" w:type="dxa"/>
            <w:vAlign w:val="center"/>
          </w:tcPr>
          <w:p w:rsidR="004052C5" w:rsidRDefault="00E13435">
            <w:pPr>
              <w:adjustRightInd w:val="0"/>
              <w:snapToGrid w:val="0"/>
              <w:jc w:val="center"/>
              <w:rPr>
                <w:szCs w:val="21"/>
                <w:u w:val="single"/>
              </w:rPr>
            </w:pPr>
            <w:r>
              <w:rPr>
                <w:rFonts w:hint="eastAsia"/>
                <w:szCs w:val="21"/>
                <w:u w:val="single"/>
              </w:rPr>
              <w:t>/</w:t>
            </w:r>
          </w:p>
        </w:tc>
        <w:tc>
          <w:tcPr>
            <w:tcW w:w="1698" w:type="dxa"/>
            <w:vAlign w:val="center"/>
          </w:tcPr>
          <w:p w:rsidR="004052C5" w:rsidRDefault="00E13435">
            <w:pPr>
              <w:adjustRightInd w:val="0"/>
              <w:snapToGrid w:val="0"/>
              <w:jc w:val="center"/>
              <w:rPr>
                <w:szCs w:val="21"/>
                <w:u w:val="single"/>
              </w:rPr>
            </w:pPr>
            <w:r>
              <w:rPr>
                <w:rFonts w:hint="eastAsia"/>
                <w:szCs w:val="21"/>
                <w:u w:val="single"/>
              </w:rPr>
              <w:t>0.05</w:t>
            </w:r>
            <w:r>
              <w:rPr>
                <w:rFonts w:hint="eastAsia"/>
                <w:szCs w:val="21"/>
                <w:u w:val="single"/>
                <w:lang/>
              </w:rPr>
              <w:t>t/a</w:t>
            </w:r>
          </w:p>
        </w:tc>
        <w:tc>
          <w:tcPr>
            <w:tcW w:w="1087" w:type="dxa"/>
            <w:vAlign w:val="center"/>
          </w:tcPr>
          <w:p w:rsidR="004052C5" w:rsidRDefault="00E13435">
            <w:pPr>
              <w:adjustRightInd w:val="0"/>
              <w:snapToGrid w:val="0"/>
              <w:jc w:val="center"/>
              <w:rPr>
                <w:szCs w:val="21"/>
              </w:rPr>
            </w:pPr>
            <w:r>
              <w:rPr>
                <w:rFonts w:hint="eastAsia"/>
                <w:szCs w:val="21"/>
              </w:rPr>
              <w:t>/</w:t>
            </w:r>
          </w:p>
        </w:tc>
      </w:tr>
      <w:tr w:rsidR="004052C5">
        <w:trPr>
          <w:trHeight w:val="482"/>
        </w:trPr>
        <w:tc>
          <w:tcPr>
            <w:tcW w:w="1271" w:type="dxa"/>
            <w:vMerge/>
            <w:vAlign w:val="center"/>
          </w:tcPr>
          <w:p w:rsidR="004052C5" w:rsidRDefault="004052C5" w:rsidP="00E13435">
            <w:pPr>
              <w:pStyle w:val="afd"/>
              <w:spacing w:before="31" w:after="31"/>
            </w:pPr>
          </w:p>
        </w:tc>
        <w:tc>
          <w:tcPr>
            <w:tcW w:w="1846" w:type="dxa"/>
            <w:vAlign w:val="center"/>
          </w:tcPr>
          <w:p w:rsidR="004052C5" w:rsidRDefault="00E13435">
            <w:pPr>
              <w:pStyle w:val="af4"/>
              <w:adjustRightInd w:val="0"/>
              <w:snapToGrid w:val="0"/>
              <w:spacing w:before="0" w:beforeAutospacing="0" w:after="0" w:afterAutospacing="0"/>
              <w:jc w:val="center"/>
              <w:rPr>
                <w:rFonts w:ascii="Times New Roman" w:eastAsia="Times New Roman" w:hAnsi="Times New Roman"/>
                <w:sz w:val="21"/>
              </w:rPr>
            </w:pPr>
            <w:r>
              <w:rPr>
                <w:rFonts w:ascii="Times New Roman" w:hAnsi="Times New Roman" w:hint="eastAsia"/>
                <w:sz w:val="21"/>
                <w:szCs w:val="21"/>
              </w:rPr>
              <w:t>实验室废液及在线设备废液</w:t>
            </w:r>
          </w:p>
        </w:tc>
        <w:tc>
          <w:tcPr>
            <w:tcW w:w="1589"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276"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701"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559" w:type="dxa"/>
            <w:vAlign w:val="center"/>
          </w:tcPr>
          <w:p w:rsidR="004052C5" w:rsidRDefault="00E13435">
            <w:pPr>
              <w:pStyle w:val="af4"/>
              <w:adjustRightInd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lang/>
              </w:rPr>
              <w:t>t/a</w:t>
            </w:r>
          </w:p>
        </w:tc>
        <w:tc>
          <w:tcPr>
            <w:tcW w:w="1761" w:type="dxa"/>
            <w:vAlign w:val="center"/>
          </w:tcPr>
          <w:p w:rsidR="004052C5" w:rsidRDefault="00E13435">
            <w:pPr>
              <w:pStyle w:val="afd"/>
              <w:spacing w:beforeLines="0" w:afterLines="0" w:line="240" w:lineRule="auto"/>
              <w:ind w:firstLine="0"/>
              <w:rPr>
                <w:rFonts w:ascii="Times New Roman" w:eastAsia="Times New Roman"/>
              </w:rPr>
            </w:pPr>
            <w:r>
              <w:rPr>
                <w:rFonts w:ascii="Times New Roman" w:hint="eastAsia"/>
                <w:kern w:val="21"/>
                <w:szCs w:val="21"/>
              </w:rPr>
              <w:t>/</w:t>
            </w:r>
          </w:p>
        </w:tc>
        <w:tc>
          <w:tcPr>
            <w:tcW w:w="1698" w:type="dxa"/>
            <w:vAlign w:val="center"/>
          </w:tcPr>
          <w:p w:rsidR="004052C5" w:rsidRDefault="00E13435">
            <w:pPr>
              <w:pStyle w:val="af4"/>
              <w:adjustRightInd w:val="0"/>
              <w:snapToGrid w:val="0"/>
              <w:spacing w:before="0" w:beforeAutospacing="0" w:after="0" w:afterAutospacing="0"/>
              <w:jc w:val="center"/>
              <w:rPr>
                <w:rFonts w:ascii="Times New Roman" w:eastAsia="Times New Roman" w:hAnsi="Times New Roman"/>
                <w:sz w:val="21"/>
              </w:rPr>
            </w:pPr>
            <w:r>
              <w:rPr>
                <w:rFonts w:ascii="Times New Roman" w:hAnsi="Times New Roman" w:hint="eastAsia"/>
                <w:sz w:val="21"/>
                <w:szCs w:val="21"/>
              </w:rPr>
              <w:t>1</w:t>
            </w:r>
            <w:r>
              <w:rPr>
                <w:rFonts w:ascii="Times New Roman" w:hAnsi="Times New Roman" w:hint="eastAsia"/>
                <w:sz w:val="21"/>
                <w:szCs w:val="21"/>
                <w:lang/>
              </w:rPr>
              <w:t>t/a</w:t>
            </w:r>
          </w:p>
        </w:tc>
        <w:tc>
          <w:tcPr>
            <w:tcW w:w="1087" w:type="dxa"/>
            <w:vAlign w:val="center"/>
          </w:tcPr>
          <w:p w:rsidR="004052C5" w:rsidRDefault="00E13435">
            <w:pPr>
              <w:adjustRightInd w:val="0"/>
              <w:snapToGrid w:val="0"/>
              <w:jc w:val="center"/>
              <w:rPr>
                <w:rFonts w:eastAsia="Times New Roman"/>
              </w:rPr>
            </w:pPr>
            <w:r>
              <w:rPr>
                <w:rFonts w:hint="eastAsia"/>
                <w:kern w:val="21"/>
                <w:szCs w:val="21"/>
              </w:rPr>
              <w:t>/</w:t>
            </w:r>
          </w:p>
        </w:tc>
      </w:tr>
      <w:tr w:rsidR="004052C5">
        <w:trPr>
          <w:trHeight w:val="482"/>
        </w:trPr>
        <w:tc>
          <w:tcPr>
            <w:tcW w:w="1271" w:type="dxa"/>
            <w:vAlign w:val="center"/>
          </w:tcPr>
          <w:p w:rsidR="004052C5" w:rsidRDefault="00E13435">
            <w:pPr>
              <w:pStyle w:val="afd"/>
              <w:spacing w:beforeLines="0" w:afterLines="0" w:line="240" w:lineRule="auto"/>
              <w:ind w:firstLine="0"/>
            </w:pPr>
            <w:r>
              <w:rPr>
                <w:rFonts w:hint="eastAsia"/>
              </w:rPr>
              <w:t>生活垃圾</w:t>
            </w:r>
          </w:p>
        </w:tc>
        <w:tc>
          <w:tcPr>
            <w:tcW w:w="1846" w:type="dxa"/>
            <w:vAlign w:val="center"/>
          </w:tcPr>
          <w:p w:rsidR="004052C5" w:rsidRDefault="00E13435">
            <w:pPr>
              <w:pStyle w:val="af4"/>
              <w:adjustRightInd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rPr>
              <w:t>生活垃圾</w:t>
            </w:r>
          </w:p>
        </w:tc>
        <w:tc>
          <w:tcPr>
            <w:tcW w:w="1589" w:type="dxa"/>
            <w:vAlign w:val="center"/>
          </w:tcPr>
          <w:p w:rsidR="004052C5" w:rsidRDefault="00E13435">
            <w:pPr>
              <w:pStyle w:val="afd"/>
              <w:spacing w:beforeLines="0" w:afterLines="0" w:line="240" w:lineRule="auto"/>
              <w:ind w:firstLine="0"/>
              <w:rPr>
                <w:rFonts w:ascii="Times New Roman"/>
                <w:kern w:val="21"/>
                <w:szCs w:val="21"/>
              </w:rPr>
            </w:pPr>
            <w:r>
              <w:rPr>
                <w:rFonts w:ascii="Times New Roman" w:hint="eastAsia"/>
                <w:kern w:val="21"/>
                <w:szCs w:val="21"/>
              </w:rPr>
              <w:t>/</w:t>
            </w:r>
          </w:p>
        </w:tc>
        <w:tc>
          <w:tcPr>
            <w:tcW w:w="1276" w:type="dxa"/>
            <w:vAlign w:val="center"/>
          </w:tcPr>
          <w:p w:rsidR="004052C5" w:rsidRDefault="00E13435">
            <w:pPr>
              <w:pStyle w:val="afd"/>
              <w:spacing w:beforeLines="0" w:afterLines="0" w:line="240" w:lineRule="auto"/>
              <w:ind w:firstLine="0"/>
              <w:rPr>
                <w:rFonts w:ascii="Times New Roman"/>
                <w:kern w:val="21"/>
                <w:szCs w:val="21"/>
              </w:rPr>
            </w:pPr>
            <w:r>
              <w:rPr>
                <w:rFonts w:ascii="Times New Roman" w:hint="eastAsia"/>
                <w:kern w:val="21"/>
                <w:szCs w:val="21"/>
              </w:rPr>
              <w:t>/</w:t>
            </w:r>
          </w:p>
        </w:tc>
        <w:tc>
          <w:tcPr>
            <w:tcW w:w="1701" w:type="dxa"/>
            <w:vAlign w:val="center"/>
          </w:tcPr>
          <w:p w:rsidR="004052C5" w:rsidRDefault="00E13435">
            <w:pPr>
              <w:pStyle w:val="afd"/>
              <w:spacing w:beforeLines="0" w:afterLines="0" w:line="240" w:lineRule="auto"/>
              <w:ind w:firstLine="0"/>
              <w:rPr>
                <w:rFonts w:ascii="Times New Roman"/>
                <w:kern w:val="21"/>
                <w:szCs w:val="21"/>
              </w:rPr>
            </w:pPr>
            <w:r>
              <w:rPr>
                <w:rFonts w:ascii="Times New Roman" w:hint="eastAsia"/>
                <w:kern w:val="21"/>
                <w:szCs w:val="21"/>
              </w:rPr>
              <w:t>/</w:t>
            </w:r>
          </w:p>
        </w:tc>
        <w:tc>
          <w:tcPr>
            <w:tcW w:w="1559" w:type="dxa"/>
            <w:vAlign w:val="center"/>
          </w:tcPr>
          <w:p w:rsidR="004052C5" w:rsidRDefault="00E13435">
            <w:pPr>
              <w:pStyle w:val="af4"/>
              <w:adjustRightInd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rPr>
              <w:t>2.92</w:t>
            </w:r>
            <w:r>
              <w:rPr>
                <w:rFonts w:ascii="Times New Roman" w:hAnsi="Times New Roman" w:hint="eastAsia"/>
                <w:sz w:val="21"/>
                <w:szCs w:val="21"/>
                <w:lang/>
              </w:rPr>
              <w:t>t/a</w:t>
            </w:r>
          </w:p>
        </w:tc>
        <w:tc>
          <w:tcPr>
            <w:tcW w:w="1761" w:type="dxa"/>
            <w:vAlign w:val="center"/>
          </w:tcPr>
          <w:p w:rsidR="004052C5" w:rsidRDefault="00E13435">
            <w:pPr>
              <w:pStyle w:val="afd"/>
              <w:spacing w:beforeLines="0" w:afterLines="0" w:line="240" w:lineRule="auto"/>
              <w:ind w:firstLine="0"/>
              <w:rPr>
                <w:rFonts w:ascii="Times New Roman"/>
                <w:kern w:val="21"/>
                <w:szCs w:val="21"/>
              </w:rPr>
            </w:pPr>
            <w:r>
              <w:rPr>
                <w:rFonts w:ascii="Times New Roman" w:hint="eastAsia"/>
                <w:kern w:val="21"/>
                <w:szCs w:val="21"/>
              </w:rPr>
              <w:t>/</w:t>
            </w:r>
          </w:p>
        </w:tc>
        <w:tc>
          <w:tcPr>
            <w:tcW w:w="1698" w:type="dxa"/>
            <w:vAlign w:val="center"/>
          </w:tcPr>
          <w:p w:rsidR="004052C5" w:rsidRDefault="00E13435">
            <w:pPr>
              <w:pStyle w:val="af4"/>
              <w:adjustRightInd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rPr>
              <w:t>2.92</w:t>
            </w:r>
            <w:r>
              <w:rPr>
                <w:rFonts w:ascii="Times New Roman" w:hAnsi="Times New Roman" w:hint="eastAsia"/>
                <w:sz w:val="21"/>
                <w:szCs w:val="21"/>
                <w:lang/>
              </w:rPr>
              <w:t>t/a</w:t>
            </w:r>
          </w:p>
        </w:tc>
        <w:tc>
          <w:tcPr>
            <w:tcW w:w="1087" w:type="dxa"/>
            <w:vAlign w:val="center"/>
          </w:tcPr>
          <w:p w:rsidR="004052C5" w:rsidRDefault="00E13435">
            <w:pPr>
              <w:adjustRightInd w:val="0"/>
              <w:snapToGrid w:val="0"/>
              <w:jc w:val="center"/>
              <w:rPr>
                <w:kern w:val="21"/>
                <w:szCs w:val="21"/>
              </w:rPr>
            </w:pPr>
            <w:r>
              <w:rPr>
                <w:rFonts w:hint="eastAsia"/>
                <w:kern w:val="21"/>
                <w:szCs w:val="21"/>
              </w:rPr>
              <w:t>/</w:t>
            </w:r>
          </w:p>
        </w:tc>
      </w:tr>
    </w:tbl>
    <w:p w:rsidR="004052C5" w:rsidRDefault="00E13435">
      <w:pPr>
        <w:pStyle w:val="afd"/>
        <w:spacing w:beforeLines="0" w:afterLines="0" w:line="240" w:lineRule="auto"/>
        <w:ind w:firstLine="0"/>
        <w:jc w:val="left"/>
        <w:rPr>
          <w:rFonts w:eastAsia="黑体" w:hAnsi="宋体"/>
        </w:rPr>
      </w:pPr>
      <w:r>
        <w:rPr>
          <w:rFonts w:hAnsi="宋体"/>
          <w:kern w:val="21"/>
          <w:szCs w:val="21"/>
        </w:rPr>
        <w:t>注：</w:t>
      </w:r>
      <w:r w:rsidR="004052C5">
        <w:rPr>
          <w:rFonts w:hAnsi="宋体"/>
          <w:spacing w:val="-16"/>
          <w:kern w:val="21"/>
          <w:szCs w:val="21"/>
        </w:rPr>
        <w:fldChar w:fldCharType="begin"/>
      </w:r>
      <w:r>
        <w:rPr>
          <w:rFonts w:hAnsi="宋体"/>
          <w:spacing w:val="-16"/>
          <w:kern w:val="21"/>
          <w:szCs w:val="21"/>
        </w:rPr>
        <w:instrText xml:space="preserve"> = 6 \* GB3 \* MERGEFORMAT </w:instrText>
      </w:r>
      <w:r w:rsidR="004052C5">
        <w:rPr>
          <w:rFonts w:hAnsi="宋体"/>
          <w:spacing w:val="-16"/>
          <w:kern w:val="21"/>
          <w:szCs w:val="21"/>
        </w:rPr>
        <w:fldChar w:fldCharType="separate"/>
      </w:r>
      <w:r>
        <w:rPr>
          <w:rFonts w:hAnsi="宋体" w:hint="eastAsia"/>
          <w:szCs w:val="21"/>
        </w:rPr>
        <w:t>⑥</w:t>
      </w:r>
      <w:r w:rsidR="004052C5">
        <w:rPr>
          <w:rFonts w:hAnsi="宋体"/>
          <w:spacing w:val="-16"/>
          <w:kern w:val="21"/>
          <w:szCs w:val="21"/>
        </w:rPr>
        <w:fldChar w:fldCharType="end"/>
      </w:r>
      <w:r>
        <w:rPr>
          <w:rFonts w:hAnsi="宋体"/>
          <w:spacing w:val="-16"/>
          <w:kern w:val="21"/>
          <w:szCs w:val="21"/>
        </w:rPr>
        <w:t>=</w:t>
      </w:r>
      <w:r w:rsidR="004052C5">
        <w:rPr>
          <w:rFonts w:hAnsi="宋体"/>
          <w:spacing w:val="-6"/>
          <w:kern w:val="21"/>
          <w:szCs w:val="21"/>
        </w:rPr>
        <w:fldChar w:fldCharType="begin"/>
      </w:r>
      <w:r>
        <w:rPr>
          <w:rFonts w:hAnsi="宋体"/>
          <w:spacing w:val="-6"/>
          <w:kern w:val="21"/>
          <w:szCs w:val="21"/>
        </w:rPr>
        <w:instrText xml:space="preserve"> = 1 \* GB3 \* MERGEFORMAT </w:instrText>
      </w:r>
      <w:r w:rsidR="004052C5">
        <w:rPr>
          <w:rFonts w:hAnsi="宋体"/>
          <w:spacing w:val="-6"/>
          <w:kern w:val="21"/>
          <w:szCs w:val="21"/>
        </w:rPr>
        <w:fldChar w:fldCharType="separate"/>
      </w:r>
      <w:r>
        <w:rPr>
          <w:rFonts w:hAnsi="宋体" w:hint="eastAsia"/>
          <w:szCs w:val="21"/>
        </w:rPr>
        <w:t>①</w:t>
      </w:r>
      <w:r w:rsidR="004052C5">
        <w:rPr>
          <w:rFonts w:hAnsi="宋体"/>
          <w:spacing w:val="-6"/>
          <w:kern w:val="21"/>
          <w:szCs w:val="21"/>
        </w:rPr>
        <w:fldChar w:fldCharType="end"/>
      </w:r>
      <w:r>
        <w:rPr>
          <w:rFonts w:hAnsi="宋体"/>
          <w:spacing w:val="-6"/>
          <w:kern w:val="21"/>
          <w:szCs w:val="21"/>
        </w:rPr>
        <w:t>+</w:t>
      </w:r>
      <w:r w:rsidR="004052C5">
        <w:rPr>
          <w:rFonts w:hAnsi="宋体"/>
          <w:spacing w:val="-6"/>
          <w:kern w:val="21"/>
          <w:szCs w:val="21"/>
        </w:rPr>
        <w:fldChar w:fldCharType="begin"/>
      </w:r>
      <w:r>
        <w:rPr>
          <w:rFonts w:hAnsi="宋体"/>
          <w:spacing w:val="-6"/>
          <w:kern w:val="21"/>
          <w:szCs w:val="21"/>
        </w:rPr>
        <w:instrText xml:space="preserve"> = 3 \* GB3 \* MERGEFORMAT </w:instrText>
      </w:r>
      <w:r w:rsidR="004052C5">
        <w:rPr>
          <w:rFonts w:hAnsi="宋体"/>
          <w:spacing w:val="-6"/>
          <w:kern w:val="21"/>
          <w:szCs w:val="21"/>
        </w:rPr>
        <w:fldChar w:fldCharType="separate"/>
      </w:r>
      <w:r>
        <w:rPr>
          <w:rFonts w:hAnsi="宋体" w:hint="eastAsia"/>
          <w:szCs w:val="21"/>
        </w:rPr>
        <w:t>③</w:t>
      </w:r>
      <w:r w:rsidR="004052C5">
        <w:rPr>
          <w:rFonts w:hAnsi="宋体"/>
          <w:spacing w:val="-6"/>
          <w:kern w:val="21"/>
          <w:szCs w:val="21"/>
        </w:rPr>
        <w:fldChar w:fldCharType="end"/>
      </w:r>
      <w:r>
        <w:rPr>
          <w:rFonts w:hAnsi="宋体"/>
          <w:spacing w:val="-6"/>
          <w:kern w:val="21"/>
          <w:szCs w:val="21"/>
        </w:rPr>
        <w:t>+</w:t>
      </w:r>
      <w:r w:rsidR="004052C5">
        <w:rPr>
          <w:rFonts w:hAnsi="宋体"/>
          <w:spacing w:val="-6"/>
          <w:kern w:val="21"/>
          <w:szCs w:val="21"/>
        </w:rPr>
        <w:fldChar w:fldCharType="begin"/>
      </w:r>
      <w:r>
        <w:rPr>
          <w:rFonts w:hAnsi="宋体"/>
          <w:spacing w:val="-6"/>
          <w:kern w:val="21"/>
          <w:szCs w:val="21"/>
        </w:rPr>
        <w:instrText xml:space="preserve"> = 4 \* GB3 \* MERGEFORMAT </w:instrText>
      </w:r>
      <w:r w:rsidR="004052C5">
        <w:rPr>
          <w:rFonts w:hAnsi="宋体"/>
          <w:spacing w:val="-6"/>
          <w:kern w:val="21"/>
          <w:szCs w:val="21"/>
        </w:rPr>
        <w:fldChar w:fldCharType="separate"/>
      </w:r>
      <w:r>
        <w:rPr>
          <w:rFonts w:hAnsi="宋体" w:hint="eastAsia"/>
          <w:szCs w:val="21"/>
        </w:rPr>
        <w:t>④</w:t>
      </w:r>
      <w:r w:rsidR="004052C5">
        <w:rPr>
          <w:rFonts w:hAnsi="宋体"/>
          <w:spacing w:val="-6"/>
          <w:kern w:val="21"/>
          <w:szCs w:val="21"/>
        </w:rPr>
        <w:fldChar w:fldCharType="end"/>
      </w:r>
      <w:r>
        <w:rPr>
          <w:rFonts w:hAnsi="宋体"/>
          <w:spacing w:val="-6"/>
          <w:kern w:val="21"/>
          <w:szCs w:val="21"/>
        </w:rPr>
        <w:t>-</w:t>
      </w:r>
      <w:r w:rsidR="004052C5">
        <w:rPr>
          <w:rFonts w:hAnsi="宋体"/>
          <w:spacing w:val="-16"/>
          <w:kern w:val="21"/>
          <w:szCs w:val="21"/>
        </w:rPr>
        <w:fldChar w:fldCharType="begin"/>
      </w:r>
      <w:r>
        <w:rPr>
          <w:rFonts w:hAnsi="宋体"/>
          <w:spacing w:val="-16"/>
          <w:kern w:val="21"/>
          <w:szCs w:val="21"/>
        </w:rPr>
        <w:instrText xml:space="preserve"> = 5 \* GB3 \* MERGEFORMAT </w:instrText>
      </w:r>
      <w:r w:rsidR="004052C5">
        <w:rPr>
          <w:rFonts w:hAnsi="宋体"/>
          <w:spacing w:val="-16"/>
          <w:kern w:val="21"/>
          <w:szCs w:val="21"/>
        </w:rPr>
        <w:fldChar w:fldCharType="separate"/>
      </w:r>
      <w:r>
        <w:rPr>
          <w:rFonts w:hAnsi="宋体" w:hint="eastAsia"/>
          <w:szCs w:val="21"/>
        </w:rPr>
        <w:t>⑤</w:t>
      </w:r>
      <w:r w:rsidR="004052C5">
        <w:rPr>
          <w:rFonts w:hAnsi="宋体"/>
          <w:spacing w:val="-16"/>
          <w:kern w:val="21"/>
          <w:szCs w:val="21"/>
        </w:rPr>
        <w:fldChar w:fldCharType="end"/>
      </w:r>
      <w:r>
        <w:rPr>
          <w:rFonts w:hAnsi="宋体"/>
          <w:spacing w:val="-16"/>
          <w:kern w:val="21"/>
          <w:szCs w:val="21"/>
        </w:rPr>
        <w:t>；</w:t>
      </w:r>
      <w:r w:rsidR="004052C5">
        <w:rPr>
          <w:rFonts w:hAnsi="宋体"/>
          <w:spacing w:val="-6"/>
          <w:kern w:val="21"/>
          <w:szCs w:val="21"/>
        </w:rPr>
        <w:fldChar w:fldCharType="begin"/>
      </w:r>
      <w:r>
        <w:rPr>
          <w:rFonts w:hAnsi="宋体"/>
          <w:spacing w:val="-6"/>
          <w:kern w:val="21"/>
          <w:szCs w:val="21"/>
        </w:rPr>
        <w:instrText xml:space="preserve"> = 7 \* GB3 \* MERGEFORMAT </w:instrText>
      </w:r>
      <w:r w:rsidR="004052C5">
        <w:rPr>
          <w:rFonts w:hAnsi="宋体"/>
          <w:spacing w:val="-6"/>
          <w:kern w:val="21"/>
          <w:szCs w:val="21"/>
        </w:rPr>
        <w:fldChar w:fldCharType="separate"/>
      </w:r>
      <w:r>
        <w:rPr>
          <w:rFonts w:hAnsi="宋体" w:hint="eastAsia"/>
          <w:szCs w:val="21"/>
        </w:rPr>
        <w:t>⑦</w:t>
      </w:r>
      <w:r w:rsidR="004052C5">
        <w:rPr>
          <w:rFonts w:hAnsi="宋体"/>
          <w:spacing w:val="-6"/>
          <w:kern w:val="21"/>
          <w:szCs w:val="21"/>
        </w:rPr>
        <w:fldChar w:fldCharType="end"/>
      </w:r>
      <w:r>
        <w:rPr>
          <w:rFonts w:hAnsi="宋体"/>
          <w:spacing w:val="-6"/>
          <w:kern w:val="21"/>
          <w:szCs w:val="21"/>
        </w:rPr>
        <w:t>=</w:t>
      </w:r>
      <w:r w:rsidR="004052C5">
        <w:rPr>
          <w:rFonts w:hAnsi="宋体"/>
          <w:spacing w:val="-16"/>
          <w:kern w:val="21"/>
          <w:szCs w:val="21"/>
        </w:rPr>
        <w:fldChar w:fldCharType="begin"/>
      </w:r>
      <w:r>
        <w:rPr>
          <w:rFonts w:hAnsi="宋体"/>
          <w:spacing w:val="-16"/>
          <w:kern w:val="21"/>
          <w:szCs w:val="21"/>
        </w:rPr>
        <w:instrText xml:space="preserve"> = 6 \* GB3 \* MERGEFORMAT </w:instrText>
      </w:r>
      <w:r w:rsidR="004052C5">
        <w:rPr>
          <w:rFonts w:hAnsi="宋体"/>
          <w:spacing w:val="-16"/>
          <w:kern w:val="21"/>
          <w:szCs w:val="21"/>
        </w:rPr>
        <w:fldChar w:fldCharType="separate"/>
      </w:r>
      <w:r>
        <w:rPr>
          <w:rFonts w:hAnsi="宋体" w:hint="eastAsia"/>
          <w:szCs w:val="21"/>
        </w:rPr>
        <w:t>⑥</w:t>
      </w:r>
      <w:r w:rsidR="004052C5">
        <w:rPr>
          <w:rFonts w:hAnsi="宋体"/>
          <w:spacing w:val="-16"/>
          <w:kern w:val="21"/>
          <w:szCs w:val="21"/>
        </w:rPr>
        <w:fldChar w:fldCharType="end"/>
      </w:r>
      <w:r>
        <w:rPr>
          <w:rFonts w:hAnsi="宋体"/>
          <w:spacing w:val="-16"/>
          <w:kern w:val="21"/>
          <w:szCs w:val="21"/>
        </w:rPr>
        <w:t>-</w:t>
      </w:r>
      <w:r w:rsidR="004052C5">
        <w:rPr>
          <w:rFonts w:hAnsi="宋体"/>
          <w:spacing w:val="-6"/>
          <w:kern w:val="21"/>
          <w:szCs w:val="21"/>
        </w:rPr>
        <w:fldChar w:fldCharType="begin"/>
      </w:r>
      <w:r>
        <w:rPr>
          <w:rFonts w:hAnsi="宋体"/>
          <w:spacing w:val="-6"/>
          <w:kern w:val="21"/>
          <w:szCs w:val="21"/>
        </w:rPr>
        <w:instrText xml:space="preserve"> = 1 \* GB3 \* MERGEFORMAT </w:instrText>
      </w:r>
      <w:r w:rsidR="004052C5">
        <w:rPr>
          <w:rFonts w:hAnsi="宋体"/>
          <w:spacing w:val="-6"/>
          <w:kern w:val="21"/>
          <w:szCs w:val="21"/>
        </w:rPr>
        <w:fldChar w:fldCharType="separate"/>
      </w:r>
      <w:r>
        <w:rPr>
          <w:rFonts w:hAnsi="宋体" w:hint="eastAsia"/>
          <w:szCs w:val="21"/>
        </w:rPr>
        <w:t>①</w:t>
      </w:r>
      <w:r w:rsidR="004052C5">
        <w:rPr>
          <w:rFonts w:hAnsi="宋体"/>
          <w:spacing w:val="-6"/>
          <w:kern w:val="21"/>
          <w:szCs w:val="21"/>
        </w:rPr>
        <w:fldChar w:fldCharType="end"/>
      </w:r>
    </w:p>
    <w:p w:rsidR="004052C5" w:rsidRDefault="00E13435">
      <w:pPr>
        <w:rPr>
          <w:rFonts w:hAnsi="宋体"/>
          <w:snapToGrid w:val="0"/>
          <w:spacing w:val="-6"/>
          <w:kern w:val="21"/>
          <w:szCs w:val="21"/>
        </w:rPr>
      </w:pPr>
      <w:r>
        <w:rPr>
          <w:rFonts w:hAnsi="宋体"/>
          <w:snapToGrid w:val="0"/>
          <w:spacing w:val="-6"/>
          <w:kern w:val="21"/>
          <w:szCs w:val="21"/>
        </w:rPr>
        <w:lastRenderedPageBreak/>
        <w:br w:type="page"/>
      </w:r>
    </w:p>
    <w:p w:rsidR="004052C5" w:rsidRDefault="004052C5">
      <w:pPr>
        <w:sectPr w:rsidR="004052C5">
          <w:headerReference w:type="default" r:id="rId39"/>
          <w:footerReference w:type="default" r:id="rId40"/>
          <w:pgSz w:w="16838" w:h="11906" w:orient="landscape"/>
          <w:pgMar w:top="1800" w:right="1440" w:bottom="1800" w:left="1440" w:header="851" w:footer="992" w:gutter="0"/>
          <w:cols w:space="720"/>
          <w:docGrid w:type="lines" w:linePitch="312"/>
        </w:sectPr>
      </w:pPr>
    </w:p>
    <w:p w:rsidR="004052C5" w:rsidRDefault="004052C5">
      <w:pPr>
        <w:widowControl/>
        <w:spacing w:line="480" w:lineRule="exact"/>
        <w:ind w:firstLineChars="200" w:firstLine="883"/>
        <w:jc w:val="center"/>
        <w:rPr>
          <w:b/>
          <w:kern w:val="0"/>
          <w:sz w:val="44"/>
          <w:szCs w:val="44"/>
        </w:rPr>
      </w:pPr>
    </w:p>
    <w:p w:rsidR="004052C5" w:rsidRDefault="004052C5">
      <w:pPr>
        <w:widowControl/>
        <w:spacing w:line="480" w:lineRule="exact"/>
        <w:ind w:firstLineChars="200" w:firstLine="883"/>
        <w:jc w:val="center"/>
        <w:rPr>
          <w:b/>
          <w:kern w:val="0"/>
          <w:sz w:val="44"/>
          <w:szCs w:val="44"/>
        </w:rPr>
      </w:pPr>
    </w:p>
    <w:p w:rsidR="004052C5" w:rsidRDefault="004052C5">
      <w:pPr>
        <w:widowControl/>
        <w:spacing w:line="480" w:lineRule="exact"/>
        <w:ind w:firstLineChars="200" w:firstLine="883"/>
        <w:jc w:val="center"/>
        <w:rPr>
          <w:b/>
          <w:kern w:val="0"/>
          <w:sz w:val="44"/>
          <w:szCs w:val="44"/>
        </w:rPr>
      </w:pPr>
    </w:p>
    <w:p w:rsidR="004052C5" w:rsidRDefault="00E13435">
      <w:pPr>
        <w:widowControl/>
        <w:spacing w:line="800" w:lineRule="exact"/>
        <w:jc w:val="center"/>
        <w:outlineLvl w:val="0"/>
        <w:rPr>
          <w:b/>
          <w:kern w:val="0"/>
          <w:sz w:val="36"/>
          <w:szCs w:val="36"/>
        </w:rPr>
      </w:pPr>
      <w:bookmarkStart w:id="80" w:name="_Toc18399"/>
      <w:bookmarkStart w:id="81" w:name="_Toc15247"/>
      <w:bookmarkStart w:id="82" w:name="_Toc26374"/>
      <w:bookmarkStart w:id="83" w:name="_Toc14043"/>
      <w:bookmarkStart w:id="84" w:name="_Toc27021"/>
      <w:bookmarkStart w:id="85" w:name="_Toc20403"/>
      <w:bookmarkStart w:id="86" w:name="_Toc20685"/>
      <w:r>
        <w:rPr>
          <w:rFonts w:hint="eastAsia"/>
          <w:b/>
          <w:kern w:val="0"/>
          <w:sz w:val="36"/>
          <w:szCs w:val="36"/>
        </w:rPr>
        <w:t>芷江侗族自治县沅州新能源污水处理工程建设项目重大变动</w:t>
      </w:r>
      <w:r>
        <w:rPr>
          <w:b/>
          <w:kern w:val="0"/>
          <w:sz w:val="36"/>
          <w:szCs w:val="36"/>
        </w:rPr>
        <w:t>地表水专项评价报告</w:t>
      </w:r>
      <w:bookmarkEnd w:id="80"/>
      <w:bookmarkEnd w:id="81"/>
      <w:bookmarkEnd w:id="82"/>
      <w:bookmarkEnd w:id="83"/>
      <w:bookmarkEnd w:id="84"/>
      <w:bookmarkEnd w:id="85"/>
      <w:bookmarkEnd w:id="86"/>
    </w:p>
    <w:p w:rsidR="004052C5" w:rsidRDefault="004052C5">
      <w:pPr>
        <w:widowControl/>
        <w:spacing w:line="480" w:lineRule="exact"/>
        <w:ind w:firstLineChars="200" w:firstLine="562"/>
        <w:jc w:val="center"/>
        <w:rPr>
          <w:b/>
          <w:bCs/>
          <w:sz w:val="28"/>
          <w:szCs w:val="36"/>
        </w:rPr>
      </w:pPr>
    </w:p>
    <w:p w:rsidR="004052C5" w:rsidRDefault="004052C5">
      <w:pPr>
        <w:widowControl/>
        <w:spacing w:line="480" w:lineRule="exact"/>
        <w:ind w:firstLineChars="200" w:firstLine="562"/>
        <w:jc w:val="center"/>
        <w:rPr>
          <w:b/>
          <w:bCs/>
          <w:sz w:val="28"/>
          <w:szCs w:val="36"/>
        </w:rPr>
      </w:pPr>
    </w:p>
    <w:p w:rsidR="004052C5" w:rsidRDefault="004052C5">
      <w:pPr>
        <w:widowControl/>
        <w:spacing w:line="480" w:lineRule="exact"/>
        <w:ind w:firstLineChars="200" w:firstLine="562"/>
        <w:jc w:val="center"/>
        <w:rPr>
          <w:b/>
          <w:bCs/>
          <w:sz w:val="28"/>
          <w:szCs w:val="36"/>
        </w:rPr>
      </w:pPr>
    </w:p>
    <w:p w:rsidR="004052C5" w:rsidRDefault="004052C5">
      <w:pPr>
        <w:widowControl/>
        <w:spacing w:line="480" w:lineRule="exact"/>
        <w:ind w:firstLineChars="200" w:firstLine="562"/>
        <w:jc w:val="center"/>
        <w:rPr>
          <w:b/>
          <w:bCs/>
          <w:sz w:val="28"/>
          <w:szCs w:val="36"/>
        </w:rPr>
      </w:pPr>
    </w:p>
    <w:p w:rsidR="004052C5" w:rsidRDefault="004052C5">
      <w:pPr>
        <w:widowControl/>
        <w:spacing w:line="480" w:lineRule="exact"/>
        <w:ind w:firstLineChars="200" w:firstLine="562"/>
        <w:jc w:val="center"/>
        <w:rPr>
          <w:b/>
          <w:bCs/>
          <w:sz w:val="28"/>
          <w:szCs w:val="36"/>
        </w:rPr>
      </w:pPr>
    </w:p>
    <w:p w:rsidR="004052C5" w:rsidRDefault="004052C5">
      <w:pPr>
        <w:spacing w:line="480" w:lineRule="exact"/>
        <w:ind w:firstLineChars="200" w:firstLine="562"/>
        <w:jc w:val="center"/>
        <w:rPr>
          <w:b/>
          <w:bCs/>
          <w:sz w:val="28"/>
          <w:szCs w:val="36"/>
        </w:rPr>
      </w:pPr>
    </w:p>
    <w:p w:rsidR="004052C5" w:rsidRDefault="004052C5">
      <w:pPr>
        <w:spacing w:line="480" w:lineRule="exact"/>
        <w:ind w:firstLineChars="200" w:firstLine="562"/>
        <w:jc w:val="center"/>
        <w:rPr>
          <w:b/>
          <w:bCs/>
          <w:sz w:val="28"/>
          <w:szCs w:val="36"/>
        </w:rPr>
      </w:pPr>
    </w:p>
    <w:p w:rsidR="004052C5" w:rsidRDefault="004052C5">
      <w:pPr>
        <w:widowControl/>
        <w:spacing w:line="480" w:lineRule="exact"/>
        <w:ind w:firstLineChars="200" w:firstLine="562"/>
        <w:jc w:val="center"/>
        <w:rPr>
          <w:b/>
          <w:bCs/>
          <w:sz w:val="28"/>
          <w:szCs w:val="36"/>
        </w:rPr>
      </w:pPr>
    </w:p>
    <w:p w:rsidR="004052C5" w:rsidRDefault="004052C5">
      <w:pPr>
        <w:widowControl/>
        <w:spacing w:line="480" w:lineRule="exact"/>
        <w:ind w:left="454" w:firstLine="420"/>
        <w:rPr>
          <w:b/>
          <w:bCs/>
          <w:sz w:val="28"/>
          <w:szCs w:val="36"/>
        </w:rPr>
      </w:pPr>
    </w:p>
    <w:p w:rsidR="004052C5" w:rsidRDefault="004052C5">
      <w:pPr>
        <w:widowControl/>
        <w:spacing w:line="500" w:lineRule="exact"/>
        <w:ind w:firstLineChars="300" w:firstLine="843"/>
        <w:jc w:val="left"/>
        <w:rPr>
          <w:b/>
          <w:bCs/>
          <w:sz w:val="28"/>
          <w:szCs w:val="36"/>
        </w:rPr>
      </w:pPr>
    </w:p>
    <w:p w:rsidR="004052C5" w:rsidRDefault="004052C5">
      <w:pPr>
        <w:widowControl/>
        <w:spacing w:line="500" w:lineRule="exact"/>
        <w:ind w:firstLineChars="300" w:firstLine="843"/>
        <w:jc w:val="left"/>
        <w:rPr>
          <w:b/>
          <w:bCs/>
          <w:sz w:val="28"/>
          <w:szCs w:val="36"/>
        </w:rPr>
      </w:pPr>
    </w:p>
    <w:p w:rsidR="004052C5" w:rsidRDefault="004052C5">
      <w:pPr>
        <w:spacing w:line="480" w:lineRule="exact"/>
        <w:ind w:firstLineChars="200" w:firstLine="562"/>
        <w:jc w:val="center"/>
        <w:rPr>
          <w:b/>
          <w:bCs/>
          <w:sz w:val="28"/>
          <w:szCs w:val="36"/>
        </w:rPr>
      </w:pPr>
    </w:p>
    <w:p w:rsidR="004052C5" w:rsidRDefault="004052C5">
      <w:pPr>
        <w:spacing w:line="480" w:lineRule="exact"/>
        <w:ind w:firstLineChars="200" w:firstLine="562"/>
        <w:jc w:val="center"/>
        <w:rPr>
          <w:b/>
          <w:bCs/>
          <w:sz w:val="28"/>
          <w:szCs w:val="36"/>
        </w:rPr>
      </w:pPr>
    </w:p>
    <w:p w:rsidR="004052C5" w:rsidRDefault="004052C5">
      <w:pPr>
        <w:spacing w:line="480" w:lineRule="exact"/>
        <w:ind w:firstLineChars="200" w:firstLine="562"/>
        <w:jc w:val="center"/>
        <w:rPr>
          <w:b/>
          <w:bCs/>
          <w:sz w:val="28"/>
          <w:szCs w:val="36"/>
        </w:rPr>
      </w:pPr>
    </w:p>
    <w:p w:rsidR="004052C5" w:rsidRDefault="00E13435">
      <w:pPr>
        <w:spacing w:line="500" w:lineRule="exact"/>
        <w:jc w:val="center"/>
        <w:rPr>
          <w:b/>
          <w:bCs/>
          <w:sz w:val="28"/>
          <w:szCs w:val="36"/>
        </w:rPr>
      </w:pPr>
      <w:r>
        <w:rPr>
          <w:b/>
          <w:bCs/>
          <w:sz w:val="28"/>
          <w:szCs w:val="36"/>
        </w:rPr>
        <w:t>建设单位：芷江侗族自治县沅州新能源有限责任公司</w:t>
      </w:r>
    </w:p>
    <w:p w:rsidR="004052C5" w:rsidRDefault="00E13435">
      <w:pPr>
        <w:spacing w:line="500" w:lineRule="exact"/>
        <w:jc w:val="center"/>
        <w:rPr>
          <w:b/>
          <w:bCs/>
          <w:sz w:val="28"/>
          <w:szCs w:val="36"/>
        </w:rPr>
      </w:pPr>
      <w:r>
        <w:rPr>
          <w:b/>
          <w:bCs/>
          <w:sz w:val="28"/>
          <w:szCs w:val="36"/>
        </w:rPr>
        <w:t>编制单位：湖南</w:t>
      </w:r>
      <w:r>
        <w:rPr>
          <w:rFonts w:hint="eastAsia"/>
          <w:b/>
          <w:bCs/>
          <w:sz w:val="28"/>
          <w:szCs w:val="36"/>
        </w:rPr>
        <w:t>汇美环保</w:t>
      </w:r>
      <w:r>
        <w:rPr>
          <w:b/>
          <w:bCs/>
          <w:sz w:val="28"/>
          <w:szCs w:val="36"/>
        </w:rPr>
        <w:t>发展有限公司</w:t>
      </w:r>
    </w:p>
    <w:p w:rsidR="004052C5" w:rsidRDefault="00E13435">
      <w:pPr>
        <w:spacing w:line="500" w:lineRule="exact"/>
        <w:jc w:val="center"/>
        <w:rPr>
          <w:b/>
          <w:bCs/>
          <w:sz w:val="28"/>
          <w:szCs w:val="36"/>
        </w:rPr>
      </w:pPr>
      <w:r>
        <w:rPr>
          <w:b/>
          <w:bCs/>
          <w:sz w:val="28"/>
          <w:szCs w:val="36"/>
        </w:rPr>
        <w:t>编制日期：</w:t>
      </w:r>
      <w:r>
        <w:rPr>
          <w:b/>
          <w:bCs/>
          <w:sz w:val="28"/>
          <w:szCs w:val="36"/>
        </w:rPr>
        <w:t>202</w:t>
      </w:r>
      <w:r>
        <w:rPr>
          <w:rFonts w:hint="eastAsia"/>
          <w:b/>
          <w:bCs/>
          <w:sz w:val="28"/>
          <w:szCs w:val="36"/>
        </w:rPr>
        <w:t>4</w:t>
      </w:r>
      <w:r>
        <w:rPr>
          <w:b/>
          <w:bCs/>
          <w:sz w:val="28"/>
          <w:szCs w:val="36"/>
        </w:rPr>
        <w:t>年</w:t>
      </w:r>
      <w:r>
        <w:rPr>
          <w:rFonts w:hint="eastAsia"/>
          <w:b/>
          <w:bCs/>
          <w:sz w:val="28"/>
          <w:szCs w:val="36"/>
        </w:rPr>
        <w:t>11</w:t>
      </w:r>
      <w:r>
        <w:rPr>
          <w:b/>
          <w:bCs/>
          <w:sz w:val="28"/>
          <w:szCs w:val="36"/>
        </w:rPr>
        <w:t>月</w:t>
      </w:r>
    </w:p>
    <w:p w:rsidR="004052C5" w:rsidRDefault="004052C5">
      <w:pPr>
        <w:spacing w:line="480" w:lineRule="exact"/>
        <w:ind w:firstLineChars="200" w:firstLine="562"/>
        <w:jc w:val="center"/>
        <w:rPr>
          <w:b/>
          <w:bCs/>
          <w:sz w:val="28"/>
          <w:szCs w:val="36"/>
        </w:rPr>
        <w:sectPr w:rsidR="004052C5">
          <w:headerReference w:type="even" r:id="rId41"/>
          <w:headerReference w:type="default" r:id="rId42"/>
          <w:footerReference w:type="even" r:id="rId43"/>
          <w:footerReference w:type="default" r:id="rId44"/>
          <w:headerReference w:type="first" r:id="rId45"/>
          <w:footerReference w:type="first" r:id="rId46"/>
          <w:pgSz w:w="11906" w:h="16838"/>
          <w:pgMar w:top="1440" w:right="1800" w:bottom="1440" w:left="1800" w:header="851" w:footer="992" w:gutter="0"/>
          <w:cols w:space="720"/>
          <w:docGrid w:type="lines" w:linePitch="312"/>
        </w:sectPr>
      </w:pPr>
    </w:p>
    <w:sdt>
      <w:sdtPr>
        <w:rPr>
          <w:rFonts w:ascii="宋体" w:hAnsi="宋体"/>
          <w:sz w:val="30"/>
          <w:szCs w:val="30"/>
        </w:rPr>
        <w:id w:val="147479056"/>
        <w:docPartObj>
          <w:docPartGallery w:val="Table of Contents"/>
          <w:docPartUnique/>
        </w:docPartObj>
      </w:sdtPr>
      <w:sdtEndPr>
        <w:rPr>
          <w:rFonts w:ascii="Times New Roman" w:hAnsi="Times New Roman"/>
          <w:sz w:val="24"/>
          <w:szCs w:val="24"/>
        </w:rPr>
      </w:sdtEndPr>
      <w:sdtContent>
        <w:p w:rsidR="004052C5" w:rsidRDefault="00E13435">
          <w:pPr>
            <w:jc w:val="center"/>
            <w:rPr>
              <w:sz w:val="30"/>
              <w:szCs w:val="30"/>
            </w:rPr>
          </w:pPr>
          <w:r>
            <w:rPr>
              <w:rFonts w:ascii="宋体" w:hAnsi="宋体"/>
              <w:sz w:val="30"/>
              <w:szCs w:val="30"/>
            </w:rPr>
            <w:t>目录</w:t>
          </w:r>
        </w:p>
        <w:p w:rsidR="004052C5" w:rsidRDefault="004052C5">
          <w:pPr>
            <w:pStyle w:val="WPSOffice1"/>
            <w:tabs>
              <w:tab w:val="right" w:leader="dot" w:pos="8306"/>
            </w:tabs>
            <w:spacing w:line="360" w:lineRule="auto"/>
            <w:rPr>
              <w:b/>
              <w:bCs/>
              <w:sz w:val="24"/>
              <w:szCs w:val="24"/>
            </w:rPr>
          </w:pPr>
          <w:r w:rsidRPr="004052C5">
            <w:fldChar w:fldCharType="begin"/>
          </w:r>
          <w:r w:rsidR="00E13435">
            <w:instrText xml:space="preserve">TOC \o "1-1" \h \u </w:instrText>
          </w:r>
          <w:r w:rsidRPr="004052C5">
            <w:fldChar w:fldCharType="separate"/>
          </w:r>
          <w:hyperlink w:anchor="_Toc21575" w:history="1">
            <w:r w:rsidR="00E13435">
              <w:rPr>
                <w:b/>
                <w:bCs/>
                <w:kern w:val="2"/>
                <w:sz w:val="24"/>
                <w:szCs w:val="24"/>
              </w:rPr>
              <w:t>1.</w:t>
            </w:r>
            <w:r w:rsidR="00E13435">
              <w:rPr>
                <w:b/>
                <w:bCs/>
                <w:kern w:val="2"/>
                <w:sz w:val="24"/>
                <w:szCs w:val="24"/>
              </w:rPr>
              <w:t>项目由来</w:t>
            </w:r>
            <w:r w:rsidR="00E13435">
              <w:rPr>
                <w:b/>
                <w:bCs/>
                <w:sz w:val="24"/>
                <w:szCs w:val="24"/>
              </w:rPr>
              <w:tab/>
            </w:r>
            <w:r>
              <w:rPr>
                <w:b/>
                <w:bCs/>
                <w:sz w:val="24"/>
                <w:szCs w:val="24"/>
              </w:rPr>
              <w:fldChar w:fldCharType="begin"/>
            </w:r>
            <w:r w:rsidR="00E13435">
              <w:rPr>
                <w:b/>
                <w:bCs/>
                <w:sz w:val="24"/>
                <w:szCs w:val="24"/>
              </w:rPr>
              <w:instrText xml:space="preserve"> PAGEREF _Toc21575 \h </w:instrText>
            </w:r>
            <w:r>
              <w:rPr>
                <w:b/>
                <w:bCs/>
                <w:sz w:val="24"/>
                <w:szCs w:val="24"/>
              </w:rPr>
            </w:r>
            <w:r>
              <w:rPr>
                <w:b/>
                <w:bCs/>
                <w:sz w:val="24"/>
                <w:szCs w:val="24"/>
              </w:rPr>
              <w:fldChar w:fldCharType="separate"/>
            </w:r>
            <w:r w:rsidR="00E13435">
              <w:rPr>
                <w:b/>
                <w:bCs/>
                <w:sz w:val="24"/>
                <w:szCs w:val="24"/>
              </w:rPr>
              <w:t>84</w:t>
            </w:r>
            <w:r>
              <w:rPr>
                <w:b/>
                <w:bCs/>
                <w:sz w:val="24"/>
                <w:szCs w:val="24"/>
              </w:rPr>
              <w:fldChar w:fldCharType="end"/>
            </w:r>
          </w:hyperlink>
        </w:p>
        <w:p w:rsidR="004052C5" w:rsidRDefault="004052C5">
          <w:pPr>
            <w:pStyle w:val="WPSOffice1"/>
            <w:tabs>
              <w:tab w:val="right" w:leader="dot" w:pos="8306"/>
            </w:tabs>
            <w:spacing w:line="360" w:lineRule="auto"/>
            <w:rPr>
              <w:b/>
              <w:bCs/>
              <w:sz w:val="24"/>
              <w:szCs w:val="24"/>
            </w:rPr>
          </w:pPr>
          <w:hyperlink w:anchor="_Toc6389" w:history="1">
            <w:r w:rsidR="00E13435">
              <w:rPr>
                <w:b/>
                <w:bCs/>
                <w:kern w:val="2"/>
                <w:sz w:val="24"/>
                <w:szCs w:val="24"/>
              </w:rPr>
              <w:t>2.</w:t>
            </w:r>
            <w:r w:rsidR="00E13435">
              <w:rPr>
                <w:b/>
                <w:bCs/>
                <w:kern w:val="2"/>
                <w:sz w:val="24"/>
                <w:szCs w:val="24"/>
              </w:rPr>
              <w:t>总则</w:t>
            </w:r>
            <w:r w:rsidR="00E13435">
              <w:rPr>
                <w:b/>
                <w:bCs/>
                <w:sz w:val="24"/>
                <w:szCs w:val="24"/>
              </w:rPr>
              <w:tab/>
            </w:r>
            <w:r>
              <w:rPr>
                <w:b/>
                <w:bCs/>
                <w:sz w:val="24"/>
                <w:szCs w:val="24"/>
              </w:rPr>
              <w:fldChar w:fldCharType="begin"/>
            </w:r>
            <w:r w:rsidR="00E13435">
              <w:rPr>
                <w:b/>
                <w:bCs/>
                <w:sz w:val="24"/>
                <w:szCs w:val="24"/>
              </w:rPr>
              <w:instrText xml:space="preserve"> PAGEREF _Toc6389 \h </w:instrText>
            </w:r>
            <w:r>
              <w:rPr>
                <w:b/>
                <w:bCs/>
                <w:sz w:val="24"/>
                <w:szCs w:val="24"/>
              </w:rPr>
            </w:r>
            <w:r>
              <w:rPr>
                <w:b/>
                <w:bCs/>
                <w:sz w:val="24"/>
                <w:szCs w:val="24"/>
              </w:rPr>
              <w:fldChar w:fldCharType="separate"/>
            </w:r>
            <w:r w:rsidR="00E13435">
              <w:rPr>
                <w:b/>
                <w:bCs/>
                <w:sz w:val="24"/>
                <w:szCs w:val="24"/>
              </w:rPr>
              <w:t>85</w:t>
            </w:r>
            <w:r>
              <w:rPr>
                <w:b/>
                <w:bCs/>
                <w:sz w:val="24"/>
                <w:szCs w:val="24"/>
              </w:rPr>
              <w:fldChar w:fldCharType="end"/>
            </w:r>
          </w:hyperlink>
        </w:p>
        <w:p w:rsidR="004052C5" w:rsidRDefault="004052C5">
          <w:pPr>
            <w:pStyle w:val="WPSOffice1"/>
            <w:tabs>
              <w:tab w:val="right" w:leader="dot" w:pos="8306"/>
            </w:tabs>
            <w:spacing w:line="360" w:lineRule="auto"/>
            <w:rPr>
              <w:b/>
              <w:bCs/>
              <w:sz w:val="24"/>
              <w:szCs w:val="24"/>
            </w:rPr>
          </w:pPr>
          <w:hyperlink w:anchor="_Toc14940" w:history="1">
            <w:r w:rsidR="00E13435">
              <w:rPr>
                <w:b/>
                <w:bCs/>
                <w:kern w:val="2"/>
                <w:sz w:val="24"/>
                <w:szCs w:val="24"/>
              </w:rPr>
              <w:t>3.</w:t>
            </w:r>
            <w:r w:rsidR="00E13435">
              <w:rPr>
                <w:b/>
                <w:bCs/>
                <w:kern w:val="2"/>
                <w:sz w:val="24"/>
                <w:szCs w:val="24"/>
              </w:rPr>
              <w:t>建设项目工程分析</w:t>
            </w:r>
            <w:r w:rsidR="00E13435">
              <w:rPr>
                <w:b/>
                <w:bCs/>
                <w:sz w:val="24"/>
                <w:szCs w:val="24"/>
              </w:rPr>
              <w:tab/>
            </w:r>
            <w:r>
              <w:rPr>
                <w:b/>
                <w:bCs/>
                <w:sz w:val="24"/>
                <w:szCs w:val="24"/>
              </w:rPr>
              <w:fldChar w:fldCharType="begin"/>
            </w:r>
            <w:r w:rsidR="00E13435">
              <w:rPr>
                <w:b/>
                <w:bCs/>
                <w:sz w:val="24"/>
                <w:szCs w:val="24"/>
              </w:rPr>
              <w:instrText xml:space="preserve"> PAGEREF _Toc14940 \h </w:instrText>
            </w:r>
            <w:r>
              <w:rPr>
                <w:b/>
                <w:bCs/>
                <w:sz w:val="24"/>
                <w:szCs w:val="24"/>
              </w:rPr>
            </w:r>
            <w:r>
              <w:rPr>
                <w:b/>
                <w:bCs/>
                <w:sz w:val="24"/>
                <w:szCs w:val="24"/>
              </w:rPr>
              <w:fldChar w:fldCharType="separate"/>
            </w:r>
            <w:r w:rsidR="00E13435">
              <w:rPr>
                <w:b/>
                <w:bCs/>
                <w:sz w:val="24"/>
                <w:szCs w:val="24"/>
              </w:rPr>
              <w:t>90</w:t>
            </w:r>
            <w:r>
              <w:rPr>
                <w:b/>
                <w:bCs/>
                <w:sz w:val="24"/>
                <w:szCs w:val="24"/>
              </w:rPr>
              <w:fldChar w:fldCharType="end"/>
            </w:r>
          </w:hyperlink>
        </w:p>
        <w:p w:rsidR="004052C5" w:rsidRDefault="004052C5">
          <w:pPr>
            <w:pStyle w:val="WPSOffice1"/>
            <w:tabs>
              <w:tab w:val="right" w:leader="dot" w:pos="8306"/>
            </w:tabs>
            <w:spacing w:line="360" w:lineRule="auto"/>
            <w:rPr>
              <w:b/>
              <w:bCs/>
              <w:sz w:val="24"/>
              <w:szCs w:val="24"/>
            </w:rPr>
          </w:pPr>
          <w:hyperlink w:anchor="_Toc5056" w:history="1">
            <w:r w:rsidR="00E13435">
              <w:rPr>
                <w:b/>
                <w:bCs/>
                <w:kern w:val="2"/>
                <w:sz w:val="24"/>
                <w:szCs w:val="24"/>
              </w:rPr>
              <w:t>4.</w:t>
            </w:r>
            <w:r w:rsidR="00E13435">
              <w:rPr>
                <w:b/>
                <w:bCs/>
                <w:kern w:val="2"/>
                <w:sz w:val="24"/>
                <w:szCs w:val="24"/>
              </w:rPr>
              <w:t>地表水环境质量现状调查与评价</w:t>
            </w:r>
            <w:r w:rsidR="00E13435">
              <w:rPr>
                <w:b/>
                <w:bCs/>
                <w:sz w:val="24"/>
                <w:szCs w:val="24"/>
              </w:rPr>
              <w:tab/>
            </w:r>
            <w:r>
              <w:rPr>
                <w:b/>
                <w:bCs/>
                <w:sz w:val="24"/>
                <w:szCs w:val="24"/>
              </w:rPr>
              <w:fldChar w:fldCharType="begin"/>
            </w:r>
            <w:r w:rsidR="00E13435">
              <w:rPr>
                <w:b/>
                <w:bCs/>
                <w:sz w:val="24"/>
                <w:szCs w:val="24"/>
              </w:rPr>
              <w:instrText xml:space="preserve"> PAGEREF _Toc5056 \h </w:instrText>
            </w:r>
            <w:r>
              <w:rPr>
                <w:b/>
                <w:bCs/>
                <w:sz w:val="24"/>
                <w:szCs w:val="24"/>
              </w:rPr>
            </w:r>
            <w:r>
              <w:rPr>
                <w:b/>
                <w:bCs/>
                <w:sz w:val="24"/>
                <w:szCs w:val="24"/>
              </w:rPr>
              <w:fldChar w:fldCharType="separate"/>
            </w:r>
            <w:r w:rsidR="00E13435">
              <w:rPr>
                <w:b/>
                <w:bCs/>
                <w:sz w:val="24"/>
                <w:szCs w:val="24"/>
              </w:rPr>
              <w:t>94</w:t>
            </w:r>
            <w:r>
              <w:rPr>
                <w:b/>
                <w:bCs/>
                <w:sz w:val="24"/>
                <w:szCs w:val="24"/>
              </w:rPr>
              <w:fldChar w:fldCharType="end"/>
            </w:r>
          </w:hyperlink>
        </w:p>
        <w:p w:rsidR="004052C5" w:rsidRDefault="004052C5">
          <w:pPr>
            <w:pStyle w:val="WPSOffice1"/>
            <w:tabs>
              <w:tab w:val="right" w:leader="dot" w:pos="8306"/>
            </w:tabs>
            <w:spacing w:line="360" w:lineRule="auto"/>
            <w:rPr>
              <w:b/>
              <w:bCs/>
              <w:sz w:val="24"/>
              <w:szCs w:val="24"/>
            </w:rPr>
          </w:pPr>
          <w:hyperlink w:anchor="_Toc27384" w:history="1">
            <w:r w:rsidR="00E13435">
              <w:rPr>
                <w:b/>
                <w:bCs/>
                <w:kern w:val="2"/>
                <w:sz w:val="24"/>
                <w:szCs w:val="24"/>
              </w:rPr>
              <w:t>5.</w:t>
            </w:r>
            <w:r w:rsidR="00E13435">
              <w:rPr>
                <w:b/>
                <w:bCs/>
                <w:kern w:val="2"/>
                <w:sz w:val="24"/>
                <w:szCs w:val="24"/>
              </w:rPr>
              <w:t>地表水环境影响预测与评价</w:t>
            </w:r>
            <w:r w:rsidR="00E13435">
              <w:rPr>
                <w:b/>
                <w:bCs/>
                <w:sz w:val="24"/>
                <w:szCs w:val="24"/>
              </w:rPr>
              <w:tab/>
            </w:r>
            <w:r>
              <w:rPr>
                <w:b/>
                <w:bCs/>
                <w:sz w:val="24"/>
                <w:szCs w:val="24"/>
              </w:rPr>
              <w:fldChar w:fldCharType="begin"/>
            </w:r>
            <w:r w:rsidR="00E13435">
              <w:rPr>
                <w:b/>
                <w:bCs/>
                <w:sz w:val="24"/>
                <w:szCs w:val="24"/>
              </w:rPr>
              <w:instrText xml:space="preserve"> PAGEREF _Toc27384 \h </w:instrText>
            </w:r>
            <w:r>
              <w:rPr>
                <w:b/>
                <w:bCs/>
                <w:sz w:val="24"/>
                <w:szCs w:val="24"/>
              </w:rPr>
            </w:r>
            <w:r>
              <w:rPr>
                <w:b/>
                <w:bCs/>
                <w:sz w:val="24"/>
                <w:szCs w:val="24"/>
              </w:rPr>
              <w:fldChar w:fldCharType="separate"/>
            </w:r>
            <w:r w:rsidR="00E13435">
              <w:rPr>
                <w:b/>
                <w:bCs/>
                <w:sz w:val="24"/>
                <w:szCs w:val="24"/>
              </w:rPr>
              <w:t>103</w:t>
            </w:r>
            <w:r>
              <w:rPr>
                <w:b/>
                <w:bCs/>
                <w:sz w:val="24"/>
                <w:szCs w:val="24"/>
              </w:rPr>
              <w:fldChar w:fldCharType="end"/>
            </w:r>
          </w:hyperlink>
        </w:p>
        <w:p w:rsidR="004052C5" w:rsidRDefault="004052C5">
          <w:pPr>
            <w:pStyle w:val="WPSOffice1"/>
            <w:tabs>
              <w:tab w:val="right" w:leader="dot" w:pos="8306"/>
            </w:tabs>
            <w:spacing w:line="360" w:lineRule="auto"/>
            <w:rPr>
              <w:b/>
              <w:bCs/>
              <w:sz w:val="24"/>
              <w:szCs w:val="24"/>
            </w:rPr>
          </w:pPr>
          <w:hyperlink w:anchor="_Toc9875" w:history="1">
            <w:r w:rsidR="00E13435">
              <w:rPr>
                <w:b/>
                <w:bCs/>
                <w:kern w:val="2"/>
                <w:sz w:val="24"/>
                <w:szCs w:val="24"/>
              </w:rPr>
              <w:t>6.</w:t>
            </w:r>
            <w:r w:rsidR="00E13435">
              <w:rPr>
                <w:b/>
                <w:bCs/>
                <w:kern w:val="2"/>
                <w:sz w:val="24"/>
                <w:szCs w:val="24"/>
              </w:rPr>
              <w:t>水污染防治措施</w:t>
            </w:r>
            <w:r w:rsidR="00E13435">
              <w:rPr>
                <w:b/>
                <w:bCs/>
                <w:sz w:val="24"/>
                <w:szCs w:val="24"/>
              </w:rPr>
              <w:tab/>
            </w:r>
            <w:r>
              <w:rPr>
                <w:b/>
                <w:bCs/>
                <w:sz w:val="24"/>
                <w:szCs w:val="24"/>
              </w:rPr>
              <w:fldChar w:fldCharType="begin"/>
            </w:r>
            <w:r w:rsidR="00E13435">
              <w:rPr>
                <w:b/>
                <w:bCs/>
                <w:sz w:val="24"/>
                <w:szCs w:val="24"/>
              </w:rPr>
              <w:instrText xml:space="preserve"> PAGEREF _Toc9875 \h </w:instrText>
            </w:r>
            <w:r>
              <w:rPr>
                <w:b/>
                <w:bCs/>
                <w:sz w:val="24"/>
                <w:szCs w:val="24"/>
              </w:rPr>
            </w:r>
            <w:r>
              <w:rPr>
                <w:b/>
                <w:bCs/>
                <w:sz w:val="24"/>
                <w:szCs w:val="24"/>
              </w:rPr>
              <w:fldChar w:fldCharType="separate"/>
            </w:r>
            <w:r w:rsidR="00E13435">
              <w:rPr>
                <w:b/>
                <w:bCs/>
                <w:sz w:val="24"/>
                <w:szCs w:val="24"/>
              </w:rPr>
              <w:t>114</w:t>
            </w:r>
            <w:r>
              <w:rPr>
                <w:b/>
                <w:bCs/>
                <w:sz w:val="24"/>
                <w:szCs w:val="24"/>
              </w:rPr>
              <w:fldChar w:fldCharType="end"/>
            </w:r>
          </w:hyperlink>
        </w:p>
        <w:p w:rsidR="004052C5" w:rsidRDefault="004052C5">
          <w:pPr>
            <w:pStyle w:val="WPSOffice1"/>
            <w:tabs>
              <w:tab w:val="right" w:leader="dot" w:pos="8306"/>
            </w:tabs>
            <w:spacing w:line="360" w:lineRule="auto"/>
            <w:rPr>
              <w:b/>
              <w:bCs/>
              <w:sz w:val="24"/>
              <w:szCs w:val="24"/>
            </w:rPr>
          </w:pPr>
          <w:hyperlink w:anchor="_Toc11688" w:history="1">
            <w:r w:rsidR="00E13435">
              <w:rPr>
                <w:b/>
                <w:bCs/>
                <w:kern w:val="2"/>
                <w:sz w:val="24"/>
                <w:szCs w:val="24"/>
              </w:rPr>
              <w:t>7.</w:t>
            </w:r>
            <w:r w:rsidR="00E13435">
              <w:rPr>
                <w:b/>
                <w:bCs/>
                <w:kern w:val="2"/>
                <w:sz w:val="24"/>
                <w:szCs w:val="24"/>
              </w:rPr>
              <w:t>环境监测计划</w:t>
            </w:r>
            <w:r w:rsidR="00E13435">
              <w:rPr>
                <w:b/>
                <w:bCs/>
                <w:sz w:val="24"/>
                <w:szCs w:val="24"/>
              </w:rPr>
              <w:tab/>
            </w:r>
            <w:r>
              <w:rPr>
                <w:b/>
                <w:bCs/>
                <w:sz w:val="24"/>
                <w:szCs w:val="24"/>
              </w:rPr>
              <w:fldChar w:fldCharType="begin"/>
            </w:r>
            <w:r w:rsidR="00E13435">
              <w:rPr>
                <w:b/>
                <w:bCs/>
                <w:sz w:val="24"/>
                <w:szCs w:val="24"/>
              </w:rPr>
              <w:instrText xml:space="preserve"> PAGEREF _Toc11688 \h </w:instrText>
            </w:r>
            <w:r>
              <w:rPr>
                <w:b/>
                <w:bCs/>
                <w:sz w:val="24"/>
                <w:szCs w:val="24"/>
              </w:rPr>
            </w:r>
            <w:r>
              <w:rPr>
                <w:b/>
                <w:bCs/>
                <w:sz w:val="24"/>
                <w:szCs w:val="24"/>
              </w:rPr>
              <w:fldChar w:fldCharType="separate"/>
            </w:r>
            <w:r w:rsidR="00E13435">
              <w:rPr>
                <w:b/>
                <w:bCs/>
                <w:sz w:val="24"/>
                <w:szCs w:val="24"/>
              </w:rPr>
              <w:t>117</w:t>
            </w:r>
            <w:r>
              <w:rPr>
                <w:b/>
                <w:bCs/>
                <w:sz w:val="24"/>
                <w:szCs w:val="24"/>
              </w:rPr>
              <w:fldChar w:fldCharType="end"/>
            </w:r>
          </w:hyperlink>
        </w:p>
        <w:p w:rsidR="004052C5" w:rsidRDefault="004052C5">
          <w:pPr>
            <w:pStyle w:val="WPSOffice1"/>
            <w:tabs>
              <w:tab w:val="right" w:leader="dot" w:pos="8306"/>
            </w:tabs>
            <w:spacing w:line="360" w:lineRule="auto"/>
            <w:rPr>
              <w:b/>
              <w:bCs/>
              <w:sz w:val="24"/>
              <w:szCs w:val="24"/>
            </w:rPr>
          </w:pPr>
          <w:hyperlink w:anchor="_Toc12716" w:history="1">
            <w:r w:rsidR="00E13435">
              <w:rPr>
                <w:b/>
                <w:bCs/>
                <w:kern w:val="2"/>
                <w:sz w:val="24"/>
                <w:szCs w:val="24"/>
              </w:rPr>
              <w:t>8.</w:t>
            </w:r>
            <w:r w:rsidR="00E13435">
              <w:rPr>
                <w:b/>
                <w:bCs/>
                <w:kern w:val="2"/>
                <w:sz w:val="24"/>
                <w:szCs w:val="24"/>
              </w:rPr>
              <w:t>评价结论</w:t>
            </w:r>
            <w:r w:rsidR="00E13435">
              <w:rPr>
                <w:b/>
                <w:bCs/>
                <w:sz w:val="24"/>
                <w:szCs w:val="24"/>
              </w:rPr>
              <w:tab/>
            </w:r>
            <w:r>
              <w:rPr>
                <w:b/>
                <w:bCs/>
                <w:sz w:val="24"/>
                <w:szCs w:val="24"/>
              </w:rPr>
              <w:fldChar w:fldCharType="begin"/>
            </w:r>
            <w:r w:rsidR="00E13435">
              <w:rPr>
                <w:b/>
                <w:bCs/>
                <w:sz w:val="24"/>
                <w:szCs w:val="24"/>
              </w:rPr>
              <w:instrText xml:space="preserve"> PAGEREF _Toc12716 \h </w:instrText>
            </w:r>
            <w:r>
              <w:rPr>
                <w:b/>
                <w:bCs/>
                <w:sz w:val="24"/>
                <w:szCs w:val="24"/>
              </w:rPr>
            </w:r>
            <w:r>
              <w:rPr>
                <w:b/>
                <w:bCs/>
                <w:sz w:val="24"/>
                <w:szCs w:val="24"/>
              </w:rPr>
              <w:fldChar w:fldCharType="separate"/>
            </w:r>
            <w:r w:rsidR="00E13435">
              <w:rPr>
                <w:b/>
                <w:bCs/>
                <w:sz w:val="24"/>
                <w:szCs w:val="24"/>
              </w:rPr>
              <w:t>118</w:t>
            </w:r>
            <w:r>
              <w:rPr>
                <w:b/>
                <w:bCs/>
                <w:sz w:val="24"/>
                <w:szCs w:val="24"/>
              </w:rPr>
              <w:fldChar w:fldCharType="end"/>
            </w:r>
          </w:hyperlink>
        </w:p>
        <w:p w:rsidR="004052C5" w:rsidRDefault="004052C5">
          <w:pPr>
            <w:pStyle w:val="WPSOffice1"/>
            <w:tabs>
              <w:tab w:val="right" w:leader="dot" w:pos="8306"/>
            </w:tabs>
            <w:spacing w:line="360" w:lineRule="auto"/>
            <w:rPr>
              <w:sz w:val="24"/>
              <w:szCs w:val="24"/>
            </w:rPr>
          </w:pPr>
          <w:hyperlink w:anchor="_Toc17677" w:history="1">
            <w:r w:rsidR="00E13435">
              <w:rPr>
                <w:b/>
                <w:bCs/>
                <w:sz w:val="24"/>
                <w:szCs w:val="24"/>
              </w:rPr>
              <w:t>附表：水环境影响自查表</w:t>
            </w:r>
            <w:r w:rsidR="00E13435">
              <w:rPr>
                <w:b/>
                <w:bCs/>
                <w:sz w:val="24"/>
                <w:szCs w:val="24"/>
              </w:rPr>
              <w:tab/>
            </w:r>
            <w:r>
              <w:rPr>
                <w:b/>
                <w:bCs/>
                <w:sz w:val="24"/>
                <w:szCs w:val="24"/>
              </w:rPr>
              <w:fldChar w:fldCharType="begin"/>
            </w:r>
            <w:r w:rsidR="00E13435">
              <w:rPr>
                <w:b/>
                <w:bCs/>
                <w:sz w:val="24"/>
                <w:szCs w:val="24"/>
              </w:rPr>
              <w:instrText xml:space="preserve"> PAGEREF _Toc17677 \h </w:instrText>
            </w:r>
            <w:r>
              <w:rPr>
                <w:b/>
                <w:bCs/>
                <w:sz w:val="24"/>
                <w:szCs w:val="24"/>
              </w:rPr>
            </w:r>
            <w:r>
              <w:rPr>
                <w:b/>
                <w:bCs/>
                <w:sz w:val="24"/>
                <w:szCs w:val="24"/>
              </w:rPr>
              <w:fldChar w:fldCharType="separate"/>
            </w:r>
            <w:r w:rsidR="00E13435">
              <w:rPr>
                <w:b/>
                <w:bCs/>
                <w:sz w:val="24"/>
                <w:szCs w:val="24"/>
              </w:rPr>
              <w:t>119</w:t>
            </w:r>
            <w:r>
              <w:rPr>
                <w:b/>
                <w:bCs/>
                <w:sz w:val="24"/>
                <w:szCs w:val="24"/>
              </w:rPr>
              <w:fldChar w:fldCharType="end"/>
            </w:r>
          </w:hyperlink>
        </w:p>
        <w:p w:rsidR="004052C5" w:rsidRDefault="004052C5">
          <w:pPr>
            <w:pStyle w:val="WPSOffice1"/>
            <w:tabs>
              <w:tab w:val="right" w:leader="dot" w:pos="8306"/>
            </w:tabs>
          </w:pPr>
        </w:p>
        <w:p w:rsidR="004052C5" w:rsidRDefault="004052C5">
          <w:pPr>
            <w:pStyle w:val="14"/>
          </w:pPr>
          <w:r>
            <w:fldChar w:fldCharType="end"/>
          </w:r>
        </w:p>
      </w:sdtContent>
    </w:sdt>
    <w:p w:rsidR="004052C5" w:rsidRDefault="004052C5">
      <w:pPr>
        <w:sectPr w:rsidR="004052C5">
          <w:pgSz w:w="11906" w:h="16838"/>
          <w:pgMar w:top="1440" w:right="1800" w:bottom="1440" w:left="1800" w:header="851" w:footer="992" w:gutter="0"/>
          <w:cols w:space="720"/>
          <w:docGrid w:type="lines" w:linePitch="312"/>
        </w:sectPr>
      </w:pPr>
    </w:p>
    <w:p w:rsidR="004052C5" w:rsidRDefault="004052C5">
      <w:pPr>
        <w:pStyle w:val="14"/>
      </w:pPr>
    </w:p>
    <w:p w:rsidR="004052C5" w:rsidRDefault="00E13435">
      <w:pPr>
        <w:keepNext/>
        <w:keepLines/>
        <w:spacing w:line="360" w:lineRule="auto"/>
        <w:jc w:val="center"/>
        <w:outlineLvl w:val="0"/>
        <w:rPr>
          <w:rFonts w:ascii="宋体" w:hAnsi="宋体" w:cs="宋体"/>
          <w:b/>
          <w:bCs/>
          <w:sz w:val="36"/>
          <w:szCs w:val="36"/>
        </w:rPr>
      </w:pPr>
      <w:bookmarkStart w:id="87" w:name="_Toc30226"/>
      <w:bookmarkStart w:id="88" w:name="_Toc2509"/>
      <w:bookmarkStart w:id="89" w:name="_Toc23240"/>
      <w:bookmarkStart w:id="90" w:name="_Toc7631"/>
      <w:bookmarkStart w:id="91" w:name="_Toc32436"/>
      <w:bookmarkStart w:id="92" w:name="_Toc11400"/>
      <w:bookmarkStart w:id="93" w:name="_Toc21575"/>
      <w:bookmarkStart w:id="94" w:name="_Toc9372"/>
      <w:bookmarkStart w:id="95" w:name="_Toc1462"/>
      <w:bookmarkStart w:id="96" w:name="_Toc3150"/>
      <w:bookmarkStart w:id="97" w:name="_Toc10060"/>
      <w:bookmarkStart w:id="98" w:name="_Toc23653"/>
      <w:bookmarkStart w:id="99" w:name="_Toc16410"/>
      <w:bookmarkStart w:id="100" w:name="_Toc29045"/>
      <w:bookmarkStart w:id="101" w:name="_Toc15842"/>
      <w:r>
        <w:rPr>
          <w:rFonts w:ascii="宋体" w:hAnsi="宋体" w:cs="宋体"/>
          <w:b/>
          <w:bCs/>
          <w:sz w:val="36"/>
          <w:szCs w:val="36"/>
        </w:rPr>
        <w:t>1.项目由来</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4052C5" w:rsidRDefault="00E13435">
      <w:pPr>
        <w:tabs>
          <w:tab w:val="left" w:pos="1400"/>
          <w:tab w:val="right" w:pos="1916"/>
        </w:tabs>
        <w:spacing w:line="360" w:lineRule="auto"/>
        <w:ind w:firstLineChars="200" w:firstLine="480"/>
        <w:rPr>
          <w:sz w:val="24"/>
          <w:u w:val="single"/>
        </w:rPr>
      </w:pPr>
      <w:r>
        <w:rPr>
          <w:rFonts w:hint="eastAsia"/>
          <w:sz w:val="24"/>
        </w:rPr>
        <w:t>芷江侗族自治县沅州新能源污水处理工程建设项目重大变动</w:t>
      </w:r>
      <w:r>
        <w:rPr>
          <w:sz w:val="24"/>
        </w:rPr>
        <w:t>，</w:t>
      </w:r>
      <w:r>
        <w:rPr>
          <w:rFonts w:hint="eastAsia"/>
          <w:sz w:val="24"/>
        </w:rPr>
        <w:t>属于新建项目</w:t>
      </w:r>
      <w:r>
        <w:rPr>
          <w:sz w:val="24"/>
        </w:rPr>
        <w:t>，属于《建设项目环境影响报告表编制技术指南（污染影响类）（试行）》中的</w:t>
      </w:r>
      <w:r>
        <w:rPr>
          <w:sz w:val="24"/>
        </w:rPr>
        <w:t>“</w:t>
      </w:r>
      <w:r>
        <w:rPr>
          <w:sz w:val="24"/>
        </w:rPr>
        <w:t>新增工业废水直排建设项目</w:t>
      </w:r>
      <w:r>
        <w:rPr>
          <w:sz w:val="24"/>
        </w:rPr>
        <w:t>”</w:t>
      </w:r>
      <w:r>
        <w:rPr>
          <w:sz w:val="24"/>
        </w:rPr>
        <w:t>，符合地表水专项评价设置原则，因此本项目需开展地表水专项评价工作。我公司根据相关法律法规、环境影响评价技术导则、环境标准，对本项目产生的地表水环境影响进行了深入论证，编制完成了《</w:t>
      </w:r>
      <w:r>
        <w:rPr>
          <w:rFonts w:hint="eastAsia"/>
          <w:sz w:val="24"/>
        </w:rPr>
        <w:t>芷江侗族自治县沅州新能源污水处理工程建设项目重大变动</w:t>
      </w:r>
      <w:r>
        <w:rPr>
          <w:sz w:val="24"/>
        </w:rPr>
        <w:t>地表水专项评价报告》。</w:t>
      </w:r>
      <w:r>
        <w:rPr>
          <w:rFonts w:hint="eastAsia"/>
          <w:sz w:val="24"/>
          <w:u w:val="single"/>
        </w:rPr>
        <w:t>本项目与</w:t>
      </w:r>
      <w:r>
        <w:rPr>
          <w:sz w:val="24"/>
          <w:u w:val="single"/>
        </w:rPr>
        <w:t>《建设项目环境影响报告表编制技术指南（污染影响类）（试行）》</w:t>
      </w:r>
      <w:r>
        <w:rPr>
          <w:rFonts w:hint="eastAsia"/>
          <w:sz w:val="24"/>
          <w:u w:val="single"/>
        </w:rPr>
        <w:t>表</w:t>
      </w:r>
      <w:r>
        <w:rPr>
          <w:rFonts w:hint="eastAsia"/>
          <w:sz w:val="24"/>
          <w:u w:val="single"/>
        </w:rPr>
        <w:t>1</w:t>
      </w:r>
      <w:r>
        <w:rPr>
          <w:rFonts w:hint="eastAsia"/>
          <w:sz w:val="24"/>
          <w:u w:val="single"/>
        </w:rPr>
        <w:t>专项评价设置原则表对照分析如下：</w:t>
      </w:r>
    </w:p>
    <w:p w:rsidR="004052C5" w:rsidRDefault="00E13435">
      <w:pPr>
        <w:jc w:val="center"/>
        <w:rPr>
          <w:b/>
          <w:bCs/>
          <w:szCs w:val="21"/>
          <w:u w:val="single"/>
        </w:rPr>
      </w:pPr>
      <w:r>
        <w:rPr>
          <w:rFonts w:hint="eastAsia"/>
          <w:b/>
          <w:bCs/>
          <w:szCs w:val="21"/>
          <w:u w:val="single"/>
        </w:rPr>
        <w:t>表</w:t>
      </w:r>
      <w:r>
        <w:rPr>
          <w:rFonts w:hint="eastAsia"/>
          <w:b/>
          <w:bCs/>
          <w:szCs w:val="21"/>
          <w:u w:val="single"/>
        </w:rPr>
        <w:t xml:space="preserve">1 </w:t>
      </w:r>
      <w:r>
        <w:rPr>
          <w:rFonts w:hint="eastAsia"/>
          <w:b/>
          <w:bCs/>
          <w:szCs w:val="21"/>
          <w:u w:val="single"/>
        </w:rPr>
        <w:t>本项目与专项评价设置原则对照分析一览表</w:t>
      </w:r>
    </w:p>
    <w:tbl>
      <w:tblPr>
        <w:tblStyle w:val="af7"/>
        <w:tblW w:w="0" w:type="auto"/>
        <w:tblLook w:val="04A0"/>
      </w:tblPr>
      <w:tblGrid>
        <w:gridCol w:w="1251"/>
        <w:gridCol w:w="3510"/>
        <w:gridCol w:w="2505"/>
        <w:gridCol w:w="1256"/>
      </w:tblGrid>
      <w:tr w:rsidR="004052C5">
        <w:tc>
          <w:tcPr>
            <w:tcW w:w="1251" w:type="dxa"/>
            <w:vAlign w:val="center"/>
          </w:tcPr>
          <w:p w:rsidR="004052C5" w:rsidRDefault="00E13435">
            <w:pPr>
              <w:jc w:val="center"/>
              <w:rPr>
                <w:b/>
                <w:bCs/>
                <w:u w:val="single"/>
              </w:rPr>
            </w:pPr>
            <w:r>
              <w:rPr>
                <w:rFonts w:hint="eastAsia"/>
                <w:b/>
                <w:bCs/>
                <w:u w:val="single"/>
              </w:rPr>
              <w:t>专项类别</w:t>
            </w:r>
          </w:p>
        </w:tc>
        <w:tc>
          <w:tcPr>
            <w:tcW w:w="3510" w:type="dxa"/>
            <w:vAlign w:val="center"/>
          </w:tcPr>
          <w:p w:rsidR="004052C5" w:rsidRDefault="00E13435">
            <w:pPr>
              <w:jc w:val="center"/>
              <w:rPr>
                <w:b/>
                <w:bCs/>
                <w:u w:val="single"/>
              </w:rPr>
            </w:pPr>
            <w:r>
              <w:rPr>
                <w:rFonts w:hint="eastAsia"/>
                <w:b/>
                <w:bCs/>
                <w:u w:val="single"/>
              </w:rPr>
              <w:t>专项设置原则</w:t>
            </w:r>
          </w:p>
        </w:tc>
        <w:tc>
          <w:tcPr>
            <w:tcW w:w="2505" w:type="dxa"/>
            <w:vAlign w:val="center"/>
          </w:tcPr>
          <w:p w:rsidR="004052C5" w:rsidRDefault="00E13435">
            <w:pPr>
              <w:jc w:val="center"/>
              <w:rPr>
                <w:b/>
                <w:bCs/>
                <w:u w:val="single"/>
              </w:rPr>
            </w:pPr>
            <w:r>
              <w:rPr>
                <w:rFonts w:hint="eastAsia"/>
                <w:b/>
                <w:bCs/>
                <w:u w:val="single"/>
              </w:rPr>
              <w:t>本项目情况</w:t>
            </w:r>
          </w:p>
        </w:tc>
        <w:tc>
          <w:tcPr>
            <w:tcW w:w="1256" w:type="dxa"/>
            <w:vAlign w:val="center"/>
          </w:tcPr>
          <w:p w:rsidR="004052C5" w:rsidRDefault="00E13435">
            <w:pPr>
              <w:jc w:val="center"/>
              <w:rPr>
                <w:b/>
                <w:bCs/>
                <w:u w:val="single"/>
              </w:rPr>
            </w:pPr>
            <w:r>
              <w:rPr>
                <w:rFonts w:hint="eastAsia"/>
                <w:b/>
                <w:bCs/>
                <w:u w:val="single"/>
              </w:rPr>
              <w:t>是否需要设置专项</w:t>
            </w:r>
          </w:p>
        </w:tc>
      </w:tr>
      <w:tr w:rsidR="004052C5">
        <w:tc>
          <w:tcPr>
            <w:tcW w:w="1251" w:type="dxa"/>
            <w:vAlign w:val="center"/>
          </w:tcPr>
          <w:p w:rsidR="004052C5" w:rsidRDefault="00E13435">
            <w:pPr>
              <w:spacing w:line="320" w:lineRule="exact"/>
              <w:jc w:val="center"/>
              <w:rPr>
                <w:szCs w:val="21"/>
                <w:u w:val="single"/>
              </w:rPr>
            </w:pPr>
            <w:r>
              <w:rPr>
                <w:rFonts w:hint="eastAsia"/>
                <w:szCs w:val="21"/>
                <w:u w:val="single"/>
              </w:rPr>
              <w:t>大气</w:t>
            </w:r>
          </w:p>
        </w:tc>
        <w:tc>
          <w:tcPr>
            <w:tcW w:w="3510" w:type="dxa"/>
            <w:vAlign w:val="center"/>
          </w:tcPr>
          <w:p w:rsidR="004052C5" w:rsidRDefault="00E13435">
            <w:pPr>
              <w:spacing w:line="320" w:lineRule="exact"/>
              <w:jc w:val="center"/>
              <w:rPr>
                <w:szCs w:val="21"/>
                <w:u w:val="single"/>
              </w:rPr>
            </w:pPr>
            <w:r>
              <w:rPr>
                <w:rFonts w:hint="eastAsia"/>
                <w:szCs w:val="21"/>
                <w:u w:val="single"/>
              </w:rPr>
              <w:t>排放废气含有毒有害污染物</w:t>
            </w:r>
            <w:r>
              <w:rPr>
                <w:rFonts w:hint="eastAsia"/>
                <w:szCs w:val="21"/>
                <w:u w:val="single"/>
                <w:vertAlign w:val="superscript"/>
              </w:rPr>
              <w:t>1</w:t>
            </w:r>
            <w:r>
              <w:rPr>
                <w:rFonts w:hint="eastAsia"/>
                <w:szCs w:val="21"/>
                <w:u w:val="single"/>
              </w:rPr>
              <w:t>、二噁英、苯并</w:t>
            </w:r>
            <w:r>
              <w:rPr>
                <w:rFonts w:hint="eastAsia"/>
                <w:szCs w:val="21"/>
                <w:u w:val="single"/>
              </w:rPr>
              <w:t>[a]</w:t>
            </w:r>
            <w:r>
              <w:rPr>
                <w:rFonts w:hint="eastAsia"/>
                <w:szCs w:val="21"/>
                <w:u w:val="single"/>
              </w:rPr>
              <w:t>芘、氰化物、氯气且厂界外</w:t>
            </w:r>
            <w:r>
              <w:rPr>
                <w:rFonts w:hint="eastAsia"/>
                <w:szCs w:val="21"/>
                <w:u w:val="single"/>
              </w:rPr>
              <w:t>500</w:t>
            </w:r>
            <w:r>
              <w:rPr>
                <w:rFonts w:hint="eastAsia"/>
                <w:szCs w:val="21"/>
                <w:u w:val="single"/>
              </w:rPr>
              <w:t>米范围内有环境空气保护目标</w:t>
            </w:r>
            <w:r>
              <w:rPr>
                <w:rFonts w:hint="eastAsia"/>
                <w:szCs w:val="21"/>
                <w:u w:val="single"/>
                <w:vertAlign w:val="superscript"/>
              </w:rPr>
              <w:t>2</w:t>
            </w:r>
            <w:r>
              <w:rPr>
                <w:rFonts w:hint="eastAsia"/>
                <w:szCs w:val="21"/>
                <w:u w:val="single"/>
              </w:rPr>
              <w:t>的建设项目</w:t>
            </w:r>
          </w:p>
        </w:tc>
        <w:tc>
          <w:tcPr>
            <w:tcW w:w="2505" w:type="dxa"/>
            <w:vAlign w:val="center"/>
          </w:tcPr>
          <w:p w:rsidR="004052C5" w:rsidRDefault="00E13435">
            <w:pPr>
              <w:spacing w:line="320" w:lineRule="exact"/>
              <w:jc w:val="center"/>
              <w:rPr>
                <w:szCs w:val="21"/>
                <w:u w:val="single"/>
              </w:rPr>
            </w:pPr>
            <w:r>
              <w:rPr>
                <w:rFonts w:hint="eastAsia"/>
                <w:szCs w:val="21"/>
                <w:u w:val="single"/>
              </w:rPr>
              <w:t>不涉及</w:t>
            </w:r>
          </w:p>
        </w:tc>
        <w:tc>
          <w:tcPr>
            <w:tcW w:w="1256" w:type="dxa"/>
            <w:vAlign w:val="center"/>
          </w:tcPr>
          <w:p w:rsidR="004052C5" w:rsidRDefault="00E13435">
            <w:pPr>
              <w:spacing w:line="320" w:lineRule="exact"/>
              <w:jc w:val="center"/>
              <w:rPr>
                <w:szCs w:val="21"/>
                <w:u w:val="single"/>
              </w:rPr>
            </w:pPr>
            <w:r>
              <w:rPr>
                <w:rFonts w:hint="eastAsia"/>
                <w:szCs w:val="21"/>
                <w:u w:val="single"/>
              </w:rPr>
              <w:t>否</w:t>
            </w:r>
          </w:p>
        </w:tc>
      </w:tr>
      <w:tr w:rsidR="004052C5">
        <w:tc>
          <w:tcPr>
            <w:tcW w:w="1251" w:type="dxa"/>
            <w:vAlign w:val="center"/>
          </w:tcPr>
          <w:p w:rsidR="004052C5" w:rsidRDefault="00E13435">
            <w:pPr>
              <w:spacing w:line="320" w:lineRule="exact"/>
              <w:jc w:val="center"/>
              <w:rPr>
                <w:szCs w:val="21"/>
                <w:u w:val="single"/>
              </w:rPr>
            </w:pPr>
            <w:r>
              <w:rPr>
                <w:rFonts w:hint="eastAsia"/>
                <w:szCs w:val="21"/>
                <w:u w:val="single"/>
              </w:rPr>
              <w:t>地表水</w:t>
            </w:r>
          </w:p>
        </w:tc>
        <w:tc>
          <w:tcPr>
            <w:tcW w:w="3510" w:type="dxa"/>
            <w:vAlign w:val="center"/>
          </w:tcPr>
          <w:p w:rsidR="004052C5" w:rsidRDefault="00E13435">
            <w:pPr>
              <w:spacing w:line="320" w:lineRule="exact"/>
              <w:jc w:val="center"/>
              <w:rPr>
                <w:szCs w:val="21"/>
                <w:u w:val="single"/>
              </w:rPr>
            </w:pPr>
            <w:r>
              <w:rPr>
                <w:rFonts w:hint="eastAsia"/>
                <w:szCs w:val="21"/>
                <w:u w:val="single"/>
              </w:rPr>
              <w:t>新增工业废水直排建设项目（槽罐车外送污水处理厂的除外）；新增废水直排的污水集中处理厂</w:t>
            </w:r>
          </w:p>
        </w:tc>
        <w:tc>
          <w:tcPr>
            <w:tcW w:w="2505" w:type="dxa"/>
            <w:vAlign w:val="center"/>
          </w:tcPr>
          <w:p w:rsidR="004052C5" w:rsidRDefault="00E13435">
            <w:pPr>
              <w:spacing w:line="320" w:lineRule="exact"/>
              <w:jc w:val="center"/>
              <w:rPr>
                <w:szCs w:val="21"/>
                <w:u w:val="single"/>
              </w:rPr>
            </w:pPr>
            <w:r>
              <w:rPr>
                <w:rFonts w:hint="eastAsia"/>
                <w:szCs w:val="21"/>
                <w:u w:val="single"/>
              </w:rPr>
              <w:t>本项目为新建项目，属于</w:t>
            </w:r>
            <w:r>
              <w:rPr>
                <w:szCs w:val="21"/>
                <w:u w:val="single"/>
              </w:rPr>
              <w:t>新增工业废水直排建设项目</w:t>
            </w:r>
          </w:p>
        </w:tc>
        <w:tc>
          <w:tcPr>
            <w:tcW w:w="1256" w:type="dxa"/>
            <w:vAlign w:val="center"/>
          </w:tcPr>
          <w:p w:rsidR="004052C5" w:rsidRDefault="00E13435">
            <w:pPr>
              <w:spacing w:line="320" w:lineRule="exact"/>
              <w:jc w:val="center"/>
              <w:rPr>
                <w:szCs w:val="21"/>
                <w:u w:val="single"/>
              </w:rPr>
            </w:pPr>
            <w:r>
              <w:rPr>
                <w:rFonts w:hint="eastAsia"/>
                <w:szCs w:val="21"/>
                <w:u w:val="single"/>
              </w:rPr>
              <w:t>是</w:t>
            </w:r>
          </w:p>
        </w:tc>
      </w:tr>
      <w:tr w:rsidR="004052C5">
        <w:tc>
          <w:tcPr>
            <w:tcW w:w="1251" w:type="dxa"/>
            <w:vAlign w:val="center"/>
          </w:tcPr>
          <w:p w:rsidR="004052C5" w:rsidRDefault="00E13435">
            <w:pPr>
              <w:spacing w:line="320" w:lineRule="exact"/>
              <w:jc w:val="center"/>
              <w:rPr>
                <w:szCs w:val="21"/>
                <w:u w:val="single"/>
              </w:rPr>
            </w:pPr>
            <w:r>
              <w:rPr>
                <w:rFonts w:hint="eastAsia"/>
                <w:szCs w:val="21"/>
                <w:u w:val="single"/>
              </w:rPr>
              <w:t>环境风险</w:t>
            </w:r>
          </w:p>
        </w:tc>
        <w:tc>
          <w:tcPr>
            <w:tcW w:w="3510" w:type="dxa"/>
            <w:vAlign w:val="center"/>
          </w:tcPr>
          <w:p w:rsidR="004052C5" w:rsidRDefault="00E13435">
            <w:pPr>
              <w:spacing w:line="320" w:lineRule="exact"/>
              <w:jc w:val="center"/>
              <w:rPr>
                <w:szCs w:val="21"/>
                <w:u w:val="single"/>
              </w:rPr>
            </w:pPr>
            <w:r>
              <w:rPr>
                <w:rFonts w:hint="eastAsia"/>
                <w:szCs w:val="21"/>
                <w:u w:val="single"/>
              </w:rPr>
              <w:t>有毒有害和易燃易爆危险物质存储量超过临界量</w:t>
            </w:r>
            <w:r>
              <w:rPr>
                <w:rFonts w:hint="eastAsia"/>
                <w:szCs w:val="21"/>
                <w:u w:val="single"/>
                <w:vertAlign w:val="superscript"/>
              </w:rPr>
              <w:t>3</w:t>
            </w:r>
            <w:r>
              <w:rPr>
                <w:rFonts w:hint="eastAsia"/>
                <w:szCs w:val="21"/>
                <w:u w:val="single"/>
              </w:rPr>
              <w:t>的建设项目</w:t>
            </w:r>
          </w:p>
        </w:tc>
        <w:tc>
          <w:tcPr>
            <w:tcW w:w="2505" w:type="dxa"/>
            <w:vAlign w:val="center"/>
          </w:tcPr>
          <w:p w:rsidR="004052C5" w:rsidRDefault="00E13435">
            <w:pPr>
              <w:spacing w:line="320" w:lineRule="exact"/>
              <w:jc w:val="center"/>
              <w:rPr>
                <w:szCs w:val="21"/>
                <w:u w:val="single"/>
              </w:rPr>
            </w:pPr>
            <w:r>
              <w:rPr>
                <w:rFonts w:hint="eastAsia"/>
                <w:szCs w:val="21"/>
                <w:u w:val="single"/>
              </w:rPr>
              <w:t>本项目采用</w:t>
            </w:r>
            <w:r>
              <w:rPr>
                <w:szCs w:val="21"/>
                <w:u w:val="single"/>
              </w:rPr>
              <w:t>二氧化氯消毒工艺，消毒工序涉及盐酸原料，</w:t>
            </w:r>
            <w:r>
              <w:rPr>
                <w:rFonts w:hint="eastAsia"/>
                <w:szCs w:val="21"/>
                <w:u w:val="single"/>
              </w:rPr>
              <w:t>其</w:t>
            </w:r>
            <w:r>
              <w:rPr>
                <w:szCs w:val="21"/>
                <w:u w:val="single"/>
              </w:rPr>
              <w:t>暂存量</w:t>
            </w:r>
            <w:r>
              <w:rPr>
                <w:rFonts w:hint="eastAsia"/>
                <w:szCs w:val="21"/>
                <w:u w:val="single"/>
              </w:rPr>
              <w:t>（折算为</w:t>
            </w:r>
            <w:r>
              <w:rPr>
                <w:rFonts w:hint="eastAsia"/>
                <w:szCs w:val="21"/>
                <w:u w:val="single"/>
              </w:rPr>
              <w:t>37%</w:t>
            </w:r>
            <w:r>
              <w:rPr>
                <w:rFonts w:hint="eastAsia"/>
                <w:szCs w:val="21"/>
                <w:u w:val="single"/>
              </w:rPr>
              <w:t>盐酸为</w:t>
            </w:r>
            <w:r>
              <w:rPr>
                <w:rFonts w:hint="eastAsia"/>
                <w:szCs w:val="21"/>
                <w:u w:val="single"/>
              </w:rPr>
              <w:t>17.03t</w:t>
            </w:r>
            <w:r>
              <w:rPr>
                <w:rFonts w:hint="eastAsia"/>
                <w:szCs w:val="21"/>
                <w:u w:val="single"/>
              </w:rPr>
              <w:t>）</w:t>
            </w:r>
            <w:r>
              <w:rPr>
                <w:szCs w:val="21"/>
                <w:u w:val="single"/>
              </w:rPr>
              <w:t>超过其临界量</w:t>
            </w:r>
            <w:r>
              <w:rPr>
                <w:rFonts w:hint="eastAsia"/>
                <w:szCs w:val="21"/>
                <w:u w:val="single"/>
              </w:rPr>
              <w:t>（</w:t>
            </w:r>
            <w:r>
              <w:rPr>
                <w:rFonts w:hint="eastAsia"/>
                <w:szCs w:val="21"/>
                <w:u w:val="single"/>
              </w:rPr>
              <w:t>7.5t</w:t>
            </w:r>
            <w:r>
              <w:rPr>
                <w:rFonts w:hint="eastAsia"/>
                <w:szCs w:val="21"/>
                <w:u w:val="single"/>
              </w:rPr>
              <w:t>）</w:t>
            </w:r>
          </w:p>
        </w:tc>
        <w:tc>
          <w:tcPr>
            <w:tcW w:w="1256" w:type="dxa"/>
            <w:vAlign w:val="center"/>
          </w:tcPr>
          <w:p w:rsidR="004052C5" w:rsidRDefault="00E13435">
            <w:pPr>
              <w:spacing w:line="320" w:lineRule="exact"/>
              <w:jc w:val="center"/>
              <w:rPr>
                <w:szCs w:val="21"/>
                <w:u w:val="single"/>
              </w:rPr>
            </w:pPr>
            <w:r>
              <w:rPr>
                <w:rFonts w:hint="eastAsia"/>
                <w:szCs w:val="21"/>
                <w:u w:val="single"/>
              </w:rPr>
              <w:t>是</w:t>
            </w:r>
          </w:p>
        </w:tc>
      </w:tr>
      <w:tr w:rsidR="004052C5">
        <w:tc>
          <w:tcPr>
            <w:tcW w:w="1251" w:type="dxa"/>
            <w:vAlign w:val="center"/>
          </w:tcPr>
          <w:p w:rsidR="004052C5" w:rsidRDefault="00E13435">
            <w:pPr>
              <w:spacing w:line="320" w:lineRule="exact"/>
              <w:jc w:val="center"/>
              <w:rPr>
                <w:szCs w:val="21"/>
                <w:u w:val="single"/>
              </w:rPr>
            </w:pPr>
            <w:r>
              <w:rPr>
                <w:rFonts w:hint="eastAsia"/>
                <w:szCs w:val="21"/>
                <w:u w:val="single"/>
              </w:rPr>
              <w:t>生态</w:t>
            </w:r>
          </w:p>
        </w:tc>
        <w:tc>
          <w:tcPr>
            <w:tcW w:w="3510" w:type="dxa"/>
            <w:vAlign w:val="center"/>
          </w:tcPr>
          <w:p w:rsidR="004052C5" w:rsidRDefault="00E13435">
            <w:pPr>
              <w:spacing w:line="320" w:lineRule="exact"/>
              <w:jc w:val="center"/>
              <w:rPr>
                <w:szCs w:val="21"/>
                <w:u w:val="single"/>
              </w:rPr>
            </w:pPr>
            <w:r>
              <w:rPr>
                <w:rFonts w:hint="eastAsia"/>
                <w:szCs w:val="21"/>
                <w:u w:val="single"/>
              </w:rPr>
              <w:t>取水口下游</w:t>
            </w:r>
            <w:r>
              <w:rPr>
                <w:rFonts w:hint="eastAsia"/>
                <w:szCs w:val="21"/>
                <w:u w:val="single"/>
              </w:rPr>
              <w:t>500</w:t>
            </w:r>
            <w:r>
              <w:rPr>
                <w:rFonts w:hint="eastAsia"/>
                <w:szCs w:val="21"/>
                <w:u w:val="single"/>
              </w:rPr>
              <w:t>米范围内有重要水生生物的自然产卵场、索饵场、越冬场和洄游通道的新增河道取水的污染类建设项目</w:t>
            </w:r>
          </w:p>
        </w:tc>
        <w:tc>
          <w:tcPr>
            <w:tcW w:w="2505" w:type="dxa"/>
            <w:vAlign w:val="center"/>
          </w:tcPr>
          <w:p w:rsidR="004052C5" w:rsidRDefault="00E13435">
            <w:pPr>
              <w:spacing w:line="320" w:lineRule="exact"/>
              <w:jc w:val="center"/>
              <w:rPr>
                <w:szCs w:val="21"/>
                <w:u w:val="single"/>
              </w:rPr>
            </w:pPr>
            <w:r>
              <w:rPr>
                <w:rFonts w:hint="eastAsia"/>
                <w:szCs w:val="21"/>
                <w:u w:val="single"/>
              </w:rPr>
              <w:t>不涉及</w:t>
            </w:r>
          </w:p>
        </w:tc>
        <w:tc>
          <w:tcPr>
            <w:tcW w:w="1256" w:type="dxa"/>
            <w:vAlign w:val="center"/>
          </w:tcPr>
          <w:p w:rsidR="004052C5" w:rsidRDefault="00E13435">
            <w:pPr>
              <w:spacing w:line="320" w:lineRule="exact"/>
              <w:jc w:val="center"/>
              <w:rPr>
                <w:szCs w:val="21"/>
                <w:u w:val="single"/>
              </w:rPr>
            </w:pPr>
            <w:r>
              <w:rPr>
                <w:rFonts w:hint="eastAsia"/>
                <w:szCs w:val="21"/>
                <w:u w:val="single"/>
              </w:rPr>
              <w:t>否</w:t>
            </w:r>
          </w:p>
        </w:tc>
      </w:tr>
      <w:tr w:rsidR="004052C5">
        <w:tc>
          <w:tcPr>
            <w:tcW w:w="1251" w:type="dxa"/>
            <w:vAlign w:val="center"/>
          </w:tcPr>
          <w:p w:rsidR="004052C5" w:rsidRDefault="00E13435">
            <w:pPr>
              <w:spacing w:line="320" w:lineRule="exact"/>
              <w:jc w:val="center"/>
              <w:rPr>
                <w:szCs w:val="21"/>
                <w:u w:val="single"/>
              </w:rPr>
            </w:pPr>
            <w:r>
              <w:rPr>
                <w:rFonts w:hint="eastAsia"/>
                <w:szCs w:val="21"/>
                <w:u w:val="single"/>
              </w:rPr>
              <w:t>海洋</w:t>
            </w:r>
          </w:p>
        </w:tc>
        <w:tc>
          <w:tcPr>
            <w:tcW w:w="3510" w:type="dxa"/>
            <w:vAlign w:val="center"/>
          </w:tcPr>
          <w:p w:rsidR="004052C5" w:rsidRDefault="00E13435">
            <w:pPr>
              <w:spacing w:line="320" w:lineRule="exact"/>
              <w:jc w:val="center"/>
              <w:rPr>
                <w:szCs w:val="21"/>
                <w:u w:val="single"/>
              </w:rPr>
            </w:pPr>
            <w:r>
              <w:rPr>
                <w:rFonts w:hint="eastAsia"/>
                <w:szCs w:val="21"/>
                <w:u w:val="single"/>
              </w:rPr>
              <w:t>直接向海排放污染物的海洋工程建设项目</w:t>
            </w:r>
          </w:p>
        </w:tc>
        <w:tc>
          <w:tcPr>
            <w:tcW w:w="2505" w:type="dxa"/>
            <w:vAlign w:val="center"/>
          </w:tcPr>
          <w:p w:rsidR="004052C5" w:rsidRDefault="00E13435">
            <w:pPr>
              <w:spacing w:line="320" w:lineRule="exact"/>
              <w:jc w:val="center"/>
              <w:rPr>
                <w:szCs w:val="21"/>
                <w:u w:val="single"/>
              </w:rPr>
            </w:pPr>
            <w:r>
              <w:rPr>
                <w:rFonts w:hint="eastAsia"/>
                <w:szCs w:val="21"/>
                <w:u w:val="single"/>
              </w:rPr>
              <w:t>不涉及</w:t>
            </w:r>
          </w:p>
        </w:tc>
        <w:tc>
          <w:tcPr>
            <w:tcW w:w="1256" w:type="dxa"/>
            <w:vAlign w:val="center"/>
          </w:tcPr>
          <w:p w:rsidR="004052C5" w:rsidRDefault="00E13435">
            <w:pPr>
              <w:spacing w:line="320" w:lineRule="exact"/>
              <w:jc w:val="center"/>
              <w:rPr>
                <w:szCs w:val="21"/>
                <w:u w:val="single"/>
              </w:rPr>
            </w:pPr>
            <w:r>
              <w:rPr>
                <w:rFonts w:hint="eastAsia"/>
                <w:szCs w:val="21"/>
                <w:u w:val="single"/>
              </w:rPr>
              <w:t>否</w:t>
            </w:r>
          </w:p>
        </w:tc>
      </w:tr>
    </w:tbl>
    <w:p w:rsidR="004052C5" w:rsidRDefault="00E13435">
      <w:pPr>
        <w:tabs>
          <w:tab w:val="left" w:pos="1400"/>
          <w:tab w:val="right" w:pos="1916"/>
        </w:tabs>
        <w:ind w:firstLineChars="200" w:firstLine="420"/>
        <w:rPr>
          <w:szCs w:val="21"/>
          <w:u w:val="single"/>
        </w:rPr>
      </w:pPr>
      <w:r>
        <w:rPr>
          <w:rFonts w:hint="eastAsia"/>
          <w:szCs w:val="21"/>
          <w:u w:val="single"/>
        </w:rPr>
        <w:t>注：</w:t>
      </w:r>
      <w:r>
        <w:rPr>
          <w:rFonts w:hint="eastAsia"/>
          <w:szCs w:val="21"/>
          <w:u w:val="single"/>
        </w:rPr>
        <w:t>1.</w:t>
      </w:r>
      <w:r>
        <w:rPr>
          <w:rFonts w:hint="eastAsia"/>
          <w:szCs w:val="21"/>
          <w:u w:val="single"/>
        </w:rPr>
        <w:t>废气中有毒有害污染物指纳入《有毒有害大气污染物名录》的污染物（不包括无排放标准的污染物）。</w:t>
      </w:r>
    </w:p>
    <w:p w:rsidR="004052C5" w:rsidRDefault="00E13435">
      <w:pPr>
        <w:tabs>
          <w:tab w:val="left" w:pos="1400"/>
          <w:tab w:val="right" w:pos="1916"/>
        </w:tabs>
        <w:ind w:firstLineChars="200" w:firstLine="420"/>
        <w:rPr>
          <w:szCs w:val="21"/>
          <w:u w:val="single"/>
        </w:rPr>
      </w:pPr>
      <w:r>
        <w:rPr>
          <w:rFonts w:hint="eastAsia"/>
          <w:szCs w:val="21"/>
          <w:u w:val="single"/>
        </w:rPr>
        <w:t>2.</w:t>
      </w:r>
      <w:r>
        <w:rPr>
          <w:rFonts w:hint="eastAsia"/>
          <w:szCs w:val="21"/>
          <w:u w:val="single"/>
        </w:rPr>
        <w:t>环境空气保护目标指自然保护区、风景名胜区、居住区、文化区和农村地区中人群较集中的区域。</w:t>
      </w:r>
    </w:p>
    <w:p w:rsidR="004052C5" w:rsidRDefault="00E13435">
      <w:pPr>
        <w:tabs>
          <w:tab w:val="left" w:pos="1400"/>
          <w:tab w:val="right" w:pos="1916"/>
        </w:tabs>
        <w:ind w:firstLineChars="200" w:firstLine="420"/>
        <w:rPr>
          <w:szCs w:val="21"/>
        </w:rPr>
      </w:pPr>
      <w:r>
        <w:rPr>
          <w:rFonts w:hint="eastAsia"/>
          <w:szCs w:val="21"/>
          <w:u w:val="single"/>
        </w:rPr>
        <w:t>3.</w:t>
      </w:r>
      <w:r>
        <w:rPr>
          <w:rFonts w:hint="eastAsia"/>
          <w:szCs w:val="21"/>
          <w:u w:val="single"/>
        </w:rPr>
        <w:t>临界量及其计算方法可参考《建设项目环境风险评价技术导则》（</w:t>
      </w:r>
      <w:r>
        <w:rPr>
          <w:rFonts w:hint="eastAsia"/>
          <w:szCs w:val="21"/>
          <w:u w:val="single"/>
        </w:rPr>
        <w:t>HJ 169</w:t>
      </w:r>
      <w:r>
        <w:rPr>
          <w:rFonts w:hint="eastAsia"/>
          <w:szCs w:val="21"/>
          <w:u w:val="single"/>
        </w:rPr>
        <w:t>）附录</w:t>
      </w:r>
      <w:r>
        <w:rPr>
          <w:rFonts w:hint="eastAsia"/>
          <w:szCs w:val="21"/>
          <w:u w:val="single"/>
        </w:rPr>
        <w:t xml:space="preserve"> B</w:t>
      </w:r>
      <w:r>
        <w:rPr>
          <w:rFonts w:hint="eastAsia"/>
          <w:szCs w:val="21"/>
          <w:u w:val="single"/>
        </w:rPr>
        <w:t>、附录</w:t>
      </w:r>
      <w:r>
        <w:rPr>
          <w:rFonts w:hint="eastAsia"/>
          <w:szCs w:val="21"/>
          <w:u w:val="single"/>
        </w:rPr>
        <w:t>C</w:t>
      </w:r>
      <w:r>
        <w:rPr>
          <w:rFonts w:hint="eastAsia"/>
          <w:szCs w:val="21"/>
          <w:u w:val="single"/>
        </w:rPr>
        <w:t>。</w:t>
      </w:r>
    </w:p>
    <w:p w:rsidR="004052C5" w:rsidRDefault="004052C5">
      <w:pPr>
        <w:sectPr w:rsidR="004052C5">
          <w:footerReference w:type="default" r:id="rId47"/>
          <w:pgSz w:w="11906" w:h="16838"/>
          <w:pgMar w:top="1440" w:right="1800" w:bottom="1440" w:left="1800" w:header="851" w:footer="992" w:gutter="0"/>
          <w:cols w:space="720"/>
          <w:docGrid w:type="lines" w:linePitch="312"/>
        </w:sectPr>
      </w:pPr>
    </w:p>
    <w:p w:rsidR="004052C5" w:rsidRDefault="00E13435">
      <w:pPr>
        <w:keepNext/>
        <w:keepLines/>
        <w:spacing w:line="360" w:lineRule="auto"/>
        <w:jc w:val="center"/>
        <w:outlineLvl w:val="0"/>
        <w:rPr>
          <w:rFonts w:ascii="宋体" w:hAnsi="宋体" w:cs="宋体"/>
          <w:b/>
          <w:bCs/>
          <w:sz w:val="36"/>
          <w:szCs w:val="36"/>
        </w:rPr>
      </w:pPr>
      <w:bookmarkStart w:id="102" w:name="_Toc26425"/>
      <w:bookmarkStart w:id="103" w:name="_Toc10992"/>
      <w:bookmarkStart w:id="104" w:name="_Toc27233"/>
      <w:bookmarkStart w:id="105" w:name="_Toc22340"/>
      <w:bookmarkStart w:id="106" w:name="_Toc9896"/>
      <w:bookmarkStart w:id="107" w:name="_Toc3195"/>
      <w:bookmarkStart w:id="108" w:name="_Toc26659"/>
      <w:bookmarkStart w:id="109" w:name="_Toc11309"/>
      <w:bookmarkStart w:id="110" w:name="_Toc30016"/>
      <w:bookmarkStart w:id="111" w:name="_Toc6389"/>
      <w:bookmarkStart w:id="112" w:name="_Toc969"/>
      <w:bookmarkStart w:id="113" w:name="_Toc9700"/>
      <w:bookmarkStart w:id="114" w:name="_Toc2363"/>
      <w:bookmarkStart w:id="115" w:name="_Toc2166"/>
      <w:bookmarkStart w:id="116" w:name="_Toc634"/>
      <w:r>
        <w:rPr>
          <w:rFonts w:ascii="宋体" w:hAnsi="宋体" w:cs="宋体"/>
          <w:b/>
          <w:bCs/>
          <w:sz w:val="36"/>
          <w:szCs w:val="36"/>
        </w:rPr>
        <w:lastRenderedPageBreak/>
        <w:t>2.总则</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4052C5" w:rsidRDefault="00E13435">
      <w:pPr>
        <w:keepNext/>
        <w:keepLines/>
        <w:numPr>
          <w:ilvl w:val="1"/>
          <w:numId w:val="0"/>
        </w:numPr>
        <w:spacing w:before="100"/>
        <w:ind w:left="575"/>
        <w:outlineLvl w:val="1"/>
        <w:rPr>
          <w:b/>
          <w:kern w:val="36"/>
          <w:sz w:val="30"/>
          <w:szCs w:val="30"/>
        </w:rPr>
      </w:pPr>
      <w:bookmarkStart w:id="117" w:name="_Toc26743"/>
      <w:bookmarkStart w:id="118" w:name="_Toc3863"/>
      <w:bookmarkStart w:id="119" w:name="_Toc17967"/>
      <w:bookmarkStart w:id="120" w:name="_Toc31611"/>
      <w:bookmarkStart w:id="121" w:name="_Toc14222"/>
      <w:bookmarkStart w:id="122" w:name="_Toc18951"/>
      <w:bookmarkStart w:id="123" w:name="_Toc7225"/>
      <w:bookmarkStart w:id="124" w:name="_Toc16316"/>
      <w:r>
        <w:rPr>
          <w:b/>
          <w:kern w:val="36"/>
          <w:sz w:val="30"/>
          <w:szCs w:val="30"/>
        </w:rPr>
        <w:t>2.1.</w:t>
      </w:r>
      <w:r>
        <w:rPr>
          <w:b/>
          <w:kern w:val="36"/>
          <w:sz w:val="30"/>
          <w:szCs w:val="30"/>
        </w:rPr>
        <w:t>编制依据</w:t>
      </w:r>
      <w:bookmarkEnd w:id="117"/>
      <w:bookmarkEnd w:id="118"/>
      <w:bookmarkEnd w:id="119"/>
      <w:bookmarkEnd w:id="120"/>
      <w:bookmarkEnd w:id="121"/>
      <w:bookmarkEnd w:id="122"/>
      <w:bookmarkEnd w:id="123"/>
      <w:bookmarkEnd w:id="124"/>
    </w:p>
    <w:p w:rsidR="004052C5" w:rsidRDefault="00E13435">
      <w:pPr>
        <w:spacing w:line="360" w:lineRule="auto"/>
        <w:ind w:firstLineChars="200" w:firstLine="480"/>
        <w:rPr>
          <w:sz w:val="24"/>
        </w:rPr>
      </w:pPr>
      <w:bookmarkStart w:id="125" w:name="_Toc16008"/>
      <w:bookmarkStart w:id="126" w:name="_Toc30997"/>
      <w:bookmarkStart w:id="127" w:name="_Toc11736"/>
      <w:bookmarkStart w:id="128" w:name="_Toc28071"/>
      <w:bookmarkStart w:id="129" w:name="_Toc26546"/>
      <w:bookmarkStart w:id="130" w:name="_Toc1007"/>
      <w:bookmarkStart w:id="131" w:name="_Toc32279"/>
      <w:bookmarkStart w:id="132" w:name="_Toc10303"/>
      <w:r>
        <w:rPr>
          <w:rFonts w:hint="eastAsia"/>
          <w:sz w:val="24"/>
        </w:rPr>
        <w:t>（</w:t>
      </w:r>
      <w:r>
        <w:rPr>
          <w:rFonts w:hint="eastAsia"/>
          <w:sz w:val="24"/>
        </w:rPr>
        <w:t>1</w:t>
      </w:r>
      <w:r>
        <w:rPr>
          <w:rFonts w:hint="eastAsia"/>
          <w:sz w:val="24"/>
        </w:rPr>
        <w:t>）</w:t>
      </w:r>
      <w:r>
        <w:rPr>
          <w:sz w:val="24"/>
        </w:rPr>
        <w:t>《中华人民共和国环境保护法》</w:t>
      </w:r>
      <w:r>
        <w:rPr>
          <w:sz w:val="24"/>
        </w:rPr>
        <w:t>201</w:t>
      </w:r>
      <w:r>
        <w:rPr>
          <w:rFonts w:hint="eastAsia"/>
          <w:sz w:val="24"/>
        </w:rPr>
        <w:t>8</w:t>
      </w:r>
      <w:r>
        <w:rPr>
          <w:sz w:val="24"/>
        </w:rPr>
        <w:t>年</w:t>
      </w:r>
      <w:r>
        <w:rPr>
          <w:rFonts w:hint="eastAsia"/>
          <w:sz w:val="24"/>
        </w:rPr>
        <w:t>12</w:t>
      </w:r>
      <w:r>
        <w:rPr>
          <w:sz w:val="24"/>
        </w:rPr>
        <w:t>月</w:t>
      </w:r>
      <w:r>
        <w:rPr>
          <w:rFonts w:hint="eastAsia"/>
          <w:sz w:val="24"/>
        </w:rPr>
        <w:t>29</w:t>
      </w:r>
      <w:r>
        <w:rPr>
          <w:sz w:val="24"/>
        </w:rPr>
        <w:t>日</w:t>
      </w:r>
      <w:r>
        <w:rPr>
          <w:rFonts w:hint="eastAsia"/>
          <w:sz w:val="24"/>
        </w:rPr>
        <w:t>修订</w:t>
      </w:r>
      <w:r>
        <w:rPr>
          <w:sz w:val="24"/>
        </w:rPr>
        <w:t>；</w:t>
      </w:r>
    </w:p>
    <w:p w:rsidR="004052C5" w:rsidRDefault="00E13435">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《中华人民共和国环境影响评价法》</w:t>
      </w:r>
      <w:r>
        <w:rPr>
          <w:sz w:val="24"/>
        </w:rPr>
        <w:t>2018</w:t>
      </w:r>
      <w:r>
        <w:rPr>
          <w:sz w:val="24"/>
        </w:rPr>
        <w:t>年</w:t>
      </w:r>
      <w:r>
        <w:rPr>
          <w:sz w:val="24"/>
        </w:rPr>
        <w:t>12</w:t>
      </w:r>
      <w:r>
        <w:rPr>
          <w:sz w:val="24"/>
        </w:rPr>
        <w:t>月</w:t>
      </w:r>
      <w:r>
        <w:rPr>
          <w:sz w:val="24"/>
        </w:rPr>
        <w:t>29</w:t>
      </w:r>
      <w:r>
        <w:rPr>
          <w:sz w:val="24"/>
        </w:rPr>
        <w:t>日修订；</w:t>
      </w:r>
    </w:p>
    <w:p w:rsidR="004052C5" w:rsidRDefault="00E13435">
      <w:pPr>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《中华人民共和国水污染防治法》</w:t>
      </w:r>
      <w:r>
        <w:rPr>
          <w:sz w:val="24"/>
        </w:rPr>
        <w:t>2017</w:t>
      </w:r>
      <w:r>
        <w:rPr>
          <w:sz w:val="24"/>
        </w:rPr>
        <w:t>年</w:t>
      </w:r>
      <w:r>
        <w:rPr>
          <w:sz w:val="24"/>
        </w:rPr>
        <w:t>6</w:t>
      </w:r>
      <w:r>
        <w:rPr>
          <w:sz w:val="24"/>
        </w:rPr>
        <w:t>月</w:t>
      </w:r>
      <w:r>
        <w:rPr>
          <w:sz w:val="24"/>
        </w:rPr>
        <w:t>27</w:t>
      </w:r>
      <w:r>
        <w:rPr>
          <w:sz w:val="24"/>
        </w:rPr>
        <w:t>日修订；</w:t>
      </w:r>
    </w:p>
    <w:p w:rsidR="004052C5" w:rsidRDefault="00E13435">
      <w:pPr>
        <w:spacing w:line="360" w:lineRule="auto"/>
        <w:ind w:firstLineChars="200" w:firstLine="480"/>
        <w:rPr>
          <w:sz w:val="24"/>
        </w:rPr>
      </w:pPr>
      <w:r>
        <w:rPr>
          <w:rFonts w:hint="eastAsia"/>
          <w:sz w:val="24"/>
        </w:rPr>
        <w:t>（</w:t>
      </w:r>
      <w:r>
        <w:rPr>
          <w:rFonts w:hint="eastAsia"/>
          <w:sz w:val="24"/>
        </w:rPr>
        <w:t>4</w:t>
      </w:r>
      <w:r>
        <w:rPr>
          <w:rFonts w:hint="eastAsia"/>
          <w:sz w:val="24"/>
        </w:rPr>
        <w:t>）</w:t>
      </w:r>
      <w:r>
        <w:rPr>
          <w:sz w:val="24"/>
        </w:rPr>
        <w:t>《建设项目环境保护管理条例》</w:t>
      </w:r>
      <w:r>
        <w:rPr>
          <w:sz w:val="24"/>
        </w:rPr>
        <w:t>2017</w:t>
      </w:r>
      <w:r>
        <w:rPr>
          <w:sz w:val="24"/>
        </w:rPr>
        <w:t>年</w:t>
      </w:r>
      <w:r>
        <w:rPr>
          <w:sz w:val="24"/>
        </w:rPr>
        <w:t>10</w:t>
      </w:r>
      <w:r>
        <w:rPr>
          <w:sz w:val="24"/>
        </w:rPr>
        <w:t>月</w:t>
      </w:r>
      <w:r>
        <w:rPr>
          <w:sz w:val="24"/>
        </w:rPr>
        <w:t>1</w:t>
      </w:r>
      <w:r>
        <w:rPr>
          <w:sz w:val="24"/>
        </w:rPr>
        <w:t>日施行；</w:t>
      </w:r>
    </w:p>
    <w:p w:rsidR="004052C5" w:rsidRDefault="00E13435">
      <w:pPr>
        <w:spacing w:line="360" w:lineRule="auto"/>
        <w:ind w:firstLineChars="200" w:firstLine="480"/>
        <w:rPr>
          <w:sz w:val="24"/>
        </w:rPr>
      </w:pPr>
      <w:r>
        <w:rPr>
          <w:rFonts w:hint="eastAsia"/>
          <w:sz w:val="24"/>
        </w:rPr>
        <w:t>（</w:t>
      </w:r>
      <w:r>
        <w:rPr>
          <w:rFonts w:hint="eastAsia"/>
          <w:sz w:val="24"/>
        </w:rPr>
        <w:t>5</w:t>
      </w:r>
      <w:r>
        <w:rPr>
          <w:rFonts w:hint="eastAsia"/>
          <w:sz w:val="24"/>
        </w:rPr>
        <w:t>）</w:t>
      </w:r>
      <w:r>
        <w:rPr>
          <w:sz w:val="24"/>
        </w:rPr>
        <w:t>《</w:t>
      </w:r>
      <w:hyperlink r:id="rId48" w:history="1">
        <w:r>
          <w:rPr>
            <w:sz w:val="24"/>
          </w:rPr>
          <w:t>建设项目环境影响评价分类管理名录</w:t>
        </w:r>
      </w:hyperlink>
      <w:r>
        <w:rPr>
          <w:sz w:val="24"/>
        </w:rPr>
        <w:t>》，生态环境部令第</w:t>
      </w:r>
      <w:r>
        <w:rPr>
          <w:sz w:val="24"/>
        </w:rPr>
        <w:t>16</w:t>
      </w:r>
      <w:r>
        <w:rPr>
          <w:sz w:val="24"/>
        </w:rPr>
        <w:t>号，</w:t>
      </w:r>
      <w:r>
        <w:rPr>
          <w:sz w:val="24"/>
        </w:rPr>
        <w:t>2021</w:t>
      </w:r>
      <w:r>
        <w:rPr>
          <w:sz w:val="24"/>
        </w:rPr>
        <w:t>年</w:t>
      </w:r>
      <w:r>
        <w:rPr>
          <w:sz w:val="24"/>
        </w:rPr>
        <w:t>1</w:t>
      </w:r>
      <w:r>
        <w:rPr>
          <w:sz w:val="24"/>
        </w:rPr>
        <w:t>月</w:t>
      </w:r>
      <w:r>
        <w:rPr>
          <w:sz w:val="24"/>
        </w:rPr>
        <w:t>1</w:t>
      </w:r>
      <w:r>
        <w:rPr>
          <w:sz w:val="24"/>
        </w:rPr>
        <w:t>日实施；</w:t>
      </w:r>
    </w:p>
    <w:p w:rsidR="004052C5" w:rsidRDefault="00E13435">
      <w:pPr>
        <w:spacing w:line="360" w:lineRule="auto"/>
        <w:ind w:firstLineChars="200" w:firstLine="480"/>
        <w:rPr>
          <w:sz w:val="24"/>
        </w:rPr>
      </w:pPr>
      <w:r>
        <w:rPr>
          <w:rFonts w:hint="eastAsia"/>
          <w:sz w:val="24"/>
        </w:rPr>
        <w:t>（</w:t>
      </w:r>
      <w:r>
        <w:rPr>
          <w:rFonts w:hint="eastAsia"/>
          <w:sz w:val="24"/>
        </w:rPr>
        <w:t>6</w:t>
      </w:r>
      <w:r>
        <w:rPr>
          <w:rFonts w:hint="eastAsia"/>
          <w:sz w:val="24"/>
        </w:rPr>
        <w:t>）</w:t>
      </w:r>
      <w:r>
        <w:rPr>
          <w:sz w:val="24"/>
        </w:rPr>
        <w:t>《国务院关于印发水污染防治行动计划的通知》（国发</w:t>
      </w:r>
      <w:r>
        <w:rPr>
          <w:sz w:val="24"/>
        </w:rPr>
        <w:t>[2015]17</w:t>
      </w:r>
      <w:r>
        <w:rPr>
          <w:sz w:val="24"/>
        </w:rPr>
        <w:t>号）；</w:t>
      </w:r>
    </w:p>
    <w:p w:rsidR="004052C5" w:rsidRDefault="00E13435">
      <w:pPr>
        <w:spacing w:line="360" w:lineRule="auto"/>
        <w:ind w:firstLineChars="200" w:firstLine="480"/>
        <w:rPr>
          <w:sz w:val="24"/>
        </w:rPr>
      </w:pPr>
      <w:r>
        <w:rPr>
          <w:rFonts w:hint="eastAsia"/>
          <w:sz w:val="24"/>
        </w:rPr>
        <w:t>（</w:t>
      </w:r>
      <w:r>
        <w:rPr>
          <w:rFonts w:hint="eastAsia"/>
          <w:sz w:val="24"/>
        </w:rPr>
        <w:t>7</w:t>
      </w:r>
      <w:r>
        <w:rPr>
          <w:rFonts w:hint="eastAsia"/>
          <w:sz w:val="24"/>
        </w:rPr>
        <w:t>）</w:t>
      </w:r>
      <w:r>
        <w:rPr>
          <w:sz w:val="24"/>
        </w:rPr>
        <w:t>《湖南省环境保护条例》（</w:t>
      </w:r>
      <w:r>
        <w:rPr>
          <w:sz w:val="24"/>
        </w:rPr>
        <w:t>2019</w:t>
      </w:r>
      <w:r>
        <w:rPr>
          <w:sz w:val="24"/>
        </w:rPr>
        <w:t>年修订）；</w:t>
      </w:r>
    </w:p>
    <w:p w:rsidR="004052C5" w:rsidRDefault="00E13435">
      <w:pPr>
        <w:spacing w:line="360" w:lineRule="auto"/>
        <w:ind w:firstLineChars="200" w:firstLine="480"/>
        <w:rPr>
          <w:sz w:val="24"/>
        </w:rPr>
      </w:pPr>
      <w:r>
        <w:rPr>
          <w:rFonts w:hint="eastAsia"/>
          <w:sz w:val="24"/>
        </w:rPr>
        <w:t>（</w:t>
      </w:r>
      <w:r>
        <w:rPr>
          <w:rFonts w:hint="eastAsia"/>
          <w:sz w:val="24"/>
        </w:rPr>
        <w:t>8</w:t>
      </w:r>
      <w:r>
        <w:rPr>
          <w:rFonts w:hint="eastAsia"/>
          <w:sz w:val="24"/>
        </w:rPr>
        <w:t>）</w:t>
      </w:r>
      <w:r>
        <w:rPr>
          <w:sz w:val="24"/>
        </w:rPr>
        <w:t>《建设项目环境影响评价技术导则总纲》（</w:t>
      </w:r>
      <w:r>
        <w:rPr>
          <w:sz w:val="24"/>
        </w:rPr>
        <w:t>HJ2.1-2016</w:t>
      </w:r>
      <w:r>
        <w:rPr>
          <w:sz w:val="24"/>
        </w:rPr>
        <w:t>）；</w:t>
      </w:r>
    </w:p>
    <w:p w:rsidR="004052C5" w:rsidRDefault="00E13435">
      <w:pPr>
        <w:spacing w:line="360" w:lineRule="auto"/>
        <w:ind w:firstLineChars="200" w:firstLine="480"/>
        <w:rPr>
          <w:sz w:val="24"/>
        </w:rPr>
      </w:pPr>
      <w:r>
        <w:rPr>
          <w:rFonts w:hint="eastAsia"/>
          <w:sz w:val="24"/>
        </w:rPr>
        <w:t>（</w:t>
      </w:r>
      <w:r>
        <w:rPr>
          <w:rFonts w:hint="eastAsia"/>
          <w:sz w:val="24"/>
        </w:rPr>
        <w:t>9</w:t>
      </w:r>
      <w:r>
        <w:rPr>
          <w:rFonts w:hint="eastAsia"/>
          <w:sz w:val="24"/>
        </w:rPr>
        <w:t>）</w:t>
      </w:r>
      <w:r>
        <w:rPr>
          <w:sz w:val="24"/>
        </w:rPr>
        <w:t>《环境影响评价技术导则</w:t>
      </w:r>
      <w:r>
        <w:rPr>
          <w:sz w:val="24"/>
        </w:rPr>
        <w:t xml:space="preserve"> </w:t>
      </w:r>
      <w:r>
        <w:rPr>
          <w:sz w:val="24"/>
        </w:rPr>
        <w:t>地表水环境》（</w:t>
      </w:r>
      <w:r>
        <w:rPr>
          <w:sz w:val="24"/>
        </w:rPr>
        <w:t>HJ2.3-2018</w:t>
      </w:r>
      <w:r>
        <w:rPr>
          <w:sz w:val="24"/>
        </w:rPr>
        <w:t>）；</w:t>
      </w:r>
    </w:p>
    <w:p w:rsidR="004052C5" w:rsidRDefault="00E13435">
      <w:pPr>
        <w:spacing w:line="360" w:lineRule="auto"/>
        <w:ind w:firstLineChars="200" w:firstLine="480"/>
        <w:rPr>
          <w:sz w:val="24"/>
        </w:rPr>
      </w:pPr>
      <w:r>
        <w:rPr>
          <w:rFonts w:hint="eastAsia"/>
          <w:sz w:val="24"/>
        </w:rPr>
        <w:t>（</w:t>
      </w:r>
      <w:r>
        <w:rPr>
          <w:rFonts w:hint="eastAsia"/>
          <w:sz w:val="24"/>
        </w:rPr>
        <w:t>10</w:t>
      </w:r>
      <w:r>
        <w:rPr>
          <w:rFonts w:hint="eastAsia"/>
          <w:sz w:val="24"/>
        </w:rPr>
        <w:t>）</w:t>
      </w:r>
      <w:r>
        <w:rPr>
          <w:sz w:val="24"/>
        </w:rPr>
        <w:t>《地表水环境质量标准》（</w:t>
      </w:r>
      <w:r>
        <w:rPr>
          <w:sz w:val="24"/>
        </w:rPr>
        <w:t>GB3838-2002</w:t>
      </w:r>
      <w:r>
        <w:rPr>
          <w:sz w:val="24"/>
        </w:rPr>
        <w:t>）；</w:t>
      </w:r>
    </w:p>
    <w:p w:rsidR="004052C5" w:rsidRDefault="00E13435">
      <w:pPr>
        <w:spacing w:line="360" w:lineRule="auto"/>
        <w:ind w:firstLineChars="200" w:firstLine="480"/>
        <w:rPr>
          <w:sz w:val="24"/>
        </w:rPr>
      </w:pPr>
      <w:r>
        <w:rPr>
          <w:rFonts w:hint="eastAsia"/>
          <w:sz w:val="24"/>
        </w:rPr>
        <w:t>（</w:t>
      </w:r>
      <w:r>
        <w:rPr>
          <w:rFonts w:hint="eastAsia"/>
          <w:sz w:val="24"/>
        </w:rPr>
        <w:t>11</w:t>
      </w:r>
      <w:r>
        <w:rPr>
          <w:rFonts w:hint="eastAsia"/>
          <w:sz w:val="24"/>
        </w:rPr>
        <w:t>）</w:t>
      </w:r>
      <w:r>
        <w:rPr>
          <w:sz w:val="24"/>
        </w:rPr>
        <w:t>《排污单位自行监测技术指南</w:t>
      </w:r>
      <w:r>
        <w:rPr>
          <w:sz w:val="24"/>
        </w:rPr>
        <w:t xml:space="preserve"> </w:t>
      </w:r>
      <w:r>
        <w:rPr>
          <w:sz w:val="24"/>
        </w:rPr>
        <w:t>水处理》（</w:t>
      </w:r>
      <w:r>
        <w:rPr>
          <w:sz w:val="24"/>
        </w:rPr>
        <w:t>HJ 1083-2020</w:t>
      </w:r>
      <w:r>
        <w:rPr>
          <w:sz w:val="24"/>
        </w:rPr>
        <w:t>）</w:t>
      </w:r>
      <w:r>
        <w:rPr>
          <w:rFonts w:hint="eastAsia"/>
          <w:sz w:val="24"/>
        </w:rPr>
        <w:t>；</w:t>
      </w:r>
    </w:p>
    <w:p w:rsidR="004052C5" w:rsidRDefault="00E13435">
      <w:pPr>
        <w:spacing w:line="360" w:lineRule="auto"/>
        <w:ind w:firstLineChars="200" w:firstLine="480"/>
        <w:rPr>
          <w:sz w:val="24"/>
        </w:rPr>
      </w:pPr>
      <w:r>
        <w:rPr>
          <w:rFonts w:hint="eastAsia"/>
          <w:sz w:val="24"/>
        </w:rPr>
        <w:t>（</w:t>
      </w:r>
      <w:r>
        <w:rPr>
          <w:rFonts w:hint="eastAsia"/>
          <w:sz w:val="24"/>
        </w:rPr>
        <w:t>12</w:t>
      </w:r>
      <w:r>
        <w:rPr>
          <w:rFonts w:hint="eastAsia"/>
          <w:sz w:val="24"/>
        </w:rPr>
        <w:t>）</w:t>
      </w:r>
      <w:r>
        <w:rPr>
          <w:sz w:val="24"/>
        </w:rPr>
        <w:t>《排污许可申请与核发技术规范</w:t>
      </w:r>
      <w:r>
        <w:rPr>
          <w:sz w:val="24"/>
        </w:rPr>
        <w:t xml:space="preserve"> </w:t>
      </w:r>
      <w:r>
        <w:rPr>
          <w:sz w:val="24"/>
        </w:rPr>
        <w:t>水处理（试行）》（</w:t>
      </w:r>
      <w:r>
        <w:rPr>
          <w:sz w:val="24"/>
        </w:rPr>
        <w:t>HJ978-2018</w:t>
      </w:r>
      <w:r>
        <w:rPr>
          <w:sz w:val="24"/>
        </w:rPr>
        <w:t>）；</w:t>
      </w:r>
    </w:p>
    <w:p w:rsidR="004052C5" w:rsidRDefault="00E13435">
      <w:pPr>
        <w:spacing w:line="360" w:lineRule="auto"/>
        <w:ind w:firstLineChars="200" w:firstLine="480"/>
        <w:rPr>
          <w:sz w:val="24"/>
        </w:rPr>
      </w:pPr>
      <w:r>
        <w:rPr>
          <w:rFonts w:hint="eastAsia"/>
          <w:sz w:val="24"/>
        </w:rPr>
        <w:t>（</w:t>
      </w:r>
      <w:r>
        <w:rPr>
          <w:rFonts w:hint="eastAsia"/>
          <w:sz w:val="24"/>
        </w:rPr>
        <w:t>13</w:t>
      </w:r>
      <w:r>
        <w:rPr>
          <w:rFonts w:hint="eastAsia"/>
          <w:sz w:val="24"/>
        </w:rPr>
        <w:t>）</w:t>
      </w:r>
      <w:r>
        <w:rPr>
          <w:sz w:val="24"/>
        </w:rPr>
        <w:t>《城镇污水处理厂污染物排放标准》（</w:t>
      </w:r>
      <w:r>
        <w:rPr>
          <w:sz w:val="24"/>
        </w:rPr>
        <w:t>GB18918-2002</w:t>
      </w:r>
      <w:r>
        <w:rPr>
          <w:sz w:val="24"/>
        </w:rPr>
        <w:t>）</w:t>
      </w:r>
      <w:r>
        <w:rPr>
          <w:rFonts w:hint="eastAsia"/>
          <w:sz w:val="24"/>
        </w:rPr>
        <w:t>；</w:t>
      </w:r>
    </w:p>
    <w:p w:rsidR="004052C5" w:rsidRDefault="00E13435">
      <w:pPr>
        <w:spacing w:line="360" w:lineRule="auto"/>
        <w:ind w:firstLineChars="200" w:firstLine="480"/>
        <w:rPr>
          <w:sz w:val="24"/>
        </w:rPr>
      </w:pPr>
      <w:r>
        <w:rPr>
          <w:rFonts w:hint="eastAsia"/>
          <w:sz w:val="24"/>
        </w:rPr>
        <w:t>（</w:t>
      </w:r>
      <w:r>
        <w:rPr>
          <w:rFonts w:hint="eastAsia"/>
          <w:sz w:val="24"/>
        </w:rPr>
        <w:t>14</w:t>
      </w:r>
      <w:r>
        <w:rPr>
          <w:rFonts w:hint="eastAsia"/>
          <w:sz w:val="24"/>
        </w:rPr>
        <w:t>）</w:t>
      </w:r>
      <w:r>
        <w:rPr>
          <w:sz w:val="24"/>
        </w:rPr>
        <w:t>《湖南省</w:t>
      </w:r>
      <w:r>
        <w:rPr>
          <w:rFonts w:hint="eastAsia"/>
          <w:sz w:val="24"/>
        </w:rPr>
        <w:t>水</w:t>
      </w:r>
      <w:r>
        <w:rPr>
          <w:sz w:val="24"/>
        </w:rPr>
        <w:t>功能区划</w:t>
      </w:r>
      <w:r>
        <w:rPr>
          <w:rFonts w:hint="eastAsia"/>
          <w:sz w:val="24"/>
        </w:rPr>
        <w:t>（修编）</w:t>
      </w:r>
      <w:r>
        <w:rPr>
          <w:sz w:val="24"/>
        </w:rPr>
        <w:t>》（</w:t>
      </w:r>
      <w:r>
        <w:rPr>
          <w:rFonts w:hint="eastAsia"/>
          <w:sz w:val="24"/>
        </w:rPr>
        <w:t>2014</w:t>
      </w:r>
      <w:r>
        <w:rPr>
          <w:rFonts w:hint="eastAsia"/>
          <w:sz w:val="24"/>
        </w:rPr>
        <w:t>年</w:t>
      </w:r>
      <w:r>
        <w:rPr>
          <w:rFonts w:hint="eastAsia"/>
          <w:sz w:val="24"/>
        </w:rPr>
        <w:t>12</w:t>
      </w:r>
      <w:r>
        <w:rPr>
          <w:rFonts w:hint="eastAsia"/>
          <w:sz w:val="24"/>
        </w:rPr>
        <w:t>月</w:t>
      </w:r>
      <w:r>
        <w:rPr>
          <w:rFonts w:hint="eastAsia"/>
          <w:sz w:val="24"/>
        </w:rPr>
        <w:t>12</w:t>
      </w:r>
      <w:r>
        <w:rPr>
          <w:rFonts w:hint="eastAsia"/>
          <w:sz w:val="24"/>
        </w:rPr>
        <w:t>日</w:t>
      </w:r>
      <w:r>
        <w:rPr>
          <w:sz w:val="24"/>
        </w:rPr>
        <w:t>）</w:t>
      </w:r>
      <w:r>
        <w:rPr>
          <w:rFonts w:hint="eastAsia"/>
          <w:sz w:val="24"/>
        </w:rPr>
        <w:t>。</w:t>
      </w:r>
    </w:p>
    <w:p w:rsidR="004052C5" w:rsidRDefault="00E13435">
      <w:pPr>
        <w:spacing w:line="360" w:lineRule="auto"/>
        <w:ind w:firstLineChars="200" w:firstLine="480"/>
        <w:rPr>
          <w:sz w:val="24"/>
          <w:u w:val="single"/>
        </w:rPr>
      </w:pPr>
      <w:r>
        <w:rPr>
          <w:rFonts w:hint="eastAsia"/>
          <w:sz w:val="24"/>
          <w:u w:val="single"/>
        </w:rPr>
        <w:t>（</w:t>
      </w:r>
      <w:r>
        <w:rPr>
          <w:rFonts w:hint="eastAsia"/>
          <w:sz w:val="24"/>
          <w:u w:val="single"/>
        </w:rPr>
        <w:t>15</w:t>
      </w:r>
      <w:r>
        <w:rPr>
          <w:rFonts w:hint="eastAsia"/>
          <w:sz w:val="24"/>
          <w:u w:val="single"/>
        </w:rPr>
        <w:t>）《中华人民共和国水法》（</w:t>
      </w:r>
      <w:r>
        <w:rPr>
          <w:rFonts w:hint="eastAsia"/>
          <w:sz w:val="24"/>
          <w:u w:val="single"/>
        </w:rPr>
        <w:t>2016</w:t>
      </w:r>
      <w:r>
        <w:rPr>
          <w:rFonts w:hint="eastAsia"/>
          <w:sz w:val="24"/>
          <w:u w:val="single"/>
        </w:rPr>
        <w:t>年</w:t>
      </w:r>
      <w:r>
        <w:rPr>
          <w:rFonts w:hint="eastAsia"/>
          <w:sz w:val="24"/>
          <w:u w:val="single"/>
        </w:rPr>
        <w:t>7</w:t>
      </w:r>
      <w:r>
        <w:rPr>
          <w:rFonts w:hint="eastAsia"/>
          <w:sz w:val="24"/>
          <w:u w:val="single"/>
        </w:rPr>
        <w:t>月）</w:t>
      </w:r>
    </w:p>
    <w:p w:rsidR="004052C5" w:rsidRDefault="00E13435">
      <w:pPr>
        <w:spacing w:line="360" w:lineRule="auto"/>
        <w:ind w:firstLineChars="200" w:firstLine="480"/>
        <w:rPr>
          <w:sz w:val="24"/>
          <w:u w:val="single"/>
        </w:rPr>
      </w:pPr>
      <w:r>
        <w:rPr>
          <w:rFonts w:hint="eastAsia"/>
          <w:sz w:val="24"/>
          <w:u w:val="single"/>
        </w:rPr>
        <w:t>（</w:t>
      </w:r>
      <w:r>
        <w:rPr>
          <w:rFonts w:hint="eastAsia"/>
          <w:sz w:val="24"/>
          <w:u w:val="single"/>
        </w:rPr>
        <w:t>16</w:t>
      </w:r>
      <w:r>
        <w:rPr>
          <w:rFonts w:hint="eastAsia"/>
          <w:sz w:val="24"/>
          <w:u w:val="single"/>
        </w:rPr>
        <w:t>）《中华人民共和国水土保持保持法》（主席令第三十九号），</w:t>
      </w:r>
      <w:r>
        <w:rPr>
          <w:rFonts w:hint="eastAsia"/>
          <w:sz w:val="24"/>
          <w:u w:val="single"/>
        </w:rPr>
        <w:t>2011</w:t>
      </w:r>
      <w:r>
        <w:rPr>
          <w:rFonts w:hint="eastAsia"/>
          <w:sz w:val="24"/>
          <w:u w:val="single"/>
        </w:rPr>
        <w:t>年</w:t>
      </w:r>
      <w:r>
        <w:rPr>
          <w:rFonts w:hint="eastAsia"/>
          <w:sz w:val="24"/>
          <w:u w:val="single"/>
        </w:rPr>
        <w:t>3</w:t>
      </w:r>
      <w:r>
        <w:rPr>
          <w:rFonts w:hint="eastAsia"/>
          <w:sz w:val="24"/>
          <w:u w:val="single"/>
        </w:rPr>
        <w:t>月</w:t>
      </w:r>
      <w:r>
        <w:rPr>
          <w:rFonts w:hint="eastAsia"/>
          <w:sz w:val="24"/>
          <w:u w:val="single"/>
        </w:rPr>
        <w:t>1</w:t>
      </w:r>
      <w:r>
        <w:rPr>
          <w:rFonts w:hint="eastAsia"/>
          <w:sz w:val="24"/>
          <w:u w:val="single"/>
        </w:rPr>
        <w:t>日实施；</w:t>
      </w:r>
    </w:p>
    <w:p w:rsidR="004052C5" w:rsidRDefault="00E13435">
      <w:pPr>
        <w:spacing w:line="360" w:lineRule="auto"/>
        <w:ind w:firstLineChars="200" w:firstLine="480"/>
        <w:rPr>
          <w:sz w:val="24"/>
          <w:u w:val="single"/>
        </w:rPr>
      </w:pPr>
      <w:r>
        <w:rPr>
          <w:rFonts w:hint="eastAsia"/>
          <w:sz w:val="24"/>
          <w:u w:val="single"/>
        </w:rPr>
        <w:t>（</w:t>
      </w:r>
      <w:r>
        <w:rPr>
          <w:rFonts w:hint="eastAsia"/>
          <w:sz w:val="24"/>
          <w:u w:val="single"/>
        </w:rPr>
        <w:t>17</w:t>
      </w:r>
      <w:r>
        <w:rPr>
          <w:rFonts w:hint="eastAsia"/>
          <w:sz w:val="24"/>
          <w:u w:val="single"/>
        </w:rPr>
        <w:t>）《水污染防治行动计划》（国发</w:t>
      </w:r>
      <w:r>
        <w:rPr>
          <w:rFonts w:hint="eastAsia"/>
          <w:sz w:val="24"/>
          <w:u w:val="single"/>
        </w:rPr>
        <w:t>[2015]17</w:t>
      </w:r>
      <w:r>
        <w:rPr>
          <w:rFonts w:hint="eastAsia"/>
          <w:sz w:val="24"/>
          <w:u w:val="single"/>
        </w:rPr>
        <w:t>号），</w:t>
      </w:r>
      <w:r>
        <w:rPr>
          <w:rFonts w:hint="eastAsia"/>
          <w:sz w:val="24"/>
          <w:u w:val="single"/>
        </w:rPr>
        <w:t>2015</w:t>
      </w:r>
      <w:r>
        <w:rPr>
          <w:rFonts w:hint="eastAsia"/>
          <w:sz w:val="24"/>
          <w:u w:val="single"/>
        </w:rPr>
        <w:t>年</w:t>
      </w:r>
      <w:r>
        <w:rPr>
          <w:rFonts w:hint="eastAsia"/>
          <w:sz w:val="24"/>
          <w:u w:val="single"/>
        </w:rPr>
        <w:t>4</w:t>
      </w:r>
      <w:r>
        <w:rPr>
          <w:rFonts w:hint="eastAsia"/>
          <w:sz w:val="24"/>
          <w:u w:val="single"/>
        </w:rPr>
        <w:t>月</w:t>
      </w:r>
      <w:r>
        <w:rPr>
          <w:rFonts w:hint="eastAsia"/>
          <w:sz w:val="24"/>
          <w:u w:val="single"/>
        </w:rPr>
        <w:t>16</w:t>
      </w:r>
      <w:r>
        <w:rPr>
          <w:rFonts w:hint="eastAsia"/>
          <w:sz w:val="24"/>
          <w:u w:val="single"/>
        </w:rPr>
        <w:t>日实施；</w:t>
      </w:r>
    </w:p>
    <w:p w:rsidR="004052C5" w:rsidRDefault="00E13435">
      <w:pPr>
        <w:spacing w:line="360" w:lineRule="auto"/>
        <w:ind w:firstLineChars="200" w:firstLine="480"/>
        <w:rPr>
          <w:sz w:val="24"/>
          <w:u w:val="single"/>
        </w:rPr>
      </w:pPr>
      <w:r>
        <w:rPr>
          <w:rFonts w:hint="eastAsia"/>
          <w:sz w:val="24"/>
          <w:u w:val="single"/>
        </w:rPr>
        <w:t>（</w:t>
      </w:r>
      <w:r>
        <w:rPr>
          <w:rFonts w:hint="eastAsia"/>
          <w:sz w:val="24"/>
          <w:u w:val="single"/>
        </w:rPr>
        <w:t>18</w:t>
      </w:r>
      <w:r>
        <w:rPr>
          <w:rFonts w:hint="eastAsia"/>
          <w:sz w:val="24"/>
          <w:u w:val="single"/>
        </w:rPr>
        <w:t>）《关于加强城镇污水处理厂污泥污染防治工作的通知》（环办</w:t>
      </w:r>
      <w:r>
        <w:rPr>
          <w:rFonts w:hint="eastAsia"/>
          <w:sz w:val="24"/>
          <w:u w:val="single"/>
        </w:rPr>
        <w:t>[2010]157</w:t>
      </w:r>
      <w:r>
        <w:rPr>
          <w:rFonts w:hint="eastAsia"/>
          <w:sz w:val="24"/>
          <w:u w:val="single"/>
        </w:rPr>
        <w:t>号）；</w:t>
      </w:r>
    </w:p>
    <w:p w:rsidR="004052C5" w:rsidRDefault="00E13435">
      <w:pPr>
        <w:spacing w:line="360" w:lineRule="auto"/>
        <w:ind w:firstLineChars="200" w:firstLine="480"/>
        <w:rPr>
          <w:sz w:val="24"/>
          <w:u w:val="single"/>
        </w:rPr>
      </w:pPr>
      <w:r>
        <w:rPr>
          <w:rFonts w:hint="eastAsia"/>
          <w:sz w:val="24"/>
          <w:u w:val="single"/>
        </w:rPr>
        <w:t>（</w:t>
      </w:r>
      <w:r>
        <w:rPr>
          <w:rFonts w:hint="eastAsia"/>
          <w:sz w:val="24"/>
          <w:u w:val="single"/>
        </w:rPr>
        <w:t>1</w:t>
      </w:r>
      <w:r>
        <w:rPr>
          <w:sz w:val="24"/>
          <w:u w:val="single"/>
        </w:rPr>
        <w:t>9</w:t>
      </w:r>
      <w:r>
        <w:rPr>
          <w:sz w:val="24"/>
          <w:u w:val="single"/>
        </w:rPr>
        <w:t>）《湖南省建设项目环境保护管理办法》，省政府令第</w:t>
      </w:r>
      <w:r>
        <w:rPr>
          <w:sz w:val="24"/>
          <w:u w:val="single"/>
        </w:rPr>
        <w:t>215</w:t>
      </w:r>
      <w:r>
        <w:rPr>
          <w:sz w:val="24"/>
          <w:u w:val="single"/>
        </w:rPr>
        <w:t>号，</w:t>
      </w:r>
      <w:r>
        <w:rPr>
          <w:sz w:val="24"/>
          <w:u w:val="single"/>
        </w:rPr>
        <w:t>2007</w:t>
      </w:r>
      <w:r>
        <w:rPr>
          <w:sz w:val="24"/>
          <w:u w:val="single"/>
        </w:rPr>
        <w:t>年</w:t>
      </w:r>
      <w:r>
        <w:rPr>
          <w:sz w:val="24"/>
          <w:u w:val="single"/>
        </w:rPr>
        <w:t>8</w:t>
      </w:r>
      <w:r>
        <w:rPr>
          <w:sz w:val="24"/>
          <w:u w:val="single"/>
        </w:rPr>
        <w:t>月</w:t>
      </w:r>
      <w:r>
        <w:rPr>
          <w:sz w:val="24"/>
          <w:u w:val="single"/>
        </w:rPr>
        <w:t>28</w:t>
      </w:r>
      <w:r>
        <w:rPr>
          <w:sz w:val="24"/>
          <w:u w:val="single"/>
        </w:rPr>
        <w:t>日；</w:t>
      </w:r>
    </w:p>
    <w:p w:rsidR="004052C5" w:rsidRDefault="00E13435">
      <w:pPr>
        <w:spacing w:line="360" w:lineRule="auto"/>
        <w:ind w:firstLineChars="200" w:firstLine="480"/>
        <w:rPr>
          <w:sz w:val="24"/>
          <w:u w:val="single"/>
        </w:rPr>
      </w:pPr>
      <w:r>
        <w:rPr>
          <w:rFonts w:hint="eastAsia"/>
          <w:sz w:val="24"/>
          <w:u w:val="single"/>
        </w:rPr>
        <w:t>（</w:t>
      </w:r>
      <w:r>
        <w:rPr>
          <w:rFonts w:hint="eastAsia"/>
          <w:sz w:val="24"/>
          <w:u w:val="single"/>
        </w:rPr>
        <w:t>20</w:t>
      </w:r>
      <w:r>
        <w:rPr>
          <w:rFonts w:hint="eastAsia"/>
          <w:sz w:val="24"/>
          <w:u w:val="single"/>
        </w:rPr>
        <w:t>）《“十四五”城镇污水处理及资源利用发展规划》（发改环资</w:t>
      </w:r>
      <w:r>
        <w:rPr>
          <w:rFonts w:hint="eastAsia"/>
          <w:sz w:val="24"/>
          <w:u w:val="single"/>
        </w:rPr>
        <w:t>[2021]827</w:t>
      </w:r>
      <w:r>
        <w:rPr>
          <w:rFonts w:hint="eastAsia"/>
          <w:sz w:val="24"/>
          <w:u w:val="single"/>
        </w:rPr>
        <w:t>号）。</w:t>
      </w:r>
    </w:p>
    <w:p w:rsidR="004052C5" w:rsidRDefault="00E13435">
      <w:pPr>
        <w:keepNext/>
        <w:keepLines/>
        <w:numPr>
          <w:ilvl w:val="1"/>
          <w:numId w:val="0"/>
        </w:numPr>
        <w:spacing w:before="100"/>
        <w:ind w:left="575"/>
        <w:outlineLvl w:val="1"/>
        <w:rPr>
          <w:b/>
          <w:kern w:val="36"/>
          <w:sz w:val="30"/>
          <w:szCs w:val="30"/>
        </w:rPr>
      </w:pPr>
      <w:r>
        <w:rPr>
          <w:b/>
          <w:kern w:val="36"/>
          <w:sz w:val="30"/>
          <w:szCs w:val="30"/>
        </w:rPr>
        <w:lastRenderedPageBreak/>
        <w:t>2.2.</w:t>
      </w:r>
      <w:r>
        <w:rPr>
          <w:b/>
          <w:kern w:val="36"/>
          <w:sz w:val="30"/>
          <w:szCs w:val="30"/>
        </w:rPr>
        <w:t>评价因子</w:t>
      </w:r>
      <w:bookmarkEnd w:id="125"/>
      <w:bookmarkEnd w:id="126"/>
      <w:bookmarkEnd w:id="127"/>
      <w:bookmarkEnd w:id="128"/>
      <w:bookmarkEnd w:id="129"/>
      <w:bookmarkEnd w:id="130"/>
      <w:bookmarkEnd w:id="131"/>
      <w:bookmarkEnd w:id="132"/>
    </w:p>
    <w:p w:rsidR="004052C5" w:rsidRDefault="00E13435">
      <w:pPr>
        <w:spacing w:line="360" w:lineRule="auto"/>
        <w:ind w:firstLineChars="200" w:firstLine="480"/>
        <w:rPr>
          <w:sz w:val="24"/>
        </w:rPr>
      </w:pPr>
      <w:r>
        <w:rPr>
          <w:sz w:val="24"/>
        </w:rPr>
        <w:t>根据项目排污特征，确定本次评价工作的评价因子如下表所示。</w:t>
      </w:r>
    </w:p>
    <w:p w:rsidR="004052C5" w:rsidRDefault="00E13435">
      <w:pPr>
        <w:jc w:val="center"/>
        <w:rPr>
          <w:sz w:val="24"/>
        </w:rPr>
      </w:pPr>
      <w:r>
        <w:rPr>
          <w:b/>
          <w:szCs w:val="21"/>
        </w:rPr>
        <w:t>表</w:t>
      </w:r>
      <w:r>
        <w:rPr>
          <w:rFonts w:hint="eastAsia"/>
          <w:b/>
          <w:szCs w:val="21"/>
        </w:rPr>
        <w:t>2</w:t>
      </w:r>
      <w:r>
        <w:rPr>
          <w:b/>
          <w:szCs w:val="21"/>
        </w:rPr>
        <w:t xml:space="preserve"> </w:t>
      </w:r>
      <w:r>
        <w:rPr>
          <w:b/>
          <w:szCs w:val="21"/>
        </w:rPr>
        <w:t>本项目水环境评价因子</w:t>
      </w:r>
    </w:p>
    <w:tbl>
      <w:tblPr>
        <w:tblStyle w:val="af7"/>
        <w:tblW w:w="0" w:type="auto"/>
        <w:tblLook w:val="04A0"/>
      </w:tblPr>
      <w:tblGrid>
        <w:gridCol w:w="1201"/>
        <w:gridCol w:w="3632"/>
        <w:gridCol w:w="1843"/>
        <w:gridCol w:w="1843"/>
      </w:tblGrid>
      <w:tr w:rsidR="004052C5">
        <w:tc>
          <w:tcPr>
            <w:tcW w:w="1201" w:type="dxa"/>
            <w:vAlign w:val="center"/>
          </w:tcPr>
          <w:p w:rsidR="004052C5" w:rsidRDefault="00E13435">
            <w:pPr>
              <w:spacing w:line="320" w:lineRule="exact"/>
              <w:jc w:val="center"/>
              <w:rPr>
                <w:szCs w:val="21"/>
              </w:rPr>
            </w:pPr>
            <w:r>
              <w:rPr>
                <w:szCs w:val="21"/>
              </w:rPr>
              <w:t>环境要素</w:t>
            </w:r>
          </w:p>
        </w:tc>
        <w:tc>
          <w:tcPr>
            <w:tcW w:w="3632" w:type="dxa"/>
            <w:vAlign w:val="center"/>
          </w:tcPr>
          <w:p w:rsidR="004052C5" w:rsidRDefault="00E13435">
            <w:pPr>
              <w:spacing w:line="320" w:lineRule="exact"/>
              <w:jc w:val="center"/>
              <w:rPr>
                <w:szCs w:val="21"/>
              </w:rPr>
            </w:pPr>
            <w:r>
              <w:rPr>
                <w:szCs w:val="21"/>
              </w:rPr>
              <w:t>现状评价因子</w:t>
            </w:r>
          </w:p>
        </w:tc>
        <w:tc>
          <w:tcPr>
            <w:tcW w:w="1843" w:type="dxa"/>
            <w:vAlign w:val="center"/>
          </w:tcPr>
          <w:p w:rsidR="004052C5" w:rsidRDefault="00E13435">
            <w:pPr>
              <w:spacing w:line="320" w:lineRule="exact"/>
              <w:jc w:val="center"/>
              <w:rPr>
                <w:szCs w:val="21"/>
              </w:rPr>
            </w:pPr>
            <w:r>
              <w:rPr>
                <w:szCs w:val="21"/>
              </w:rPr>
              <w:t>影响评价因子</w:t>
            </w:r>
          </w:p>
        </w:tc>
        <w:tc>
          <w:tcPr>
            <w:tcW w:w="1843" w:type="dxa"/>
            <w:vAlign w:val="center"/>
          </w:tcPr>
          <w:p w:rsidR="004052C5" w:rsidRDefault="00E13435">
            <w:pPr>
              <w:spacing w:line="320" w:lineRule="exact"/>
              <w:jc w:val="center"/>
              <w:rPr>
                <w:szCs w:val="21"/>
                <w:u w:val="single"/>
              </w:rPr>
            </w:pPr>
            <w:r>
              <w:rPr>
                <w:rFonts w:hint="eastAsia"/>
                <w:szCs w:val="21"/>
                <w:u w:val="single"/>
              </w:rPr>
              <w:t>总量控制因子</w:t>
            </w:r>
          </w:p>
        </w:tc>
      </w:tr>
      <w:tr w:rsidR="004052C5">
        <w:tc>
          <w:tcPr>
            <w:tcW w:w="1201" w:type="dxa"/>
            <w:vAlign w:val="center"/>
          </w:tcPr>
          <w:p w:rsidR="004052C5" w:rsidRDefault="00E13435">
            <w:pPr>
              <w:spacing w:line="320" w:lineRule="exact"/>
              <w:jc w:val="center"/>
              <w:rPr>
                <w:szCs w:val="21"/>
              </w:rPr>
            </w:pPr>
            <w:r>
              <w:rPr>
                <w:szCs w:val="21"/>
              </w:rPr>
              <w:t>地表水环境</w:t>
            </w:r>
          </w:p>
        </w:tc>
        <w:tc>
          <w:tcPr>
            <w:tcW w:w="3632" w:type="dxa"/>
            <w:vAlign w:val="center"/>
          </w:tcPr>
          <w:p w:rsidR="004052C5" w:rsidRDefault="00E13435">
            <w:pPr>
              <w:spacing w:line="320" w:lineRule="exact"/>
              <w:jc w:val="center"/>
              <w:rPr>
                <w:szCs w:val="21"/>
              </w:rPr>
            </w:pPr>
            <w:r>
              <w:rPr>
                <w:rFonts w:hint="eastAsia"/>
                <w:szCs w:val="21"/>
              </w:rPr>
              <w:t>pH</w:t>
            </w:r>
            <w:r>
              <w:rPr>
                <w:rFonts w:hint="eastAsia"/>
                <w:szCs w:val="21"/>
              </w:rPr>
              <w:t>值、化学需氧量、氨氮、五日生化需氧量、总氮、总磷、石油类、悬浮物、氯化物、挥发酚、粪大肠菌群、溶解氧、阴离子表面活性剂</w:t>
            </w:r>
          </w:p>
        </w:tc>
        <w:tc>
          <w:tcPr>
            <w:tcW w:w="1843" w:type="dxa"/>
            <w:vAlign w:val="center"/>
          </w:tcPr>
          <w:p w:rsidR="004052C5" w:rsidRDefault="00E13435">
            <w:pPr>
              <w:spacing w:line="320" w:lineRule="exact"/>
              <w:jc w:val="center"/>
              <w:rPr>
                <w:szCs w:val="21"/>
              </w:rPr>
            </w:pPr>
            <w:r>
              <w:rPr>
                <w:szCs w:val="21"/>
              </w:rPr>
              <w:t>COD</w:t>
            </w:r>
            <w:r>
              <w:rPr>
                <w:szCs w:val="21"/>
              </w:rPr>
              <w:t>、</w:t>
            </w:r>
            <w:r>
              <w:rPr>
                <w:szCs w:val="21"/>
              </w:rPr>
              <w:t>NH</w:t>
            </w:r>
            <w:r>
              <w:rPr>
                <w:szCs w:val="21"/>
                <w:vertAlign w:val="subscript"/>
              </w:rPr>
              <w:t>3</w:t>
            </w:r>
            <w:r>
              <w:rPr>
                <w:szCs w:val="21"/>
              </w:rPr>
              <w:t>-N</w:t>
            </w:r>
            <w:r>
              <w:rPr>
                <w:rFonts w:hint="eastAsia"/>
              </w:rPr>
              <w:t>、</w:t>
            </w:r>
            <w:r>
              <w:rPr>
                <w:rFonts w:hint="eastAsia"/>
              </w:rPr>
              <w:t>TP</w:t>
            </w:r>
          </w:p>
        </w:tc>
        <w:tc>
          <w:tcPr>
            <w:tcW w:w="1843" w:type="dxa"/>
            <w:vAlign w:val="center"/>
          </w:tcPr>
          <w:p w:rsidR="004052C5" w:rsidRDefault="00E13435">
            <w:pPr>
              <w:spacing w:line="320" w:lineRule="exact"/>
              <w:jc w:val="center"/>
              <w:rPr>
                <w:szCs w:val="21"/>
                <w:u w:val="single"/>
              </w:rPr>
            </w:pPr>
            <w:r>
              <w:rPr>
                <w:szCs w:val="21"/>
                <w:u w:val="single"/>
              </w:rPr>
              <w:t>COD</w:t>
            </w:r>
            <w:r>
              <w:rPr>
                <w:szCs w:val="21"/>
                <w:u w:val="single"/>
              </w:rPr>
              <w:t>、</w:t>
            </w:r>
            <w:r>
              <w:rPr>
                <w:szCs w:val="21"/>
                <w:u w:val="single"/>
              </w:rPr>
              <w:t>NH</w:t>
            </w:r>
            <w:r>
              <w:rPr>
                <w:szCs w:val="21"/>
                <w:u w:val="single"/>
                <w:vertAlign w:val="subscript"/>
              </w:rPr>
              <w:t>3</w:t>
            </w:r>
            <w:r>
              <w:rPr>
                <w:szCs w:val="21"/>
                <w:u w:val="single"/>
              </w:rPr>
              <w:t>-N</w:t>
            </w:r>
            <w:r>
              <w:rPr>
                <w:rFonts w:hint="eastAsia"/>
                <w:u w:val="single"/>
              </w:rPr>
              <w:t>、</w:t>
            </w:r>
            <w:r>
              <w:rPr>
                <w:rFonts w:hint="eastAsia"/>
                <w:u w:val="single"/>
              </w:rPr>
              <w:t>TP</w:t>
            </w:r>
            <w:r>
              <w:rPr>
                <w:rFonts w:hint="eastAsia"/>
                <w:u w:val="single"/>
              </w:rPr>
              <w:t>、</w:t>
            </w:r>
            <w:r>
              <w:rPr>
                <w:rFonts w:hint="eastAsia"/>
                <w:u w:val="single"/>
              </w:rPr>
              <w:t>TN</w:t>
            </w:r>
          </w:p>
        </w:tc>
      </w:tr>
    </w:tbl>
    <w:p w:rsidR="004052C5" w:rsidRDefault="00E13435">
      <w:pPr>
        <w:keepNext/>
        <w:keepLines/>
        <w:numPr>
          <w:ilvl w:val="1"/>
          <w:numId w:val="0"/>
        </w:numPr>
        <w:spacing w:before="100"/>
        <w:ind w:left="575"/>
        <w:outlineLvl w:val="1"/>
        <w:rPr>
          <w:b/>
          <w:kern w:val="36"/>
          <w:sz w:val="30"/>
          <w:szCs w:val="30"/>
        </w:rPr>
      </w:pPr>
      <w:bookmarkStart w:id="133" w:name="_Toc14766"/>
      <w:bookmarkStart w:id="134" w:name="_Toc8813"/>
      <w:bookmarkStart w:id="135" w:name="_Toc26296"/>
      <w:bookmarkStart w:id="136" w:name="_Toc27279"/>
      <w:bookmarkStart w:id="137" w:name="_Toc15367"/>
      <w:bookmarkStart w:id="138" w:name="_Toc26936"/>
      <w:bookmarkStart w:id="139" w:name="_Toc24331"/>
      <w:bookmarkStart w:id="140" w:name="_Toc24163"/>
      <w:r>
        <w:rPr>
          <w:b/>
          <w:kern w:val="36"/>
          <w:sz w:val="30"/>
          <w:szCs w:val="30"/>
        </w:rPr>
        <w:t>2.3.</w:t>
      </w:r>
      <w:r>
        <w:rPr>
          <w:b/>
          <w:kern w:val="36"/>
          <w:sz w:val="30"/>
          <w:szCs w:val="30"/>
        </w:rPr>
        <w:t>评价标准</w:t>
      </w:r>
      <w:bookmarkEnd w:id="133"/>
      <w:bookmarkEnd w:id="134"/>
      <w:bookmarkEnd w:id="135"/>
      <w:bookmarkEnd w:id="136"/>
      <w:bookmarkEnd w:id="137"/>
      <w:bookmarkEnd w:id="138"/>
      <w:bookmarkEnd w:id="139"/>
      <w:bookmarkEnd w:id="140"/>
    </w:p>
    <w:p w:rsidR="004052C5" w:rsidRDefault="00E13435">
      <w:pPr>
        <w:spacing w:line="360" w:lineRule="auto"/>
        <w:ind w:firstLineChars="200" w:firstLine="482"/>
        <w:rPr>
          <w:b/>
          <w:bCs/>
          <w:sz w:val="24"/>
        </w:rPr>
      </w:pPr>
      <w:r>
        <w:rPr>
          <w:b/>
          <w:bCs/>
          <w:sz w:val="24"/>
        </w:rPr>
        <w:t>2.3.1.</w:t>
      </w:r>
      <w:r>
        <w:rPr>
          <w:b/>
          <w:bCs/>
          <w:sz w:val="24"/>
        </w:rPr>
        <w:t>水环境质量标准</w:t>
      </w:r>
    </w:p>
    <w:p w:rsidR="004052C5" w:rsidRDefault="00E13435">
      <w:pPr>
        <w:spacing w:line="360" w:lineRule="auto"/>
        <w:ind w:firstLineChars="200" w:firstLine="480"/>
        <w:rPr>
          <w:sz w:val="24"/>
        </w:rPr>
      </w:pPr>
      <w:r>
        <w:rPr>
          <w:sz w:val="24"/>
        </w:rPr>
        <w:t>根据项目所在地水环境功能区划，本项目评价范围内</w:t>
      </w:r>
      <w:r>
        <w:rPr>
          <w:rFonts w:hint="eastAsia"/>
          <w:sz w:val="24"/>
        </w:rPr>
        <w:t>排污口上游</w:t>
      </w:r>
      <w:r>
        <w:rPr>
          <w:rFonts w:hint="eastAsia"/>
          <w:sz w:val="24"/>
        </w:rPr>
        <w:t>500</w:t>
      </w:r>
      <w:r>
        <w:rPr>
          <w:rFonts w:hint="eastAsia"/>
          <w:sz w:val="24"/>
        </w:rPr>
        <w:t>米至下游</w:t>
      </w:r>
      <w:r>
        <w:rPr>
          <w:rFonts w:hint="eastAsia"/>
          <w:sz w:val="24"/>
        </w:rPr>
        <w:t>5.0km</w:t>
      </w:r>
      <w:r>
        <w:rPr>
          <w:rFonts w:hint="eastAsia"/>
          <w:sz w:val="24"/>
        </w:rPr>
        <w:t>、排污口下游</w:t>
      </w:r>
      <w:r>
        <w:rPr>
          <w:rFonts w:hint="eastAsia"/>
          <w:sz w:val="24"/>
        </w:rPr>
        <w:t>5.033km-5.10km</w:t>
      </w:r>
      <w:r>
        <w:rPr>
          <w:rFonts w:hint="eastAsia"/>
          <w:sz w:val="24"/>
        </w:rPr>
        <w:t>舞水河段</w:t>
      </w:r>
      <w:r>
        <w:rPr>
          <w:sz w:val="24"/>
        </w:rPr>
        <w:t>执行《地表水环境质量标准》（</w:t>
      </w:r>
      <w:r>
        <w:rPr>
          <w:sz w:val="24"/>
        </w:rPr>
        <w:t>GB3838</w:t>
      </w:r>
      <w:r>
        <w:rPr>
          <w:sz w:val="24"/>
        </w:rPr>
        <w:t>－</w:t>
      </w:r>
      <w:r>
        <w:rPr>
          <w:sz w:val="24"/>
        </w:rPr>
        <w:t>2002</w:t>
      </w:r>
      <w:r>
        <w:rPr>
          <w:sz w:val="24"/>
        </w:rPr>
        <w:t>）</w:t>
      </w:r>
      <w:r>
        <w:rPr>
          <w:sz w:val="24"/>
        </w:rPr>
        <w:t>Ⅲ</w:t>
      </w:r>
      <w:r>
        <w:rPr>
          <w:sz w:val="24"/>
        </w:rPr>
        <w:t>类标准</w:t>
      </w:r>
      <w:r>
        <w:rPr>
          <w:rFonts w:hint="eastAsia"/>
          <w:sz w:val="24"/>
        </w:rPr>
        <w:t>。排污口入舞水下游</w:t>
      </w:r>
      <w:r>
        <w:rPr>
          <w:rFonts w:hint="eastAsia"/>
          <w:sz w:val="24"/>
        </w:rPr>
        <w:t>4.67km</w:t>
      </w:r>
      <w:r>
        <w:rPr>
          <w:rFonts w:hint="eastAsia"/>
          <w:sz w:val="24"/>
        </w:rPr>
        <w:t>至</w:t>
      </w:r>
      <w:r>
        <w:rPr>
          <w:rFonts w:hint="eastAsia"/>
          <w:sz w:val="24"/>
        </w:rPr>
        <w:t>5.033km</w:t>
      </w:r>
      <w:r>
        <w:rPr>
          <w:rFonts w:hint="eastAsia"/>
          <w:sz w:val="24"/>
        </w:rPr>
        <w:t>舞水河段</w:t>
      </w:r>
      <w:r>
        <w:rPr>
          <w:sz w:val="24"/>
        </w:rPr>
        <w:t>执行《地表水环境质量标准》（</w:t>
      </w:r>
      <w:r>
        <w:rPr>
          <w:sz w:val="24"/>
        </w:rPr>
        <w:t>GB3838</w:t>
      </w:r>
      <w:r>
        <w:rPr>
          <w:sz w:val="24"/>
        </w:rPr>
        <w:t>－</w:t>
      </w:r>
      <w:r>
        <w:rPr>
          <w:sz w:val="24"/>
        </w:rPr>
        <w:t>2002</w:t>
      </w:r>
      <w:r>
        <w:rPr>
          <w:sz w:val="24"/>
        </w:rPr>
        <w:t>）</w:t>
      </w:r>
      <w:r>
        <w:rPr>
          <w:rFonts w:ascii="宋体" w:hAnsi="宋体" w:cs="宋体" w:hint="eastAsia"/>
          <w:sz w:val="24"/>
        </w:rPr>
        <w:t>Ⅱ</w:t>
      </w:r>
      <w:r>
        <w:rPr>
          <w:sz w:val="24"/>
        </w:rPr>
        <w:t>类标准</w:t>
      </w:r>
      <w:r>
        <w:rPr>
          <w:rFonts w:hint="eastAsia"/>
          <w:sz w:val="24"/>
        </w:rPr>
        <w:t>，</w:t>
      </w:r>
      <w:r>
        <w:rPr>
          <w:sz w:val="24"/>
        </w:rPr>
        <w:t>具体限值见下表。</w:t>
      </w:r>
    </w:p>
    <w:p w:rsidR="004052C5" w:rsidRDefault="00E13435">
      <w:pPr>
        <w:spacing w:line="360" w:lineRule="exact"/>
        <w:jc w:val="center"/>
        <w:rPr>
          <w:b/>
          <w:szCs w:val="21"/>
        </w:rPr>
      </w:pPr>
      <w:r>
        <w:rPr>
          <w:b/>
          <w:szCs w:val="21"/>
        </w:rPr>
        <w:t>表</w:t>
      </w:r>
      <w:r>
        <w:rPr>
          <w:rFonts w:hint="eastAsia"/>
          <w:b/>
          <w:szCs w:val="21"/>
        </w:rPr>
        <w:t>3</w:t>
      </w:r>
      <w:r>
        <w:rPr>
          <w:b/>
          <w:szCs w:val="21"/>
        </w:rPr>
        <w:t xml:space="preserve"> </w:t>
      </w:r>
      <w:r>
        <w:rPr>
          <w:b/>
          <w:szCs w:val="21"/>
        </w:rPr>
        <w:t>地表水环境质量标准</w:t>
      </w:r>
    </w:p>
    <w:tbl>
      <w:tblPr>
        <w:tblStyle w:val="af7"/>
        <w:tblW w:w="4998" w:type="pct"/>
        <w:tblLook w:val="04A0"/>
      </w:tblPr>
      <w:tblGrid>
        <w:gridCol w:w="1037"/>
        <w:gridCol w:w="3860"/>
        <w:gridCol w:w="1811"/>
        <w:gridCol w:w="1811"/>
      </w:tblGrid>
      <w:tr w:rsidR="004052C5">
        <w:trPr>
          <w:trHeight w:val="340"/>
        </w:trPr>
        <w:tc>
          <w:tcPr>
            <w:tcW w:w="608" w:type="pct"/>
            <w:noWrap/>
            <w:vAlign w:val="center"/>
          </w:tcPr>
          <w:p w:rsidR="004052C5" w:rsidRDefault="00E13435">
            <w:pPr>
              <w:spacing w:line="320" w:lineRule="exact"/>
              <w:jc w:val="center"/>
              <w:rPr>
                <w:kern w:val="0"/>
                <w:szCs w:val="21"/>
              </w:rPr>
            </w:pPr>
            <w:r>
              <w:rPr>
                <w:kern w:val="0"/>
                <w:szCs w:val="21"/>
              </w:rPr>
              <w:t>序号</w:t>
            </w:r>
          </w:p>
        </w:tc>
        <w:tc>
          <w:tcPr>
            <w:tcW w:w="2264" w:type="pct"/>
            <w:noWrap/>
            <w:vAlign w:val="center"/>
          </w:tcPr>
          <w:p w:rsidR="004052C5" w:rsidRDefault="00E13435">
            <w:pPr>
              <w:spacing w:line="320" w:lineRule="exact"/>
              <w:jc w:val="center"/>
              <w:rPr>
                <w:kern w:val="0"/>
                <w:szCs w:val="21"/>
              </w:rPr>
            </w:pPr>
            <w:r>
              <w:rPr>
                <w:kern w:val="0"/>
                <w:szCs w:val="21"/>
              </w:rPr>
              <w:t>项目</w:t>
            </w:r>
          </w:p>
        </w:tc>
        <w:tc>
          <w:tcPr>
            <w:tcW w:w="1063" w:type="pct"/>
            <w:noWrap/>
            <w:vAlign w:val="center"/>
          </w:tcPr>
          <w:p w:rsidR="004052C5" w:rsidRDefault="00E13435">
            <w:pPr>
              <w:spacing w:line="320" w:lineRule="exact"/>
              <w:jc w:val="center"/>
              <w:rPr>
                <w:kern w:val="0"/>
                <w:szCs w:val="21"/>
              </w:rPr>
            </w:pPr>
            <w:r>
              <w:rPr>
                <w:szCs w:val="21"/>
              </w:rPr>
              <w:t>Ⅲ</w:t>
            </w:r>
            <w:r>
              <w:rPr>
                <w:szCs w:val="21"/>
              </w:rPr>
              <w:t>类标准值</w:t>
            </w:r>
          </w:p>
        </w:tc>
        <w:tc>
          <w:tcPr>
            <w:tcW w:w="1063" w:type="pct"/>
            <w:noWrap/>
            <w:vAlign w:val="center"/>
          </w:tcPr>
          <w:p w:rsidR="004052C5" w:rsidRDefault="00E13435">
            <w:pPr>
              <w:spacing w:line="320" w:lineRule="exact"/>
              <w:jc w:val="center"/>
              <w:rPr>
                <w:szCs w:val="21"/>
              </w:rPr>
            </w:pPr>
            <w:r>
              <w:rPr>
                <w:rFonts w:ascii="宋体" w:hAnsi="宋体" w:cs="宋体" w:hint="eastAsia"/>
                <w:szCs w:val="21"/>
              </w:rPr>
              <w:t>Ⅱ</w:t>
            </w:r>
            <w:r>
              <w:rPr>
                <w:szCs w:val="21"/>
              </w:rPr>
              <w:t>类标准值</w:t>
            </w:r>
          </w:p>
        </w:tc>
      </w:tr>
      <w:tr w:rsidR="004052C5">
        <w:trPr>
          <w:trHeight w:val="340"/>
        </w:trPr>
        <w:tc>
          <w:tcPr>
            <w:tcW w:w="608" w:type="pct"/>
            <w:noWrap/>
            <w:vAlign w:val="center"/>
          </w:tcPr>
          <w:p w:rsidR="004052C5" w:rsidRDefault="00E13435">
            <w:pPr>
              <w:spacing w:line="320" w:lineRule="exact"/>
              <w:jc w:val="center"/>
              <w:rPr>
                <w:kern w:val="0"/>
                <w:szCs w:val="21"/>
              </w:rPr>
            </w:pPr>
            <w:r>
              <w:rPr>
                <w:kern w:val="0"/>
                <w:szCs w:val="21"/>
              </w:rPr>
              <w:t>1</w:t>
            </w:r>
          </w:p>
        </w:tc>
        <w:tc>
          <w:tcPr>
            <w:tcW w:w="2264" w:type="pct"/>
            <w:noWrap/>
            <w:vAlign w:val="center"/>
          </w:tcPr>
          <w:p w:rsidR="004052C5" w:rsidRDefault="00E13435">
            <w:pPr>
              <w:jc w:val="center"/>
              <w:rPr>
                <w:kern w:val="0"/>
                <w:szCs w:val="21"/>
              </w:rPr>
            </w:pPr>
            <w:r>
              <w:rPr>
                <w:kern w:val="11"/>
                <w:szCs w:val="21"/>
              </w:rPr>
              <w:t xml:space="preserve">pH </w:t>
            </w:r>
            <w:r>
              <w:rPr>
                <w:kern w:val="11"/>
                <w:szCs w:val="21"/>
              </w:rPr>
              <w:t>值</w:t>
            </w:r>
          </w:p>
        </w:tc>
        <w:tc>
          <w:tcPr>
            <w:tcW w:w="1063" w:type="pct"/>
            <w:noWrap/>
            <w:vAlign w:val="center"/>
          </w:tcPr>
          <w:p w:rsidR="004052C5" w:rsidRDefault="00E13435">
            <w:pPr>
              <w:jc w:val="center"/>
              <w:rPr>
                <w:kern w:val="0"/>
                <w:szCs w:val="21"/>
              </w:rPr>
            </w:pPr>
            <w:r>
              <w:rPr>
                <w:kern w:val="11"/>
                <w:szCs w:val="21"/>
              </w:rPr>
              <w:t>6-9</w:t>
            </w:r>
            <w:r>
              <w:rPr>
                <w:rFonts w:hint="eastAsia"/>
                <w:kern w:val="11"/>
                <w:szCs w:val="21"/>
              </w:rPr>
              <w:t>（</w:t>
            </w:r>
            <w:r>
              <w:rPr>
                <w:kern w:val="11"/>
                <w:szCs w:val="21"/>
              </w:rPr>
              <w:t>无量纲</w:t>
            </w:r>
            <w:r>
              <w:rPr>
                <w:rFonts w:hint="eastAsia"/>
                <w:kern w:val="11"/>
                <w:szCs w:val="21"/>
              </w:rPr>
              <w:t>）</w:t>
            </w:r>
          </w:p>
        </w:tc>
        <w:tc>
          <w:tcPr>
            <w:tcW w:w="1063" w:type="pct"/>
            <w:noWrap/>
            <w:vAlign w:val="center"/>
          </w:tcPr>
          <w:p w:rsidR="004052C5" w:rsidRDefault="00E13435">
            <w:pPr>
              <w:jc w:val="center"/>
              <w:rPr>
                <w:kern w:val="11"/>
                <w:szCs w:val="21"/>
              </w:rPr>
            </w:pPr>
            <w:r>
              <w:rPr>
                <w:rFonts w:hint="eastAsia"/>
                <w:kern w:val="11"/>
                <w:szCs w:val="21"/>
              </w:rPr>
              <w:t>6-9</w:t>
            </w:r>
          </w:p>
        </w:tc>
      </w:tr>
      <w:tr w:rsidR="004052C5">
        <w:trPr>
          <w:trHeight w:val="340"/>
        </w:trPr>
        <w:tc>
          <w:tcPr>
            <w:tcW w:w="608" w:type="pct"/>
            <w:noWrap/>
            <w:vAlign w:val="center"/>
          </w:tcPr>
          <w:p w:rsidR="004052C5" w:rsidRDefault="00E13435">
            <w:pPr>
              <w:spacing w:line="320" w:lineRule="exact"/>
              <w:jc w:val="center"/>
              <w:rPr>
                <w:kern w:val="0"/>
                <w:szCs w:val="21"/>
              </w:rPr>
            </w:pPr>
            <w:r>
              <w:rPr>
                <w:kern w:val="0"/>
                <w:szCs w:val="21"/>
              </w:rPr>
              <w:t>2</w:t>
            </w:r>
          </w:p>
        </w:tc>
        <w:tc>
          <w:tcPr>
            <w:tcW w:w="2264" w:type="pct"/>
            <w:noWrap/>
            <w:vAlign w:val="center"/>
          </w:tcPr>
          <w:p w:rsidR="004052C5" w:rsidRDefault="00E13435">
            <w:pPr>
              <w:jc w:val="center"/>
              <w:rPr>
                <w:kern w:val="0"/>
                <w:szCs w:val="21"/>
              </w:rPr>
            </w:pPr>
            <w:r>
              <w:rPr>
                <w:rFonts w:hint="eastAsia"/>
                <w:kern w:val="11"/>
                <w:szCs w:val="21"/>
              </w:rPr>
              <w:t>溶解氧</w:t>
            </w:r>
          </w:p>
        </w:tc>
        <w:tc>
          <w:tcPr>
            <w:tcW w:w="1063" w:type="pct"/>
            <w:noWrap/>
            <w:vAlign w:val="center"/>
          </w:tcPr>
          <w:p w:rsidR="004052C5" w:rsidRDefault="00E13435">
            <w:pPr>
              <w:jc w:val="center"/>
              <w:rPr>
                <w:kern w:val="0"/>
                <w:szCs w:val="21"/>
              </w:rPr>
            </w:pPr>
            <w:r>
              <w:rPr>
                <w:rFonts w:hint="eastAsia"/>
                <w:kern w:val="11"/>
                <w:szCs w:val="21"/>
              </w:rPr>
              <w:t>≥</w:t>
            </w:r>
            <w:r>
              <w:rPr>
                <w:rFonts w:hint="eastAsia"/>
                <w:kern w:val="11"/>
                <w:szCs w:val="21"/>
              </w:rPr>
              <w:t>5</w:t>
            </w:r>
            <w:r>
              <w:rPr>
                <w:rFonts w:eastAsiaTheme="minorEastAsia"/>
                <w:bCs/>
                <w:kern w:val="0"/>
                <w:szCs w:val="21"/>
              </w:rPr>
              <w:t>mg/L</w:t>
            </w:r>
          </w:p>
        </w:tc>
        <w:tc>
          <w:tcPr>
            <w:tcW w:w="1063" w:type="pct"/>
            <w:noWrap/>
            <w:vAlign w:val="center"/>
          </w:tcPr>
          <w:p w:rsidR="004052C5" w:rsidRDefault="00E13435">
            <w:pPr>
              <w:jc w:val="center"/>
              <w:rPr>
                <w:kern w:val="11"/>
                <w:szCs w:val="21"/>
              </w:rPr>
            </w:pPr>
            <w:r>
              <w:rPr>
                <w:rFonts w:hint="eastAsia"/>
                <w:kern w:val="11"/>
                <w:szCs w:val="21"/>
              </w:rPr>
              <w:t>≥</w:t>
            </w:r>
            <w:r>
              <w:rPr>
                <w:rFonts w:hint="eastAsia"/>
                <w:kern w:val="11"/>
                <w:szCs w:val="21"/>
              </w:rPr>
              <w:t>6</w:t>
            </w:r>
            <w:r>
              <w:rPr>
                <w:rFonts w:eastAsiaTheme="minorEastAsia"/>
                <w:bCs/>
                <w:kern w:val="0"/>
                <w:szCs w:val="21"/>
              </w:rPr>
              <w:t>mg/L</w:t>
            </w:r>
          </w:p>
        </w:tc>
      </w:tr>
      <w:tr w:rsidR="004052C5">
        <w:trPr>
          <w:trHeight w:val="340"/>
        </w:trPr>
        <w:tc>
          <w:tcPr>
            <w:tcW w:w="608" w:type="pct"/>
            <w:noWrap/>
            <w:vAlign w:val="center"/>
          </w:tcPr>
          <w:p w:rsidR="004052C5" w:rsidRDefault="00E13435">
            <w:pPr>
              <w:spacing w:line="320" w:lineRule="exact"/>
              <w:jc w:val="center"/>
              <w:rPr>
                <w:kern w:val="0"/>
                <w:szCs w:val="21"/>
              </w:rPr>
            </w:pPr>
            <w:r>
              <w:rPr>
                <w:kern w:val="0"/>
                <w:szCs w:val="21"/>
              </w:rPr>
              <w:t>3</w:t>
            </w:r>
          </w:p>
        </w:tc>
        <w:tc>
          <w:tcPr>
            <w:tcW w:w="2264" w:type="pct"/>
            <w:noWrap/>
            <w:vAlign w:val="center"/>
          </w:tcPr>
          <w:p w:rsidR="004052C5" w:rsidRDefault="00E13435">
            <w:pPr>
              <w:jc w:val="center"/>
              <w:rPr>
                <w:kern w:val="0"/>
                <w:szCs w:val="21"/>
              </w:rPr>
            </w:pPr>
            <w:r>
              <w:rPr>
                <w:rFonts w:hint="eastAsia"/>
                <w:kern w:val="11"/>
                <w:szCs w:val="21"/>
              </w:rPr>
              <w:t>化学需氧量</w:t>
            </w:r>
          </w:p>
        </w:tc>
        <w:tc>
          <w:tcPr>
            <w:tcW w:w="1063" w:type="pct"/>
            <w:noWrap/>
            <w:vAlign w:val="center"/>
          </w:tcPr>
          <w:p w:rsidR="004052C5" w:rsidRDefault="00E13435">
            <w:pPr>
              <w:jc w:val="center"/>
              <w:rPr>
                <w:kern w:val="0"/>
                <w:szCs w:val="21"/>
              </w:rPr>
            </w:pPr>
            <w:r>
              <w:rPr>
                <w:kern w:val="11"/>
                <w:szCs w:val="21"/>
              </w:rPr>
              <w:t>≤</w:t>
            </w:r>
            <w:r>
              <w:rPr>
                <w:rFonts w:hint="eastAsia"/>
                <w:kern w:val="11"/>
                <w:szCs w:val="21"/>
              </w:rPr>
              <w:t>20</w:t>
            </w:r>
            <w:r>
              <w:rPr>
                <w:rFonts w:eastAsiaTheme="minorEastAsia"/>
                <w:bCs/>
                <w:kern w:val="0"/>
                <w:szCs w:val="21"/>
              </w:rPr>
              <w:t>mg/L</w:t>
            </w:r>
          </w:p>
        </w:tc>
        <w:tc>
          <w:tcPr>
            <w:tcW w:w="1063" w:type="pct"/>
            <w:noWrap/>
            <w:vAlign w:val="center"/>
          </w:tcPr>
          <w:p w:rsidR="004052C5" w:rsidRDefault="00E13435">
            <w:pPr>
              <w:jc w:val="center"/>
              <w:rPr>
                <w:kern w:val="11"/>
                <w:szCs w:val="21"/>
              </w:rPr>
            </w:pPr>
            <w:r>
              <w:rPr>
                <w:kern w:val="11"/>
                <w:szCs w:val="21"/>
              </w:rPr>
              <w:t>≤</w:t>
            </w:r>
            <w:r>
              <w:rPr>
                <w:rFonts w:hint="eastAsia"/>
                <w:kern w:val="11"/>
                <w:szCs w:val="21"/>
              </w:rPr>
              <w:t>15</w:t>
            </w:r>
            <w:r>
              <w:rPr>
                <w:rFonts w:eastAsiaTheme="minorEastAsia"/>
                <w:bCs/>
                <w:kern w:val="0"/>
                <w:szCs w:val="21"/>
              </w:rPr>
              <w:t>mg/L</w:t>
            </w:r>
          </w:p>
        </w:tc>
      </w:tr>
      <w:tr w:rsidR="004052C5">
        <w:trPr>
          <w:trHeight w:val="340"/>
        </w:trPr>
        <w:tc>
          <w:tcPr>
            <w:tcW w:w="608" w:type="pct"/>
            <w:noWrap/>
            <w:vAlign w:val="center"/>
          </w:tcPr>
          <w:p w:rsidR="004052C5" w:rsidRDefault="00E13435">
            <w:pPr>
              <w:spacing w:line="320" w:lineRule="exact"/>
              <w:jc w:val="center"/>
              <w:rPr>
                <w:kern w:val="0"/>
                <w:szCs w:val="21"/>
              </w:rPr>
            </w:pPr>
            <w:r>
              <w:rPr>
                <w:kern w:val="0"/>
                <w:szCs w:val="21"/>
              </w:rPr>
              <w:t>4</w:t>
            </w:r>
          </w:p>
        </w:tc>
        <w:tc>
          <w:tcPr>
            <w:tcW w:w="2264" w:type="pct"/>
            <w:noWrap/>
            <w:vAlign w:val="center"/>
          </w:tcPr>
          <w:p w:rsidR="004052C5" w:rsidRDefault="00E13435">
            <w:pPr>
              <w:jc w:val="center"/>
              <w:rPr>
                <w:kern w:val="0"/>
                <w:szCs w:val="21"/>
              </w:rPr>
            </w:pPr>
            <w:r>
              <w:rPr>
                <w:rFonts w:hint="eastAsia"/>
                <w:kern w:val="11"/>
                <w:szCs w:val="21"/>
              </w:rPr>
              <w:t>氨氮</w:t>
            </w:r>
          </w:p>
        </w:tc>
        <w:tc>
          <w:tcPr>
            <w:tcW w:w="1063" w:type="pct"/>
            <w:noWrap/>
            <w:vAlign w:val="center"/>
          </w:tcPr>
          <w:p w:rsidR="004052C5" w:rsidRDefault="00E13435">
            <w:pPr>
              <w:jc w:val="center"/>
              <w:rPr>
                <w:kern w:val="0"/>
                <w:szCs w:val="21"/>
              </w:rPr>
            </w:pPr>
            <w:r>
              <w:rPr>
                <w:kern w:val="11"/>
                <w:szCs w:val="21"/>
              </w:rPr>
              <w:t>≤</w:t>
            </w:r>
            <w:r>
              <w:rPr>
                <w:rFonts w:hint="eastAsia"/>
                <w:kern w:val="11"/>
                <w:szCs w:val="21"/>
              </w:rPr>
              <w:t>1.0</w:t>
            </w:r>
            <w:r>
              <w:rPr>
                <w:rFonts w:eastAsiaTheme="minorEastAsia"/>
                <w:bCs/>
                <w:kern w:val="0"/>
                <w:szCs w:val="21"/>
              </w:rPr>
              <w:t>mg/L</w:t>
            </w:r>
          </w:p>
        </w:tc>
        <w:tc>
          <w:tcPr>
            <w:tcW w:w="1063" w:type="pct"/>
            <w:noWrap/>
            <w:vAlign w:val="center"/>
          </w:tcPr>
          <w:p w:rsidR="004052C5" w:rsidRDefault="00E13435">
            <w:pPr>
              <w:jc w:val="center"/>
              <w:rPr>
                <w:kern w:val="11"/>
                <w:szCs w:val="21"/>
              </w:rPr>
            </w:pPr>
            <w:r>
              <w:rPr>
                <w:kern w:val="11"/>
                <w:szCs w:val="21"/>
              </w:rPr>
              <w:t>≤</w:t>
            </w:r>
            <w:r>
              <w:rPr>
                <w:rFonts w:hint="eastAsia"/>
                <w:kern w:val="11"/>
                <w:szCs w:val="21"/>
              </w:rPr>
              <w:t>0.5</w:t>
            </w:r>
            <w:r>
              <w:rPr>
                <w:rFonts w:eastAsiaTheme="minorEastAsia"/>
                <w:bCs/>
                <w:kern w:val="0"/>
                <w:szCs w:val="21"/>
              </w:rPr>
              <w:t>mg/L</w:t>
            </w:r>
          </w:p>
        </w:tc>
      </w:tr>
      <w:tr w:rsidR="004052C5">
        <w:trPr>
          <w:trHeight w:val="340"/>
        </w:trPr>
        <w:tc>
          <w:tcPr>
            <w:tcW w:w="608" w:type="pct"/>
            <w:noWrap/>
            <w:vAlign w:val="center"/>
          </w:tcPr>
          <w:p w:rsidR="004052C5" w:rsidRDefault="00E13435">
            <w:pPr>
              <w:spacing w:line="320" w:lineRule="exact"/>
              <w:jc w:val="center"/>
              <w:rPr>
                <w:kern w:val="0"/>
                <w:szCs w:val="21"/>
              </w:rPr>
            </w:pPr>
            <w:r>
              <w:rPr>
                <w:kern w:val="0"/>
                <w:szCs w:val="21"/>
              </w:rPr>
              <w:t>5</w:t>
            </w:r>
          </w:p>
        </w:tc>
        <w:tc>
          <w:tcPr>
            <w:tcW w:w="2264" w:type="pct"/>
            <w:noWrap/>
            <w:vAlign w:val="center"/>
          </w:tcPr>
          <w:p w:rsidR="004052C5" w:rsidRDefault="00E13435">
            <w:pPr>
              <w:jc w:val="center"/>
              <w:rPr>
                <w:kern w:val="0"/>
                <w:szCs w:val="21"/>
              </w:rPr>
            </w:pPr>
            <w:r>
              <w:rPr>
                <w:kern w:val="11"/>
                <w:szCs w:val="21"/>
              </w:rPr>
              <w:t>五日生化需氧量</w:t>
            </w:r>
          </w:p>
        </w:tc>
        <w:tc>
          <w:tcPr>
            <w:tcW w:w="1063" w:type="pct"/>
            <w:noWrap/>
            <w:vAlign w:val="center"/>
          </w:tcPr>
          <w:p w:rsidR="004052C5" w:rsidRDefault="00E13435">
            <w:pPr>
              <w:jc w:val="center"/>
              <w:rPr>
                <w:kern w:val="0"/>
                <w:szCs w:val="21"/>
              </w:rPr>
            </w:pPr>
            <w:r>
              <w:rPr>
                <w:kern w:val="11"/>
                <w:szCs w:val="21"/>
              </w:rPr>
              <w:t>≤</w:t>
            </w:r>
            <w:r>
              <w:rPr>
                <w:rFonts w:hint="eastAsia"/>
                <w:kern w:val="11"/>
                <w:szCs w:val="21"/>
              </w:rPr>
              <w:t>4</w:t>
            </w:r>
            <w:r>
              <w:rPr>
                <w:rFonts w:eastAsiaTheme="minorEastAsia"/>
                <w:bCs/>
                <w:kern w:val="0"/>
                <w:szCs w:val="21"/>
              </w:rPr>
              <w:t>mg/L</w:t>
            </w:r>
          </w:p>
        </w:tc>
        <w:tc>
          <w:tcPr>
            <w:tcW w:w="1063" w:type="pct"/>
            <w:noWrap/>
            <w:vAlign w:val="center"/>
          </w:tcPr>
          <w:p w:rsidR="004052C5" w:rsidRDefault="00E13435">
            <w:pPr>
              <w:jc w:val="center"/>
              <w:rPr>
                <w:kern w:val="11"/>
                <w:szCs w:val="21"/>
              </w:rPr>
            </w:pPr>
            <w:r>
              <w:rPr>
                <w:kern w:val="11"/>
                <w:szCs w:val="21"/>
              </w:rPr>
              <w:t>≤</w:t>
            </w:r>
            <w:r>
              <w:rPr>
                <w:rFonts w:hint="eastAsia"/>
                <w:kern w:val="11"/>
                <w:szCs w:val="21"/>
              </w:rPr>
              <w:t>3</w:t>
            </w:r>
            <w:r>
              <w:rPr>
                <w:rFonts w:eastAsiaTheme="minorEastAsia"/>
                <w:bCs/>
                <w:kern w:val="0"/>
                <w:szCs w:val="21"/>
              </w:rPr>
              <w:t>mg/L</w:t>
            </w:r>
          </w:p>
        </w:tc>
      </w:tr>
      <w:tr w:rsidR="004052C5">
        <w:trPr>
          <w:trHeight w:val="340"/>
        </w:trPr>
        <w:tc>
          <w:tcPr>
            <w:tcW w:w="608" w:type="pct"/>
            <w:noWrap/>
            <w:vAlign w:val="center"/>
          </w:tcPr>
          <w:p w:rsidR="004052C5" w:rsidRDefault="00E13435">
            <w:pPr>
              <w:spacing w:line="320" w:lineRule="exact"/>
              <w:jc w:val="center"/>
              <w:rPr>
                <w:kern w:val="0"/>
                <w:szCs w:val="21"/>
              </w:rPr>
            </w:pPr>
            <w:r>
              <w:rPr>
                <w:kern w:val="0"/>
                <w:szCs w:val="21"/>
              </w:rPr>
              <w:t>6</w:t>
            </w:r>
          </w:p>
        </w:tc>
        <w:tc>
          <w:tcPr>
            <w:tcW w:w="2264" w:type="pct"/>
            <w:noWrap/>
            <w:vAlign w:val="center"/>
          </w:tcPr>
          <w:p w:rsidR="004052C5" w:rsidRDefault="00E13435">
            <w:pPr>
              <w:jc w:val="center"/>
              <w:rPr>
                <w:kern w:val="0"/>
                <w:szCs w:val="21"/>
              </w:rPr>
            </w:pPr>
            <w:r>
              <w:rPr>
                <w:rFonts w:hint="eastAsia"/>
                <w:kern w:val="11"/>
                <w:szCs w:val="21"/>
              </w:rPr>
              <w:t>总氮</w:t>
            </w:r>
          </w:p>
        </w:tc>
        <w:tc>
          <w:tcPr>
            <w:tcW w:w="1063" w:type="pct"/>
            <w:noWrap/>
            <w:vAlign w:val="center"/>
          </w:tcPr>
          <w:p w:rsidR="004052C5" w:rsidRDefault="00E13435">
            <w:pPr>
              <w:jc w:val="center"/>
              <w:rPr>
                <w:kern w:val="0"/>
                <w:szCs w:val="21"/>
              </w:rPr>
            </w:pPr>
            <w:r>
              <w:rPr>
                <w:kern w:val="11"/>
                <w:szCs w:val="21"/>
              </w:rPr>
              <w:t>≤1.0</w:t>
            </w:r>
            <w:r>
              <w:rPr>
                <w:rFonts w:eastAsiaTheme="minorEastAsia"/>
                <w:bCs/>
                <w:kern w:val="0"/>
                <w:szCs w:val="21"/>
              </w:rPr>
              <w:t>mg/L</w:t>
            </w:r>
          </w:p>
        </w:tc>
        <w:tc>
          <w:tcPr>
            <w:tcW w:w="1063" w:type="pct"/>
            <w:noWrap/>
            <w:vAlign w:val="center"/>
          </w:tcPr>
          <w:p w:rsidR="004052C5" w:rsidRDefault="00E13435">
            <w:pPr>
              <w:jc w:val="center"/>
              <w:rPr>
                <w:kern w:val="11"/>
                <w:szCs w:val="21"/>
              </w:rPr>
            </w:pPr>
            <w:r>
              <w:rPr>
                <w:kern w:val="11"/>
                <w:szCs w:val="21"/>
              </w:rPr>
              <w:t>≤</w:t>
            </w:r>
            <w:r>
              <w:rPr>
                <w:rFonts w:hint="eastAsia"/>
                <w:kern w:val="11"/>
                <w:szCs w:val="21"/>
              </w:rPr>
              <w:t>0.5</w:t>
            </w:r>
            <w:r>
              <w:rPr>
                <w:rFonts w:eastAsiaTheme="minorEastAsia"/>
                <w:bCs/>
                <w:kern w:val="0"/>
                <w:szCs w:val="21"/>
              </w:rPr>
              <w:t>mg/L</w:t>
            </w:r>
          </w:p>
        </w:tc>
      </w:tr>
      <w:tr w:rsidR="004052C5">
        <w:trPr>
          <w:trHeight w:val="340"/>
        </w:trPr>
        <w:tc>
          <w:tcPr>
            <w:tcW w:w="608" w:type="pct"/>
            <w:noWrap/>
            <w:vAlign w:val="center"/>
          </w:tcPr>
          <w:p w:rsidR="004052C5" w:rsidRDefault="00E13435">
            <w:pPr>
              <w:spacing w:line="320" w:lineRule="exact"/>
              <w:jc w:val="center"/>
              <w:rPr>
                <w:kern w:val="0"/>
                <w:szCs w:val="21"/>
              </w:rPr>
            </w:pPr>
            <w:r>
              <w:rPr>
                <w:kern w:val="0"/>
                <w:szCs w:val="21"/>
              </w:rPr>
              <w:t>7</w:t>
            </w:r>
          </w:p>
        </w:tc>
        <w:tc>
          <w:tcPr>
            <w:tcW w:w="2264" w:type="pct"/>
            <w:noWrap/>
            <w:vAlign w:val="center"/>
          </w:tcPr>
          <w:p w:rsidR="004052C5" w:rsidRDefault="00E13435">
            <w:pPr>
              <w:jc w:val="center"/>
              <w:rPr>
                <w:kern w:val="0"/>
                <w:szCs w:val="21"/>
              </w:rPr>
            </w:pPr>
            <w:r>
              <w:rPr>
                <w:kern w:val="11"/>
                <w:szCs w:val="21"/>
              </w:rPr>
              <w:t>总磷</w:t>
            </w:r>
          </w:p>
        </w:tc>
        <w:tc>
          <w:tcPr>
            <w:tcW w:w="1063" w:type="pct"/>
            <w:noWrap/>
            <w:vAlign w:val="center"/>
          </w:tcPr>
          <w:p w:rsidR="004052C5" w:rsidRDefault="00E13435">
            <w:pPr>
              <w:jc w:val="center"/>
              <w:rPr>
                <w:kern w:val="0"/>
                <w:szCs w:val="21"/>
              </w:rPr>
            </w:pPr>
            <w:r>
              <w:rPr>
                <w:kern w:val="11"/>
                <w:szCs w:val="21"/>
              </w:rPr>
              <w:t>≤</w:t>
            </w:r>
            <w:r>
              <w:rPr>
                <w:rFonts w:hint="eastAsia"/>
                <w:kern w:val="11"/>
                <w:szCs w:val="21"/>
              </w:rPr>
              <w:t>0.2</w:t>
            </w:r>
            <w:r>
              <w:rPr>
                <w:rFonts w:eastAsiaTheme="minorEastAsia"/>
                <w:bCs/>
                <w:kern w:val="0"/>
                <w:szCs w:val="21"/>
              </w:rPr>
              <w:t>mg/L</w:t>
            </w:r>
          </w:p>
        </w:tc>
        <w:tc>
          <w:tcPr>
            <w:tcW w:w="1063" w:type="pct"/>
            <w:noWrap/>
            <w:vAlign w:val="center"/>
          </w:tcPr>
          <w:p w:rsidR="004052C5" w:rsidRDefault="00E13435">
            <w:pPr>
              <w:jc w:val="center"/>
              <w:rPr>
                <w:kern w:val="11"/>
                <w:szCs w:val="21"/>
              </w:rPr>
            </w:pPr>
            <w:r>
              <w:rPr>
                <w:kern w:val="11"/>
                <w:szCs w:val="21"/>
              </w:rPr>
              <w:t>≤</w:t>
            </w:r>
            <w:r>
              <w:rPr>
                <w:rFonts w:hint="eastAsia"/>
                <w:kern w:val="11"/>
                <w:szCs w:val="21"/>
              </w:rPr>
              <w:t>0.1</w:t>
            </w:r>
            <w:r>
              <w:rPr>
                <w:rFonts w:eastAsiaTheme="minorEastAsia"/>
                <w:bCs/>
                <w:kern w:val="0"/>
                <w:szCs w:val="21"/>
              </w:rPr>
              <w:t>mg/L</w:t>
            </w:r>
          </w:p>
        </w:tc>
      </w:tr>
      <w:tr w:rsidR="004052C5">
        <w:trPr>
          <w:trHeight w:val="340"/>
        </w:trPr>
        <w:tc>
          <w:tcPr>
            <w:tcW w:w="608" w:type="pct"/>
            <w:noWrap/>
            <w:vAlign w:val="center"/>
          </w:tcPr>
          <w:p w:rsidR="004052C5" w:rsidRDefault="00E13435">
            <w:pPr>
              <w:spacing w:line="320" w:lineRule="exact"/>
              <w:jc w:val="center"/>
              <w:rPr>
                <w:kern w:val="0"/>
                <w:szCs w:val="21"/>
              </w:rPr>
            </w:pPr>
            <w:r>
              <w:rPr>
                <w:kern w:val="0"/>
                <w:szCs w:val="21"/>
              </w:rPr>
              <w:t>8</w:t>
            </w:r>
          </w:p>
        </w:tc>
        <w:tc>
          <w:tcPr>
            <w:tcW w:w="2264" w:type="pct"/>
            <w:noWrap/>
            <w:vAlign w:val="center"/>
          </w:tcPr>
          <w:p w:rsidR="004052C5" w:rsidRDefault="00E13435">
            <w:pPr>
              <w:jc w:val="center"/>
              <w:rPr>
                <w:kern w:val="0"/>
                <w:szCs w:val="21"/>
              </w:rPr>
            </w:pPr>
            <w:r>
              <w:rPr>
                <w:rFonts w:hint="eastAsia"/>
                <w:kern w:val="11"/>
                <w:szCs w:val="21"/>
              </w:rPr>
              <w:t>石油类</w:t>
            </w:r>
          </w:p>
        </w:tc>
        <w:tc>
          <w:tcPr>
            <w:tcW w:w="1063" w:type="pct"/>
            <w:noWrap/>
            <w:vAlign w:val="center"/>
          </w:tcPr>
          <w:p w:rsidR="004052C5" w:rsidRDefault="00E13435">
            <w:pPr>
              <w:jc w:val="center"/>
              <w:rPr>
                <w:kern w:val="0"/>
                <w:szCs w:val="21"/>
              </w:rPr>
            </w:pPr>
            <w:r>
              <w:rPr>
                <w:kern w:val="11"/>
                <w:szCs w:val="21"/>
              </w:rPr>
              <w:t>≤</w:t>
            </w:r>
            <w:r>
              <w:rPr>
                <w:rFonts w:hint="eastAsia"/>
                <w:kern w:val="11"/>
                <w:szCs w:val="21"/>
              </w:rPr>
              <w:t>0.05</w:t>
            </w:r>
            <w:r>
              <w:rPr>
                <w:rFonts w:eastAsiaTheme="minorEastAsia"/>
                <w:bCs/>
                <w:kern w:val="0"/>
                <w:szCs w:val="21"/>
              </w:rPr>
              <w:t>mg/L</w:t>
            </w:r>
          </w:p>
        </w:tc>
        <w:tc>
          <w:tcPr>
            <w:tcW w:w="1063" w:type="pct"/>
            <w:noWrap/>
            <w:vAlign w:val="center"/>
          </w:tcPr>
          <w:p w:rsidR="004052C5" w:rsidRDefault="00E13435">
            <w:pPr>
              <w:jc w:val="center"/>
              <w:rPr>
                <w:kern w:val="11"/>
                <w:szCs w:val="21"/>
              </w:rPr>
            </w:pPr>
            <w:r>
              <w:rPr>
                <w:kern w:val="11"/>
                <w:szCs w:val="21"/>
              </w:rPr>
              <w:t>≤</w:t>
            </w:r>
            <w:r>
              <w:rPr>
                <w:rFonts w:hint="eastAsia"/>
                <w:kern w:val="11"/>
                <w:szCs w:val="21"/>
              </w:rPr>
              <w:t>0.05</w:t>
            </w:r>
            <w:r>
              <w:rPr>
                <w:rFonts w:eastAsiaTheme="minorEastAsia"/>
                <w:bCs/>
                <w:kern w:val="0"/>
                <w:szCs w:val="21"/>
              </w:rPr>
              <w:t>mg/L</w:t>
            </w:r>
          </w:p>
        </w:tc>
      </w:tr>
      <w:tr w:rsidR="004052C5">
        <w:trPr>
          <w:trHeight w:val="340"/>
        </w:trPr>
        <w:tc>
          <w:tcPr>
            <w:tcW w:w="608" w:type="pct"/>
            <w:noWrap/>
            <w:vAlign w:val="center"/>
          </w:tcPr>
          <w:p w:rsidR="004052C5" w:rsidRDefault="00E13435">
            <w:pPr>
              <w:spacing w:line="320" w:lineRule="exact"/>
              <w:jc w:val="center"/>
              <w:rPr>
                <w:kern w:val="0"/>
                <w:szCs w:val="21"/>
              </w:rPr>
            </w:pPr>
            <w:r>
              <w:rPr>
                <w:kern w:val="0"/>
                <w:szCs w:val="21"/>
              </w:rPr>
              <w:t>9</w:t>
            </w:r>
          </w:p>
        </w:tc>
        <w:tc>
          <w:tcPr>
            <w:tcW w:w="2264" w:type="pct"/>
            <w:noWrap/>
            <w:vAlign w:val="center"/>
          </w:tcPr>
          <w:p w:rsidR="004052C5" w:rsidRDefault="00E13435">
            <w:pPr>
              <w:jc w:val="center"/>
              <w:rPr>
                <w:kern w:val="0"/>
                <w:szCs w:val="21"/>
              </w:rPr>
            </w:pPr>
            <w:r>
              <w:rPr>
                <w:rFonts w:hint="eastAsia"/>
                <w:kern w:val="11"/>
                <w:szCs w:val="21"/>
              </w:rPr>
              <w:t>悬浮物</w:t>
            </w:r>
          </w:p>
        </w:tc>
        <w:tc>
          <w:tcPr>
            <w:tcW w:w="1063" w:type="pct"/>
            <w:noWrap/>
            <w:vAlign w:val="center"/>
          </w:tcPr>
          <w:p w:rsidR="004052C5" w:rsidRDefault="00E13435">
            <w:pPr>
              <w:jc w:val="center"/>
              <w:rPr>
                <w:kern w:val="0"/>
                <w:szCs w:val="21"/>
              </w:rPr>
            </w:pPr>
            <w:r>
              <w:rPr>
                <w:rFonts w:hint="eastAsia"/>
                <w:kern w:val="11"/>
                <w:szCs w:val="21"/>
              </w:rPr>
              <w:t>--</w:t>
            </w:r>
            <w:r>
              <w:rPr>
                <w:rFonts w:eastAsiaTheme="minorEastAsia"/>
                <w:bCs/>
                <w:kern w:val="0"/>
                <w:szCs w:val="21"/>
              </w:rPr>
              <w:t>mg/L</w:t>
            </w:r>
          </w:p>
        </w:tc>
        <w:tc>
          <w:tcPr>
            <w:tcW w:w="1063" w:type="pct"/>
            <w:noWrap/>
            <w:vAlign w:val="center"/>
          </w:tcPr>
          <w:p w:rsidR="004052C5" w:rsidRDefault="00E13435">
            <w:pPr>
              <w:jc w:val="center"/>
              <w:rPr>
                <w:kern w:val="11"/>
                <w:szCs w:val="21"/>
              </w:rPr>
            </w:pPr>
            <w:r>
              <w:rPr>
                <w:rFonts w:hint="eastAsia"/>
                <w:kern w:val="11"/>
                <w:szCs w:val="21"/>
              </w:rPr>
              <w:t>--</w:t>
            </w:r>
            <w:r>
              <w:rPr>
                <w:rFonts w:eastAsiaTheme="minorEastAsia"/>
                <w:bCs/>
                <w:kern w:val="0"/>
                <w:szCs w:val="21"/>
              </w:rPr>
              <w:t>mg/L</w:t>
            </w:r>
          </w:p>
        </w:tc>
      </w:tr>
      <w:tr w:rsidR="004052C5">
        <w:trPr>
          <w:trHeight w:val="340"/>
        </w:trPr>
        <w:tc>
          <w:tcPr>
            <w:tcW w:w="608" w:type="pct"/>
            <w:noWrap/>
            <w:vAlign w:val="center"/>
          </w:tcPr>
          <w:p w:rsidR="004052C5" w:rsidRDefault="00E13435">
            <w:pPr>
              <w:spacing w:line="320" w:lineRule="exact"/>
              <w:jc w:val="center"/>
              <w:rPr>
                <w:kern w:val="0"/>
                <w:szCs w:val="21"/>
              </w:rPr>
            </w:pPr>
            <w:r>
              <w:rPr>
                <w:kern w:val="0"/>
                <w:szCs w:val="21"/>
              </w:rPr>
              <w:t>10</w:t>
            </w:r>
          </w:p>
        </w:tc>
        <w:tc>
          <w:tcPr>
            <w:tcW w:w="2264" w:type="pct"/>
            <w:noWrap/>
            <w:vAlign w:val="center"/>
          </w:tcPr>
          <w:p w:rsidR="004052C5" w:rsidRDefault="00E13435">
            <w:pPr>
              <w:jc w:val="center"/>
              <w:rPr>
                <w:kern w:val="0"/>
                <w:szCs w:val="21"/>
              </w:rPr>
            </w:pPr>
            <w:r>
              <w:rPr>
                <w:rFonts w:hint="eastAsia"/>
                <w:kern w:val="11"/>
                <w:szCs w:val="21"/>
              </w:rPr>
              <w:t>氯化物</w:t>
            </w:r>
          </w:p>
        </w:tc>
        <w:tc>
          <w:tcPr>
            <w:tcW w:w="1063" w:type="pct"/>
            <w:noWrap/>
            <w:vAlign w:val="center"/>
          </w:tcPr>
          <w:p w:rsidR="004052C5" w:rsidRDefault="00E13435">
            <w:pPr>
              <w:jc w:val="center"/>
              <w:rPr>
                <w:kern w:val="0"/>
                <w:szCs w:val="21"/>
              </w:rPr>
            </w:pPr>
            <w:r>
              <w:rPr>
                <w:rFonts w:hint="eastAsia"/>
                <w:kern w:val="11"/>
                <w:szCs w:val="21"/>
              </w:rPr>
              <w:t>250</w:t>
            </w:r>
            <w:r>
              <w:rPr>
                <w:rFonts w:eastAsiaTheme="minorEastAsia"/>
                <w:bCs/>
                <w:kern w:val="0"/>
                <w:szCs w:val="21"/>
              </w:rPr>
              <w:t>mg/L</w:t>
            </w:r>
          </w:p>
        </w:tc>
        <w:tc>
          <w:tcPr>
            <w:tcW w:w="1063" w:type="pct"/>
            <w:noWrap/>
            <w:vAlign w:val="center"/>
          </w:tcPr>
          <w:p w:rsidR="004052C5" w:rsidRDefault="00E13435">
            <w:pPr>
              <w:jc w:val="center"/>
              <w:rPr>
                <w:kern w:val="11"/>
                <w:szCs w:val="21"/>
              </w:rPr>
            </w:pPr>
            <w:r>
              <w:rPr>
                <w:kern w:val="11"/>
                <w:szCs w:val="21"/>
              </w:rPr>
              <w:t>≤</w:t>
            </w:r>
            <w:r>
              <w:rPr>
                <w:rFonts w:hint="eastAsia"/>
                <w:kern w:val="11"/>
                <w:szCs w:val="21"/>
              </w:rPr>
              <w:t>250</w:t>
            </w:r>
            <w:r>
              <w:rPr>
                <w:rFonts w:eastAsiaTheme="minorEastAsia"/>
                <w:bCs/>
                <w:kern w:val="0"/>
                <w:szCs w:val="21"/>
              </w:rPr>
              <w:t>mg/L</w:t>
            </w:r>
          </w:p>
        </w:tc>
      </w:tr>
      <w:tr w:rsidR="004052C5">
        <w:trPr>
          <w:trHeight w:val="340"/>
        </w:trPr>
        <w:tc>
          <w:tcPr>
            <w:tcW w:w="608" w:type="pct"/>
            <w:noWrap/>
            <w:vAlign w:val="center"/>
          </w:tcPr>
          <w:p w:rsidR="004052C5" w:rsidRDefault="00E13435">
            <w:pPr>
              <w:spacing w:line="320" w:lineRule="exact"/>
              <w:jc w:val="center"/>
              <w:rPr>
                <w:kern w:val="0"/>
                <w:szCs w:val="21"/>
              </w:rPr>
            </w:pPr>
            <w:r>
              <w:rPr>
                <w:rFonts w:hint="eastAsia"/>
                <w:kern w:val="0"/>
                <w:szCs w:val="21"/>
              </w:rPr>
              <w:t>11</w:t>
            </w:r>
          </w:p>
        </w:tc>
        <w:tc>
          <w:tcPr>
            <w:tcW w:w="2264" w:type="pct"/>
            <w:noWrap/>
            <w:vAlign w:val="center"/>
          </w:tcPr>
          <w:p w:rsidR="004052C5" w:rsidRDefault="00E13435">
            <w:pPr>
              <w:jc w:val="center"/>
              <w:rPr>
                <w:kern w:val="0"/>
                <w:szCs w:val="21"/>
              </w:rPr>
            </w:pPr>
            <w:r>
              <w:rPr>
                <w:kern w:val="11"/>
                <w:szCs w:val="21"/>
              </w:rPr>
              <w:t>挥发酚</w:t>
            </w:r>
          </w:p>
        </w:tc>
        <w:tc>
          <w:tcPr>
            <w:tcW w:w="1063" w:type="pct"/>
            <w:noWrap/>
            <w:vAlign w:val="center"/>
          </w:tcPr>
          <w:p w:rsidR="004052C5" w:rsidRDefault="00E13435">
            <w:pPr>
              <w:jc w:val="center"/>
              <w:rPr>
                <w:kern w:val="0"/>
                <w:szCs w:val="21"/>
              </w:rPr>
            </w:pPr>
            <w:r>
              <w:rPr>
                <w:kern w:val="11"/>
                <w:szCs w:val="21"/>
              </w:rPr>
              <w:t>≤</w:t>
            </w:r>
            <w:r>
              <w:rPr>
                <w:rFonts w:hint="eastAsia"/>
                <w:kern w:val="11"/>
                <w:szCs w:val="21"/>
              </w:rPr>
              <w:t>0.005</w:t>
            </w:r>
            <w:r>
              <w:rPr>
                <w:rFonts w:eastAsiaTheme="minorEastAsia"/>
                <w:bCs/>
                <w:kern w:val="0"/>
                <w:szCs w:val="21"/>
              </w:rPr>
              <w:t>mg/L</w:t>
            </w:r>
          </w:p>
        </w:tc>
        <w:tc>
          <w:tcPr>
            <w:tcW w:w="1063" w:type="pct"/>
            <w:noWrap/>
            <w:vAlign w:val="center"/>
          </w:tcPr>
          <w:p w:rsidR="004052C5" w:rsidRDefault="00E13435">
            <w:pPr>
              <w:jc w:val="center"/>
              <w:rPr>
                <w:kern w:val="11"/>
                <w:szCs w:val="21"/>
              </w:rPr>
            </w:pPr>
            <w:r>
              <w:rPr>
                <w:kern w:val="11"/>
                <w:szCs w:val="21"/>
              </w:rPr>
              <w:t>≤</w:t>
            </w:r>
            <w:r>
              <w:rPr>
                <w:rFonts w:hint="eastAsia"/>
                <w:kern w:val="11"/>
                <w:szCs w:val="21"/>
              </w:rPr>
              <w:t>0.002</w:t>
            </w:r>
            <w:r>
              <w:rPr>
                <w:rFonts w:eastAsiaTheme="minorEastAsia"/>
                <w:bCs/>
                <w:kern w:val="0"/>
                <w:szCs w:val="21"/>
              </w:rPr>
              <w:t>mg/L</w:t>
            </w:r>
          </w:p>
        </w:tc>
      </w:tr>
      <w:tr w:rsidR="004052C5">
        <w:trPr>
          <w:trHeight w:val="340"/>
        </w:trPr>
        <w:tc>
          <w:tcPr>
            <w:tcW w:w="608" w:type="pct"/>
            <w:noWrap/>
            <w:vAlign w:val="center"/>
          </w:tcPr>
          <w:p w:rsidR="004052C5" w:rsidRDefault="00E13435">
            <w:pPr>
              <w:spacing w:line="320" w:lineRule="exact"/>
              <w:jc w:val="center"/>
              <w:rPr>
                <w:kern w:val="0"/>
                <w:szCs w:val="21"/>
              </w:rPr>
            </w:pPr>
            <w:r>
              <w:rPr>
                <w:kern w:val="0"/>
                <w:szCs w:val="21"/>
              </w:rPr>
              <w:t>1</w:t>
            </w:r>
            <w:r>
              <w:rPr>
                <w:rFonts w:hint="eastAsia"/>
                <w:kern w:val="0"/>
                <w:szCs w:val="21"/>
              </w:rPr>
              <w:t>2</w:t>
            </w:r>
          </w:p>
        </w:tc>
        <w:tc>
          <w:tcPr>
            <w:tcW w:w="2264" w:type="pct"/>
            <w:noWrap/>
            <w:vAlign w:val="center"/>
          </w:tcPr>
          <w:p w:rsidR="004052C5" w:rsidRDefault="00E13435">
            <w:pPr>
              <w:jc w:val="center"/>
              <w:rPr>
                <w:kern w:val="0"/>
                <w:szCs w:val="21"/>
              </w:rPr>
            </w:pPr>
            <w:r>
              <w:rPr>
                <w:kern w:val="11"/>
                <w:szCs w:val="21"/>
              </w:rPr>
              <w:t>粪大肠菌群</w:t>
            </w:r>
          </w:p>
        </w:tc>
        <w:tc>
          <w:tcPr>
            <w:tcW w:w="1063" w:type="pct"/>
            <w:noWrap/>
            <w:vAlign w:val="center"/>
          </w:tcPr>
          <w:p w:rsidR="004052C5" w:rsidRDefault="00E13435">
            <w:pPr>
              <w:jc w:val="center"/>
              <w:rPr>
                <w:kern w:val="0"/>
                <w:szCs w:val="21"/>
              </w:rPr>
            </w:pPr>
            <w:r>
              <w:rPr>
                <w:kern w:val="11"/>
                <w:szCs w:val="21"/>
              </w:rPr>
              <w:t>≤</w:t>
            </w:r>
            <w:r>
              <w:rPr>
                <w:rFonts w:hint="eastAsia"/>
                <w:kern w:val="11"/>
                <w:szCs w:val="21"/>
              </w:rPr>
              <w:t>10000</w:t>
            </w:r>
            <w:r>
              <w:rPr>
                <w:rFonts w:hint="eastAsia"/>
                <w:kern w:val="11"/>
                <w:szCs w:val="21"/>
              </w:rPr>
              <w:t>个</w:t>
            </w:r>
            <w:r>
              <w:rPr>
                <w:rFonts w:eastAsiaTheme="minorEastAsia"/>
                <w:bCs/>
                <w:kern w:val="0"/>
                <w:szCs w:val="21"/>
              </w:rPr>
              <w:t>/L</w:t>
            </w:r>
          </w:p>
        </w:tc>
        <w:tc>
          <w:tcPr>
            <w:tcW w:w="1063" w:type="pct"/>
            <w:noWrap/>
            <w:vAlign w:val="center"/>
          </w:tcPr>
          <w:p w:rsidR="004052C5" w:rsidRDefault="00E13435">
            <w:pPr>
              <w:jc w:val="center"/>
              <w:rPr>
                <w:kern w:val="11"/>
                <w:szCs w:val="21"/>
              </w:rPr>
            </w:pPr>
            <w:r>
              <w:rPr>
                <w:kern w:val="11"/>
                <w:szCs w:val="21"/>
              </w:rPr>
              <w:t>≤</w:t>
            </w:r>
            <w:r>
              <w:rPr>
                <w:rFonts w:hint="eastAsia"/>
                <w:kern w:val="11"/>
                <w:szCs w:val="21"/>
              </w:rPr>
              <w:t>2000</w:t>
            </w:r>
            <w:r>
              <w:rPr>
                <w:rFonts w:hint="eastAsia"/>
                <w:kern w:val="11"/>
                <w:szCs w:val="21"/>
              </w:rPr>
              <w:t>个</w:t>
            </w:r>
            <w:r>
              <w:rPr>
                <w:rFonts w:eastAsiaTheme="minorEastAsia"/>
                <w:bCs/>
                <w:kern w:val="0"/>
                <w:szCs w:val="21"/>
              </w:rPr>
              <w:t>/L</w:t>
            </w:r>
          </w:p>
        </w:tc>
      </w:tr>
      <w:tr w:rsidR="004052C5">
        <w:trPr>
          <w:trHeight w:val="340"/>
        </w:trPr>
        <w:tc>
          <w:tcPr>
            <w:tcW w:w="608" w:type="pct"/>
            <w:noWrap/>
            <w:vAlign w:val="center"/>
          </w:tcPr>
          <w:p w:rsidR="004052C5" w:rsidRDefault="00E13435">
            <w:pPr>
              <w:spacing w:line="320" w:lineRule="exact"/>
              <w:jc w:val="center"/>
              <w:rPr>
                <w:kern w:val="0"/>
                <w:szCs w:val="21"/>
              </w:rPr>
            </w:pPr>
            <w:r>
              <w:rPr>
                <w:rFonts w:hint="eastAsia"/>
                <w:kern w:val="0"/>
                <w:szCs w:val="21"/>
              </w:rPr>
              <w:t>13</w:t>
            </w:r>
          </w:p>
        </w:tc>
        <w:tc>
          <w:tcPr>
            <w:tcW w:w="2264" w:type="pct"/>
            <w:noWrap/>
            <w:vAlign w:val="center"/>
          </w:tcPr>
          <w:p w:rsidR="004052C5" w:rsidRDefault="00E13435">
            <w:pPr>
              <w:jc w:val="center"/>
              <w:rPr>
                <w:kern w:val="11"/>
                <w:szCs w:val="21"/>
              </w:rPr>
            </w:pPr>
            <w:r>
              <w:rPr>
                <w:rFonts w:hint="eastAsia"/>
                <w:kern w:val="11"/>
                <w:szCs w:val="21"/>
              </w:rPr>
              <w:t>阴离子表面活性剂</w:t>
            </w:r>
          </w:p>
        </w:tc>
        <w:tc>
          <w:tcPr>
            <w:tcW w:w="1063" w:type="pct"/>
            <w:noWrap/>
            <w:vAlign w:val="center"/>
          </w:tcPr>
          <w:p w:rsidR="004052C5" w:rsidRDefault="00E13435">
            <w:pPr>
              <w:jc w:val="center"/>
              <w:rPr>
                <w:kern w:val="0"/>
                <w:szCs w:val="21"/>
              </w:rPr>
            </w:pPr>
            <w:r>
              <w:rPr>
                <w:kern w:val="11"/>
                <w:szCs w:val="21"/>
              </w:rPr>
              <w:t>≤</w:t>
            </w:r>
            <w:r>
              <w:rPr>
                <w:rFonts w:hint="eastAsia"/>
                <w:kern w:val="11"/>
                <w:szCs w:val="21"/>
              </w:rPr>
              <w:t>0.2</w:t>
            </w:r>
            <w:r>
              <w:rPr>
                <w:rFonts w:eastAsiaTheme="minorEastAsia"/>
                <w:bCs/>
                <w:kern w:val="0"/>
                <w:szCs w:val="21"/>
              </w:rPr>
              <w:t>mg/L</w:t>
            </w:r>
          </w:p>
        </w:tc>
        <w:tc>
          <w:tcPr>
            <w:tcW w:w="1063" w:type="pct"/>
            <w:noWrap/>
            <w:vAlign w:val="center"/>
          </w:tcPr>
          <w:p w:rsidR="004052C5" w:rsidRDefault="00E13435">
            <w:pPr>
              <w:jc w:val="center"/>
              <w:rPr>
                <w:kern w:val="11"/>
                <w:szCs w:val="21"/>
              </w:rPr>
            </w:pPr>
            <w:r>
              <w:rPr>
                <w:kern w:val="11"/>
                <w:szCs w:val="21"/>
              </w:rPr>
              <w:t>≤</w:t>
            </w:r>
            <w:r>
              <w:rPr>
                <w:rFonts w:hint="eastAsia"/>
                <w:kern w:val="11"/>
                <w:szCs w:val="21"/>
              </w:rPr>
              <w:t>0.2</w:t>
            </w:r>
            <w:r>
              <w:rPr>
                <w:rFonts w:eastAsiaTheme="minorEastAsia"/>
                <w:bCs/>
                <w:kern w:val="0"/>
                <w:szCs w:val="21"/>
              </w:rPr>
              <w:t>mg/L</w:t>
            </w:r>
          </w:p>
        </w:tc>
      </w:tr>
    </w:tbl>
    <w:p w:rsidR="004052C5" w:rsidRDefault="00E13435">
      <w:pPr>
        <w:spacing w:line="360" w:lineRule="auto"/>
        <w:ind w:firstLineChars="200" w:firstLine="482"/>
        <w:rPr>
          <w:b/>
          <w:bCs/>
          <w:sz w:val="24"/>
        </w:rPr>
      </w:pPr>
      <w:r>
        <w:rPr>
          <w:b/>
          <w:bCs/>
          <w:sz w:val="24"/>
        </w:rPr>
        <w:t>2.3.2.</w:t>
      </w:r>
      <w:r>
        <w:rPr>
          <w:b/>
          <w:bCs/>
          <w:sz w:val="24"/>
        </w:rPr>
        <w:t>污染物控制标准</w:t>
      </w:r>
    </w:p>
    <w:p w:rsidR="004052C5" w:rsidRDefault="00E13435">
      <w:pPr>
        <w:spacing w:line="360" w:lineRule="auto"/>
        <w:ind w:firstLineChars="200" w:firstLine="480"/>
        <w:rPr>
          <w:sz w:val="24"/>
        </w:rPr>
      </w:pPr>
      <w:r>
        <w:rPr>
          <w:sz w:val="24"/>
        </w:rPr>
        <w:t>本项目污水厂出水水质执行《城镇污水处理厂污染物排放标准》（</w:t>
      </w:r>
      <w:r>
        <w:rPr>
          <w:sz w:val="24"/>
        </w:rPr>
        <w:t>GB18918-2002</w:t>
      </w:r>
      <w:r>
        <w:rPr>
          <w:sz w:val="24"/>
        </w:rPr>
        <w:t>）一级</w:t>
      </w:r>
      <w:r>
        <w:rPr>
          <w:sz w:val="24"/>
        </w:rPr>
        <w:t>A</w:t>
      </w:r>
      <w:r>
        <w:rPr>
          <w:sz w:val="24"/>
        </w:rPr>
        <w:t>标准，标准限值见下表。</w:t>
      </w:r>
    </w:p>
    <w:p w:rsidR="004052C5" w:rsidRDefault="00E13435">
      <w:pPr>
        <w:spacing w:line="480" w:lineRule="exact"/>
        <w:jc w:val="center"/>
        <w:rPr>
          <w:sz w:val="24"/>
        </w:rPr>
      </w:pPr>
      <w:r>
        <w:rPr>
          <w:b/>
          <w:szCs w:val="21"/>
        </w:rPr>
        <w:t>表</w:t>
      </w:r>
      <w:r>
        <w:rPr>
          <w:rFonts w:hint="eastAsia"/>
          <w:b/>
          <w:szCs w:val="21"/>
        </w:rPr>
        <w:t>4</w:t>
      </w:r>
      <w:r>
        <w:rPr>
          <w:b/>
          <w:szCs w:val="21"/>
        </w:rPr>
        <w:t xml:space="preserve"> </w:t>
      </w:r>
      <w:r>
        <w:rPr>
          <w:b/>
          <w:szCs w:val="21"/>
        </w:rPr>
        <w:t>基本控制项目最高允许排放浓度</w:t>
      </w:r>
    </w:p>
    <w:tbl>
      <w:tblPr>
        <w:tblStyle w:val="af7"/>
        <w:tblW w:w="4999" w:type="pct"/>
        <w:tblLook w:val="04A0"/>
      </w:tblPr>
      <w:tblGrid>
        <w:gridCol w:w="1388"/>
        <w:gridCol w:w="3533"/>
        <w:gridCol w:w="3601"/>
      </w:tblGrid>
      <w:tr w:rsidR="004052C5">
        <w:trPr>
          <w:trHeight w:val="340"/>
        </w:trPr>
        <w:tc>
          <w:tcPr>
            <w:tcW w:w="812" w:type="pct"/>
            <w:noWrap/>
            <w:vAlign w:val="center"/>
          </w:tcPr>
          <w:p w:rsidR="004052C5" w:rsidRDefault="00E13435">
            <w:pPr>
              <w:pStyle w:val="Aff6"/>
              <w:spacing w:line="320" w:lineRule="exact"/>
              <w:rPr>
                <w:rFonts w:eastAsiaTheme="minorEastAsia" w:cs="Times New Roman"/>
                <w:kern w:val="0"/>
                <w:szCs w:val="21"/>
              </w:rPr>
            </w:pPr>
            <w:bookmarkStart w:id="141" w:name="_Toc22078"/>
            <w:bookmarkStart w:id="142" w:name="_Toc17180"/>
            <w:bookmarkStart w:id="143" w:name="_Toc3634"/>
            <w:bookmarkStart w:id="144" w:name="_Toc27268"/>
            <w:bookmarkStart w:id="145" w:name="_Toc19307"/>
            <w:bookmarkStart w:id="146" w:name="_Toc659"/>
            <w:bookmarkStart w:id="147" w:name="_Toc3917"/>
            <w:r>
              <w:rPr>
                <w:rFonts w:eastAsiaTheme="minorEastAsia" w:cs="Times New Roman"/>
                <w:kern w:val="0"/>
                <w:szCs w:val="21"/>
              </w:rPr>
              <w:t>序号</w:t>
            </w:r>
          </w:p>
        </w:tc>
        <w:tc>
          <w:tcPr>
            <w:tcW w:w="2074"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基本控制项目</w:t>
            </w:r>
          </w:p>
        </w:tc>
        <w:tc>
          <w:tcPr>
            <w:tcW w:w="21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hint="eastAsia"/>
                <w:kern w:val="0"/>
                <w:szCs w:val="21"/>
              </w:rPr>
              <w:t>标准限值</w:t>
            </w:r>
          </w:p>
        </w:tc>
      </w:tr>
      <w:tr w:rsidR="004052C5">
        <w:trPr>
          <w:trHeight w:val="340"/>
        </w:trPr>
        <w:tc>
          <w:tcPr>
            <w:tcW w:w="8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lastRenderedPageBreak/>
              <w:t>1</w:t>
            </w:r>
          </w:p>
        </w:tc>
        <w:tc>
          <w:tcPr>
            <w:tcW w:w="2074"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COD</w:t>
            </w:r>
          </w:p>
        </w:tc>
        <w:tc>
          <w:tcPr>
            <w:tcW w:w="21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hint="eastAsia"/>
                <w:kern w:val="0"/>
                <w:szCs w:val="21"/>
              </w:rPr>
              <w:t>50</w:t>
            </w:r>
            <w:r>
              <w:rPr>
                <w:rFonts w:eastAsiaTheme="minorEastAsia" w:cs="Times New Roman"/>
                <w:bCs/>
                <w:kern w:val="0"/>
                <w:szCs w:val="21"/>
              </w:rPr>
              <w:t>mg/L</w:t>
            </w:r>
          </w:p>
        </w:tc>
      </w:tr>
      <w:tr w:rsidR="004052C5">
        <w:trPr>
          <w:trHeight w:val="340"/>
        </w:trPr>
        <w:tc>
          <w:tcPr>
            <w:tcW w:w="8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2</w:t>
            </w:r>
          </w:p>
        </w:tc>
        <w:tc>
          <w:tcPr>
            <w:tcW w:w="2074"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BOD</w:t>
            </w:r>
            <w:r>
              <w:rPr>
                <w:rFonts w:eastAsiaTheme="minorEastAsia" w:cs="Times New Roman"/>
                <w:kern w:val="0"/>
                <w:szCs w:val="21"/>
                <w:vertAlign w:val="subscript"/>
              </w:rPr>
              <w:t>5</w:t>
            </w:r>
          </w:p>
        </w:tc>
        <w:tc>
          <w:tcPr>
            <w:tcW w:w="21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10</w:t>
            </w:r>
            <w:r>
              <w:rPr>
                <w:rFonts w:eastAsiaTheme="minorEastAsia" w:cs="Times New Roman"/>
                <w:bCs/>
                <w:kern w:val="0"/>
                <w:szCs w:val="21"/>
              </w:rPr>
              <w:t>mg/L</w:t>
            </w:r>
          </w:p>
        </w:tc>
      </w:tr>
      <w:tr w:rsidR="004052C5">
        <w:trPr>
          <w:trHeight w:val="340"/>
        </w:trPr>
        <w:tc>
          <w:tcPr>
            <w:tcW w:w="8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3</w:t>
            </w:r>
          </w:p>
        </w:tc>
        <w:tc>
          <w:tcPr>
            <w:tcW w:w="2074"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悬浮物</w:t>
            </w:r>
          </w:p>
        </w:tc>
        <w:tc>
          <w:tcPr>
            <w:tcW w:w="21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10</w:t>
            </w:r>
            <w:r>
              <w:rPr>
                <w:rFonts w:eastAsiaTheme="minorEastAsia" w:cs="Times New Roman"/>
                <w:bCs/>
                <w:kern w:val="0"/>
                <w:szCs w:val="21"/>
              </w:rPr>
              <w:t>mg/L</w:t>
            </w:r>
          </w:p>
        </w:tc>
      </w:tr>
      <w:tr w:rsidR="004052C5">
        <w:trPr>
          <w:trHeight w:val="340"/>
        </w:trPr>
        <w:tc>
          <w:tcPr>
            <w:tcW w:w="8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4</w:t>
            </w:r>
          </w:p>
        </w:tc>
        <w:tc>
          <w:tcPr>
            <w:tcW w:w="2074"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动植物油</w:t>
            </w:r>
          </w:p>
        </w:tc>
        <w:tc>
          <w:tcPr>
            <w:tcW w:w="21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1</w:t>
            </w:r>
            <w:r>
              <w:rPr>
                <w:rFonts w:eastAsiaTheme="minorEastAsia" w:cs="Times New Roman"/>
                <w:bCs/>
                <w:kern w:val="0"/>
                <w:szCs w:val="21"/>
              </w:rPr>
              <w:t>mg/L</w:t>
            </w:r>
          </w:p>
        </w:tc>
      </w:tr>
      <w:tr w:rsidR="004052C5">
        <w:trPr>
          <w:trHeight w:val="340"/>
        </w:trPr>
        <w:tc>
          <w:tcPr>
            <w:tcW w:w="8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5</w:t>
            </w:r>
          </w:p>
        </w:tc>
        <w:tc>
          <w:tcPr>
            <w:tcW w:w="2074"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石油类</w:t>
            </w:r>
          </w:p>
        </w:tc>
        <w:tc>
          <w:tcPr>
            <w:tcW w:w="21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1</w:t>
            </w:r>
            <w:r>
              <w:rPr>
                <w:rFonts w:eastAsiaTheme="minorEastAsia" w:cs="Times New Roman"/>
                <w:bCs/>
                <w:kern w:val="0"/>
                <w:szCs w:val="21"/>
              </w:rPr>
              <w:t>mg/L</w:t>
            </w:r>
          </w:p>
        </w:tc>
      </w:tr>
      <w:tr w:rsidR="004052C5">
        <w:trPr>
          <w:trHeight w:val="340"/>
        </w:trPr>
        <w:tc>
          <w:tcPr>
            <w:tcW w:w="8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6</w:t>
            </w:r>
          </w:p>
        </w:tc>
        <w:tc>
          <w:tcPr>
            <w:tcW w:w="2074"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阴离子表面活性剂</w:t>
            </w:r>
          </w:p>
        </w:tc>
        <w:tc>
          <w:tcPr>
            <w:tcW w:w="21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0.5</w:t>
            </w:r>
            <w:r>
              <w:rPr>
                <w:rFonts w:eastAsiaTheme="minorEastAsia" w:cs="Times New Roman"/>
                <w:bCs/>
                <w:kern w:val="0"/>
                <w:szCs w:val="21"/>
              </w:rPr>
              <w:t>mg/L</w:t>
            </w:r>
          </w:p>
        </w:tc>
      </w:tr>
      <w:tr w:rsidR="004052C5">
        <w:trPr>
          <w:trHeight w:val="340"/>
        </w:trPr>
        <w:tc>
          <w:tcPr>
            <w:tcW w:w="8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7</w:t>
            </w:r>
          </w:p>
        </w:tc>
        <w:tc>
          <w:tcPr>
            <w:tcW w:w="2074"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总氮（以</w:t>
            </w:r>
            <w:r>
              <w:rPr>
                <w:rFonts w:eastAsiaTheme="minorEastAsia" w:cs="Times New Roman"/>
                <w:kern w:val="0"/>
                <w:szCs w:val="21"/>
              </w:rPr>
              <w:t>N</w:t>
            </w:r>
            <w:r>
              <w:rPr>
                <w:rFonts w:eastAsiaTheme="minorEastAsia" w:cs="Times New Roman"/>
                <w:kern w:val="0"/>
                <w:szCs w:val="21"/>
              </w:rPr>
              <w:t>计）</w:t>
            </w:r>
          </w:p>
        </w:tc>
        <w:tc>
          <w:tcPr>
            <w:tcW w:w="21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hint="eastAsia"/>
                <w:kern w:val="0"/>
                <w:szCs w:val="21"/>
              </w:rPr>
              <w:t>15</w:t>
            </w:r>
            <w:r>
              <w:rPr>
                <w:rFonts w:eastAsiaTheme="minorEastAsia" w:cs="Times New Roman"/>
                <w:bCs/>
                <w:kern w:val="0"/>
                <w:szCs w:val="21"/>
              </w:rPr>
              <w:t>mg/L</w:t>
            </w:r>
          </w:p>
        </w:tc>
      </w:tr>
      <w:tr w:rsidR="004052C5">
        <w:trPr>
          <w:trHeight w:val="340"/>
        </w:trPr>
        <w:tc>
          <w:tcPr>
            <w:tcW w:w="8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8</w:t>
            </w:r>
          </w:p>
        </w:tc>
        <w:tc>
          <w:tcPr>
            <w:tcW w:w="2074"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氨氮（以</w:t>
            </w:r>
            <w:r>
              <w:rPr>
                <w:rFonts w:eastAsiaTheme="minorEastAsia" w:cs="Times New Roman"/>
                <w:kern w:val="0"/>
                <w:szCs w:val="21"/>
              </w:rPr>
              <w:t>N</w:t>
            </w:r>
            <w:r>
              <w:rPr>
                <w:rFonts w:eastAsiaTheme="minorEastAsia" w:cs="Times New Roman"/>
                <w:kern w:val="0"/>
                <w:szCs w:val="21"/>
              </w:rPr>
              <w:t>计）</w:t>
            </w:r>
            <w:r>
              <w:rPr>
                <w:rFonts w:cs="Times New Roman"/>
                <w:kern w:val="0"/>
                <w:szCs w:val="21"/>
              </w:rPr>
              <w:t>①</w:t>
            </w:r>
          </w:p>
        </w:tc>
        <w:tc>
          <w:tcPr>
            <w:tcW w:w="21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hint="eastAsia"/>
                <w:kern w:val="0"/>
                <w:szCs w:val="21"/>
              </w:rPr>
              <w:t>5</w:t>
            </w:r>
            <w:r>
              <w:rPr>
                <w:rFonts w:eastAsiaTheme="minorEastAsia" w:cs="Times New Roman"/>
                <w:kern w:val="0"/>
                <w:szCs w:val="21"/>
              </w:rPr>
              <w:t>（</w:t>
            </w:r>
            <w:r>
              <w:rPr>
                <w:rFonts w:eastAsiaTheme="minorEastAsia" w:cs="Times New Roman" w:hint="eastAsia"/>
                <w:kern w:val="0"/>
                <w:szCs w:val="21"/>
              </w:rPr>
              <w:t>8</w:t>
            </w:r>
            <w:r>
              <w:rPr>
                <w:rFonts w:eastAsiaTheme="minorEastAsia" w:cs="Times New Roman"/>
                <w:kern w:val="0"/>
                <w:szCs w:val="21"/>
              </w:rPr>
              <w:t>）</w:t>
            </w:r>
            <w:r>
              <w:rPr>
                <w:rFonts w:eastAsiaTheme="minorEastAsia" w:cs="Times New Roman"/>
                <w:bCs/>
                <w:kern w:val="0"/>
                <w:szCs w:val="21"/>
              </w:rPr>
              <w:t>mg/L</w:t>
            </w:r>
          </w:p>
        </w:tc>
      </w:tr>
      <w:tr w:rsidR="004052C5">
        <w:trPr>
          <w:trHeight w:val="340"/>
        </w:trPr>
        <w:tc>
          <w:tcPr>
            <w:tcW w:w="8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9</w:t>
            </w:r>
          </w:p>
        </w:tc>
        <w:tc>
          <w:tcPr>
            <w:tcW w:w="2074"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总磷（以</w:t>
            </w:r>
            <w:r>
              <w:rPr>
                <w:rFonts w:eastAsiaTheme="minorEastAsia" w:cs="Times New Roman"/>
                <w:kern w:val="0"/>
                <w:szCs w:val="21"/>
              </w:rPr>
              <w:t>P</w:t>
            </w:r>
            <w:r>
              <w:rPr>
                <w:rFonts w:eastAsiaTheme="minorEastAsia" w:cs="Times New Roman"/>
                <w:kern w:val="0"/>
                <w:szCs w:val="21"/>
              </w:rPr>
              <w:t>计）</w:t>
            </w:r>
          </w:p>
        </w:tc>
        <w:tc>
          <w:tcPr>
            <w:tcW w:w="21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0.</w:t>
            </w:r>
            <w:r>
              <w:rPr>
                <w:rFonts w:eastAsiaTheme="minorEastAsia" w:cs="Times New Roman" w:hint="eastAsia"/>
                <w:kern w:val="0"/>
                <w:szCs w:val="21"/>
              </w:rPr>
              <w:t>5</w:t>
            </w:r>
            <w:r>
              <w:rPr>
                <w:rFonts w:eastAsiaTheme="minorEastAsia" w:cs="Times New Roman"/>
                <w:bCs/>
                <w:kern w:val="0"/>
                <w:szCs w:val="21"/>
              </w:rPr>
              <w:t>mg/L</w:t>
            </w:r>
          </w:p>
        </w:tc>
      </w:tr>
      <w:tr w:rsidR="004052C5">
        <w:trPr>
          <w:trHeight w:val="340"/>
        </w:trPr>
        <w:tc>
          <w:tcPr>
            <w:tcW w:w="8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10</w:t>
            </w:r>
          </w:p>
        </w:tc>
        <w:tc>
          <w:tcPr>
            <w:tcW w:w="2074"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色度（稀释倍数）</w:t>
            </w:r>
          </w:p>
        </w:tc>
        <w:tc>
          <w:tcPr>
            <w:tcW w:w="21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30</w:t>
            </w:r>
            <w:r>
              <w:rPr>
                <w:rFonts w:eastAsiaTheme="minorEastAsia" w:cs="Times New Roman"/>
                <w:bCs/>
                <w:kern w:val="0"/>
                <w:szCs w:val="21"/>
              </w:rPr>
              <w:t>mg/L</w:t>
            </w:r>
          </w:p>
        </w:tc>
      </w:tr>
      <w:tr w:rsidR="004052C5">
        <w:trPr>
          <w:trHeight w:val="340"/>
        </w:trPr>
        <w:tc>
          <w:tcPr>
            <w:tcW w:w="8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11</w:t>
            </w:r>
          </w:p>
        </w:tc>
        <w:tc>
          <w:tcPr>
            <w:tcW w:w="2074"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pH</w:t>
            </w:r>
          </w:p>
        </w:tc>
        <w:tc>
          <w:tcPr>
            <w:tcW w:w="21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6~9</w:t>
            </w:r>
          </w:p>
        </w:tc>
      </w:tr>
      <w:tr w:rsidR="004052C5">
        <w:trPr>
          <w:trHeight w:val="340"/>
        </w:trPr>
        <w:tc>
          <w:tcPr>
            <w:tcW w:w="8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12</w:t>
            </w:r>
          </w:p>
        </w:tc>
        <w:tc>
          <w:tcPr>
            <w:tcW w:w="2074"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粪大肠菌群数</w:t>
            </w:r>
          </w:p>
        </w:tc>
        <w:tc>
          <w:tcPr>
            <w:tcW w:w="2112" w:type="pct"/>
            <w:noWrap/>
            <w:vAlign w:val="center"/>
          </w:tcPr>
          <w:p w:rsidR="004052C5" w:rsidRDefault="00E13435">
            <w:pPr>
              <w:pStyle w:val="Aff6"/>
              <w:spacing w:line="320" w:lineRule="exact"/>
              <w:rPr>
                <w:rFonts w:eastAsiaTheme="minorEastAsia" w:cs="Times New Roman"/>
                <w:kern w:val="0"/>
                <w:szCs w:val="21"/>
              </w:rPr>
            </w:pPr>
            <w:r>
              <w:rPr>
                <w:rFonts w:eastAsiaTheme="minorEastAsia" w:cs="Times New Roman"/>
                <w:kern w:val="0"/>
                <w:szCs w:val="21"/>
              </w:rPr>
              <w:t>10</w:t>
            </w:r>
            <w:r>
              <w:rPr>
                <w:rFonts w:eastAsiaTheme="minorEastAsia" w:cs="Times New Roman"/>
                <w:kern w:val="0"/>
                <w:szCs w:val="21"/>
                <w:vertAlign w:val="superscript"/>
              </w:rPr>
              <w:t>3</w:t>
            </w:r>
            <w:r>
              <w:rPr>
                <w:rFonts w:eastAsiaTheme="minorEastAsia" w:cs="Times New Roman"/>
                <w:kern w:val="0"/>
                <w:szCs w:val="21"/>
              </w:rPr>
              <w:t>（个</w:t>
            </w:r>
            <w:r>
              <w:rPr>
                <w:rFonts w:eastAsiaTheme="minorEastAsia" w:cs="Times New Roman"/>
                <w:kern w:val="0"/>
                <w:szCs w:val="21"/>
              </w:rPr>
              <w:t>/L</w:t>
            </w:r>
            <w:r>
              <w:rPr>
                <w:rFonts w:eastAsiaTheme="minorEastAsia" w:cs="Times New Roman"/>
                <w:kern w:val="0"/>
                <w:szCs w:val="21"/>
              </w:rPr>
              <w:t>）</w:t>
            </w:r>
          </w:p>
        </w:tc>
      </w:tr>
      <w:tr w:rsidR="004052C5">
        <w:trPr>
          <w:trHeight w:val="340"/>
        </w:trPr>
        <w:tc>
          <w:tcPr>
            <w:tcW w:w="5000" w:type="pct"/>
            <w:gridSpan w:val="3"/>
            <w:noWrap/>
            <w:vAlign w:val="center"/>
          </w:tcPr>
          <w:p w:rsidR="004052C5" w:rsidRDefault="00E13435">
            <w:pPr>
              <w:spacing w:line="360" w:lineRule="auto"/>
              <w:jc w:val="left"/>
              <w:rPr>
                <w:rFonts w:eastAsiaTheme="minorEastAsia"/>
                <w:kern w:val="0"/>
                <w:szCs w:val="21"/>
              </w:rPr>
            </w:pPr>
            <w:r>
              <w:rPr>
                <w:rFonts w:hint="eastAsia"/>
              </w:rPr>
              <w:t>*</w:t>
            </w:r>
            <w:r>
              <w:rPr>
                <w:rFonts w:hint="eastAsia"/>
              </w:rPr>
              <w:t>注：氨氮括号外数值为水温＞</w:t>
            </w:r>
            <w:r>
              <w:rPr>
                <w:rFonts w:hint="eastAsia"/>
              </w:rPr>
              <w:t>12</w:t>
            </w:r>
            <w:r>
              <w:rPr>
                <w:rFonts w:hint="eastAsia"/>
              </w:rPr>
              <w:t>℃时的控制指标，括号内数值为水温≤</w:t>
            </w:r>
            <w:r>
              <w:rPr>
                <w:rFonts w:hint="eastAsia"/>
              </w:rPr>
              <w:t>12</w:t>
            </w:r>
            <w:r>
              <w:rPr>
                <w:rFonts w:hint="eastAsia"/>
              </w:rPr>
              <w:t>℃时的控制指标。</w:t>
            </w:r>
          </w:p>
        </w:tc>
      </w:tr>
    </w:tbl>
    <w:p w:rsidR="004052C5" w:rsidRDefault="00E13435">
      <w:pPr>
        <w:keepNext/>
        <w:keepLines/>
        <w:numPr>
          <w:ilvl w:val="1"/>
          <w:numId w:val="0"/>
        </w:numPr>
        <w:spacing w:before="100"/>
        <w:ind w:left="575"/>
        <w:outlineLvl w:val="1"/>
        <w:rPr>
          <w:b/>
          <w:kern w:val="36"/>
          <w:sz w:val="30"/>
          <w:szCs w:val="30"/>
        </w:rPr>
      </w:pPr>
      <w:bookmarkStart w:id="148" w:name="_Toc8949"/>
      <w:r>
        <w:rPr>
          <w:b/>
          <w:kern w:val="36"/>
          <w:sz w:val="30"/>
          <w:szCs w:val="30"/>
        </w:rPr>
        <w:t>2.4.</w:t>
      </w:r>
      <w:r>
        <w:rPr>
          <w:b/>
          <w:kern w:val="36"/>
          <w:sz w:val="30"/>
          <w:szCs w:val="30"/>
        </w:rPr>
        <w:t>水环境影响评价等级与评价范围</w:t>
      </w:r>
      <w:bookmarkEnd w:id="141"/>
      <w:bookmarkEnd w:id="142"/>
      <w:bookmarkEnd w:id="143"/>
      <w:bookmarkEnd w:id="144"/>
      <w:bookmarkEnd w:id="145"/>
      <w:bookmarkEnd w:id="146"/>
      <w:bookmarkEnd w:id="147"/>
      <w:bookmarkEnd w:id="148"/>
    </w:p>
    <w:p w:rsidR="004052C5" w:rsidRDefault="00E13435">
      <w:pPr>
        <w:spacing w:line="360" w:lineRule="auto"/>
        <w:ind w:firstLineChars="200" w:firstLine="482"/>
        <w:rPr>
          <w:b/>
          <w:bCs/>
          <w:sz w:val="24"/>
        </w:rPr>
      </w:pPr>
      <w:r>
        <w:rPr>
          <w:b/>
          <w:bCs/>
          <w:sz w:val="24"/>
        </w:rPr>
        <w:t>2.4.1.</w:t>
      </w:r>
      <w:r>
        <w:rPr>
          <w:b/>
          <w:bCs/>
          <w:sz w:val="24"/>
        </w:rPr>
        <w:t>评价等级</w:t>
      </w:r>
    </w:p>
    <w:p w:rsidR="004052C5" w:rsidRDefault="00E13435">
      <w:pPr>
        <w:spacing w:line="360" w:lineRule="auto"/>
        <w:ind w:firstLineChars="200" w:firstLine="480"/>
        <w:rPr>
          <w:b/>
          <w:szCs w:val="21"/>
        </w:rPr>
      </w:pPr>
      <w:r>
        <w:rPr>
          <w:rFonts w:hint="eastAsia"/>
          <w:sz w:val="24"/>
        </w:rPr>
        <w:t>本项目废水总排放量</w:t>
      </w:r>
      <w:r>
        <w:rPr>
          <w:rFonts w:hint="eastAsia"/>
          <w:sz w:val="24"/>
        </w:rPr>
        <w:t>3</w:t>
      </w:r>
      <w:r>
        <w:rPr>
          <w:sz w:val="24"/>
        </w:rPr>
        <w:t>万</w:t>
      </w:r>
      <w:r>
        <w:rPr>
          <w:sz w:val="24"/>
        </w:rPr>
        <w:t>m</w:t>
      </w:r>
      <w:r>
        <w:rPr>
          <w:sz w:val="24"/>
          <w:vertAlign w:val="superscript"/>
        </w:rPr>
        <w:t>3</w:t>
      </w:r>
      <w:r>
        <w:rPr>
          <w:sz w:val="24"/>
        </w:rPr>
        <w:t>/d</w:t>
      </w:r>
      <w:r>
        <w:rPr>
          <w:rFonts w:hint="eastAsia"/>
          <w:sz w:val="24"/>
        </w:rPr>
        <w:t>，</w:t>
      </w:r>
      <w:r>
        <w:rPr>
          <w:sz w:val="24"/>
        </w:rPr>
        <w:t>出水水质</w:t>
      </w:r>
      <w:r>
        <w:rPr>
          <w:rFonts w:hint="eastAsia"/>
          <w:sz w:val="24"/>
        </w:rPr>
        <w:t>执行</w:t>
      </w:r>
      <w:r>
        <w:rPr>
          <w:sz w:val="24"/>
        </w:rPr>
        <w:t>《城镇污水处理厂污染物排放标准》（</w:t>
      </w:r>
      <w:r>
        <w:rPr>
          <w:sz w:val="24"/>
        </w:rPr>
        <w:t>GB18918-2002</w:t>
      </w:r>
      <w:r>
        <w:rPr>
          <w:sz w:val="24"/>
        </w:rPr>
        <w:t>）一级</w:t>
      </w:r>
      <w:r>
        <w:rPr>
          <w:sz w:val="24"/>
        </w:rPr>
        <w:t>A</w:t>
      </w:r>
      <w:r>
        <w:rPr>
          <w:sz w:val="24"/>
        </w:rPr>
        <w:t>标准</w:t>
      </w:r>
      <w:r>
        <w:rPr>
          <w:rFonts w:hint="eastAsia"/>
          <w:sz w:val="24"/>
        </w:rPr>
        <w:t>后</w:t>
      </w:r>
      <w:r>
        <w:rPr>
          <w:sz w:val="24"/>
        </w:rPr>
        <w:t>，尾水自排污口排出，经</w:t>
      </w:r>
      <w:r>
        <w:rPr>
          <w:rFonts w:hint="eastAsia"/>
          <w:sz w:val="24"/>
        </w:rPr>
        <w:t>80</w:t>
      </w:r>
      <w:r>
        <w:rPr>
          <w:sz w:val="24"/>
        </w:rPr>
        <w:t>m</w:t>
      </w:r>
      <w:r>
        <w:rPr>
          <w:rFonts w:hint="eastAsia"/>
          <w:sz w:val="24"/>
        </w:rPr>
        <w:t>左右暗管排</w:t>
      </w:r>
      <w:r>
        <w:rPr>
          <w:sz w:val="24"/>
        </w:rPr>
        <w:t>入</w:t>
      </w:r>
      <w:r>
        <w:rPr>
          <w:rFonts w:hint="eastAsia"/>
          <w:sz w:val="24"/>
        </w:rPr>
        <w:t>舞水</w:t>
      </w:r>
      <w:r>
        <w:rPr>
          <w:sz w:val="24"/>
        </w:rPr>
        <w:t>。</w:t>
      </w:r>
    </w:p>
    <w:p w:rsidR="004052C5" w:rsidRDefault="00E13435">
      <w:pPr>
        <w:spacing w:line="320" w:lineRule="exact"/>
        <w:jc w:val="center"/>
        <w:rPr>
          <w:b/>
          <w:szCs w:val="21"/>
        </w:rPr>
      </w:pPr>
      <w:r>
        <w:rPr>
          <w:b/>
          <w:szCs w:val="21"/>
        </w:rPr>
        <w:t>表</w:t>
      </w:r>
      <w:r>
        <w:rPr>
          <w:rFonts w:hint="eastAsia"/>
          <w:b/>
          <w:szCs w:val="21"/>
        </w:rPr>
        <w:t>5</w:t>
      </w:r>
      <w:r>
        <w:rPr>
          <w:b/>
          <w:szCs w:val="21"/>
        </w:rPr>
        <w:t xml:space="preserve"> </w:t>
      </w:r>
      <w:r>
        <w:rPr>
          <w:b/>
          <w:szCs w:val="21"/>
        </w:rPr>
        <w:t>水污染物当量数计算</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
        <w:gridCol w:w="1095"/>
        <w:gridCol w:w="1240"/>
        <w:gridCol w:w="901"/>
        <w:gridCol w:w="951"/>
        <w:gridCol w:w="1140"/>
        <w:gridCol w:w="1332"/>
        <w:gridCol w:w="954"/>
      </w:tblGrid>
      <w:tr w:rsidR="004052C5">
        <w:trPr>
          <w:cantSplit/>
          <w:trHeight w:val="315"/>
          <w:jc w:val="center"/>
        </w:trPr>
        <w:tc>
          <w:tcPr>
            <w:tcW w:w="531" w:type="pct"/>
            <w:vMerge w:val="restart"/>
            <w:tcBorders>
              <w:top w:val="single" w:sz="4" w:space="0" w:color="auto"/>
              <w:left w:val="single" w:sz="4" w:space="0" w:color="auto"/>
              <w:right w:val="single" w:sz="4" w:space="0" w:color="auto"/>
            </w:tcBorders>
            <w:vAlign w:val="center"/>
          </w:tcPr>
          <w:p w:rsidR="004052C5" w:rsidRDefault="00E13435">
            <w:pPr>
              <w:spacing w:line="320" w:lineRule="exact"/>
              <w:jc w:val="center"/>
              <w:rPr>
                <w:szCs w:val="21"/>
              </w:rPr>
            </w:pPr>
            <w:r>
              <w:rPr>
                <w:szCs w:val="21"/>
              </w:rPr>
              <w:t>污染物</w:t>
            </w:r>
          </w:p>
        </w:tc>
        <w:tc>
          <w:tcPr>
            <w:tcW w:w="1899" w:type="pct"/>
            <w:gridSpan w:val="3"/>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rFonts w:hint="eastAsia"/>
                <w:szCs w:val="21"/>
              </w:rPr>
              <w:t>污染物的量（</w:t>
            </w:r>
            <w:r>
              <w:rPr>
                <w:rFonts w:hint="eastAsia"/>
                <w:szCs w:val="21"/>
              </w:rPr>
              <w:t>t/a</w:t>
            </w:r>
            <w:r>
              <w:rPr>
                <w:rFonts w:hint="eastAsia"/>
                <w:szCs w:val="21"/>
              </w:rPr>
              <w:t>）</w:t>
            </w:r>
          </w:p>
        </w:tc>
        <w:tc>
          <w:tcPr>
            <w:tcW w:w="556" w:type="pct"/>
            <w:vMerge w:val="restart"/>
            <w:tcBorders>
              <w:top w:val="single" w:sz="4" w:space="0" w:color="auto"/>
              <w:left w:val="nil"/>
              <w:right w:val="single" w:sz="4" w:space="0" w:color="auto"/>
            </w:tcBorders>
            <w:vAlign w:val="center"/>
          </w:tcPr>
          <w:p w:rsidR="004052C5" w:rsidRDefault="00E13435">
            <w:pPr>
              <w:spacing w:line="320" w:lineRule="exact"/>
              <w:jc w:val="center"/>
              <w:rPr>
                <w:szCs w:val="21"/>
              </w:rPr>
            </w:pPr>
            <w:r>
              <w:rPr>
                <w:szCs w:val="21"/>
              </w:rPr>
              <w:t>污染当量值</w:t>
            </w:r>
            <w:r>
              <w:rPr>
                <w:szCs w:val="21"/>
              </w:rPr>
              <w:t>/kg</w:t>
            </w:r>
          </w:p>
        </w:tc>
        <w:tc>
          <w:tcPr>
            <w:tcW w:w="2011" w:type="pct"/>
            <w:gridSpan w:val="3"/>
            <w:tcBorders>
              <w:top w:val="single" w:sz="4" w:space="0" w:color="auto"/>
              <w:left w:val="nil"/>
              <w:right w:val="single" w:sz="4" w:space="0" w:color="auto"/>
            </w:tcBorders>
            <w:vAlign w:val="center"/>
          </w:tcPr>
          <w:p w:rsidR="004052C5" w:rsidRDefault="00E13435">
            <w:pPr>
              <w:spacing w:line="320" w:lineRule="exact"/>
              <w:jc w:val="center"/>
              <w:rPr>
                <w:szCs w:val="21"/>
              </w:rPr>
            </w:pPr>
            <w:r>
              <w:rPr>
                <w:szCs w:val="21"/>
              </w:rPr>
              <w:t>当量数</w:t>
            </w:r>
            <w:r>
              <w:rPr>
                <w:szCs w:val="21"/>
              </w:rPr>
              <w:t>W</w:t>
            </w:r>
          </w:p>
        </w:tc>
      </w:tr>
      <w:tr w:rsidR="004052C5">
        <w:trPr>
          <w:cantSplit/>
          <w:trHeight w:val="315"/>
          <w:jc w:val="center"/>
        </w:trPr>
        <w:tc>
          <w:tcPr>
            <w:tcW w:w="531" w:type="pct"/>
            <w:vMerge/>
            <w:tcBorders>
              <w:left w:val="single" w:sz="4" w:space="0" w:color="auto"/>
              <w:bottom w:val="single" w:sz="4" w:space="0" w:color="auto"/>
              <w:right w:val="single" w:sz="4" w:space="0" w:color="auto"/>
            </w:tcBorders>
            <w:vAlign w:val="center"/>
          </w:tcPr>
          <w:p w:rsidR="004052C5" w:rsidRDefault="004052C5">
            <w:pPr>
              <w:spacing w:line="320" w:lineRule="exact"/>
              <w:jc w:val="center"/>
            </w:pPr>
          </w:p>
        </w:tc>
        <w:tc>
          <w:tcPr>
            <w:tcW w:w="642"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u w:val="single"/>
              </w:rPr>
            </w:pPr>
            <w:r>
              <w:rPr>
                <w:rFonts w:hint="eastAsia"/>
                <w:szCs w:val="21"/>
                <w:u w:val="single"/>
              </w:rPr>
              <w:t>进水</w:t>
            </w:r>
          </w:p>
        </w:tc>
        <w:tc>
          <w:tcPr>
            <w:tcW w:w="728"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rFonts w:hint="eastAsia"/>
                <w:szCs w:val="21"/>
              </w:rPr>
              <w:t>出水</w:t>
            </w:r>
          </w:p>
        </w:tc>
        <w:tc>
          <w:tcPr>
            <w:tcW w:w="529"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u w:val="single"/>
              </w:rPr>
            </w:pPr>
            <w:r>
              <w:rPr>
                <w:rFonts w:hint="eastAsia"/>
                <w:szCs w:val="21"/>
                <w:u w:val="single"/>
              </w:rPr>
              <w:t>削减</w:t>
            </w:r>
          </w:p>
        </w:tc>
        <w:tc>
          <w:tcPr>
            <w:tcW w:w="556" w:type="pct"/>
            <w:vMerge/>
            <w:tcBorders>
              <w:left w:val="nil"/>
              <w:bottom w:val="single" w:sz="4" w:space="0" w:color="auto"/>
              <w:right w:val="single" w:sz="4" w:space="0" w:color="auto"/>
            </w:tcBorders>
            <w:vAlign w:val="center"/>
          </w:tcPr>
          <w:p w:rsidR="004052C5" w:rsidRDefault="004052C5">
            <w:pPr>
              <w:spacing w:line="320" w:lineRule="exact"/>
              <w:jc w:val="center"/>
              <w:rPr>
                <w:szCs w:val="21"/>
              </w:rPr>
            </w:pPr>
          </w:p>
        </w:tc>
        <w:tc>
          <w:tcPr>
            <w:tcW w:w="669" w:type="pct"/>
            <w:tcBorders>
              <w:left w:val="nil"/>
              <w:bottom w:val="single" w:sz="4" w:space="0" w:color="auto"/>
              <w:right w:val="single" w:sz="4" w:space="0" w:color="auto"/>
            </w:tcBorders>
            <w:vAlign w:val="center"/>
          </w:tcPr>
          <w:p w:rsidR="004052C5" w:rsidRDefault="00E13435">
            <w:pPr>
              <w:spacing w:line="320" w:lineRule="exact"/>
              <w:jc w:val="center"/>
              <w:rPr>
                <w:szCs w:val="21"/>
              </w:rPr>
            </w:pPr>
            <w:r>
              <w:rPr>
                <w:rFonts w:hint="eastAsia"/>
                <w:szCs w:val="21"/>
              </w:rPr>
              <w:t>进水</w:t>
            </w:r>
          </w:p>
        </w:tc>
        <w:tc>
          <w:tcPr>
            <w:tcW w:w="782" w:type="pct"/>
            <w:tcBorders>
              <w:left w:val="nil"/>
              <w:bottom w:val="single" w:sz="4" w:space="0" w:color="auto"/>
              <w:right w:val="single" w:sz="4" w:space="0" w:color="auto"/>
            </w:tcBorders>
            <w:vAlign w:val="center"/>
          </w:tcPr>
          <w:p w:rsidR="004052C5" w:rsidRDefault="00E13435">
            <w:pPr>
              <w:spacing w:line="320" w:lineRule="exact"/>
              <w:jc w:val="center"/>
              <w:rPr>
                <w:szCs w:val="21"/>
              </w:rPr>
            </w:pPr>
            <w:r>
              <w:rPr>
                <w:rFonts w:hint="eastAsia"/>
                <w:szCs w:val="21"/>
              </w:rPr>
              <w:t>出水</w:t>
            </w:r>
          </w:p>
        </w:tc>
        <w:tc>
          <w:tcPr>
            <w:tcW w:w="560" w:type="pct"/>
            <w:tcBorders>
              <w:left w:val="nil"/>
              <w:bottom w:val="single" w:sz="4" w:space="0" w:color="auto"/>
              <w:right w:val="single" w:sz="4" w:space="0" w:color="auto"/>
            </w:tcBorders>
            <w:vAlign w:val="center"/>
          </w:tcPr>
          <w:p w:rsidR="004052C5" w:rsidRDefault="00E13435">
            <w:pPr>
              <w:spacing w:line="320" w:lineRule="exact"/>
              <w:jc w:val="center"/>
              <w:rPr>
                <w:szCs w:val="21"/>
                <w:u w:val="single"/>
              </w:rPr>
            </w:pPr>
            <w:r>
              <w:rPr>
                <w:rFonts w:hint="eastAsia"/>
                <w:szCs w:val="21"/>
                <w:u w:val="single"/>
              </w:rPr>
              <w:t>削减</w:t>
            </w:r>
          </w:p>
        </w:tc>
      </w:tr>
      <w:tr w:rsidR="004052C5">
        <w:trPr>
          <w:cantSplit/>
          <w:trHeight w:val="339"/>
          <w:jc w:val="center"/>
        </w:trPr>
        <w:tc>
          <w:tcPr>
            <w:tcW w:w="531" w:type="pct"/>
            <w:tcBorders>
              <w:top w:val="single" w:sz="4" w:space="0" w:color="auto"/>
              <w:left w:val="single" w:sz="4" w:space="0" w:color="auto"/>
              <w:bottom w:val="single" w:sz="4" w:space="0" w:color="auto"/>
              <w:right w:val="single" w:sz="4" w:space="0" w:color="auto"/>
            </w:tcBorders>
            <w:vAlign w:val="center"/>
          </w:tcPr>
          <w:p w:rsidR="004052C5" w:rsidRDefault="00E13435">
            <w:pPr>
              <w:spacing w:line="320" w:lineRule="exact"/>
              <w:jc w:val="center"/>
              <w:rPr>
                <w:szCs w:val="21"/>
              </w:rPr>
            </w:pPr>
            <w:r>
              <w:rPr>
                <w:szCs w:val="21"/>
              </w:rPr>
              <w:t>COD</w:t>
            </w:r>
          </w:p>
        </w:tc>
        <w:tc>
          <w:tcPr>
            <w:tcW w:w="642"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u w:val="single"/>
              </w:rPr>
            </w:pPr>
            <w:r>
              <w:rPr>
                <w:rFonts w:hint="eastAsia"/>
                <w:szCs w:val="21"/>
                <w:u w:val="single"/>
              </w:rPr>
              <w:t>3066</w:t>
            </w:r>
          </w:p>
        </w:tc>
        <w:tc>
          <w:tcPr>
            <w:tcW w:w="728" w:type="pct"/>
            <w:tcBorders>
              <w:top w:val="single" w:sz="4" w:space="0" w:color="auto"/>
              <w:left w:val="nil"/>
              <w:bottom w:val="single" w:sz="4" w:space="0" w:color="auto"/>
              <w:right w:val="single" w:sz="4" w:space="0" w:color="auto"/>
            </w:tcBorders>
            <w:shd w:val="clear" w:color="auto" w:fill="auto"/>
            <w:vAlign w:val="center"/>
          </w:tcPr>
          <w:p w:rsidR="004052C5" w:rsidRDefault="00E13435">
            <w:pPr>
              <w:spacing w:line="320" w:lineRule="exact"/>
              <w:jc w:val="center"/>
              <w:rPr>
                <w:szCs w:val="21"/>
              </w:rPr>
            </w:pPr>
            <w:r>
              <w:rPr>
                <w:rFonts w:hint="eastAsia"/>
                <w:szCs w:val="21"/>
              </w:rPr>
              <w:t>547.5</w:t>
            </w:r>
          </w:p>
        </w:tc>
        <w:tc>
          <w:tcPr>
            <w:tcW w:w="529"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u w:val="single"/>
              </w:rPr>
            </w:pPr>
            <w:r>
              <w:rPr>
                <w:rFonts w:hint="eastAsia"/>
                <w:szCs w:val="21"/>
                <w:u w:val="single"/>
              </w:rPr>
              <w:t>2518.5</w:t>
            </w:r>
          </w:p>
        </w:tc>
        <w:tc>
          <w:tcPr>
            <w:tcW w:w="556"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szCs w:val="21"/>
              </w:rPr>
              <w:t>1</w:t>
            </w:r>
          </w:p>
        </w:tc>
        <w:tc>
          <w:tcPr>
            <w:tcW w:w="669"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rFonts w:hint="eastAsia"/>
                <w:szCs w:val="21"/>
              </w:rPr>
              <w:t>3066000</w:t>
            </w:r>
          </w:p>
        </w:tc>
        <w:tc>
          <w:tcPr>
            <w:tcW w:w="782"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rFonts w:hint="eastAsia"/>
                <w:szCs w:val="21"/>
              </w:rPr>
              <w:t>547500</w:t>
            </w:r>
          </w:p>
        </w:tc>
        <w:tc>
          <w:tcPr>
            <w:tcW w:w="560"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u w:val="single"/>
              </w:rPr>
            </w:pPr>
            <w:r>
              <w:rPr>
                <w:rFonts w:hint="eastAsia"/>
                <w:szCs w:val="21"/>
                <w:u w:val="single"/>
              </w:rPr>
              <w:t>2518500</w:t>
            </w:r>
          </w:p>
        </w:tc>
      </w:tr>
      <w:tr w:rsidR="004052C5">
        <w:trPr>
          <w:cantSplit/>
          <w:trHeight w:val="339"/>
          <w:jc w:val="center"/>
        </w:trPr>
        <w:tc>
          <w:tcPr>
            <w:tcW w:w="531" w:type="pct"/>
            <w:tcBorders>
              <w:top w:val="single" w:sz="4" w:space="0" w:color="auto"/>
              <w:left w:val="single" w:sz="4" w:space="0" w:color="auto"/>
              <w:bottom w:val="single" w:sz="4" w:space="0" w:color="auto"/>
              <w:right w:val="single" w:sz="4" w:space="0" w:color="auto"/>
            </w:tcBorders>
            <w:vAlign w:val="center"/>
          </w:tcPr>
          <w:p w:rsidR="004052C5" w:rsidRDefault="00E13435">
            <w:pPr>
              <w:spacing w:line="320" w:lineRule="exact"/>
              <w:jc w:val="center"/>
              <w:rPr>
                <w:szCs w:val="21"/>
              </w:rPr>
            </w:pPr>
            <w:r>
              <w:rPr>
                <w:szCs w:val="21"/>
              </w:rPr>
              <w:t>BOD</w:t>
            </w:r>
            <w:r>
              <w:rPr>
                <w:szCs w:val="21"/>
                <w:vertAlign w:val="subscript"/>
              </w:rPr>
              <w:t>5</w:t>
            </w:r>
          </w:p>
        </w:tc>
        <w:tc>
          <w:tcPr>
            <w:tcW w:w="642"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kern w:val="0"/>
                <w:szCs w:val="21"/>
                <w:u w:val="single"/>
                <w:lang/>
              </w:rPr>
            </w:pPr>
            <w:r>
              <w:rPr>
                <w:rFonts w:hint="eastAsia"/>
                <w:kern w:val="0"/>
                <w:szCs w:val="21"/>
                <w:u w:val="single"/>
                <w:lang/>
              </w:rPr>
              <w:t>1314</w:t>
            </w:r>
          </w:p>
        </w:tc>
        <w:tc>
          <w:tcPr>
            <w:tcW w:w="728" w:type="pct"/>
            <w:tcBorders>
              <w:top w:val="single" w:sz="4" w:space="0" w:color="auto"/>
              <w:left w:val="nil"/>
              <w:bottom w:val="single" w:sz="4" w:space="0" w:color="auto"/>
              <w:right w:val="single" w:sz="4" w:space="0" w:color="auto"/>
            </w:tcBorders>
            <w:shd w:val="clear" w:color="auto" w:fill="auto"/>
            <w:vAlign w:val="center"/>
          </w:tcPr>
          <w:p w:rsidR="004052C5" w:rsidRDefault="00E13435">
            <w:pPr>
              <w:widowControl/>
              <w:jc w:val="center"/>
              <w:textAlignment w:val="center"/>
              <w:rPr>
                <w:szCs w:val="21"/>
              </w:rPr>
            </w:pPr>
            <w:r>
              <w:rPr>
                <w:rFonts w:hint="eastAsia"/>
                <w:kern w:val="0"/>
                <w:szCs w:val="21"/>
                <w:lang/>
              </w:rPr>
              <w:t>109.5</w:t>
            </w:r>
          </w:p>
        </w:tc>
        <w:tc>
          <w:tcPr>
            <w:tcW w:w="529"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szCs w:val="21"/>
                <w:u w:val="single"/>
              </w:rPr>
            </w:pPr>
            <w:r>
              <w:rPr>
                <w:rFonts w:hint="eastAsia"/>
                <w:szCs w:val="21"/>
                <w:u w:val="single"/>
              </w:rPr>
              <w:t>1204.5</w:t>
            </w:r>
          </w:p>
        </w:tc>
        <w:tc>
          <w:tcPr>
            <w:tcW w:w="556"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szCs w:val="21"/>
              </w:rPr>
              <w:t>0.5</w:t>
            </w:r>
          </w:p>
        </w:tc>
        <w:tc>
          <w:tcPr>
            <w:tcW w:w="669"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rFonts w:hint="eastAsia"/>
                <w:szCs w:val="21"/>
              </w:rPr>
              <w:t>2628000</w:t>
            </w:r>
          </w:p>
        </w:tc>
        <w:tc>
          <w:tcPr>
            <w:tcW w:w="782"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rFonts w:hint="eastAsia"/>
                <w:szCs w:val="21"/>
              </w:rPr>
              <w:t>219000</w:t>
            </w:r>
          </w:p>
        </w:tc>
        <w:tc>
          <w:tcPr>
            <w:tcW w:w="560"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u w:val="single"/>
              </w:rPr>
            </w:pPr>
            <w:r>
              <w:rPr>
                <w:rFonts w:hint="eastAsia"/>
                <w:szCs w:val="21"/>
                <w:u w:val="single"/>
              </w:rPr>
              <w:t>2409000</w:t>
            </w:r>
          </w:p>
        </w:tc>
      </w:tr>
      <w:tr w:rsidR="004052C5">
        <w:trPr>
          <w:cantSplit/>
          <w:trHeight w:val="339"/>
          <w:jc w:val="center"/>
        </w:trPr>
        <w:tc>
          <w:tcPr>
            <w:tcW w:w="531" w:type="pct"/>
            <w:tcBorders>
              <w:top w:val="single" w:sz="4" w:space="0" w:color="auto"/>
              <w:left w:val="single" w:sz="4" w:space="0" w:color="auto"/>
              <w:bottom w:val="single" w:sz="4" w:space="0" w:color="auto"/>
              <w:right w:val="single" w:sz="4" w:space="0" w:color="auto"/>
            </w:tcBorders>
            <w:vAlign w:val="center"/>
          </w:tcPr>
          <w:p w:rsidR="004052C5" w:rsidRDefault="00E13435">
            <w:pPr>
              <w:spacing w:line="320" w:lineRule="exact"/>
              <w:jc w:val="center"/>
              <w:rPr>
                <w:szCs w:val="21"/>
              </w:rPr>
            </w:pPr>
            <w:r>
              <w:rPr>
                <w:szCs w:val="21"/>
              </w:rPr>
              <w:t>氨氮</w:t>
            </w:r>
          </w:p>
        </w:tc>
        <w:tc>
          <w:tcPr>
            <w:tcW w:w="642"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kern w:val="0"/>
                <w:szCs w:val="21"/>
                <w:u w:val="single"/>
                <w:lang/>
              </w:rPr>
            </w:pPr>
            <w:r>
              <w:rPr>
                <w:rFonts w:hint="eastAsia"/>
                <w:kern w:val="0"/>
                <w:szCs w:val="21"/>
                <w:u w:val="single"/>
                <w:lang/>
              </w:rPr>
              <w:t>383.25</w:t>
            </w:r>
          </w:p>
        </w:tc>
        <w:tc>
          <w:tcPr>
            <w:tcW w:w="728" w:type="pct"/>
            <w:tcBorders>
              <w:top w:val="single" w:sz="4" w:space="0" w:color="auto"/>
              <w:left w:val="nil"/>
              <w:bottom w:val="single" w:sz="4" w:space="0" w:color="auto"/>
              <w:right w:val="single" w:sz="4" w:space="0" w:color="auto"/>
            </w:tcBorders>
            <w:shd w:val="clear" w:color="auto" w:fill="auto"/>
            <w:vAlign w:val="center"/>
          </w:tcPr>
          <w:p w:rsidR="004052C5" w:rsidRDefault="00E13435">
            <w:pPr>
              <w:widowControl/>
              <w:jc w:val="center"/>
              <w:textAlignment w:val="center"/>
              <w:rPr>
                <w:szCs w:val="21"/>
              </w:rPr>
            </w:pPr>
            <w:r>
              <w:rPr>
                <w:rFonts w:hint="eastAsia"/>
                <w:kern w:val="0"/>
                <w:szCs w:val="21"/>
                <w:lang/>
              </w:rPr>
              <w:t>54.75</w:t>
            </w:r>
          </w:p>
        </w:tc>
        <w:tc>
          <w:tcPr>
            <w:tcW w:w="529"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szCs w:val="21"/>
                <w:u w:val="single"/>
              </w:rPr>
            </w:pPr>
            <w:r>
              <w:rPr>
                <w:rFonts w:hint="eastAsia"/>
                <w:szCs w:val="21"/>
                <w:u w:val="single"/>
              </w:rPr>
              <w:t>328.5</w:t>
            </w:r>
          </w:p>
        </w:tc>
        <w:tc>
          <w:tcPr>
            <w:tcW w:w="556"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szCs w:val="21"/>
              </w:rPr>
              <w:t>4</w:t>
            </w:r>
          </w:p>
        </w:tc>
        <w:tc>
          <w:tcPr>
            <w:tcW w:w="669"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szCs w:val="21"/>
              </w:rPr>
            </w:pPr>
            <w:r>
              <w:rPr>
                <w:rFonts w:hint="eastAsia"/>
                <w:szCs w:val="21"/>
              </w:rPr>
              <w:t>95812.5</w:t>
            </w:r>
          </w:p>
        </w:tc>
        <w:tc>
          <w:tcPr>
            <w:tcW w:w="782"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kern w:val="0"/>
                <w:szCs w:val="21"/>
                <w:lang/>
              </w:rPr>
            </w:pPr>
            <w:r>
              <w:rPr>
                <w:rFonts w:hint="eastAsia"/>
                <w:kern w:val="0"/>
                <w:szCs w:val="21"/>
                <w:lang/>
              </w:rPr>
              <w:t>13687.5</w:t>
            </w:r>
          </w:p>
        </w:tc>
        <w:tc>
          <w:tcPr>
            <w:tcW w:w="560"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kern w:val="0"/>
                <w:szCs w:val="21"/>
                <w:u w:val="single"/>
                <w:lang/>
              </w:rPr>
            </w:pPr>
            <w:r>
              <w:rPr>
                <w:rFonts w:hint="eastAsia"/>
                <w:kern w:val="0"/>
                <w:szCs w:val="21"/>
                <w:u w:val="single"/>
                <w:lang/>
              </w:rPr>
              <w:t>82125</w:t>
            </w:r>
          </w:p>
        </w:tc>
      </w:tr>
      <w:tr w:rsidR="004052C5">
        <w:trPr>
          <w:cantSplit/>
          <w:trHeight w:val="339"/>
          <w:jc w:val="center"/>
        </w:trPr>
        <w:tc>
          <w:tcPr>
            <w:tcW w:w="531" w:type="pct"/>
            <w:tcBorders>
              <w:top w:val="single" w:sz="4" w:space="0" w:color="auto"/>
              <w:left w:val="single" w:sz="4" w:space="0" w:color="auto"/>
              <w:bottom w:val="single" w:sz="4" w:space="0" w:color="auto"/>
              <w:right w:val="single" w:sz="4" w:space="0" w:color="auto"/>
            </w:tcBorders>
            <w:vAlign w:val="center"/>
          </w:tcPr>
          <w:p w:rsidR="004052C5" w:rsidRDefault="00E13435">
            <w:pPr>
              <w:spacing w:line="320" w:lineRule="exact"/>
              <w:jc w:val="center"/>
              <w:rPr>
                <w:szCs w:val="21"/>
              </w:rPr>
            </w:pPr>
            <w:r>
              <w:rPr>
                <w:szCs w:val="21"/>
              </w:rPr>
              <w:t>SS</w:t>
            </w:r>
          </w:p>
        </w:tc>
        <w:tc>
          <w:tcPr>
            <w:tcW w:w="642"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kern w:val="0"/>
                <w:szCs w:val="21"/>
                <w:u w:val="single"/>
                <w:lang/>
              </w:rPr>
            </w:pPr>
            <w:r>
              <w:rPr>
                <w:rFonts w:hint="eastAsia"/>
                <w:kern w:val="0"/>
                <w:szCs w:val="21"/>
                <w:u w:val="single"/>
                <w:lang/>
              </w:rPr>
              <w:t>2737.5</w:t>
            </w:r>
          </w:p>
        </w:tc>
        <w:tc>
          <w:tcPr>
            <w:tcW w:w="728" w:type="pct"/>
            <w:tcBorders>
              <w:top w:val="single" w:sz="4" w:space="0" w:color="auto"/>
              <w:left w:val="nil"/>
              <w:bottom w:val="single" w:sz="4" w:space="0" w:color="auto"/>
              <w:right w:val="single" w:sz="4" w:space="0" w:color="auto"/>
            </w:tcBorders>
            <w:shd w:val="clear" w:color="auto" w:fill="auto"/>
            <w:vAlign w:val="center"/>
          </w:tcPr>
          <w:p w:rsidR="004052C5" w:rsidRDefault="00E13435">
            <w:pPr>
              <w:widowControl/>
              <w:jc w:val="center"/>
              <w:textAlignment w:val="center"/>
              <w:rPr>
                <w:szCs w:val="21"/>
              </w:rPr>
            </w:pPr>
            <w:r>
              <w:rPr>
                <w:rFonts w:hint="eastAsia"/>
                <w:kern w:val="0"/>
                <w:szCs w:val="21"/>
                <w:lang/>
              </w:rPr>
              <w:t>109.5</w:t>
            </w:r>
          </w:p>
        </w:tc>
        <w:tc>
          <w:tcPr>
            <w:tcW w:w="529"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szCs w:val="21"/>
                <w:u w:val="single"/>
              </w:rPr>
            </w:pPr>
            <w:r>
              <w:rPr>
                <w:rFonts w:hint="eastAsia"/>
                <w:szCs w:val="21"/>
                <w:u w:val="single"/>
              </w:rPr>
              <w:t>2628</w:t>
            </w:r>
          </w:p>
        </w:tc>
        <w:tc>
          <w:tcPr>
            <w:tcW w:w="556"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szCs w:val="21"/>
              </w:rPr>
              <w:t>0.8</w:t>
            </w:r>
          </w:p>
        </w:tc>
        <w:tc>
          <w:tcPr>
            <w:tcW w:w="669"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szCs w:val="21"/>
              </w:rPr>
            </w:pPr>
            <w:r>
              <w:rPr>
                <w:rFonts w:hint="eastAsia"/>
                <w:szCs w:val="21"/>
              </w:rPr>
              <w:t>3421875</w:t>
            </w:r>
          </w:p>
        </w:tc>
        <w:tc>
          <w:tcPr>
            <w:tcW w:w="782"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kern w:val="0"/>
                <w:szCs w:val="21"/>
                <w:lang/>
              </w:rPr>
            </w:pPr>
            <w:r>
              <w:rPr>
                <w:rFonts w:hint="eastAsia"/>
                <w:kern w:val="0"/>
                <w:szCs w:val="21"/>
                <w:lang/>
              </w:rPr>
              <w:t>136875</w:t>
            </w:r>
          </w:p>
        </w:tc>
        <w:tc>
          <w:tcPr>
            <w:tcW w:w="560"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kern w:val="0"/>
                <w:szCs w:val="21"/>
                <w:u w:val="single"/>
                <w:lang/>
              </w:rPr>
            </w:pPr>
            <w:r>
              <w:rPr>
                <w:rFonts w:hint="eastAsia"/>
                <w:kern w:val="0"/>
                <w:szCs w:val="21"/>
                <w:u w:val="single"/>
                <w:lang/>
              </w:rPr>
              <w:t>3285000</w:t>
            </w:r>
          </w:p>
        </w:tc>
      </w:tr>
      <w:tr w:rsidR="004052C5">
        <w:trPr>
          <w:cantSplit/>
          <w:trHeight w:val="339"/>
          <w:jc w:val="center"/>
        </w:trPr>
        <w:tc>
          <w:tcPr>
            <w:tcW w:w="531" w:type="pct"/>
            <w:tcBorders>
              <w:top w:val="single" w:sz="4" w:space="0" w:color="auto"/>
              <w:left w:val="single" w:sz="4" w:space="0" w:color="auto"/>
              <w:bottom w:val="single" w:sz="4" w:space="0" w:color="auto"/>
              <w:right w:val="single" w:sz="4" w:space="0" w:color="auto"/>
            </w:tcBorders>
            <w:vAlign w:val="center"/>
          </w:tcPr>
          <w:p w:rsidR="004052C5" w:rsidRDefault="00E13435">
            <w:pPr>
              <w:spacing w:line="320" w:lineRule="exact"/>
              <w:jc w:val="center"/>
              <w:rPr>
                <w:szCs w:val="21"/>
              </w:rPr>
            </w:pPr>
            <w:r>
              <w:rPr>
                <w:szCs w:val="21"/>
              </w:rPr>
              <w:t>TN</w:t>
            </w:r>
          </w:p>
        </w:tc>
        <w:tc>
          <w:tcPr>
            <w:tcW w:w="642"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kern w:val="0"/>
                <w:szCs w:val="21"/>
                <w:u w:val="single"/>
                <w:lang/>
              </w:rPr>
            </w:pPr>
            <w:r>
              <w:rPr>
                <w:rFonts w:hint="eastAsia"/>
                <w:kern w:val="0"/>
                <w:szCs w:val="21"/>
                <w:u w:val="single"/>
                <w:lang/>
              </w:rPr>
              <w:t>438</w:t>
            </w:r>
          </w:p>
        </w:tc>
        <w:tc>
          <w:tcPr>
            <w:tcW w:w="728" w:type="pct"/>
            <w:tcBorders>
              <w:top w:val="single" w:sz="4" w:space="0" w:color="auto"/>
              <w:left w:val="nil"/>
              <w:bottom w:val="single" w:sz="4" w:space="0" w:color="auto"/>
              <w:right w:val="single" w:sz="4" w:space="0" w:color="auto"/>
            </w:tcBorders>
            <w:shd w:val="clear" w:color="auto" w:fill="auto"/>
            <w:vAlign w:val="center"/>
          </w:tcPr>
          <w:p w:rsidR="004052C5" w:rsidRDefault="00E13435">
            <w:pPr>
              <w:widowControl/>
              <w:jc w:val="center"/>
              <w:textAlignment w:val="center"/>
              <w:rPr>
                <w:szCs w:val="21"/>
              </w:rPr>
            </w:pPr>
            <w:r>
              <w:rPr>
                <w:rFonts w:hint="eastAsia"/>
                <w:kern w:val="0"/>
                <w:szCs w:val="21"/>
                <w:lang/>
              </w:rPr>
              <w:t>164.25</w:t>
            </w:r>
          </w:p>
        </w:tc>
        <w:tc>
          <w:tcPr>
            <w:tcW w:w="529"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szCs w:val="21"/>
                <w:u w:val="single"/>
              </w:rPr>
            </w:pPr>
            <w:r>
              <w:rPr>
                <w:rFonts w:hint="eastAsia"/>
                <w:szCs w:val="21"/>
                <w:u w:val="single"/>
              </w:rPr>
              <w:t>273.75</w:t>
            </w:r>
          </w:p>
        </w:tc>
        <w:tc>
          <w:tcPr>
            <w:tcW w:w="556"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szCs w:val="21"/>
              </w:rPr>
              <w:t>/</w:t>
            </w:r>
          </w:p>
        </w:tc>
        <w:tc>
          <w:tcPr>
            <w:tcW w:w="669"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rFonts w:hint="eastAsia"/>
                <w:szCs w:val="21"/>
              </w:rPr>
              <w:t>/</w:t>
            </w:r>
          </w:p>
        </w:tc>
        <w:tc>
          <w:tcPr>
            <w:tcW w:w="782"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szCs w:val="21"/>
              </w:rPr>
              <w:t>/</w:t>
            </w:r>
          </w:p>
        </w:tc>
        <w:tc>
          <w:tcPr>
            <w:tcW w:w="560"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u w:val="single"/>
              </w:rPr>
            </w:pPr>
            <w:r>
              <w:rPr>
                <w:szCs w:val="21"/>
                <w:u w:val="single"/>
              </w:rPr>
              <w:t>/</w:t>
            </w:r>
          </w:p>
        </w:tc>
      </w:tr>
      <w:tr w:rsidR="004052C5">
        <w:trPr>
          <w:cantSplit/>
          <w:trHeight w:val="339"/>
          <w:jc w:val="center"/>
        </w:trPr>
        <w:tc>
          <w:tcPr>
            <w:tcW w:w="531" w:type="pct"/>
            <w:tcBorders>
              <w:top w:val="single" w:sz="4" w:space="0" w:color="auto"/>
              <w:left w:val="single" w:sz="4" w:space="0" w:color="auto"/>
              <w:bottom w:val="single" w:sz="4" w:space="0" w:color="auto"/>
              <w:right w:val="single" w:sz="4" w:space="0" w:color="auto"/>
            </w:tcBorders>
            <w:vAlign w:val="center"/>
          </w:tcPr>
          <w:p w:rsidR="004052C5" w:rsidRDefault="00E13435">
            <w:pPr>
              <w:spacing w:line="320" w:lineRule="exact"/>
              <w:jc w:val="center"/>
              <w:rPr>
                <w:szCs w:val="21"/>
              </w:rPr>
            </w:pPr>
            <w:r>
              <w:rPr>
                <w:szCs w:val="21"/>
              </w:rPr>
              <w:t>TP</w:t>
            </w:r>
          </w:p>
        </w:tc>
        <w:tc>
          <w:tcPr>
            <w:tcW w:w="642"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kern w:val="0"/>
                <w:szCs w:val="21"/>
                <w:u w:val="single"/>
                <w:lang/>
              </w:rPr>
            </w:pPr>
            <w:r>
              <w:rPr>
                <w:rFonts w:hint="eastAsia"/>
                <w:kern w:val="0"/>
                <w:szCs w:val="21"/>
                <w:u w:val="single"/>
                <w:lang/>
              </w:rPr>
              <w:t>43.8</w:t>
            </w:r>
          </w:p>
        </w:tc>
        <w:tc>
          <w:tcPr>
            <w:tcW w:w="728" w:type="pct"/>
            <w:tcBorders>
              <w:top w:val="single" w:sz="4" w:space="0" w:color="auto"/>
              <w:left w:val="nil"/>
              <w:bottom w:val="single" w:sz="4" w:space="0" w:color="auto"/>
              <w:right w:val="single" w:sz="4" w:space="0" w:color="auto"/>
            </w:tcBorders>
            <w:shd w:val="clear" w:color="auto" w:fill="auto"/>
            <w:vAlign w:val="center"/>
          </w:tcPr>
          <w:p w:rsidR="004052C5" w:rsidRDefault="00E13435">
            <w:pPr>
              <w:widowControl/>
              <w:jc w:val="center"/>
              <w:textAlignment w:val="center"/>
              <w:rPr>
                <w:szCs w:val="21"/>
              </w:rPr>
            </w:pPr>
            <w:r>
              <w:rPr>
                <w:rFonts w:hint="eastAsia"/>
                <w:kern w:val="0"/>
                <w:szCs w:val="21"/>
                <w:lang/>
              </w:rPr>
              <w:t>5.475</w:t>
            </w:r>
          </w:p>
        </w:tc>
        <w:tc>
          <w:tcPr>
            <w:tcW w:w="529"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szCs w:val="21"/>
                <w:u w:val="single"/>
              </w:rPr>
            </w:pPr>
            <w:r>
              <w:rPr>
                <w:rFonts w:hint="eastAsia"/>
                <w:szCs w:val="21"/>
                <w:u w:val="single"/>
              </w:rPr>
              <w:t>38.325</w:t>
            </w:r>
          </w:p>
        </w:tc>
        <w:tc>
          <w:tcPr>
            <w:tcW w:w="556"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szCs w:val="21"/>
              </w:rPr>
              <w:t>0.25</w:t>
            </w:r>
          </w:p>
        </w:tc>
        <w:tc>
          <w:tcPr>
            <w:tcW w:w="669"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szCs w:val="21"/>
              </w:rPr>
            </w:pPr>
            <w:r>
              <w:rPr>
                <w:rFonts w:hint="eastAsia"/>
                <w:szCs w:val="21"/>
              </w:rPr>
              <w:t>175200</w:t>
            </w:r>
          </w:p>
        </w:tc>
        <w:tc>
          <w:tcPr>
            <w:tcW w:w="782"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kern w:val="0"/>
                <w:szCs w:val="21"/>
                <w:lang/>
              </w:rPr>
            </w:pPr>
            <w:r>
              <w:rPr>
                <w:rFonts w:hint="eastAsia"/>
                <w:kern w:val="0"/>
                <w:szCs w:val="21"/>
                <w:lang/>
              </w:rPr>
              <w:t>21900</w:t>
            </w:r>
          </w:p>
        </w:tc>
        <w:tc>
          <w:tcPr>
            <w:tcW w:w="560" w:type="pct"/>
            <w:tcBorders>
              <w:top w:val="single" w:sz="4" w:space="0" w:color="auto"/>
              <w:left w:val="nil"/>
              <w:bottom w:val="single" w:sz="4" w:space="0" w:color="auto"/>
              <w:right w:val="single" w:sz="4" w:space="0" w:color="auto"/>
            </w:tcBorders>
            <w:vAlign w:val="center"/>
          </w:tcPr>
          <w:p w:rsidR="004052C5" w:rsidRDefault="00E13435">
            <w:pPr>
              <w:widowControl/>
              <w:jc w:val="center"/>
              <w:textAlignment w:val="center"/>
              <w:rPr>
                <w:kern w:val="0"/>
                <w:szCs w:val="21"/>
                <w:u w:val="single"/>
                <w:lang/>
              </w:rPr>
            </w:pPr>
            <w:r>
              <w:rPr>
                <w:rFonts w:hint="eastAsia"/>
                <w:kern w:val="0"/>
                <w:szCs w:val="21"/>
                <w:u w:val="single"/>
                <w:lang/>
              </w:rPr>
              <w:t>153300</w:t>
            </w:r>
          </w:p>
        </w:tc>
      </w:tr>
      <w:tr w:rsidR="004052C5">
        <w:trPr>
          <w:cantSplit/>
          <w:trHeight w:val="339"/>
          <w:jc w:val="center"/>
        </w:trPr>
        <w:tc>
          <w:tcPr>
            <w:tcW w:w="2988" w:type="pct"/>
            <w:gridSpan w:val="5"/>
            <w:tcBorders>
              <w:top w:val="single" w:sz="4" w:space="0" w:color="auto"/>
              <w:left w:val="single" w:sz="4" w:space="0" w:color="auto"/>
              <w:bottom w:val="single" w:sz="4" w:space="0" w:color="auto"/>
              <w:right w:val="single" w:sz="4" w:space="0" w:color="auto"/>
            </w:tcBorders>
            <w:vAlign w:val="center"/>
          </w:tcPr>
          <w:p w:rsidR="004052C5" w:rsidRDefault="00E13435">
            <w:pPr>
              <w:spacing w:line="320" w:lineRule="exact"/>
              <w:jc w:val="center"/>
              <w:rPr>
                <w:szCs w:val="21"/>
              </w:rPr>
            </w:pPr>
            <w:r>
              <w:rPr>
                <w:szCs w:val="21"/>
              </w:rPr>
              <w:t>最大当量数</w:t>
            </w:r>
          </w:p>
        </w:tc>
        <w:tc>
          <w:tcPr>
            <w:tcW w:w="669"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rFonts w:hint="eastAsia"/>
              </w:rPr>
              <w:t>/</w:t>
            </w:r>
          </w:p>
        </w:tc>
        <w:tc>
          <w:tcPr>
            <w:tcW w:w="782"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rPr>
            </w:pPr>
            <w:r>
              <w:rPr>
                <w:rFonts w:hint="eastAsia"/>
                <w:szCs w:val="21"/>
              </w:rPr>
              <w:t>5475</w:t>
            </w:r>
            <w:r>
              <w:rPr>
                <w:szCs w:val="21"/>
              </w:rPr>
              <w:t>00</w:t>
            </w:r>
          </w:p>
        </w:tc>
        <w:tc>
          <w:tcPr>
            <w:tcW w:w="560" w:type="pct"/>
            <w:tcBorders>
              <w:top w:val="single" w:sz="4" w:space="0" w:color="auto"/>
              <w:left w:val="nil"/>
              <w:bottom w:val="single" w:sz="4" w:space="0" w:color="auto"/>
              <w:right w:val="single" w:sz="4" w:space="0" w:color="auto"/>
            </w:tcBorders>
            <w:vAlign w:val="center"/>
          </w:tcPr>
          <w:p w:rsidR="004052C5" w:rsidRDefault="00E13435">
            <w:pPr>
              <w:spacing w:line="320" w:lineRule="exact"/>
              <w:jc w:val="center"/>
              <w:rPr>
                <w:szCs w:val="21"/>
                <w:u w:val="single"/>
              </w:rPr>
            </w:pPr>
            <w:r>
              <w:rPr>
                <w:rFonts w:hint="eastAsia"/>
                <w:szCs w:val="21"/>
                <w:u w:val="single"/>
              </w:rPr>
              <w:t>/</w:t>
            </w:r>
          </w:p>
        </w:tc>
      </w:tr>
    </w:tbl>
    <w:p w:rsidR="004052C5" w:rsidRDefault="00E13435">
      <w:pPr>
        <w:spacing w:line="360" w:lineRule="auto"/>
        <w:ind w:firstLineChars="200" w:firstLine="480"/>
        <w:rPr>
          <w:sz w:val="24"/>
        </w:rPr>
      </w:pPr>
      <w:r>
        <w:rPr>
          <w:sz w:val="24"/>
        </w:rPr>
        <w:t>根据《环境影响评价技术导则</w:t>
      </w:r>
      <w:r>
        <w:rPr>
          <w:sz w:val="24"/>
        </w:rPr>
        <w:t xml:space="preserve">  </w:t>
      </w:r>
      <w:r>
        <w:rPr>
          <w:sz w:val="24"/>
        </w:rPr>
        <w:t>地表水环境》（</w:t>
      </w:r>
      <w:r>
        <w:rPr>
          <w:sz w:val="24"/>
        </w:rPr>
        <w:t>HJ 2.3-2018</w:t>
      </w:r>
      <w:r>
        <w:rPr>
          <w:sz w:val="24"/>
        </w:rPr>
        <w:t>）确定本项目地表水环境影响评价等级，判定依据如下：</w:t>
      </w:r>
    </w:p>
    <w:p w:rsidR="004052C5" w:rsidRDefault="00E13435">
      <w:pPr>
        <w:spacing w:line="360" w:lineRule="exact"/>
        <w:jc w:val="center"/>
        <w:rPr>
          <w:b/>
          <w:szCs w:val="21"/>
        </w:rPr>
      </w:pPr>
      <w:r>
        <w:rPr>
          <w:b/>
          <w:szCs w:val="21"/>
        </w:rPr>
        <w:t>表</w:t>
      </w:r>
      <w:r>
        <w:rPr>
          <w:rFonts w:hint="eastAsia"/>
          <w:b/>
          <w:szCs w:val="21"/>
        </w:rPr>
        <w:t>6</w:t>
      </w:r>
      <w:r>
        <w:rPr>
          <w:b/>
          <w:szCs w:val="21"/>
        </w:rPr>
        <w:t xml:space="preserve"> </w:t>
      </w:r>
      <w:r>
        <w:rPr>
          <w:b/>
          <w:szCs w:val="21"/>
        </w:rPr>
        <w:t>水污染影响型建设项目评价等级判定</w:t>
      </w:r>
    </w:p>
    <w:tbl>
      <w:tblPr>
        <w:tblStyle w:val="af7"/>
        <w:tblW w:w="0" w:type="auto"/>
        <w:tblLook w:val="04A0"/>
      </w:tblPr>
      <w:tblGrid>
        <w:gridCol w:w="1966"/>
        <w:gridCol w:w="1579"/>
        <w:gridCol w:w="4977"/>
      </w:tblGrid>
      <w:tr w:rsidR="004052C5">
        <w:trPr>
          <w:trHeight w:val="340"/>
        </w:trPr>
        <w:tc>
          <w:tcPr>
            <w:tcW w:w="1966" w:type="dxa"/>
            <w:vMerge w:val="restart"/>
            <w:vAlign w:val="center"/>
          </w:tcPr>
          <w:p w:rsidR="004052C5" w:rsidRDefault="00E13435">
            <w:pPr>
              <w:spacing w:line="320" w:lineRule="exact"/>
              <w:jc w:val="center"/>
              <w:textAlignment w:val="center"/>
              <w:rPr>
                <w:kern w:val="11"/>
                <w:szCs w:val="21"/>
              </w:rPr>
            </w:pPr>
            <w:r>
              <w:rPr>
                <w:kern w:val="11"/>
                <w:szCs w:val="21"/>
              </w:rPr>
              <w:t>评价等级</w:t>
            </w:r>
          </w:p>
        </w:tc>
        <w:tc>
          <w:tcPr>
            <w:tcW w:w="6556" w:type="dxa"/>
            <w:gridSpan w:val="2"/>
            <w:vAlign w:val="center"/>
          </w:tcPr>
          <w:p w:rsidR="004052C5" w:rsidRDefault="00E13435">
            <w:pPr>
              <w:spacing w:line="320" w:lineRule="exact"/>
              <w:jc w:val="center"/>
              <w:textAlignment w:val="center"/>
              <w:rPr>
                <w:kern w:val="11"/>
                <w:szCs w:val="21"/>
              </w:rPr>
            </w:pPr>
            <w:r>
              <w:rPr>
                <w:kern w:val="11"/>
                <w:szCs w:val="21"/>
              </w:rPr>
              <w:t>判定依据</w:t>
            </w:r>
          </w:p>
        </w:tc>
      </w:tr>
      <w:tr w:rsidR="004052C5">
        <w:trPr>
          <w:trHeight w:val="340"/>
        </w:trPr>
        <w:tc>
          <w:tcPr>
            <w:tcW w:w="1966" w:type="dxa"/>
            <w:vMerge/>
            <w:vAlign w:val="center"/>
          </w:tcPr>
          <w:p w:rsidR="004052C5" w:rsidRDefault="004052C5">
            <w:pPr>
              <w:spacing w:line="320" w:lineRule="exact"/>
              <w:jc w:val="center"/>
              <w:textAlignment w:val="center"/>
              <w:rPr>
                <w:kern w:val="11"/>
                <w:szCs w:val="21"/>
              </w:rPr>
            </w:pPr>
          </w:p>
        </w:tc>
        <w:tc>
          <w:tcPr>
            <w:tcW w:w="1579" w:type="dxa"/>
            <w:vAlign w:val="center"/>
          </w:tcPr>
          <w:p w:rsidR="004052C5" w:rsidRDefault="00E13435">
            <w:pPr>
              <w:spacing w:line="320" w:lineRule="exact"/>
              <w:jc w:val="center"/>
              <w:textAlignment w:val="center"/>
              <w:rPr>
                <w:kern w:val="11"/>
                <w:szCs w:val="21"/>
              </w:rPr>
            </w:pPr>
            <w:r>
              <w:rPr>
                <w:kern w:val="11"/>
                <w:szCs w:val="21"/>
              </w:rPr>
              <w:t>排放方式</w:t>
            </w:r>
          </w:p>
        </w:tc>
        <w:tc>
          <w:tcPr>
            <w:tcW w:w="4977" w:type="dxa"/>
            <w:vAlign w:val="center"/>
          </w:tcPr>
          <w:p w:rsidR="004052C5" w:rsidRDefault="00E13435">
            <w:pPr>
              <w:spacing w:line="320" w:lineRule="exact"/>
              <w:jc w:val="center"/>
              <w:textAlignment w:val="center"/>
              <w:rPr>
                <w:kern w:val="11"/>
                <w:szCs w:val="21"/>
              </w:rPr>
            </w:pPr>
            <w:r>
              <w:rPr>
                <w:kern w:val="11"/>
                <w:szCs w:val="21"/>
              </w:rPr>
              <w:t>废水排放量</w:t>
            </w:r>
            <w:r>
              <w:rPr>
                <w:kern w:val="11"/>
                <w:szCs w:val="21"/>
              </w:rPr>
              <w:t>Q/</w:t>
            </w:r>
            <w:r>
              <w:rPr>
                <w:kern w:val="11"/>
                <w:szCs w:val="21"/>
              </w:rPr>
              <w:t>（</w:t>
            </w:r>
            <w:r>
              <w:rPr>
                <w:kern w:val="11"/>
                <w:szCs w:val="21"/>
              </w:rPr>
              <w:t>m</w:t>
            </w:r>
            <w:r>
              <w:rPr>
                <w:kern w:val="11"/>
                <w:szCs w:val="21"/>
                <w:vertAlign w:val="superscript"/>
              </w:rPr>
              <w:t>3</w:t>
            </w:r>
            <w:r>
              <w:rPr>
                <w:kern w:val="11"/>
                <w:szCs w:val="21"/>
              </w:rPr>
              <w:t>/d</w:t>
            </w:r>
            <w:r>
              <w:rPr>
                <w:kern w:val="11"/>
                <w:szCs w:val="21"/>
              </w:rPr>
              <w:t>）；水污染当量数</w:t>
            </w:r>
            <w:r>
              <w:rPr>
                <w:kern w:val="11"/>
                <w:szCs w:val="21"/>
              </w:rPr>
              <w:t>W/</w:t>
            </w:r>
            <w:r>
              <w:rPr>
                <w:kern w:val="11"/>
                <w:szCs w:val="21"/>
              </w:rPr>
              <w:t>（量纲一）</w:t>
            </w:r>
          </w:p>
        </w:tc>
      </w:tr>
      <w:tr w:rsidR="004052C5">
        <w:trPr>
          <w:trHeight w:val="340"/>
        </w:trPr>
        <w:tc>
          <w:tcPr>
            <w:tcW w:w="1966" w:type="dxa"/>
            <w:vAlign w:val="center"/>
          </w:tcPr>
          <w:p w:rsidR="004052C5" w:rsidRDefault="00E13435">
            <w:pPr>
              <w:spacing w:line="320" w:lineRule="exact"/>
              <w:jc w:val="center"/>
              <w:textAlignment w:val="center"/>
              <w:rPr>
                <w:kern w:val="11"/>
                <w:szCs w:val="21"/>
              </w:rPr>
            </w:pPr>
            <w:r>
              <w:rPr>
                <w:kern w:val="11"/>
                <w:szCs w:val="21"/>
              </w:rPr>
              <w:t>一级</w:t>
            </w:r>
          </w:p>
        </w:tc>
        <w:tc>
          <w:tcPr>
            <w:tcW w:w="1579" w:type="dxa"/>
            <w:vAlign w:val="center"/>
          </w:tcPr>
          <w:p w:rsidR="004052C5" w:rsidRDefault="00E13435">
            <w:pPr>
              <w:spacing w:line="320" w:lineRule="exact"/>
              <w:jc w:val="center"/>
              <w:textAlignment w:val="center"/>
              <w:rPr>
                <w:kern w:val="11"/>
                <w:szCs w:val="21"/>
              </w:rPr>
            </w:pPr>
            <w:r>
              <w:rPr>
                <w:kern w:val="11"/>
                <w:szCs w:val="21"/>
              </w:rPr>
              <w:t>直接排放</w:t>
            </w:r>
          </w:p>
        </w:tc>
        <w:tc>
          <w:tcPr>
            <w:tcW w:w="4977" w:type="dxa"/>
            <w:vAlign w:val="center"/>
          </w:tcPr>
          <w:p w:rsidR="004052C5" w:rsidRDefault="00E13435">
            <w:pPr>
              <w:spacing w:line="320" w:lineRule="exact"/>
              <w:jc w:val="center"/>
              <w:textAlignment w:val="center"/>
              <w:rPr>
                <w:kern w:val="11"/>
                <w:szCs w:val="21"/>
              </w:rPr>
            </w:pPr>
            <w:r>
              <w:rPr>
                <w:kern w:val="11"/>
                <w:szCs w:val="21"/>
              </w:rPr>
              <w:t>Q≥20000</w:t>
            </w:r>
            <w:r>
              <w:rPr>
                <w:kern w:val="11"/>
                <w:szCs w:val="21"/>
              </w:rPr>
              <w:t>或</w:t>
            </w:r>
            <w:r>
              <w:rPr>
                <w:kern w:val="11"/>
                <w:szCs w:val="21"/>
              </w:rPr>
              <w:t>W≥600000</w:t>
            </w:r>
          </w:p>
        </w:tc>
      </w:tr>
      <w:tr w:rsidR="004052C5">
        <w:trPr>
          <w:trHeight w:val="340"/>
        </w:trPr>
        <w:tc>
          <w:tcPr>
            <w:tcW w:w="1966" w:type="dxa"/>
            <w:vAlign w:val="center"/>
          </w:tcPr>
          <w:p w:rsidR="004052C5" w:rsidRDefault="00E13435">
            <w:pPr>
              <w:spacing w:line="320" w:lineRule="exact"/>
              <w:jc w:val="center"/>
              <w:textAlignment w:val="center"/>
              <w:rPr>
                <w:kern w:val="11"/>
                <w:szCs w:val="21"/>
              </w:rPr>
            </w:pPr>
            <w:r>
              <w:rPr>
                <w:kern w:val="11"/>
                <w:szCs w:val="21"/>
              </w:rPr>
              <w:t>二级</w:t>
            </w:r>
          </w:p>
        </w:tc>
        <w:tc>
          <w:tcPr>
            <w:tcW w:w="1579" w:type="dxa"/>
            <w:vAlign w:val="center"/>
          </w:tcPr>
          <w:p w:rsidR="004052C5" w:rsidRDefault="00E13435">
            <w:pPr>
              <w:spacing w:line="320" w:lineRule="exact"/>
              <w:jc w:val="center"/>
              <w:textAlignment w:val="center"/>
              <w:rPr>
                <w:kern w:val="11"/>
                <w:szCs w:val="21"/>
              </w:rPr>
            </w:pPr>
            <w:r>
              <w:rPr>
                <w:kern w:val="11"/>
                <w:szCs w:val="21"/>
              </w:rPr>
              <w:t>直接排放</w:t>
            </w:r>
          </w:p>
        </w:tc>
        <w:tc>
          <w:tcPr>
            <w:tcW w:w="4977" w:type="dxa"/>
            <w:vAlign w:val="center"/>
          </w:tcPr>
          <w:p w:rsidR="004052C5" w:rsidRDefault="00E13435">
            <w:pPr>
              <w:spacing w:line="320" w:lineRule="exact"/>
              <w:jc w:val="center"/>
              <w:textAlignment w:val="center"/>
              <w:rPr>
                <w:kern w:val="11"/>
                <w:szCs w:val="21"/>
              </w:rPr>
            </w:pPr>
            <w:r>
              <w:rPr>
                <w:kern w:val="11"/>
                <w:szCs w:val="21"/>
              </w:rPr>
              <w:t>其他</w:t>
            </w:r>
          </w:p>
        </w:tc>
      </w:tr>
      <w:tr w:rsidR="004052C5">
        <w:trPr>
          <w:trHeight w:val="340"/>
        </w:trPr>
        <w:tc>
          <w:tcPr>
            <w:tcW w:w="1966" w:type="dxa"/>
            <w:vAlign w:val="center"/>
          </w:tcPr>
          <w:p w:rsidR="004052C5" w:rsidRDefault="00E13435">
            <w:pPr>
              <w:spacing w:line="320" w:lineRule="exact"/>
              <w:jc w:val="center"/>
              <w:textAlignment w:val="center"/>
              <w:rPr>
                <w:kern w:val="11"/>
                <w:szCs w:val="21"/>
              </w:rPr>
            </w:pPr>
            <w:r>
              <w:rPr>
                <w:kern w:val="11"/>
                <w:szCs w:val="21"/>
              </w:rPr>
              <w:t>三级</w:t>
            </w:r>
            <w:r>
              <w:rPr>
                <w:kern w:val="11"/>
                <w:szCs w:val="21"/>
              </w:rPr>
              <w:t>A</w:t>
            </w:r>
          </w:p>
        </w:tc>
        <w:tc>
          <w:tcPr>
            <w:tcW w:w="1579" w:type="dxa"/>
            <w:vAlign w:val="center"/>
          </w:tcPr>
          <w:p w:rsidR="004052C5" w:rsidRDefault="00E13435">
            <w:pPr>
              <w:spacing w:line="320" w:lineRule="exact"/>
              <w:jc w:val="center"/>
              <w:textAlignment w:val="center"/>
              <w:rPr>
                <w:kern w:val="11"/>
                <w:szCs w:val="21"/>
              </w:rPr>
            </w:pPr>
            <w:r>
              <w:rPr>
                <w:kern w:val="11"/>
                <w:szCs w:val="21"/>
              </w:rPr>
              <w:t>直接排放</w:t>
            </w:r>
          </w:p>
        </w:tc>
        <w:tc>
          <w:tcPr>
            <w:tcW w:w="4977" w:type="dxa"/>
            <w:vAlign w:val="center"/>
          </w:tcPr>
          <w:p w:rsidR="004052C5" w:rsidRDefault="00E13435">
            <w:pPr>
              <w:spacing w:line="320" w:lineRule="exact"/>
              <w:jc w:val="center"/>
              <w:textAlignment w:val="center"/>
              <w:rPr>
                <w:kern w:val="11"/>
                <w:szCs w:val="21"/>
              </w:rPr>
            </w:pPr>
            <w:r>
              <w:rPr>
                <w:kern w:val="11"/>
                <w:szCs w:val="21"/>
              </w:rPr>
              <w:t>Q&lt;200</w:t>
            </w:r>
            <w:r>
              <w:rPr>
                <w:kern w:val="11"/>
                <w:szCs w:val="21"/>
              </w:rPr>
              <w:t>且</w:t>
            </w:r>
            <w:r>
              <w:rPr>
                <w:kern w:val="11"/>
                <w:szCs w:val="21"/>
              </w:rPr>
              <w:t>W&lt;6000</w:t>
            </w:r>
          </w:p>
        </w:tc>
      </w:tr>
      <w:tr w:rsidR="004052C5">
        <w:trPr>
          <w:trHeight w:val="340"/>
        </w:trPr>
        <w:tc>
          <w:tcPr>
            <w:tcW w:w="1966" w:type="dxa"/>
            <w:vAlign w:val="center"/>
          </w:tcPr>
          <w:p w:rsidR="004052C5" w:rsidRDefault="00E13435">
            <w:pPr>
              <w:spacing w:line="320" w:lineRule="exact"/>
              <w:jc w:val="center"/>
              <w:textAlignment w:val="center"/>
              <w:rPr>
                <w:kern w:val="11"/>
                <w:szCs w:val="21"/>
              </w:rPr>
            </w:pPr>
            <w:r>
              <w:rPr>
                <w:kern w:val="11"/>
                <w:szCs w:val="21"/>
              </w:rPr>
              <w:lastRenderedPageBreak/>
              <w:t>三级</w:t>
            </w:r>
            <w:r>
              <w:rPr>
                <w:kern w:val="11"/>
                <w:szCs w:val="21"/>
              </w:rPr>
              <w:t>B</w:t>
            </w:r>
          </w:p>
        </w:tc>
        <w:tc>
          <w:tcPr>
            <w:tcW w:w="1579" w:type="dxa"/>
            <w:vAlign w:val="center"/>
          </w:tcPr>
          <w:p w:rsidR="004052C5" w:rsidRDefault="00E13435">
            <w:pPr>
              <w:spacing w:line="320" w:lineRule="exact"/>
              <w:jc w:val="center"/>
              <w:textAlignment w:val="center"/>
              <w:rPr>
                <w:kern w:val="11"/>
                <w:szCs w:val="21"/>
              </w:rPr>
            </w:pPr>
            <w:r>
              <w:rPr>
                <w:kern w:val="11"/>
                <w:szCs w:val="21"/>
              </w:rPr>
              <w:t>间接排放</w:t>
            </w:r>
          </w:p>
        </w:tc>
        <w:tc>
          <w:tcPr>
            <w:tcW w:w="4977" w:type="dxa"/>
            <w:vAlign w:val="center"/>
          </w:tcPr>
          <w:p w:rsidR="004052C5" w:rsidRDefault="00E13435">
            <w:pPr>
              <w:spacing w:line="320" w:lineRule="exact"/>
              <w:jc w:val="center"/>
              <w:textAlignment w:val="center"/>
              <w:rPr>
                <w:kern w:val="11"/>
                <w:szCs w:val="21"/>
              </w:rPr>
            </w:pPr>
            <w:r>
              <w:rPr>
                <w:kern w:val="11"/>
                <w:szCs w:val="21"/>
              </w:rPr>
              <w:t>—</w:t>
            </w:r>
          </w:p>
        </w:tc>
      </w:tr>
    </w:tbl>
    <w:p w:rsidR="004052C5" w:rsidRDefault="00E13435">
      <w:pPr>
        <w:spacing w:line="360" w:lineRule="auto"/>
        <w:ind w:firstLineChars="200" w:firstLine="480"/>
        <w:rPr>
          <w:sz w:val="24"/>
        </w:rPr>
      </w:pPr>
      <w:r>
        <w:rPr>
          <w:sz w:val="24"/>
        </w:rPr>
        <w:t>本项目为水污染影响型建设项目，</w:t>
      </w:r>
      <w:r>
        <w:rPr>
          <w:sz w:val="24"/>
        </w:rPr>
        <w:t>Q=</w:t>
      </w:r>
      <w:r>
        <w:rPr>
          <w:rFonts w:hint="eastAsia"/>
          <w:sz w:val="24"/>
        </w:rPr>
        <w:t>3</w:t>
      </w:r>
      <w:r>
        <w:rPr>
          <w:sz w:val="24"/>
        </w:rPr>
        <w:t>万</w:t>
      </w:r>
      <w:r>
        <w:rPr>
          <w:sz w:val="24"/>
        </w:rPr>
        <w:t>m</w:t>
      </w:r>
      <w:r>
        <w:rPr>
          <w:sz w:val="24"/>
          <w:vertAlign w:val="superscript"/>
        </w:rPr>
        <w:t>3</w:t>
      </w:r>
      <w:r>
        <w:rPr>
          <w:sz w:val="24"/>
        </w:rPr>
        <w:t>/d</w:t>
      </w:r>
      <w:r>
        <w:rPr>
          <w:sz w:val="24"/>
        </w:rPr>
        <w:t>，</w:t>
      </w:r>
      <w:r>
        <w:rPr>
          <w:rFonts w:hint="eastAsia"/>
          <w:sz w:val="24"/>
        </w:rPr>
        <w:t>污水排放量当量数（</w:t>
      </w:r>
      <w:r>
        <w:rPr>
          <w:sz w:val="24"/>
        </w:rPr>
        <w:t>W</w:t>
      </w:r>
      <w:r>
        <w:rPr>
          <w:rFonts w:hint="eastAsia"/>
          <w:sz w:val="24"/>
        </w:rPr>
        <w:t>）</w:t>
      </w:r>
      <w:r>
        <w:rPr>
          <w:sz w:val="24"/>
        </w:rPr>
        <w:t>最大值为</w:t>
      </w:r>
      <w:r>
        <w:rPr>
          <w:rFonts w:hint="eastAsia"/>
          <w:sz w:val="24"/>
        </w:rPr>
        <w:t>547500</w:t>
      </w:r>
      <w:r>
        <w:rPr>
          <w:sz w:val="24"/>
        </w:rPr>
        <w:t>，即</w:t>
      </w:r>
      <w:r>
        <w:rPr>
          <w:kern w:val="11"/>
          <w:sz w:val="24"/>
        </w:rPr>
        <w:t>Q≥20000</w:t>
      </w:r>
      <w:r>
        <w:rPr>
          <w:sz w:val="24"/>
        </w:rPr>
        <w:t>，</w:t>
      </w:r>
      <w:r>
        <w:rPr>
          <w:sz w:val="24"/>
        </w:rPr>
        <w:t>W</w:t>
      </w:r>
      <w:r>
        <w:rPr>
          <w:rFonts w:hint="eastAsia"/>
          <w:sz w:val="24"/>
        </w:rPr>
        <w:t>＜</w:t>
      </w:r>
      <w:r>
        <w:rPr>
          <w:kern w:val="11"/>
          <w:sz w:val="24"/>
        </w:rPr>
        <w:t>600000</w:t>
      </w:r>
      <w:r>
        <w:rPr>
          <w:sz w:val="24"/>
        </w:rPr>
        <w:t>，根据《环境影响评价技术导则</w:t>
      </w:r>
      <w:r>
        <w:rPr>
          <w:sz w:val="24"/>
        </w:rPr>
        <w:t xml:space="preserve"> </w:t>
      </w:r>
      <w:r>
        <w:rPr>
          <w:sz w:val="24"/>
        </w:rPr>
        <w:t>地表水环境》（</w:t>
      </w:r>
      <w:r>
        <w:rPr>
          <w:sz w:val="24"/>
        </w:rPr>
        <w:t>HJ2.3-2018</w:t>
      </w:r>
      <w:r>
        <w:rPr>
          <w:sz w:val="24"/>
        </w:rPr>
        <w:t>），本项目地表水评价等级为一级。</w:t>
      </w:r>
    </w:p>
    <w:p w:rsidR="004052C5" w:rsidRDefault="00E13435">
      <w:pPr>
        <w:spacing w:line="360" w:lineRule="auto"/>
        <w:ind w:firstLineChars="200" w:firstLine="482"/>
        <w:rPr>
          <w:b/>
          <w:bCs/>
          <w:sz w:val="24"/>
        </w:rPr>
      </w:pPr>
      <w:bookmarkStart w:id="149" w:name="_Toc74250380"/>
      <w:r>
        <w:rPr>
          <w:b/>
          <w:bCs/>
          <w:sz w:val="24"/>
        </w:rPr>
        <w:t xml:space="preserve">2.4.2 </w:t>
      </w:r>
      <w:r>
        <w:rPr>
          <w:b/>
          <w:bCs/>
          <w:sz w:val="24"/>
        </w:rPr>
        <w:t>评价范围</w:t>
      </w:r>
      <w:bookmarkEnd w:id="149"/>
    </w:p>
    <w:p w:rsidR="004052C5" w:rsidRDefault="00E13435">
      <w:pPr>
        <w:spacing w:line="360" w:lineRule="auto"/>
        <w:ind w:firstLineChars="200" w:firstLine="480"/>
        <w:rPr>
          <w:sz w:val="24"/>
        </w:rPr>
      </w:pPr>
      <w:r>
        <w:rPr>
          <w:sz w:val="24"/>
        </w:rPr>
        <w:t>根据现场调查，</w:t>
      </w:r>
      <w:r>
        <w:rPr>
          <w:bCs/>
          <w:sz w:val="24"/>
        </w:rPr>
        <w:t>排放口上游</w:t>
      </w:r>
      <w:r>
        <w:rPr>
          <w:bCs/>
          <w:sz w:val="24"/>
        </w:rPr>
        <w:t>500</w:t>
      </w:r>
      <w:r>
        <w:rPr>
          <w:bCs/>
          <w:sz w:val="24"/>
        </w:rPr>
        <w:t>至下游</w:t>
      </w:r>
      <w:r>
        <w:rPr>
          <w:bCs/>
          <w:sz w:val="24"/>
        </w:rPr>
        <w:t>4km</w:t>
      </w:r>
      <w:r>
        <w:rPr>
          <w:bCs/>
          <w:sz w:val="24"/>
        </w:rPr>
        <w:t>为舞水芷江</w:t>
      </w:r>
      <w:r>
        <w:rPr>
          <w:bCs/>
          <w:sz w:val="24"/>
        </w:rPr>
        <w:t>-</w:t>
      </w:r>
      <w:r>
        <w:rPr>
          <w:bCs/>
          <w:sz w:val="24"/>
        </w:rPr>
        <w:t>怀化保留区（河段：芷江</w:t>
      </w:r>
      <w:r>
        <w:rPr>
          <w:bCs/>
          <w:sz w:val="24"/>
        </w:rPr>
        <w:t>-</w:t>
      </w:r>
      <w:r>
        <w:rPr>
          <w:bCs/>
          <w:sz w:val="24"/>
        </w:rPr>
        <w:t>鹤城区），排污口入舞水下游</w:t>
      </w:r>
      <w:r>
        <w:rPr>
          <w:bCs/>
          <w:sz w:val="24"/>
        </w:rPr>
        <w:t>4.0km</w:t>
      </w:r>
      <w:r>
        <w:rPr>
          <w:bCs/>
          <w:sz w:val="24"/>
        </w:rPr>
        <w:t>至</w:t>
      </w:r>
      <w:r>
        <w:rPr>
          <w:bCs/>
          <w:sz w:val="24"/>
        </w:rPr>
        <w:t>4.67km</w:t>
      </w:r>
      <w:r>
        <w:rPr>
          <w:rFonts w:hint="eastAsia"/>
          <w:bCs/>
          <w:sz w:val="24"/>
        </w:rPr>
        <w:t>，</w:t>
      </w:r>
      <w:r>
        <w:rPr>
          <w:bCs/>
          <w:sz w:val="24"/>
        </w:rPr>
        <w:t>5.033km-5.10km</w:t>
      </w:r>
      <w:r>
        <w:rPr>
          <w:bCs/>
          <w:sz w:val="24"/>
        </w:rPr>
        <w:t>为怀化芷江侗族自治县罗旧镇舞水河饮用水源二级保护区，排污口入舞水下游</w:t>
      </w:r>
      <w:r>
        <w:rPr>
          <w:bCs/>
          <w:sz w:val="24"/>
        </w:rPr>
        <w:t>4.67km</w:t>
      </w:r>
      <w:r>
        <w:rPr>
          <w:bCs/>
          <w:sz w:val="24"/>
        </w:rPr>
        <w:t>至</w:t>
      </w:r>
      <w:r>
        <w:rPr>
          <w:bCs/>
          <w:sz w:val="24"/>
        </w:rPr>
        <w:t>5.033km</w:t>
      </w:r>
      <w:r>
        <w:rPr>
          <w:bCs/>
          <w:sz w:val="24"/>
        </w:rPr>
        <w:t>为怀化芷江侗族自治县罗旧镇舞水河饮用水源一级保护区。</w:t>
      </w:r>
      <w:r>
        <w:rPr>
          <w:rFonts w:hint="eastAsia"/>
          <w:sz w:val="24"/>
        </w:rPr>
        <w:t>本项目排污口下游约</w:t>
      </w:r>
      <w:r>
        <w:rPr>
          <w:rFonts w:hint="eastAsia"/>
          <w:sz w:val="24"/>
        </w:rPr>
        <w:t>5km</w:t>
      </w:r>
      <w:r>
        <w:rPr>
          <w:rFonts w:hint="eastAsia"/>
          <w:sz w:val="24"/>
        </w:rPr>
        <w:t>处为罗旧镇饮用水源取水口，</w:t>
      </w:r>
      <w:r>
        <w:rPr>
          <w:sz w:val="24"/>
          <w:lang/>
        </w:rPr>
        <w:t>根据《</w:t>
      </w:r>
      <w:r>
        <w:rPr>
          <w:sz w:val="24"/>
        </w:rPr>
        <w:t>环境影响评价技术导则</w:t>
      </w:r>
      <w:r>
        <w:rPr>
          <w:sz w:val="24"/>
        </w:rPr>
        <w:t xml:space="preserve"> </w:t>
      </w:r>
      <w:r>
        <w:rPr>
          <w:sz w:val="24"/>
        </w:rPr>
        <w:t>地表水环境》（</w:t>
      </w:r>
      <w:r>
        <w:rPr>
          <w:sz w:val="24"/>
        </w:rPr>
        <w:t>HJ2.3-2018</w:t>
      </w:r>
      <w:r>
        <w:rPr>
          <w:sz w:val="24"/>
        </w:rPr>
        <w:t>）</w:t>
      </w:r>
      <w:r>
        <w:rPr>
          <w:rFonts w:hint="eastAsia"/>
          <w:sz w:val="24"/>
        </w:rPr>
        <w:t>“</w:t>
      </w:r>
      <w:r>
        <w:rPr>
          <w:sz w:val="24"/>
        </w:rPr>
        <w:t>5.3</w:t>
      </w:r>
      <w:r>
        <w:rPr>
          <w:sz w:val="24"/>
        </w:rPr>
        <w:t>评价范围的确定</w:t>
      </w:r>
      <w:r>
        <w:rPr>
          <w:sz w:val="24"/>
          <w:lang/>
        </w:rPr>
        <w:t xml:space="preserve">e) </w:t>
      </w:r>
      <w:r>
        <w:rPr>
          <w:sz w:val="24"/>
          <w:lang/>
        </w:rPr>
        <w:t>影响范围涉及水环境保护目标的，评价范围至少应扩大到水环境保护目标内受到影响的水域。</w:t>
      </w:r>
      <w:r>
        <w:rPr>
          <w:rFonts w:hint="eastAsia"/>
          <w:sz w:val="24"/>
          <w:lang/>
        </w:rPr>
        <w:t>”</w:t>
      </w:r>
      <w:r>
        <w:rPr>
          <w:rFonts w:hint="eastAsia"/>
          <w:sz w:val="24"/>
        </w:rPr>
        <w:t>确定</w:t>
      </w:r>
      <w:r>
        <w:rPr>
          <w:sz w:val="24"/>
        </w:rPr>
        <w:t>本项目</w:t>
      </w:r>
      <w:r>
        <w:rPr>
          <w:rFonts w:hint="eastAsia"/>
          <w:sz w:val="24"/>
        </w:rPr>
        <w:t>评价</w:t>
      </w:r>
      <w:r>
        <w:rPr>
          <w:sz w:val="24"/>
        </w:rPr>
        <w:t>范围为排污口汇入</w:t>
      </w:r>
      <w:r>
        <w:rPr>
          <w:rFonts w:hint="eastAsia"/>
          <w:sz w:val="24"/>
        </w:rPr>
        <w:t>舞水</w:t>
      </w:r>
      <w:r>
        <w:rPr>
          <w:sz w:val="24"/>
        </w:rPr>
        <w:t>上游</w:t>
      </w:r>
      <w:r>
        <w:rPr>
          <w:sz w:val="24"/>
        </w:rPr>
        <w:t>500m</w:t>
      </w:r>
      <w:r>
        <w:rPr>
          <w:sz w:val="24"/>
        </w:rPr>
        <w:t>至下游</w:t>
      </w:r>
      <w:r>
        <w:rPr>
          <w:rFonts w:hint="eastAsia"/>
          <w:sz w:val="24"/>
        </w:rPr>
        <w:t>5.10k</w:t>
      </w:r>
      <w:r>
        <w:rPr>
          <w:sz w:val="24"/>
        </w:rPr>
        <w:t>m</w:t>
      </w:r>
      <w:r>
        <w:rPr>
          <w:rFonts w:hint="eastAsia"/>
          <w:sz w:val="24"/>
        </w:rPr>
        <w:t>。</w:t>
      </w:r>
    </w:p>
    <w:p w:rsidR="004052C5" w:rsidRDefault="00E13435">
      <w:pPr>
        <w:spacing w:line="360" w:lineRule="auto"/>
        <w:ind w:firstLineChars="200" w:firstLine="482"/>
        <w:rPr>
          <w:b/>
          <w:bCs/>
          <w:sz w:val="24"/>
        </w:rPr>
      </w:pPr>
      <w:bookmarkStart w:id="150" w:name="_Toc74250381"/>
      <w:r>
        <w:rPr>
          <w:b/>
          <w:bCs/>
          <w:sz w:val="24"/>
        </w:rPr>
        <w:t xml:space="preserve">2.4.3 </w:t>
      </w:r>
      <w:r>
        <w:rPr>
          <w:b/>
          <w:bCs/>
          <w:sz w:val="24"/>
        </w:rPr>
        <w:t>评价时段</w:t>
      </w:r>
      <w:bookmarkEnd w:id="150"/>
    </w:p>
    <w:p w:rsidR="004052C5" w:rsidRDefault="00E13435">
      <w:pPr>
        <w:spacing w:line="360" w:lineRule="auto"/>
        <w:ind w:firstLineChars="200" w:firstLine="480"/>
        <w:rPr>
          <w:sz w:val="24"/>
          <w:highlight w:val="yellow"/>
        </w:rPr>
      </w:pPr>
      <w:r>
        <w:rPr>
          <w:sz w:val="24"/>
        </w:rPr>
        <w:t>根据《环境影响评价技术导则</w:t>
      </w:r>
      <w:r>
        <w:rPr>
          <w:sz w:val="24"/>
        </w:rPr>
        <w:t xml:space="preserve"> </w:t>
      </w:r>
      <w:r>
        <w:rPr>
          <w:sz w:val="24"/>
        </w:rPr>
        <w:t>地表水环境》（</w:t>
      </w:r>
      <w:r>
        <w:rPr>
          <w:sz w:val="24"/>
        </w:rPr>
        <w:t>HJ2.3-2018</w:t>
      </w:r>
      <w:r>
        <w:rPr>
          <w:sz w:val="24"/>
        </w:rPr>
        <w:t>），地表水一级评价的评价时段为丰水期</w:t>
      </w:r>
      <w:r>
        <w:rPr>
          <w:rFonts w:hint="eastAsia"/>
          <w:sz w:val="24"/>
        </w:rPr>
        <w:t>、平水期、</w:t>
      </w:r>
      <w:r>
        <w:rPr>
          <w:sz w:val="24"/>
        </w:rPr>
        <w:t>枯水期，至少丰水期和枯水期，本次地表水评价时段为丰水期和枯水期。</w:t>
      </w:r>
    </w:p>
    <w:p w:rsidR="004052C5" w:rsidRDefault="00E13435">
      <w:pPr>
        <w:keepNext/>
        <w:keepLines/>
        <w:numPr>
          <w:ilvl w:val="1"/>
          <w:numId w:val="0"/>
        </w:numPr>
        <w:spacing w:before="100"/>
        <w:ind w:left="575"/>
        <w:outlineLvl w:val="1"/>
        <w:rPr>
          <w:b/>
          <w:kern w:val="36"/>
          <w:sz w:val="30"/>
          <w:szCs w:val="30"/>
        </w:rPr>
      </w:pPr>
      <w:bookmarkStart w:id="151" w:name="_Toc13793"/>
      <w:bookmarkStart w:id="152" w:name="_Toc2537"/>
      <w:bookmarkStart w:id="153" w:name="_Toc16023"/>
      <w:bookmarkStart w:id="154" w:name="_Toc18212"/>
      <w:bookmarkStart w:id="155" w:name="_Toc75439884"/>
      <w:bookmarkStart w:id="156" w:name="_Toc74250382"/>
      <w:bookmarkStart w:id="157" w:name="_Toc31372"/>
      <w:bookmarkStart w:id="158" w:name="_Toc22861"/>
      <w:bookmarkStart w:id="159" w:name="_Toc17594"/>
      <w:r>
        <w:rPr>
          <w:b/>
          <w:kern w:val="36"/>
          <w:sz w:val="30"/>
          <w:szCs w:val="30"/>
        </w:rPr>
        <w:t xml:space="preserve">2.5 </w:t>
      </w:r>
      <w:r>
        <w:rPr>
          <w:b/>
          <w:kern w:val="36"/>
          <w:sz w:val="30"/>
          <w:szCs w:val="30"/>
        </w:rPr>
        <w:t>环境保护目标</w:t>
      </w:r>
      <w:bookmarkEnd w:id="151"/>
      <w:bookmarkEnd w:id="152"/>
      <w:bookmarkEnd w:id="153"/>
      <w:bookmarkEnd w:id="154"/>
      <w:bookmarkEnd w:id="155"/>
      <w:bookmarkEnd w:id="156"/>
      <w:bookmarkEnd w:id="157"/>
      <w:bookmarkEnd w:id="158"/>
      <w:bookmarkEnd w:id="159"/>
    </w:p>
    <w:p w:rsidR="004052C5" w:rsidRDefault="00E13435">
      <w:pPr>
        <w:spacing w:line="360" w:lineRule="auto"/>
        <w:ind w:firstLineChars="200" w:firstLine="480"/>
        <w:rPr>
          <w:sz w:val="24"/>
        </w:rPr>
      </w:pPr>
      <w:r>
        <w:rPr>
          <w:sz w:val="24"/>
        </w:rPr>
        <w:t>本项目位于</w:t>
      </w:r>
      <w:r>
        <w:rPr>
          <w:rFonts w:hint="eastAsia"/>
          <w:sz w:val="24"/>
        </w:rPr>
        <w:t>芷江侗族自治县岩桥镇芷桐路北侧，董家园东侧</w:t>
      </w:r>
      <w:r>
        <w:rPr>
          <w:sz w:val="24"/>
        </w:rPr>
        <w:t>，根据对建设项目周边环境的调查，本项目评价范围内水环境保护目标详见下表。</w:t>
      </w:r>
    </w:p>
    <w:p w:rsidR="004052C5" w:rsidRDefault="00E13435">
      <w:pPr>
        <w:spacing w:line="360" w:lineRule="exact"/>
        <w:jc w:val="center"/>
        <w:rPr>
          <w:b/>
          <w:szCs w:val="21"/>
        </w:rPr>
      </w:pPr>
      <w:r>
        <w:rPr>
          <w:b/>
          <w:szCs w:val="21"/>
        </w:rPr>
        <w:t>表</w:t>
      </w:r>
      <w:r>
        <w:rPr>
          <w:rFonts w:hint="eastAsia"/>
          <w:b/>
          <w:szCs w:val="21"/>
        </w:rPr>
        <w:t>7</w:t>
      </w:r>
      <w:r>
        <w:rPr>
          <w:b/>
          <w:szCs w:val="21"/>
        </w:rPr>
        <w:t xml:space="preserve"> </w:t>
      </w:r>
      <w:r>
        <w:rPr>
          <w:b/>
          <w:szCs w:val="21"/>
        </w:rPr>
        <w:t>本项目水环境保护目标一览表</w:t>
      </w:r>
    </w:p>
    <w:tbl>
      <w:tblPr>
        <w:tblW w:w="4998" w:type="pct"/>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91"/>
        <w:gridCol w:w="777"/>
        <w:gridCol w:w="1015"/>
        <w:gridCol w:w="5236"/>
      </w:tblGrid>
      <w:tr w:rsidR="004052C5">
        <w:trPr>
          <w:trHeight w:val="340"/>
        </w:trPr>
        <w:tc>
          <w:tcPr>
            <w:tcW w:w="816" w:type="pct"/>
            <w:vAlign w:val="center"/>
          </w:tcPr>
          <w:p w:rsidR="004052C5" w:rsidRDefault="00E13435">
            <w:pPr>
              <w:jc w:val="center"/>
              <w:rPr>
                <w:b/>
                <w:bCs/>
                <w:snapToGrid w:val="0"/>
                <w:kern w:val="0"/>
                <w:szCs w:val="21"/>
              </w:rPr>
            </w:pPr>
            <w:r>
              <w:rPr>
                <w:rFonts w:hint="eastAsia"/>
                <w:b/>
                <w:bCs/>
                <w:snapToGrid w:val="0"/>
                <w:kern w:val="0"/>
                <w:szCs w:val="21"/>
              </w:rPr>
              <w:t>地表水保护目标</w:t>
            </w:r>
          </w:p>
        </w:tc>
        <w:tc>
          <w:tcPr>
            <w:tcW w:w="425" w:type="pct"/>
            <w:vAlign w:val="center"/>
          </w:tcPr>
          <w:p w:rsidR="004052C5" w:rsidRDefault="00E13435">
            <w:pPr>
              <w:jc w:val="center"/>
              <w:rPr>
                <w:b/>
                <w:bCs/>
                <w:snapToGrid w:val="0"/>
                <w:kern w:val="0"/>
                <w:szCs w:val="21"/>
              </w:rPr>
            </w:pPr>
            <w:r>
              <w:rPr>
                <w:b/>
                <w:bCs/>
                <w:snapToGrid w:val="0"/>
                <w:kern w:val="0"/>
                <w:szCs w:val="21"/>
              </w:rPr>
              <w:t>方位</w:t>
            </w:r>
          </w:p>
        </w:tc>
        <w:tc>
          <w:tcPr>
            <w:tcW w:w="556" w:type="pct"/>
            <w:vAlign w:val="center"/>
          </w:tcPr>
          <w:p w:rsidR="004052C5" w:rsidRDefault="00E13435">
            <w:pPr>
              <w:jc w:val="center"/>
              <w:rPr>
                <w:b/>
                <w:bCs/>
                <w:snapToGrid w:val="0"/>
                <w:kern w:val="0"/>
                <w:szCs w:val="21"/>
              </w:rPr>
            </w:pPr>
            <w:r>
              <w:rPr>
                <w:b/>
                <w:bCs/>
                <w:snapToGrid w:val="0"/>
                <w:kern w:val="0"/>
                <w:szCs w:val="21"/>
              </w:rPr>
              <w:t>距离</w:t>
            </w:r>
          </w:p>
        </w:tc>
        <w:tc>
          <w:tcPr>
            <w:tcW w:w="2865" w:type="pct"/>
            <w:vAlign w:val="center"/>
          </w:tcPr>
          <w:p w:rsidR="004052C5" w:rsidRDefault="00E13435">
            <w:pPr>
              <w:jc w:val="center"/>
              <w:rPr>
                <w:b/>
                <w:bCs/>
                <w:snapToGrid w:val="0"/>
                <w:kern w:val="0"/>
                <w:szCs w:val="21"/>
              </w:rPr>
            </w:pPr>
            <w:r>
              <w:rPr>
                <w:b/>
                <w:bCs/>
                <w:snapToGrid w:val="0"/>
                <w:kern w:val="0"/>
                <w:szCs w:val="21"/>
              </w:rPr>
              <w:t>功能规模</w:t>
            </w:r>
            <w:r>
              <w:rPr>
                <w:rFonts w:hint="eastAsia"/>
                <w:b/>
                <w:bCs/>
                <w:snapToGrid w:val="0"/>
                <w:kern w:val="0"/>
                <w:szCs w:val="21"/>
              </w:rPr>
              <w:t>和</w:t>
            </w:r>
            <w:r>
              <w:rPr>
                <w:b/>
                <w:bCs/>
                <w:snapToGrid w:val="0"/>
                <w:kern w:val="0"/>
                <w:szCs w:val="21"/>
              </w:rPr>
              <w:t>保护级别</w:t>
            </w:r>
          </w:p>
        </w:tc>
      </w:tr>
      <w:tr w:rsidR="004052C5">
        <w:trPr>
          <w:trHeight w:val="340"/>
        </w:trPr>
        <w:tc>
          <w:tcPr>
            <w:tcW w:w="816" w:type="pct"/>
            <w:vAlign w:val="center"/>
          </w:tcPr>
          <w:p w:rsidR="004052C5" w:rsidRDefault="00E13435">
            <w:pPr>
              <w:jc w:val="center"/>
              <w:rPr>
                <w:snapToGrid w:val="0"/>
                <w:kern w:val="0"/>
                <w:szCs w:val="21"/>
              </w:rPr>
            </w:pPr>
            <w:r>
              <w:rPr>
                <w:rFonts w:hint="eastAsia"/>
              </w:rPr>
              <w:t>排污口入舞水上游</w:t>
            </w:r>
            <w:r>
              <w:rPr>
                <w:rFonts w:hint="eastAsia"/>
              </w:rPr>
              <w:t>500</w:t>
            </w:r>
            <w:r>
              <w:rPr>
                <w:rFonts w:hint="eastAsia"/>
              </w:rPr>
              <w:t>米下游</w:t>
            </w:r>
            <w:r>
              <w:rPr>
                <w:rFonts w:hint="eastAsia"/>
              </w:rPr>
              <w:t>2.8km-4km</w:t>
            </w:r>
          </w:p>
        </w:tc>
        <w:tc>
          <w:tcPr>
            <w:tcW w:w="425" w:type="pct"/>
            <w:vAlign w:val="center"/>
          </w:tcPr>
          <w:p w:rsidR="004052C5" w:rsidRDefault="00E13435">
            <w:pPr>
              <w:jc w:val="center"/>
              <w:rPr>
                <w:snapToGrid w:val="0"/>
                <w:kern w:val="0"/>
                <w:szCs w:val="21"/>
              </w:rPr>
            </w:pPr>
            <w:r>
              <w:rPr>
                <w:rFonts w:hint="eastAsia"/>
                <w:snapToGrid w:val="0"/>
                <w:kern w:val="0"/>
                <w:szCs w:val="21"/>
              </w:rPr>
              <w:t>北</w:t>
            </w:r>
          </w:p>
        </w:tc>
        <w:tc>
          <w:tcPr>
            <w:tcW w:w="556" w:type="pct"/>
            <w:vAlign w:val="center"/>
          </w:tcPr>
          <w:p w:rsidR="004052C5" w:rsidRDefault="00E13435">
            <w:pPr>
              <w:jc w:val="center"/>
              <w:rPr>
                <w:snapToGrid w:val="0"/>
                <w:kern w:val="0"/>
                <w:szCs w:val="21"/>
              </w:rPr>
            </w:pPr>
            <w:r>
              <w:rPr>
                <w:rFonts w:hint="eastAsia"/>
                <w:snapToGrid w:val="0"/>
                <w:kern w:val="0"/>
                <w:szCs w:val="21"/>
              </w:rPr>
              <w:t>约</w:t>
            </w:r>
            <w:r>
              <w:rPr>
                <w:rFonts w:hint="eastAsia"/>
                <w:snapToGrid w:val="0"/>
                <w:kern w:val="0"/>
                <w:szCs w:val="21"/>
              </w:rPr>
              <w:t>100m</w:t>
            </w:r>
          </w:p>
        </w:tc>
        <w:tc>
          <w:tcPr>
            <w:tcW w:w="2865" w:type="pct"/>
            <w:tcBorders>
              <w:bottom w:val="single" w:sz="4" w:space="0" w:color="auto"/>
            </w:tcBorders>
            <w:vAlign w:val="center"/>
          </w:tcPr>
          <w:p w:rsidR="004052C5" w:rsidRDefault="00E13435">
            <w:pPr>
              <w:jc w:val="center"/>
              <w:rPr>
                <w:snapToGrid w:val="0"/>
                <w:kern w:val="0"/>
                <w:szCs w:val="21"/>
              </w:rPr>
            </w:pPr>
            <w:r>
              <w:rPr>
                <w:rFonts w:hint="eastAsia"/>
                <w:szCs w:val="21"/>
              </w:rPr>
              <w:t>本项目尾水经</w:t>
            </w:r>
            <w:r>
              <w:rPr>
                <w:rFonts w:hint="eastAsia"/>
                <w:szCs w:val="21"/>
              </w:rPr>
              <w:t>80m</w:t>
            </w:r>
            <w:r>
              <w:rPr>
                <w:rFonts w:hint="eastAsia"/>
                <w:szCs w:val="21"/>
              </w:rPr>
              <w:t>暗管排入舞水，排放口上游</w:t>
            </w:r>
            <w:r>
              <w:rPr>
                <w:rFonts w:hint="eastAsia"/>
                <w:szCs w:val="21"/>
              </w:rPr>
              <w:t>500</w:t>
            </w:r>
            <w:r>
              <w:rPr>
                <w:rFonts w:hint="eastAsia"/>
                <w:szCs w:val="21"/>
              </w:rPr>
              <w:t>至下游</w:t>
            </w:r>
            <w:r>
              <w:rPr>
                <w:rFonts w:hint="eastAsia"/>
                <w:szCs w:val="21"/>
              </w:rPr>
              <w:t>4km</w:t>
            </w:r>
            <w:r>
              <w:rPr>
                <w:rFonts w:hint="eastAsia"/>
                <w:szCs w:val="21"/>
              </w:rPr>
              <w:t>为舞水芷江</w:t>
            </w:r>
            <w:r>
              <w:rPr>
                <w:rFonts w:hint="eastAsia"/>
                <w:szCs w:val="21"/>
              </w:rPr>
              <w:t>-</w:t>
            </w:r>
            <w:r>
              <w:rPr>
                <w:rFonts w:hint="eastAsia"/>
                <w:szCs w:val="21"/>
              </w:rPr>
              <w:t>怀化保留区（河段：芷江</w:t>
            </w:r>
            <w:r>
              <w:rPr>
                <w:rFonts w:hint="eastAsia"/>
                <w:szCs w:val="21"/>
              </w:rPr>
              <w:t>-</w:t>
            </w:r>
            <w:r>
              <w:rPr>
                <w:rFonts w:hint="eastAsia"/>
                <w:szCs w:val="21"/>
              </w:rPr>
              <w:t>鹤城区），</w:t>
            </w:r>
            <w:r>
              <w:rPr>
                <w:rFonts w:hint="eastAsia"/>
                <w:snapToGrid w:val="0"/>
                <w:kern w:val="0"/>
                <w:szCs w:val="21"/>
                <w:u w:val="single"/>
              </w:rPr>
              <w:t>执行《</w:t>
            </w:r>
            <w:r>
              <w:rPr>
                <w:snapToGrid w:val="0"/>
                <w:kern w:val="0"/>
                <w:szCs w:val="21"/>
                <w:u w:val="single"/>
              </w:rPr>
              <w:t>地表水环境质量标准》（</w:t>
            </w:r>
            <w:r>
              <w:rPr>
                <w:snapToGrid w:val="0"/>
                <w:kern w:val="0"/>
                <w:szCs w:val="21"/>
                <w:u w:val="single"/>
              </w:rPr>
              <w:t>GB3838-2002</w:t>
            </w:r>
            <w:r>
              <w:rPr>
                <w:snapToGrid w:val="0"/>
                <w:kern w:val="0"/>
                <w:szCs w:val="21"/>
                <w:u w:val="single"/>
              </w:rPr>
              <w:t>）</w:t>
            </w:r>
            <w:r>
              <w:rPr>
                <w:snapToGrid w:val="0"/>
                <w:kern w:val="0"/>
                <w:szCs w:val="21"/>
                <w:u w:val="single"/>
              </w:rPr>
              <w:t>Ⅲ</w:t>
            </w:r>
            <w:r>
              <w:rPr>
                <w:snapToGrid w:val="0"/>
                <w:kern w:val="0"/>
                <w:szCs w:val="21"/>
                <w:u w:val="single"/>
              </w:rPr>
              <w:t>类</w:t>
            </w:r>
          </w:p>
        </w:tc>
      </w:tr>
      <w:tr w:rsidR="004052C5">
        <w:trPr>
          <w:trHeight w:val="340"/>
        </w:trPr>
        <w:tc>
          <w:tcPr>
            <w:tcW w:w="816" w:type="pct"/>
            <w:vAlign w:val="center"/>
          </w:tcPr>
          <w:p w:rsidR="004052C5" w:rsidRDefault="00E13435">
            <w:pPr>
              <w:pStyle w:val="affa"/>
            </w:pPr>
            <w:r>
              <w:rPr>
                <w:rFonts w:hint="eastAsia"/>
              </w:rPr>
              <w:t>排污口入舞水下游</w:t>
            </w:r>
            <w:r>
              <w:rPr>
                <w:rFonts w:hint="eastAsia"/>
              </w:rPr>
              <w:t>4.0km</w:t>
            </w:r>
            <w:r>
              <w:rPr>
                <w:rFonts w:hint="eastAsia"/>
              </w:rPr>
              <w:t>至</w:t>
            </w:r>
            <w:r>
              <w:rPr>
                <w:rFonts w:hint="eastAsia"/>
              </w:rPr>
              <w:t>4.67km</w:t>
            </w:r>
            <w:r>
              <w:rPr>
                <w:rFonts w:hint="eastAsia"/>
              </w:rPr>
              <w:t>、</w:t>
            </w:r>
            <w:r>
              <w:rPr>
                <w:rFonts w:hint="eastAsia"/>
              </w:rPr>
              <w:t>5.033km-5.10km</w:t>
            </w:r>
          </w:p>
        </w:tc>
        <w:tc>
          <w:tcPr>
            <w:tcW w:w="425" w:type="pct"/>
            <w:vAlign w:val="center"/>
          </w:tcPr>
          <w:p w:rsidR="004052C5" w:rsidRDefault="00E13435">
            <w:pPr>
              <w:jc w:val="center"/>
              <w:rPr>
                <w:snapToGrid w:val="0"/>
                <w:kern w:val="0"/>
                <w:szCs w:val="21"/>
              </w:rPr>
            </w:pPr>
            <w:r>
              <w:rPr>
                <w:rFonts w:hint="eastAsia"/>
                <w:snapToGrid w:val="0"/>
                <w:kern w:val="0"/>
                <w:szCs w:val="21"/>
              </w:rPr>
              <w:t>北</w:t>
            </w:r>
          </w:p>
        </w:tc>
        <w:tc>
          <w:tcPr>
            <w:tcW w:w="556" w:type="pct"/>
            <w:vAlign w:val="center"/>
          </w:tcPr>
          <w:p w:rsidR="004052C5" w:rsidRDefault="00E13435">
            <w:pPr>
              <w:jc w:val="center"/>
              <w:rPr>
                <w:snapToGrid w:val="0"/>
                <w:kern w:val="0"/>
                <w:szCs w:val="21"/>
              </w:rPr>
            </w:pPr>
            <w:r>
              <w:rPr>
                <w:rFonts w:hint="eastAsia"/>
                <w:snapToGrid w:val="0"/>
                <w:kern w:val="0"/>
                <w:szCs w:val="21"/>
              </w:rPr>
              <w:t>约</w:t>
            </w:r>
            <w:r>
              <w:rPr>
                <w:rFonts w:hint="eastAsia"/>
                <w:snapToGrid w:val="0"/>
                <w:kern w:val="0"/>
                <w:szCs w:val="21"/>
              </w:rPr>
              <w:t>3.3km</w:t>
            </w:r>
          </w:p>
        </w:tc>
        <w:tc>
          <w:tcPr>
            <w:tcW w:w="2865" w:type="pct"/>
            <w:tcBorders>
              <w:bottom w:val="single" w:sz="4" w:space="0" w:color="auto"/>
            </w:tcBorders>
            <w:vAlign w:val="center"/>
          </w:tcPr>
          <w:p w:rsidR="004052C5" w:rsidRDefault="00E13435">
            <w:pPr>
              <w:jc w:val="center"/>
              <w:rPr>
                <w:szCs w:val="21"/>
              </w:rPr>
            </w:pPr>
            <w:r>
              <w:rPr>
                <w:rFonts w:hint="eastAsia"/>
              </w:rPr>
              <w:t>一级保护区上游上边界上溯</w:t>
            </w:r>
            <w:r>
              <w:rPr>
                <w:rFonts w:hint="eastAsia"/>
              </w:rPr>
              <w:t>670</w:t>
            </w:r>
            <w:r>
              <w:rPr>
                <w:rFonts w:hint="eastAsia"/>
              </w:rPr>
              <w:t>米，下游下边界下延</w:t>
            </w:r>
            <w:r>
              <w:rPr>
                <w:rFonts w:hint="eastAsia"/>
              </w:rPr>
              <w:t>67</w:t>
            </w:r>
            <w:r>
              <w:rPr>
                <w:rFonts w:hint="eastAsia"/>
              </w:rPr>
              <w:t>米为怀化芷江侗族自治县罗旧镇舞水河饮用水源二级保护区，</w:t>
            </w:r>
            <w:r>
              <w:rPr>
                <w:rFonts w:hint="eastAsia"/>
                <w:snapToGrid w:val="0"/>
                <w:kern w:val="0"/>
                <w:szCs w:val="21"/>
              </w:rPr>
              <w:t>执行《</w:t>
            </w:r>
            <w:r>
              <w:rPr>
                <w:snapToGrid w:val="0"/>
                <w:kern w:val="0"/>
                <w:szCs w:val="21"/>
              </w:rPr>
              <w:t>地表水环境质量标准》（</w:t>
            </w:r>
            <w:r>
              <w:rPr>
                <w:snapToGrid w:val="0"/>
                <w:kern w:val="0"/>
                <w:szCs w:val="21"/>
              </w:rPr>
              <w:t>GB3838-2002</w:t>
            </w:r>
            <w:r>
              <w:rPr>
                <w:snapToGrid w:val="0"/>
                <w:kern w:val="0"/>
                <w:szCs w:val="21"/>
              </w:rPr>
              <w:t>）</w:t>
            </w:r>
            <w:r>
              <w:rPr>
                <w:snapToGrid w:val="0"/>
                <w:kern w:val="0"/>
                <w:szCs w:val="21"/>
              </w:rPr>
              <w:t>Ⅲ</w:t>
            </w:r>
            <w:r>
              <w:rPr>
                <w:snapToGrid w:val="0"/>
                <w:kern w:val="0"/>
                <w:szCs w:val="21"/>
              </w:rPr>
              <w:t>类</w:t>
            </w:r>
          </w:p>
        </w:tc>
      </w:tr>
      <w:tr w:rsidR="004052C5">
        <w:trPr>
          <w:trHeight w:val="340"/>
        </w:trPr>
        <w:tc>
          <w:tcPr>
            <w:tcW w:w="816" w:type="pct"/>
            <w:vAlign w:val="center"/>
          </w:tcPr>
          <w:p w:rsidR="004052C5" w:rsidRDefault="00E13435">
            <w:pPr>
              <w:pStyle w:val="affa"/>
              <w:rPr>
                <w:snapToGrid w:val="0"/>
                <w:szCs w:val="21"/>
              </w:rPr>
            </w:pPr>
            <w:r>
              <w:rPr>
                <w:rFonts w:hint="eastAsia"/>
              </w:rPr>
              <w:t>排污口入舞水下游</w:t>
            </w:r>
            <w:r>
              <w:rPr>
                <w:rFonts w:hint="eastAsia"/>
              </w:rPr>
              <w:t>4.67km</w:t>
            </w:r>
            <w:r>
              <w:rPr>
                <w:rFonts w:hint="eastAsia"/>
              </w:rPr>
              <w:lastRenderedPageBreak/>
              <w:t>至</w:t>
            </w:r>
            <w:r>
              <w:rPr>
                <w:rFonts w:hint="eastAsia"/>
              </w:rPr>
              <w:t>5.033km</w:t>
            </w:r>
          </w:p>
        </w:tc>
        <w:tc>
          <w:tcPr>
            <w:tcW w:w="425" w:type="pct"/>
            <w:vAlign w:val="center"/>
          </w:tcPr>
          <w:p w:rsidR="004052C5" w:rsidRDefault="00E13435">
            <w:pPr>
              <w:jc w:val="center"/>
              <w:rPr>
                <w:snapToGrid w:val="0"/>
                <w:kern w:val="0"/>
                <w:szCs w:val="21"/>
              </w:rPr>
            </w:pPr>
            <w:r>
              <w:rPr>
                <w:rFonts w:hint="eastAsia"/>
                <w:snapToGrid w:val="0"/>
                <w:kern w:val="0"/>
                <w:szCs w:val="21"/>
              </w:rPr>
              <w:lastRenderedPageBreak/>
              <w:t>北</w:t>
            </w:r>
          </w:p>
        </w:tc>
        <w:tc>
          <w:tcPr>
            <w:tcW w:w="556" w:type="pct"/>
            <w:vAlign w:val="center"/>
          </w:tcPr>
          <w:p w:rsidR="004052C5" w:rsidRDefault="00E13435">
            <w:pPr>
              <w:jc w:val="center"/>
              <w:rPr>
                <w:snapToGrid w:val="0"/>
                <w:kern w:val="0"/>
                <w:szCs w:val="21"/>
              </w:rPr>
            </w:pPr>
            <w:r>
              <w:rPr>
                <w:rFonts w:hint="eastAsia"/>
                <w:snapToGrid w:val="0"/>
                <w:kern w:val="0"/>
                <w:szCs w:val="21"/>
              </w:rPr>
              <w:t>约</w:t>
            </w:r>
            <w:r>
              <w:rPr>
                <w:rFonts w:hint="eastAsia"/>
                <w:snapToGrid w:val="0"/>
                <w:kern w:val="0"/>
                <w:szCs w:val="21"/>
              </w:rPr>
              <w:t>3.9km</w:t>
            </w:r>
          </w:p>
        </w:tc>
        <w:tc>
          <w:tcPr>
            <w:tcW w:w="2865" w:type="pct"/>
            <w:tcBorders>
              <w:top w:val="single" w:sz="4" w:space="0" w:color="auto"/>
              <w:bottom w:val="single" w:sz="4" w:space="0" w:color="auto"/>
            </w:tcBorders>
            <w:vAlign w:val="center"/>
          </w:tcPr>
          <w:p w:rsidR="004052C5" w:rsidRDefault="00E13435">
            <w:pPr>
              <w:widowControl/>
              <w:jc w:val="center"/>
              <w:rPr>
                <w:snapToGrid w:val="0"/>
                <w:kern w:val="0"/>
                <w:szCs w:val="21"/>
              </w:rPr>
            </w:pPr>
            <w:r>
              <w:rPr>
                <w:rFonts w:hint="eastAsia"/>
              </w:rPr>
              <w:t>罗旧镇自来水厂取水口上游</w:t>
            </w:r>
            <w:r>
              <w:rPr>
                <w:rFonts w:hint="eastAsia"/>
              </w:rPr>
              <w:t>330</w:t>
            </w:r>
            <w:r>
              <w:rPr>
                <w:rFonts w:hint="eastAsia"/>
              </w:rPr>
              <w:t>米，下游</w:t>
            </w:r>
            <w:r>
              <w:rPr>
                <w:rFonts w:hint="eastAsia"/>
              </w:rPr>
              <w:t>33</w:t>
            </w:r>
            <w:r>
              <w:rPr>
                <w:rFonts w:hint="eastAsia"/>
              </w:rPr>
              <w:t>米范围为怀化芷江侗族自治县罗旧镇舞水河饮用水源一级保护</w:t>
            </w:r>
            <w:r>
              <w:rPr>
                <w:rFonts w:hint="eastAsia"/>
              </w:rPr>
              <w:lastRenderedPageBreak/>
              <w:t>区，</w:t>
            </w:r>
            <w:r>
              <w:rPr>
                <w:rFonts w:hint="eastAsia"/>
                <w:snapToGrid w:val="0"/>
                <w:kern w:val="0"/>
                <w:szCs w:val="21"/>
              </w:rPr>
              <w:t>执行《</w:t>
            </w:r>
            <w:r>
              <w:rPr>
                <w:snapToGrid w:val="0"/>
                <w:kern w:val="0"/>
                <w:szCs w:val="21"/>
              </w:rPr>
              <w:t>地表水环境质量标准》（</w:t>
            </w:r>
            <w:r>
              <w:rPr>
                <w:snapToGrid w:val="0"/>
                <w:kern w:val="0"/>
                <w:szCs w:val="21"/>
              </w:rPr>
              <w:t>GB3838-2002</w:t>
            </w:r>
            <w:r>
              <w:rPr>
                <w:snapToGrid w:val="0"/>
                <w:kern w:val="0"/>
                <w:szCs w:val="21"/>
              </w:rPr>
              <w:t>）</w:t>
            </w:r>
            <w:r>
              <w:rPr>
                <w:rFonts w:ascii="宋体" w:hAnsi="宋体" w:cs="宋体" w:hint="eastAsia"/>
                <w:snapToGrid w:val="0"/>
                <w:kern w:val="0"/>
                <w:szCs w:val="21"/>
              </w:rPr>
              <w:t>Ⅱ</w:t>
            </w:r>
            <w:r>
              <w:rPr>
                <w:snapToGrid w:val="0"/>
                <w:kern w:val="0"/>
                <w:szCs w:val="21"/>
              </w:rPr>
              <w:t>类</w:t>
            </w:r>
          </w:p>
        </w:tc>
      </w:tr>
      <w:tr w:rsidR="004052C5">
        <w:trPr>
          <w:trHeight w:val="340"/>
        </w:trPr>
        <w:tc>
          <w:tcPr>
            <w:tcW w:w="816" w:type="pct"/>
            <w:vAlign w:val="center"/>
          </w:tcPr>
          <w:p w:rsidR="004052C5" w:rsidRDefault="00E13435">
            <w:pPr>
              <w:pStyle w:val="affa"/>
              <w:rPr>
                <w:u w:val="single"/>
              </w:rPr>
            </w:pPr>
            <w:r>
              <w:rPr>
                <w:rFonts w:hint="eastAsia"/>
                <w:u w:val="single"/>
              </w:rPr>
              <w:lastRenderedPageBreak/>
              <w:t>排污口下游</w:t>
            </w:r>
            <w:r>
              <w:rPr>
                <w:rFonts w:hint="eastAsia"/>
                <w:u w:val="single"/>
              </w:rPr>
              <w:t>5km</w:t>
            </w:r>
            <w:r>
              <w:rPr>
                <w:rFonts w:hint="eastAsia"/>
                <w:u w:val="single"/>
              </w:rPr>
              <w:t>处罗旧镇饮用水源取水口</w:t>
            </w:r>
          </w:p>
        </w:tc>
        <w:tc>
          <w:tcPr>
            <w:tcW w:w="425" w:type="pct"/>
            <w:vAlign w:val="center"/>
          </w:tcPr>
          <w:p w:rsidR="004052C5" w:rsidRDefault="00E13435">
            <w:pPr>
              <w:jc w:val="center"/>
              <w:rPr>
                <w:snapToGrid w:val="0"/>
                <w:kern w:val="0"/>
                <w:szCs w:val="21"/>
                <w:u w:val="single"/>
              </w:rPr>
            </w:pPr>
            <w:r>
              <w:rPr>
                <w:rFonts w:hint="eastAsia"/>
                <w:snapToGrid w:val="0"/>
                <w:kern w:val="0"/>
                <w:szCs w:val="21"/>
                <w:u w:val="single"/>
              </w:rPr>
              <w:t>北</w:t>
            </w:r>
          </w:p>
        </w:tc>
        <w:tc>
          <w:tcPr>
            <w:tcW w:w="556" w:type="pct"/>
            <w:vAlign w:val="center"/>
          </w:tcPr>
          <w:p w:rsidR="004052C5" w:rsidRDefault="00E13435">
            <w:pPr>
              <w:jc w:val="center"/>
              <w:rPr>
                <w:snapToGrid w:val="0"/>
                <w:kern w:val="0"/>
                <w:szCs w:val="21"/>
                <w:u w:val="single"/>
              </w:rPr>
            </w:pPr>
            <w:r>
              <w:rPr>
                <w:rFonts w:hint="eastAsia"/>
                <w:snapToGrid w:val="0"/>
                <w:kern w:val="0"/>
                <w:szCs w:val="21"/>
                <w:u w:val="single"/>
              </w:rPr>
              <w:t>4.2km</w:t>
            </w:r>
          </w:p>
        </w:tc>
        <w:tc>
          <w:tcPr>
            <w:tcW w:w="2865" w:type="pct"/>
            <w:tcBorders>
              <w:top w:val="single" w:sz="4" w:space="0" w:color="auto"/>
            </w:tcBorders>
            <w:vAlign w:val="center"/>
          </w:tcPr>
          <w:p w:rsidR="004052C5" w:rsidRDefault="00E13435">
            <w:pPr>
              <w:widowControl/>
              <w:jc w:val="center"/>
              <w:rPr>
                <w:szCs w:val="21"/>
                <w:u w:val="single"/>
              </w:rPr>
            </w:pPr>
            <w:r>
              <w:rPr>
                <w:rFonts w:hint="eastAsia"/>
                <w:szCs w:val="21"/>
                <w:u w:val="single"/>
              </w:rPr>
              <w:t>罗旧镇饮用水源取水口</w:t>
            </w:r>
          </w:p>
        </w:tc>
      </w:tr>
    </w:tbl>
    <w:p w:rsidR="004052C5" w:rsidRDefault="004052C5">
      <w:pPr>
        <w:pStyle w:val="af2"/>
      </w:pPr>
    </w:p>
    <w:p w:rsidR="004052C5" w:rsidRDefault="004052C5">
      <w:pPr>
        <w:sectPr w:rsidR="004052C5">
          <w:footerReference w:type="default" r:id="rId49"/>
          <w:pgSz w:w="11906" w:h="16838"/>
          <w:pgMar w:top="1440" w:right="1800" w:bottom="1440" w:left="1800" w:header="851" w:footer="992" w:gutter="0"/>
          <w:cols w:space="720"/>
          <w:docGrid w:type="lines" w:linePitch="312"/>
        </w:sectPr>
      </w:pPr>
      <w:bookmarkStart w:id="160" w:name="_Toc29229"/>
    </w:p>
    <w:p w:rsidR="004052C5" w:rsidRDefault="00E13435">
      <w:pPr>
        <w:keepNext/>
        <w:keepLines/>
        <w:spacing w:line="360" w:lineRule="auto"/>
        <w:jc w:val="center"/>
        <w:outlineLvl w:val="0"/>
        <w:rPr>
          <w:rFonts w:ascii="宋体" w:hAnsi="宋体" w:cs="宋体"/>
          <w:b/>
          <w:bCs/>
          <w:sz w:val="36"/>
          <w:szCs w:val="36"/>
        </w:rPr>
      </w:pPr>
      <w:bookmarkStart w:id="161" w:name="_Toc14940"/>
      <w:bookmarkStart w:id="162" w:name="_Toc8522"/>
      <w:bookmarkStart w:id="163" w:name="_Toc1532"/>
      <w:bookmarkStart w:id="164" w:name="_Toc486"/>
      <w:bookmarkStart w:id="165" w:name="_Toc3330"/>
      <w:bookmarkStart w:id="166" w:name="_Toc5608"/>
      <w:bookmarkStart w:id="167" w:name="_Toc3717"/>
      <w:bookmarkStart w:id="168" w:name="_Toc17670"/>
      <w:bookmarkStart w:id="169" w:name="_Toc3901"/>
      <w:bookmarkStart w:id="170" w:name="_Toc24572"/>
      <w:bookmarkStart w:id="171" w:name="_Toc20978"/>
      <w:bookmarkStart w:id="172" w:name="_Toc28254"/>
      <w:bookmarkStart w:id="173" w:name="_Toc3918"/>
      <w:bookmarkStart w:id="174" w:name="_Toc18311"/>
      <w:r>
        <w:rPr>
          <w:rFonts w:ascii="宋体" w:hAnsi="宋体" w:cs="宋体"/>
          <w:b/>
          <w:bCs/>
          <w:sz w:val="36"/>
          <w:szCs w:val="36"/>
        </w:rPr>
        <w:lastRenderedPageBreak/>
        <w:t>3.建设项目工程分析</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4052C5" w:rsidRDefault="00E13435">
      <w:pPr>
        <w:keepNext/>
        <w:keepLines/>
        <w:numPr>
          <w:ilvl w:val="1"/>
          <w:numId w:val="0"/>
        </w:numPr>
        <w:spacing w:before="100"/>
        <w:ind w:left="575"/>
        <w:outlineLvl w:val="1"/>
        <w:rPr>
          <w:b/>
          <w:kern w:val="36"/>
          <w:sz w:val="30"/>
          <w:szCs w:val="30"/>
        </w:rPr>
      </w:pPr>
      <w:bookmarkStart w:id="175" w:name="_Toc15158"/>
      <w:r>
        <w:rPr>
          <w:b/>
          <w:kern w:val="36"/>
          <w:sz w:val="30"/>
          <w:szCs w:val="30"/>
        </w:rPr>
        <w:t>3.1.</w:t>
      </w:r>
      <w:r>
        <w:rPr>
          <w:b/>
          <w:kern w:val="36"/>
          <w:sz w:val="30"/>
          <w:szCs w:val="30"/>
        </w:rPr>
        <w:t>项目基本情况</w:t>
      </w:r>
      <w:bookmarkEnd w:id="175"/>
    </w:p>
    <w:p w:rsidR="004052C5" w:rsidRDefault="00E13435">
      <w:pPr>
        <w:spacing w:line="360" w:lineRule="auto"/>
        <w:ind w:firstLineChars="200" w:firstLine="480"/>
        <w:rPr>
          <w:sz w:val="24"/>
        </w:rPr>
      </w:pPr>
      <w:bookmarkStart w:id="176" w:name="_Toc21397"/>
      <w:r>
        <w:rPr>
          <w:sz w:val="24"/>
        </w:rPr>
        <w:t>项目名称：</w:t>
      </w:r>
      <w:r>
        <w:rPr>
          <w:rFonts w:hint="eastAsia"/>
          <w:sz w:val="24"/>
        </w:rPr>
        <w:t>芷江侗族自治县沅州新能源污水处理工程建设项目重大变动；</w:t>
      </w:r>
    </w:p>
    <w:p w:rsidR="004052C5" w:rsidRDefault="00E13435">
      <w:pPr>
        <w:spacing w:line="360" w:lineRule="auto"/>
        <w:ind w:firstLineChars="200" w:firstLine="480"/>
        <w:rPr>
          <w:sz w:val="24"/>
        </w:rPr>
      </w:pPr>
      <w:r>
        <w:rPr>
          <w:sz w:val="24"/>
        </w:rPr>
        <w:t>建设地址：</w:t>
      </w:r>
      <w:r>
        <w:rPr>
          <w:rFonts w:hint="eastAsia"/>
          <w:sz w:val="24"/>
        </w:rPr>
        <w:t>芷江侗族自治县岩桥镇芷桐路北侧，董家园东侧</w:t>
      </w:r>
      <w:r>
        <w:rPr>
          <w:sz w:val="24"/>
        </w:rPr>
        <w:t>（东经</w:t>
      </w:r>
      <w:r>
        <w:rPr>
          <w:sz w:val="24"/>
        </w:rPr>
        <w:t>109°39′47.537″</w:t>
      </w:r>
      <w:r>
        <w:rPr>
          <w:sz w:val="24"/>
        </w:rPr>
        <w:t>，北纬</w:t>
      </w:r>
      <w:r>
        <w:rPr>
          <w:sz w:val="24"/>
        </w:rPr>
        <w:t>27°28′34.580″</w:t>
      </w:r>
      <w:r>
        <w:rPr>
          <w:sz w:val="24"/>
        </w:rPr>
        <w:t>）</w:t>
      </w:r>
      <w:r>
        <w:rPr>
          <w:rFonts w:hint="eastAsia"/>
          <w:sz w:val="24"/>
        </w:rPr>
        <w:t>；</w:t>
      </w:r>
    </w:p>
    <w:p w:rsidR="004052C5" w:rsidRDefault="00E13435">
      <w:pPr>
        <w:spacing w:line="360" w:lineRule="auto"/>
        <w:ind w:firstLineChars="200" w:firstLine="480"/>
        <w:rPr>
          <w:sz w:val="24"/>
        </w:rPr>
      </w:pPr>
      <w:r>
        <w:rPr>
          <w:sz w:val="24"/>
        </w:rPr>
        <w:t>建设单位：</w:t>
      </w:r>
      <w:r>
        <w:rPr>
          <w:rFonts w:ascii="宋体" w:hAnsi="宋体" w:cs="宋体"/>
          <w:sz w:val="24"/>
        </w:rPr>
        <w:t>芷江侗族自治县沅州新能源有限责任公司</w:t>
      </w:r>
      <w:r>
        <w:rPr>
          <w:rFonts w:ascii="宋体" w:hAnsi="宋体" w:cs="宋体" w:hint="eastAsia"/>
          <w:sz w:val="24"/>
        </w:rPr>
        <w:t>；</w:t>
      </w:r>
    </w:p>
    <w:p w:rsidR="004052C5" w:rsidRDefault="00E13435">
      <w:pPr>
        <w:spacing w:line="360" w:lineRule="auto"/>
        <w:ind w:firstLineChars="200" w:firstLine="480"/>
        <w:rPr>
          <w:sz w:val="24"/>
        </w:rPr>
      </w:pPr>
      <w:r>
        <w:rPr>
          <w:sz w:val="24"/>
        </w:rPr>
        <w:t>建设性质：</w:t>
      </w:r>
      <w:r>
        <w:rPr>
          <w:rFonts w:hint="eastAsia"/>
          <w:sz w:val="24"/>
        </w:rPr>
        <w:t>重大变动（新建）；</w:t>
      </w:r>
    </w:p>
    <w:p w:rsidR="004052C5" w:rsidRDefault="00E13435">
      <w:pPr>
        <w:spacing w:line="360" w:lineRule="auto"/>
        <w:ind w:firstLineChars="200" w:firstLine="480"/>
        <w:rPr>
          <w:sz w:val="24"/>
        </w:rPr>
      </w:pPr>
      <w:r>
        <w:rPr>
          <w:sz w:val="24"/>
        </w:rPr>
        <w:t>总投资：</w:t>
      </w:r>
      <w:r>
        <w:rPr>
          <w:rFonts w:hint="eastAsia"/>
          <w:sz w:val="24"/>
        </w:rPr>
        <w:t>项目重大变动前后总投资不变，均为</w:t>
      </w:r>
      <w:r>
        <w:rPr>
          <w:rFonts w:hint="eastAsia"/>
          <w:sz w:val="24"/>
        </w:rPr>
        <w:t>15346</w:t>
      </w:r>
      <w:r>
        <w:rPr>
          <w:rFonts w:hint="eastAsia"/>
          <w:sz w:val="24"/>
        </w:rPr>
        <w:t>万元，重大变动前环保投资</w:t>
      </w:r>
      <w:r>
        <w:rPr>
          <w:rFonts w:hint="eastAsia"/>
          <w:sz w:val="24"/>
        </w:rPr>
        <w:t>228</w:t>
      </w:r>
      <w:r>
        <w:rPr>
          <w:rFonts w:hint="eastAsia"/>
          <w:sz w:val="24"/>
        </w:rPr>
        <w:t>万元，变动后新增环保投资</w:t>
      </w:r>
      <w:r>
        <w:rPr>
          <w:rFonts w:hint="eastAsia"/>
          <w:sz w:val="24"/>
        </w:rPr>
        <w:t>106</w:t>
      </w:r>
      <w:r>
        <w:rPr>
          <w:rFonts w:hint="eastAsia"/>
          <w:sz w:val="24"/>
        </w:rPr>
        <w:t>万元</w:t>
      </w:r>
      <w:r>
        <w:rPr>
          <w:rFonts w:hint="eastAsia"/>
          <w:snapToGrid w:val="0"/>
          <w:sz w:val="24"/>
        </w:rPr>
        <w:t>，变动后总环保投资约</w:t>
      </w:r>
      <w:r>
        <w:rPr>
          <w:rFonts w:hint="eastAsia"/>
          <w:snapToGrid w:val="0"/>
          <w:sz w:val="24"/>
        </w:rPr>
        <w:t>334</w:t>
      </w:r>
      <w:r>
        <w:rPr>
          <w:rFonts w:hint="eastAsia"/>
          <w:snapToGrid w:val="0"/>
          <w:sz w:val="24"/>
        </w:rPr>
        <w:t>万元，</w:t>
      </w:r>
      <w:r>
        <w:rPr>
          <w:snapToGrid w:val="0"/>
          <w:sz w:val="24"/>
        </w:rPr>
        <w:t>占工程</w:t>
      </w:r>
      <w:r>
        <w:rPr>
          <w:rFonts w:hint="eastAsia"/>
          <w:snapToGrid w:val="0"/>
          <w:sz w:val="24"/>
        </w:rPr>
        <w:t>重大变动</w:t>
      </w:r>
      <w:r>
        <w:rPr>
          <w:snapToGrid w:val="0"/>
          <w:sz w:val="24"/>
        </w:rPr>
        <w:t>投资的</w:t>
      </w:r>
      <w:r>
        <w:rPr>
          <w:rFonts w:hint="eastAsia"/>
          <w:snapToGrid w:val="0"/>
          <w:sz w:val="24"/>
        </w:rPr>
        <w:t>2.18</w:t>
      </w:r>
      <w:r>
        <w:rPr>
          <w:snapToGrid w:val="0"/>
          <w:sz w:val="24"/>
        </w:rPr>
        <w:t>%</w:t>
      </w:r>
      <w:r>
        <w:rPr>
          <w:rFonts w:hint="eastAsia"/>
          <w:snapToGrid w:val="0"/>
          <w:sz w:val="24"/>
        </w:rPr>
        <w:t>；</w:t>
      </w:r>
    </w:p>
    <w:p w:rsidR="004052C5" w:rsidRDefault="00E13435">
      <w:pPr>
        <w:spacing w:line="360" w:lineRule="auto"/>
        <w:ind w:firstLineChars="200" w:firstLine="480"/>
        <w:rPr>
          <w:sz w:val="24"/>
        </w:rPr>
      </w:pPr>
      <w:r>
        <w:rPr>
          <w:rFonts w:hint="eastAsia"/>
          <w:sz w:val="24"/>
        </w:rPr>
        <w:t>污水处理规模：近期</w:t>
      </w:r>
      <w:r>
        <w:rPr>
          <w:rFonts w:hint="eastAsia"/>
          <w:sz w:val="24"/>
        </w:rPr>
        <w:t>30000t/d</w:t>
      </w:r>
      <w:r>
        <w:rPr>
          <w:rFonts w:hint="eastAsia"/>
          <w:sz w:val="24"/>
        </w:rPr>
        <w:t>，远期</w:t>
      </w:r>
      <w:r>
        <w:rPr>
          <w:rFonts w:hint="eastAsia"/>
          <w:sz w:val="24"/>
        </w:rPr>
        <w:t>60000t/d</w:t>
      </w:r>
      <w:r>
        <w:rPr>
          <w:rFonts w:hint="eastAsia"/>
          <w:sz w:val="24"/>
        </w:rPr>
        <w:t>；</w:t>
      </w:r>
    </w:p>
    <w:p w:rsidR="004052C5" w:rsidRDefault="00E13435">
      <w:pPr>
        <w:spacing w:line="360" w:lineRule="auto"/>
        <w:ind w:firstLineChars="200" w:firstLine="480"/>
        <w:rPr>
          <w:sz w:val="24"/>
        </w:rPr>
      </w:pPr>
      <w:r>
        <w:rPr>
          <w:rFonts w:hint="eastAsia"/>
          <w:sz w:val="24"/>
        </w:rPr>
        <w:t>占地面积：厂区</w:t>
      </w:r>
      <w:r>
        <w:rPr>
          <w:sz w:val="24"/>
        </w:rPr>
        <w:t>工程总占地</w:t>
      </w:r>
      <w:r>
        <w:rPr>
          <w:rFonts w:hint="eastAsia"/>
          <w:sz w:val="24"/>
        </w:rPr>
        <w:t>29190.12</w:t>
      </w:r>
      <w:r>
        <w:rPr>
          <w:sz w:val="24"/>
        </w:rPr>
        <w:t>m</w:t>
      </w:r>
      <w:r>
        <w:rPr>
          <w:sz w:val="24"/>
          <w:vertAlign w:val="superscript"/>
        </w:rPr>
        <w:t>2</w:t>
      </w:r>
      <w:r>
        <w:rPr>
          <w:rFonts w:hint="eastAsia"/>
          <w:sz w:val="24"/>
        </w:rPr>
        <w:t>；</w:t>
      </w:r>
    </w:p>
    <w:p w:rsidR="004052C5" w:rsidRDefault="00E13435">
      <w:pPr>
        <w:spacing w:line="360" w:lineRule="auto"/>
        <w:ind w:firstLineChars="200" w:firstLine="480"/>
        <w:rPr>
          <w:sz w:val="24"/>
        </w:rPr>
      </w:pPr>
      <w:r>
        <w:rPr>
          <w:rFonts w:hint="eastAsia"/>
          <w:sz w:val="24"/>
        </w:rPr>
        <w:t>出水水质标准及受纳和水体：</w:t>
      </w:r>
      <w:r>
        <w:rPr>
          <w:sz w:val="24"/>
        </w:rPr>
        <w:t>《城镇污水处理厂污染物排放标准》（</w:t>
      </w:r>
      <w:r>
        <w:rPr>
          <w:sz w:val="24"/>
        </w:rPr>
        <w:t>GB18918-2002</w:t>
      </w:r>
      <w:r>
        <w:rPr>
          <w:sz w:val="24"/>
        </w:rPr>
        <w:t>）一级</w:t>
      </w:r>
      <w:r>
        <w:rPr>
          <w:sz w:val="24"/>
        </w:rPr>
        <w:t>A</w:t>
      </w:r>
      <w:r>
        <w:rPr>
          <w:sz w:val="24"/>
        </w:rPr>
        <w:t>标准后排入舞水</w:t>
      </w:r>
      <w:r>
        <w:rPr>
          <w:rFonts w:hint="eastAsia"/>
          <w:sz w:val="24"/>
        </w:rPr>
        <w:t>。</w:t>
      </w:r>
    </w:p>
    <w:p w:rsidR="004052C5" w:rsidRDefault="00E13435">
      <w:pPr>
        <w:keepNext/>
        <w:keepLines/>
        <w:numPr>
          <w:ilvl w:val="1"/>
          <w:numId w:val="0"/>
        </w:numPr>
        <w:spacing w:before="100"/>
        <w:ind w:left="575"/>
        <w:outlineLvl w:val="1"/>
        <w:rPr>
          <w:b/>
          <w:kern w:val="36"/>
          <w:sz w:val="30"/>
          <w:szCs w:val="30"/>
        </w:rPr>
      </w:pPr>
      <w:bookmarkStart w:id="177" w:name="_Toc30385"/>
      <w:bookmarkStart w:id="178" w:name="_Toc8771"/>
      <w:bookmarkStart w:id="179" w:name="_Toc21015"/>
      <w:bookmarkStart w:id="180" w:name="_Toc7970"/>
      <w:bookmarkStart w:id="181" w:name="_Toc9299"/>
      <w:bookmarkEnd w:id="176"/>
      <w:r>
        <w:rPr>
          <w:b/>
          <w:kern w:val="36"/>
          <w:sz w:val="30"/>
          <w:szCs w:val="30"/>
        </w:rPr>
        <w:t>3.2.</w:t>
      </w:r>
      <w:r>
        <w:rPr>
          <w:b/>
          <w:kern w:val="36"/>
          <w:sz w:val="30"/>
          <w:szCs w:val="30"/>
        </w:rPr>
        <w:t>主要建设内容及规模</w:t>
      </w:r>
    </w:p>
    <w:p w:rsidR="004052C5" w:rsidRDefault="00E13435">
      <w:pPr>
        <w:tabs>
          <w:tab w:val="right" w:pos="1916"/>
        </w:tabs>
        <w:spacing w:line="360" w:lineRule="auto"/>
        <w:ind w:firstLineChars="200" w:firstLine="480"/>
        <w:rPr>
          <w:sz w:val="24"/>
        </w:rPr>
      </w:pPr>
      <w:r>
        <w:rPr>
          <w:rFonts w:hint="eastAsia"/>
          <w:sz w:val="24"/>
        </w:rPr>
        <w:t>本</w:t>
      </w:r>
      <w:r>
        <w:rPr>
          <w:sz w:val="24"/>
        </w:rPr>
        <w:t>项目近期工程规模为</w:t>
      </w:r>
      <w:r>
        <w:rPr>
          <w:sz w:val="24"/>
        </w:rPr>
        <w:t>30000m</w:t>
      </w:r>
      <w:r>
        <w:rPr>
          <w:sz w:val="24"/>
          <w:vertAlign w:val="superscript"/>
        </w:rPr>
        <w:t>3</w:t>
      </w:r>
      <w:r>
        <w:rPr>
          <w:sz w:val="24"/>
        </w:rPr>
        <w:t>/d</w:t>
      </w:r>
      <w:r>
        <w:rPr>
          <w:sz w:val="24"/>
        </w:rPr>
        <w:t>，远期规模为</w:t>
      </w:r>
      <w:r>
        <w:rPr>
          <w:sz w:val="24"/>
        </w:rPr>
        <w:t>60000m³/d</w:t>
      </w:r>
      <w:r>
        <w:rPr>
          <w:rFonts w:hint="eastAsia"/>
          <w:sz w:val="24"/>
        </w:rPr>
        <w:t>，</w:t>
      </w:r>
      <w:r>
        <w:rPr>
          <w:sz w:val="24"/>
        </w:rPr>
        <w:t>配套污水管道总长度</w:t>
      </w:r>
      <w:r>
        <w:rPr>
          <w:sz w:val="24"/>
        </w:rPr>
        <w:t>31.465km</w:t>
      </w:r>
      <w:r>
        <w:rPr>
          <w:sz w:val="24"/>
        </w:rPr>
        <w:t>。目前厂区主要建构筑物包括粗格栅、提升泵站、细格栅渠及曝气沉砂池、</w:t>
      </w:r>
      <w:r>
        <w:rPr>
          <w:sz w:val="24"/>
        </w:rPr>
        <w:t>AAO</w:t>
      </w:r>
      <w:r>
        <w:rPr>
          <w:sz w:val="24"/>
        </w:rPr>
        <w:t>生物反应池、二沉池、高效沉淀池、精密过滤器、二氧化氯消毒车间、污泥泵站、污泥池、污泥脱水间、进出水在线监测用房、鼓风机房、加药间、机修仓库、生物除臭系统、综合楼、值班室。除</w:t>
      </w:r>
      <w:r>
        <w:rPr>
          <w:sz w:val="24"/>
        </w:rPr>
        <w:t>AAO</w:t>
      </w:r>
      <w:r>
        <w:rPr>
          <w:sz w:val="24"/>
        </w:rPr>
        <w:t>生物反应池按近期规模已经建设完成，其他土建规模按</w:t>
      </w:r>
      <w:r>
        <w:rPr>
          <w:sz w:val="24"/>
        </w:rPr>
        <w:t>60000m</w:t>
      </w:r>
      <w:r>
        <w:rPr>
          <w:sz w:val="24"/>
          <w:vertAlign w:val="superscript"/>
        </w:rPr>
        <w:t>3</w:t>
      </w:r>
      <w:r>
        <w:rPr>
          <w:sz w:val="24"/>
        </w:rPr>
        <w:t>/d</w:t>
      </w:r>
      <w:r>
        <w:rPr>
          <w:sz w:val="24"/>
        </w:rPr>
        <w:t>建设完成，设备均按照</w:t>
      </w:r>
      <w:r>
        <w:rPr>
          <w:sz w:val="24"/>
        </w:rPr>
        <w:t>30000m</w:t>
      </w:r>
      <w:r>
        <w:rPr>
          <w:sz w:val="24"/>
          <w:vertAlign w:val="superscript"/>
        </w:rPr>
        <w:t>3</w:t>
      </w:r>
      <w:r>
        <w:rPr>
          <w:sz w:val="24"/>
        </w:rPr>
        <w:t>/d</w:t>
      </w:r>
      <w:r>
        <w:rPr>
          <w:sz w:val="24"/>
        </w:rPr>
        <w:t>配置，</w:t>
      </w:r>
      <w:r>
        <w:rPr>
          <w:rFonts w:hint="eastAsia"/>
          <w:sz w:val="24"/>
        </w:rPr>
        <w:t>管网均已建设完成。</w:t>
      </w:r>
      <w:r>
        <w:rPr>
          <w:sz w:val="24"/>
        </w:rPr>
        <w:t>当达到远期工程规模时，再相应增建。</w:t>
      </w:r>
    </w:p>
    <w:p w:rsidR="004052C5" w:rsidRDefault="00E13435">
      <w:pPr>
        <w:pStyle w:val="af4"/>
        <w:widowControl w:val="0"/>
        <w:spacing w:before="0" w:beforeAutospacing="0" w:after="0" w:afterAutospacing="0" w:line="360" w:lineRule="auto"/>
        <w:ind w:firstLineChars="200" w:firstLine="480"/>
        <w:jc w:val="both"/>
        <w:rPr>
          <w:rFonts w:ascii="Times New Roman" w:hAnsi="Times New Roman"/>
          <w:szCs w:val="24"/>
        </w:rPr>
      </w:pPr>
      <w:r>
        <w:rPr>
          <w:rFonts w:ascii="Times New Roman" w:hAnsi="Times New Roman"/>
          <w:szCs w:val="24"/>
        </w:rPr>
        <w:t>污水采用</w:t>
      </w:r>
      <w:r>
        <w:rPr>
          <w:rFonts w:ascii="Times New Roman" w:hAnsi="Times New Roman"/>
          <w:szCs w:val="24"/>
        </w:rPr>
        <w:t>“</w:t>
      </w:r>
      <w:r>
        <w:rPr>
          <w:rFonts w:ascii="Times New Roman" w:hAnsi="Times New Roman"/>
          <w:szCs w:val="24"/>
        </w:rPr>
        <w:t>粗格栅及提升泵站</w:t>
      </w:r>
      <w:r>
        <w:rPr>
          <w:rFonts w:ascii="Times New Roman" w:hAnsi="Times New Roman"/>
          <w:szCs w:val="24"/>
        </w:rPr>
        <w:t>→</w:t>
      </w:r>
      <w:r>
        <w:rPr>
          <w:rFonts w:ascii="Times New Roman" w:hAnsi="Times New Roman"/>
          <w:szCs w:val="24"/>
        </w:rPr>
        <w:t>细格栅</w:t>
      </w:r>
      <w:r>
        <w:rPr>
          <w:rFonts w:ascii="Times New Roman" w:hAnsi="Times New Roman"/>
          <w:szCs w:val="24"/>
        </w:rPr>
        <w:t>→</w:t>
      </w:r>
      <w:r>
        <w:rPr>
          <w:rFonts w:hint="eastAsia"/>
          <w:szCs w:val="24"/>
        </w:rPr>
        <w:t>沉砂池</w:t>
      </w:r>
      <w:r>
        <w:rPr>
          <w:rFonts w:ascii="Times New Roman" w:hAnsi="Times New Roman"/>
          <w:szCs w:val="24"/>
        </w:rPr>
        <w:t>→AAO</w:t>
      </w:r>
      <w:r>
        <w:rPr>
          <w:rFonts w:ascii="Times New Roman" w:hAnsi="Times New Roman"/>
          <w:szCs w:val="24"/>
        </w:rPr>
        <w:t>生物池</w:t>
      </w:r>
      <w:r>
        <w:rPr>
          <w:rFonts w:ascii="Times New Roman" w:hAnsi="Times New Roman"/>
          <w:szCs w:val="24"/>
        </w:rPr>
        <w:t>→</w:t>
      </w:r>
      <w:r>
        <w:rPr>
          <w:rFonts w:ascii="Times New Roman" w:hAnsi="Times New Roman"/>
          <w:szCs w:val="24"/>
        </w:rPr>
        <w:t>二沉池</w:t>
      </w:r>
      <w:r>
        <w:rPr>
          <w:rFonts w:ascii="Times New Roman" w:hAnsi="Times New Roman"/>
          <w:szCs w:val="24"/>
        </w:rPr>
        <w:t>→</w:t>
      </w:r>
      <w:r>
        <w:rPr>
          <w:rFonts w:ascii="Times New Roman" w:hAnsi="Times New Roman"/>
          <w:szCs w:val="24"/>
        </w:rPr>
        <w:t>高效沉淀池</w:t>
      </w:r>
      <w:r>
        <w:rPr>
          <w:rFonts w:ascii="Times New Roman" w:hAnsi="Times New Roman"/>
          <w:szCs w:val="24"/>
        </w:rPr>
        <w:t>→</w:t>
      </w:r>
      <w:r>
        <w:rPr>
          <w:rFonts w:ascii="Times New Roman" w:hAnsi="Times New Roman"/>
          <w:szCs w:val="24"/>
        </w:rPr>
        <w:t>精密过滤器</w:t>
      </w:r>
      <w:r>
        <w:rPr>
          <w:rFonts w:ascii="Times New Roman" w:hAnsi="Times New Roman"/>
          <w:szCs w:val="24"/>
        </w:rPr>
        <w:t>→</w:t>
      </w:r>
      <w:r>
        <w:rPr>
          <w:rFonts w:ascii="Times New Roman" w:hAnsi="Times New Roman"/>
          <w:szCs w:val="24"/>
        </w:rPr>
        <w:t>接触消毒池</w:t>
      </w:r>
      <w:r>
        <w:rPr>
          <w:rFonts w:ascii="Times New Roman" w:hAnsi="Times New Roman"/>
          <w:szCs w:val="24"/>
        </w:rPr>
        <w:t>”</w:t>
      </w:r>
      <w:r>
        <w:rPr>
          <w:rFonts w:ascii="Times New Roman" w:hAnsi="Times New Roman"/>
          <w:szCs w:val="24"/>
        </w:rPr>
        <w:t>工艺作为实施方案；深度处理工艺采用</w:t>
      </w:r>
      <w:r>
        <w:rPr>
          <w:rFonts w:ascii="Times New Roman" w:hAnsi="Times New Roman"/>
          <w:szCs w:val="24"/>
        </w:rPr>
        <w:t>“</w:t>
      </w:r>
      <w:r>
        <w:rPr>
          <w:rFonts w:ascii="Times New Roman" w:hAnsi="Times New Roman"/>
          <w:szCs w:val="24"/>
        </w:rPr>
        <w:t>高效沉淀池</w:t>
      </w:r>
      <w:r>
        <w:rPr>
          <w:rFonts w:ascii="Times New Roman" w:hAnsi="Times New Roman"/>
          <w:szCs w:val="24"/>
        </w:rPr>
        <w:t>+</w:t>
      </w:r>
      <w:r>
        <w:rPr>
          <w:rFonts w:ascii="Times New Roman" w:hAnsi="Times New Roman"/>
          <w:szCs w:val="24"/>
        </w:rPr>
        <w:t>精密过滤器</w:t>
      </w:r>
      <w:r>
        <w:rPr>
          <w:rFonts w:ascii="Times New Roman" w:hAnsi="Times New Roman"/>
          <w:szCs w:val="24"/>
        </w:rPr>
        <w:t>”</w:t>
      </w:r>
      <w:r>
        <w:rPr>
          <w:rFonts w:ascii="Times New Roman" w:hAnsi="Times New Roman"/>
          <w:szCs w:val="24"/>
        </w:rPr>
        <w:t>，污泥深度脱水工艺采用</w:t>
      </w:r>
      <w:r>
        <w:rPr>
          <w:rFonts w:ascii="Times New Roman" w:hAnsi="Times New Roman"/>
          <w:szCs w:val="24"/>
        </w:rPr>
        <w:t>“</w:t>
      </w:r>
      <w:r>
        <w:rPr>
          <w:rFonts w:ascii="Times New Roman" w:hAnsi="Times New Roman"/>
          <w:szCs w:val="24"/>
        </w:rPr>
        <w:t>低温干化</w:t>
      </w:r>
      <w:r>
        <w:rPr>
          <w:rFonts w:ascii="Times New Roman" w:hAnsi="Times New Roman"/>
          <w:szCs w:val="24"/>
        </w:rPr>
        <w:t>”</w:t>
      </w:r>
      <w:r>
        <w:rPr>
          <w:rFonts w:ascii="Times New Roman" w:hAnsi="Times New Roman"/>
          <w:szCs w:val="24"/>
        </w:rPr>
        <w:t>，消毒工艺采用</w:t>
      </w:r>
      <w:r>
        <w:rPr>
          <w:rFonts w:ascii="Times New Roman" w:hAnsi="Times New Roman"/>
          <w:szCs w:val="24"/>
        </w:rPr>
        <w:t>“</w:t>
      </w:r>
      <w:r>
        <w:rPr>
          <w:rFonts w:ascii="Times New Roman" w:hAnsi="Times New Roman"/>
          <w:szCs w:val="24"/>
        </w:rPr>
        <w:t>采用亚氯酸钠与盐酸反应生成二氧化氯消毒工艺</w:t>
      </w:r>
      <w:r>
        <w:rPr>
          <w:rFonts w:ascii="Times New Roman" w:hAnsi="Times New Roman"/>
          <w:szCs w:val="24"/>
        </w:rPr>
        <w:t>”</w:t>
      </w:r>
      <w:r>
        <w:rPr>
          <w:rFonts w:ascii="Times New Roman" w:hAnsi="Times New Roman"/>
          <w:szCs w:val="24"/>
        </w:rPr>
        <w:t>，出水达到《城镇污水处理厂污染物排放标准》（</w:t>
      </w:r>
      <w:r>
        <w:rPr>
          <w:rFonts w:ascii="Times New Roman" w:hAnsi="Times New Roman"/>
          <w:szCs w:val="24"/>
        </w:rPr>
        <w:t>GB18918-2002</w:t>
      </w:r>
      <w:r>
        <w:rPr>
          <w:rFonts w:ascii="Times New Roman" w:hAnsi="Times New Roman"/>
          <w:szCs w:val="24"/>
        </w:rPr>
        <w:t>）一级</w:t>
      </w:r>
      <w:r>
        <w:rPr>
          <w:rFonts w:ascii="Times New Roman" w:hAnsi="Times New Roman"/>
          <w:szCs w:val="24"/>
        </w:rPr>
        <w:t>A</w:t>
      </w:r>
      <w:r>
        <w:rPr>
          <w:rFonts w:ascii="Times New Roman" w:hAnsi="Times New Roman"/>
          <w:szCs w:val="24"/>
        </w:rPr>
        <w:t>标准后排入舞水。</w:t>
      </w:r>
    </w:p>
    <w:p w:rsidR="004052C5" w:rsidRDefault="00E13435">
      <w:pPr>
        <w:pStyle w:val="af4"/>
        <w:widowControl w:val="0"/>
        <w:spacing w:before="0" w:beforeAutospacing="0" w:after="0" w:afterAutospacing="0" w:line="360" w:lineRule="auto"/>
        <w:ind w:firstLineChars="200" w:firstLine="480"/>
        <w:jc w:val="both"/>
        <w:rPr>
          <w:rFonts w:ascii="Times New Roman" w:hAnsi="Times New Roman"/>
          <w:szCs w:val="24"/>
        </w:rPr>
      </w:pPr>
      <w:r>
        <w:rPr>
          <w:rFonts w:ascii="Times New Roman" w:hAnsi="Times New Roman"/>
          <w:szCs w:val="24"/>
        </w:rPr>
        <w:t>本次重大变动仅为污水处理厂消毒工艺发生变化</w:t>
      </w:r>
      <w:r>
        <w:rPr>
          <w:rFonts w:ascii="Times New Roman" w:hAnsi="Times New Roman" w:hint="eastAsia"/>
          <w:szCs w:val="24"/>
        </w:rPr>
        <w:t>（紫外线消毒工艺改为二氧</w:t>
      </w:r>
      <w:r>
        <w:rPr>
          <w:rFonts w:ascii="Times New Roman" w:hAnsi="Times New Roman" w:hint="eastAsia"/>
          <w:szCs w:val="24"/>
        </w:rPr>
        <w:lastRenderedPageBreak/>
        <w:t>化氯消毒工艺）</w:t>
      </w:r>
      <w:r>
        <w:rPr>
          <w:rFonts w:ascii="Times New Roman" w:hAnsi="Times New Roman"/>
          <w:szCs w:val="24"/>
        </w:rPr>
        <w:t>，同步</w:t>
      </w:r>
      <w:r>
        <w:rPr>
          <w:rFonts w:ascii="Times New Roman" w:hAnsi="Times New Roman" w:hint="eastAsia"/>
          <w:szCs w:val="24"/>
        </w:rPr>
        <w:t>将原环评中</w:t>
      </w:r>
      <w:r>
        <w:rPr>
          <w:rFonts w:ascii="Times New Roman" w:hAnsi="Times New Roman"/>
          <w:szCs w:val="24"/>
        </w:rPr>
        <w:t>废气</w:t>
      </w:r>
      <w:r>
        <w:rPr>
          <w:rFonts w:ascii="Times New Roman" w:hAnsi="Times New Roman" w:hint="eastAsia"/>
          <w:szCs w:val="24"/>
        </w:rPr>
        <w:t>经</w:t>
      </w:r>
      <w:r>
        <w:rPr>
          <w:rFonts w:ascii="Times New Roman" w:hAnsi="Times New Roman" w:hint="eastAsia"/>
          <w:szCs w:val="24"/>
        </w:rPr>
        <w:t>1</w:t>
      </w:r>
      <w:r>
        <w:rPr>
          <w:rFonts w:ascii="Times New Roman" w:hAnsi="Times New Roman" w:hint="eastAsia"/>
          <w:szCs w:val="24"/>
        </w:rPr>
        <w:t>套生物除臭系统处理后</w:t>
      </w:r>
      <w:r>
        <w:rPr>
          <w:rFonts w:ascii="Times New Roman" w:hAnsi="Times New Roman"/>
          <w:szCs w:val="24"/>
        </w:rPr>
        <w:t>无组织</w:t>
      </w:r>
      <w:r>
        <w:rPr>
          <w:rFonts w:ascii="Times New Roman" w:hAnsi="Times New Roman" w:hint="eastAsia"/>
          <w:szCs w:val="24"/>
        </w:rPr>
        <w:t>排放</w:t>
      </w:r>
      <w:r>
        <w:rPr>
          <w:rFonts w:ascii="Times New Roman" w:hAnsi="Times New Roman"/>
          <w:szCs w:val="24"/>
        </w:rPr>
        <w:t>改为</w:t>
      </w:r>
      <w:r>
        <w:rPr>
          <w:rFonts w:ascii="Times New Roman" w:hAnsi="Times New Roman"/>
          <w:szCs w:val="24"/>
        </w:rPr>
        <w:t>2</w:t>
      </w:r>
      <w:r>
        <w:rPr>
          <w:rFonts w:ascii="Times New Roman" w:hAnsi="Times New Roman"/>
          <w:szCs w:val="24"/>
        </w:rPr>
        <w:t>套除臭系统</w:t>
      </w:r>
      <w:r>
        <w:rPr>
          <w:rFonts w:ascii="Times New Roman" w:hAnsi="Times New Roman"/>
          <w:szCs w:val="24"/>
        </w:rPr>
        <w:t>+15m</w:t>
      </w:r>
      <w:r>
        <w:rPr>
          <w:rFonts w:ascii="Times New Roman" w:hAnsi="Times New Roman"/>
          <w:szCs w:val="24"/>
        </w:rPr>
        <w:t>高排气筒有组织排放，建设地点、厂区面积、其他工艺和设备、管网、</w:t>
      </w:r>
      <w:r>
        <w:rPr>
          <w:rFonts w:ascii="Times New Roman" w:hAnsi="Times New Roman" w:hint="eastAsia"/>
          <w:szCs w:val="24"/>
        </w:rPr>
        <w:t>纳污范围、</w:t>
      </w:r>
      <w:r>
        <w:rPr>
          <w:rFonts w:ascii="Times New Roman" w:hAnsi="Times New Roman"/>
          <w:szCs w:val="24"/>
        </w:rPr>
        <w:t>进出水标准均无变化。</w:t>
      </w:r>
    </w:p>
    <w:p w:rsidR="004052C5" w:rsidRDefault="00E13435">
      <w:pPr>
        <w:spacing w:line="360" w:lineRule="auto"/>
        <w:ind w:firstLineChars="200" w:firstLine="480"/>
        <w:rPr>
          <w:sz w:val="24"/>
        </w:rPr>
      </w:pPr>
      <w:r>
        <w:rPr>
          <w:rFonts w:hint="eastAsia"/>
          <w:sz w:val="24"/>
        </w:rPr>
        <w:t>①</w:t>
      </w:r>
      <w:r>
        <w:rPr>
          <w:sz w:val="24"/>
        </w:rPr>
        <w:t>项目建设组成情况</w:t>
      </w:r>
      <w:r>
        <w:rPr>
          <w:rFonts w:hint="eastAsia"/>
          <w:sz w:val="24"/>
        </w:rPr>
        <w:t>见表</w:t>
      </w:r>
      <w:r>
        <w:rPr>
          <w:rFonts w:hint="eastAsia"/>
          <w:sz w:val="24"/>
        </w:rPr>
        <w:t>2-1</w:t>
      </w:r>
      <w:r>
        <w:rPr>
          <w:rFonts w:hint="eastAsia"/>
          <w:sz w:val="24"/>
        </w:rPr>
        <w:t>；②主要经济技术指标见表</w:t>
      </w:r>
      <w:r>
        <w:rPr>
          <w:rFonts w:hint="eastAsia"/>
          <w:sz w:val="24"/>
        </w:rPr>
        <w:t>2-2</w:t>
      </w:r>
      <w:r>
        <w:rPr>
          <w:rFonts w:hint="eastAsia"/>
          <w:sz w:val="24"/>
        </w:rPr>
        <w:t>；②项目管网建设情况见表</w:t>
      </w:r>
      <w:r>
        <w:rPr>
          <w:rFonts w:hint="eastAsia"/>
          <w:sz w:val="24"/>
        </w:rPr>
        <w:t>2-3</w:t>
      </w:r>
      <w:r>
        <w:rPr>
          <w:rFonts w:hint="eastAsia"/>
          <w:sz w:val="24"/>
        </w:rPr>
        <w:t>；③项目工艺主要设备见表</w:t>
      </w:r>
      <w:r>
        <w:rPr>
          <w:rFonts w:hint="eastAsia"/>
          <w:sz w:val="24"/>
        </w:rPr>
        <w:t>2-4</w:t>
      </w:r>
      <w:r>
        <w:rPr>
          <w:rFonts w:hint="eastAsia"/>
          <w:sz w:val="24"/>
        </w:rPr>
        <w:t>、</w:t>
      </w:r>
      <w:r>
        <w:rPr>
          <w:rFonts w:hint="eastAsia"/>
          <w:sz w:val="24"/>
        </w:rPr>
        <w:t>2-5</w:t>
      </w:r>
      <w:r>
        <w:rPr>
          <w:rFonts w:hint="eastAsia"/>
          <w:sz w:val="24"/>
        </w:rPr>
        <w:t>；④项目处理规模见表</w:t>
      </w:r>
      <w:r>
        <w:rPr>
          <w:rFonts w:hint="eastAsia"/>
          <w:sz w:val="24"/>
        </w:rPr>
        <w:t>2-6</w:t>
      </w:r>
      <w:r>
        <w:rPr>
          <w:rFonts w:hint="eastAsia"/>
          <w:sz w:val="24"/>
        </w:rPr>
        <w:t>；⑤项目进出水水质见表</w:t>
      </w:r>
      <w:r>
        <w:rPr>
          <w:rFonts w:hint="eastAsia"/>
          <w:sz w:val="24"/>
        </w:rPr>
        <w:t>2-8</w:t>
      </w:r>
      <w:r>
        <w:rPr>
          <w:rFonts w:hint="eastAsia"/>
          <w:sz w:val="24"/>
        </w:rPr>
        <w:t>；⑥项目服务范围及污水量情况将表</w:t>
      </w:r>
      <w:r>
        <w:rPr>
          <w:rFonts w:hint="eastAsia"/>
          <w:sz w:val="24"/>
        </w:rPr>
        <w:t>2-9</w:t>
      </w:r>
      <w:r>
        <w:rPr>
          <w:rFonts w:hint="eastAsia"/>
          <w:sz w:val="24"/>
        </w:rPr>
        <w:t>；此处不再赘述</w:t>
      </w:r>
    </w:p>
    <w:p w:rsidR="004052C5" w:rsidRDefault="00E13435">
      <w:pPr>
        <w:spacing w:line="360" w:lineRule="auto"/>
        <w:ind w:firstLineChars="200" w:firstLine="480"/>
        <w:rPr>
          <w:sz w:val="24"/>
        </w:rPr>
      </w:pPr>
      <w:r>
        <w:rPr>
          <w:sz w:val="24"/>
        </w:rPr>
        <w:t>5</w:t>
      </w:r>
      <w:r>
        <w:rPr>
          <w:sz w:val="24"/>
        </w:rPr>
        <w:t>、劳动人员及生产班制</w:t>
      </w:r>
    </w:p>
    <w:p w:rsidR="004052C5" w:rsidRDefault="00E13435">
      <w:pPr>
        <w:spacing w:line="360" w:lineRule="auto"/>
        <w:ind w:firstLineChars="200" w:firstLine="480"/>
        <w:rPr>
          <w:sz w:val="24"/>
        </w:rPr>
      </w:pPr>
      <w:r>
        <w:rPr>
          <w:sz w:val="24"/>
        </w:rPr>
        <w:t>工作制度：年工作</w:t>
      </w:r>
      <w:r>
        <w:rPr>
          <w:sz w:val="24"/>
        </w:rPr>
        <w:t>365</w:t>
      </w:r>
      <w:r>
        <w:rPr>
          <w:sz w:val="24"/>
        </w:rPr>
        <w:t>天，每天</w:t>
      </w:r>
      <w:r>
        <w:rPr>
          <w:sz w:val="24"/>
        </w:rPr>
        <w:t>24</w:t>
      </w:r>
      <w:r>
        <w:rPr>
          <w:sz w:val="24"/>
        </w:rPr>
        <w:t>小时，厂区</w:t>
      </w:r>
      <w:r>
        <w:rPr>
          <w:rFonts w:hint="eastAsia"/>
          <w:sz w:val="24"/>
        </w:rPr>
        <w:t>不</w:t>
      </w:r>
      <w:r>
        <w:rPr>
          <w:sz w:val="24"/>
        </w:rPr>
        <w:t>设置食堂和宿舍。</w:t>
      </w:r>
    </w:p>
    <w:p w:rsidR="004052C5" w:rsidRDefault="00E13435">
      <w:pPr>
        <w:spacing w:line="360" w:lineRule="auto"/>
        <w:ind w:firstLineChars="200" w:firstLine="480"/>
        <w:rPr>
          <w:sz w:val="24"/>
        </w:rPr>
      </w:pPr>
      <w:r>
        <w:rPr>
          <w:sz w:val="24"/>
        </w:rPr>
        <w:t>劳动定员：</w:t>
      </w:r>
      <w:r>
        <w:rPr>
          <w:rFonts w:hint="eastAsia"/>
          <w:sz w:val="24"/>
        </w:rPr>
        <w:t>16</w:t>
      </w:r>
      <w:r>
        <w:rPr>
          <w:sz w:val="24"/>
        </w:rPr>
        <w:t>人。</w:t>
      </w:r>
    </w:p>
    <w:p w:rsidR="004052C5" w:rsidRDefault="00E13435">
      <w:pPr>
        <w:spacing w:line="360" w:lineRule="auto"/>
        <w:ind w:firstLineChars="200" w:firstLine="480"/>
        <w:rPr>
          <w:sz w:val="24"/>
        </w:rPr>
      </w:pPr>
      <w:r>
        <w:rPr>
          <w:sz w:val="24"/>
        </w:rPr>
        <w:t>6</w:t>
      </w:r>
      <w:r>
        <w:rPr>
          <w:sz w:val="24"/>
        </w:rPr>
        <w:t>、工艺流程</w:t>
      </w:r>
    </w:p>
    <w:p w:rsidR="004052C5" w:rsidRDefault="00E13435" w:rsidP="00E13435">
      <w:pPr>
        <w:pStyle w:val="BGB-0"/>
        <w:ind w:firstLine="480"/>
        <w:rPr>
          <w:rFonts w:ascii="Calibri" w:hAnsi="Calibri" w:cs="Times New Roman"/>
          <w:kern w:val="0"/>
          <w:sz w:val="24"/>
          <w:szCs w:val="24"/>
        </w:rPr>
      </w:pPr>
      <w:r>
        <w:rPr>
          <w:rFonts w:ascii="Calibri" w:hAnsi="Calibri" w:cs="Times New Roman"/>
          <w:kern w:val="0"/>
          <w:sz w:val="24"/>
          <w:szCs w:val="24"/>
        </w:rPr>
        <w:t>本</w:t>
      </w:r>
      <w:r>
        <w:rPr>
          <w:rFonts w:ascii="Calibri" w:hAnsi="Calibri" w:cs="Times New Roman" w:hint="eastAsia"/>
          <w:kern w:val="0"/>
          <w:sz w:val="24"/>
          <w:szCs w:val="24"/>
        </w:rPr>
        <w:t>项目</w:t>
      </w:r>
      <w:r>
        <w:rPr>
          <w:rFonts w:ascii="Calibri" w:hAnsi="Calibri" w:cs="Times New Roman"/>
          <w:kern w:val="0"/>
          <w:sz w:val="24"/>
          <w:szCs w:val="24"/>
        </w:rPr>
        <w:t>工艺流程图详见下图</w:t>
      </w:r>
      <w:r>
        <w:rPr>
          <w:rFonts w:ascii="Calibri" w:hAnsi="Calibri" w:cs="Times New Roman" w:hint="eastAsia"/>
          <w:kern w:val="0"/>
          <w:sz w:val="24"/>
          <w:szCs w:val="24"/>
        </w:rPr>
        <w:t>，工艺说明详见《</w:t>
      </w:r>
      <w:r>
        <w:rPr>
          <w:rFonts w:cs="Times New Roman"/>
          <w:sz w:val="24"/>
          <w:szCs w:val="24"/>
        </w:rPr>
        <w:t>芷江侗族自治县沅州新能源污水处理工程建设项目重大变动</w:t>
      </w:r>
      <w:r>
        <w:rPr>
          <w:rFonts w:cs="Times New Roman" w:hint="eastAsia"/>
          <w:sz w:val="24"/>
          <w:szCs w:val="24"/>
        </w:rPr>
        <w:t>环境影响报告表</w:t>
      </w:r>
      <w:r>
        <w:rPr>
          <w:rFonts w:ascii="Calibri" w:hAnsi="Calibri" w:cs="Times New Roman" w:hint="eastAsia"/>
          <w:kern w:val="0"/>
          <w:sz w:val="24"/>
          <w:szCs w:val="24"/>
        </w:rPr>
        <w:t>》章节</w:t>
      </w:r>
      <w:r>
        <w:rPr>
          <w:rFonts w:ascii="Calibri" w:hAnsi="Calibri" w:cs="Times New Roman" w:hint="eastAsia"/>
          <w:kern w:val="0"/>
          <w:sz w:val="24"/>
          <w:szCs w:val="24"/>
        </w:rPr>
        <w:t>2.12</w:t>
      </w:r>
      <w:r>
        <w:rPr>
          <w:rFonts w:ascii="Calibri" w:hAnsi="Calibri" w:cs="Times New Roman" w:hint="eastAsia"/>
          <w:kern w:val="0"/>
          <w:sz w:val="24"/>
          <w:szCs w:val="24"/>
        </w:rPr>
        <w:t>，此处不再赘述</w:t>
      </w:r>
      <w:r>
        <w:rPr>
          <w:rFonts w:ascii="Calibri" w:hAnsi="Calibri" w:cs="Times New Roman"/>
          <w:kern w:val="0"/>
          <w:sz w:val="24"/>
          <w:szCs w:val="24"/>
        </w:rPr>
        <w:t>：</w:t>
      </w:r>
    </w:p>
    <w:p w:rsidR="004052C5" w:rsidRDefault="00E13435">
      <w:pPr>
        <w:pStyle w:val="BGB-0"/>
        <w:ind w:firstLineChars="0" w:firstLine="0"/>
        <w:rPr>
          <w:rFonts w:ascii="Calibri" w:hAnsi="Calibri" w:cs="Times New Roman"/>
          <w:kern w:val="0"/>
        </w:rPr>
      </w:pPr>
      <w:r>
        <w:rPr>
          <w:noProof/>
        </w:rPr>
        <w:drawing>
          <wp:inline distT="0" distB="0" distL="114300" distR="114300">
            <wp:extent cx="5009515" cy="2831465"/>
            <wp:effectExtent l="0" t="0" r="635" b="6985"/>
            <wp:docPr id="1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
                    <pic:cNvPicPr>
                      <a:picLocks noChangeAspect="1"/>
                    </pic:cNvPicPr>
                  </pic:nvPicPr>
                  <pic:blipFill>
                    <a:blip r:embed="rId50" cstate="print"/>
                    <a:stretch>
                      <a:fillRect/>
                    </a:stretch>
                  </pic:blipFill>
                  <pic:spPr>
                    <a:xfrm>
                      <a:off x="0" y="0"/>
                      <a:ext cx="5009515" cy="2831465"/>
                    </a:xfrm>
                    <a:prstGeom prst="rect">
                      <a:avLst/>
                    </a:prstGeom>
                    <a:noFill/>
                    <a:ln>
                      <a:noFill/>
                    </a:ln>
                  </pic:spPr>
                </pic:pic>
              </a:graphicData>
            </a:graphic>
          </wp:inline>
        </w:drawing>
      </w:r>
    </w:p>
    <w:p w:rsidR="004052C5" w:rsidRDefault="00E13435">
      <w:pPr>
        <w:jc w:val="center"/>
        <w:rPr>
          <w:szCs w:val="21"/>
        </w:rPr>
      </w:pPr>
      <w:r>
        <w:rPr>
          <w:b/>
        </w:rPr>
        <w:t>图</w:t>
      </w:r>
      <w:r>
        <w:rPr>
          <w:rFonts w:hint="eastAsia"/>
          <w:b/>
        </w:rPr>
        <w:t>1</w:t>
      </w:r>
      <w:r>
        <w:rPr>
          <w:b/>
        </w:rPr>
        <w:t xml:space="preserve">  </w:t>
      </w:r>
      <w:r>
        <w:rPr>
          <w:b/>
        </w:rPr>
        <w:t>现有工程工艺流程及产污环节</w:t>
      </w:r>
    </w:p>
    <w:p w:rsidR="004052C5" w:rsidRDefault="00E13435">
      <w:pPr>
        <w:spacing w:line="360" w:lineRule="auto"/>
        <w:ind w:firstLineChars="200" w:firstLine="480"/>
        <w:rPr>
          <w:sz w:val="24"/>
        </w:rPr>
      </w:pPr>
      <w:r>
        <w:rPr>
          <w:rFonts w:hint="eastAsia"/>
          <w:sz w:val="24"/>
        </w:rPr>
        <w:t>7</w:t>
      </w:r>
      <w:r>
        <w:rPr>
          <w:sz w:val="24"/>
        </w:rPr>
        <w:t>、公用工程</w:t>
      </w:r>
    </w:p>
    <w:p w:rsidR="004052C5" w:rsidRDefault="00E13435" w:rsidP="00E13435">
      <w:pPr>
        <w:pStyle w:val="af6"/>
        <w:spacing w:before="0" w:after="0"/>
        <w:ind w:firstLine="480"/>
        <w:rPr>
          <w:rFonts w:ascii="Times New Roman" w:hAnsi="Times New Roman"/>
          <w:kern w:val="2"/>
          <w:sz w:val="24"/>
          <w:szCs w:val="24"/>
        </w:rPr>
      </w:pPr>
      <w:r>
        <w:rPr>
          <w:rFonts w:ascii="Times New Roman" w:hAnsi="Times New Roman"/>
          <w:kern w:val="2"/>
          <w:sz w:val="24"/>
          <w:szCs w:val="24"/>
        </w:rPr>
        <w:t>（</w:t>
      </w:r>
      <w:r>
        <w:rPr>
          <w:rFonts w:ascii="Times New Roman" w:hAnsi="Times New Roman"/>
          <w:kern w:val="2"/>
          <w:sz w:val="24"/>
          <w:szCs w:val="24"/>
        </w:rPr>
        <w:t>1</w:t>
      </w:r>
      <w:r>
        <w:rPr>
          <w:rFonts w:ascii="Times New Roman" w:hAnsi="Times New Roman"/>
          <w:kern w:val="2"/>
          <w:sz w:val="24"/>
          <w:szCs w:val="24"/>
        </w:rPr>
        <w:t>）给</w:t>
      </w:r>
      <w:r>
        <w:rPr>
          <w:rFonts w:ascii="Times New Roman" w:hAnsi="Times New Roman" w:hint="eastAsia"/>
          <w:kern w:val="2"/>
          <w:sz w:val="24"/>
          <w:szCs w:val="24"/>
        </w:rPr>
        <w:t>排</w:t>
      </w:r>
      <w:r>
        <w:rPr>
          <w:rFonts w:ascii="Times New Roman" w:hAnsi="Times New Roman"/>
          <w:kern w:val="2"/>
          <w:sz w:val="24"/>
          <w:szCs w:val="24"/>
        </w:rPr>
        <w:t>水</w:t>
      </w:r>
    </w:p>
    <w:p w:rsidR="004052C5" w:rsidRDefault="00E13435" w:rsidP="00E13435">
      <w:pPr>
        <w:pStyle w:val="af6"/>
        <w:spacing w:before="0" w:after="0"/>
        <w:ind w:firstLine="480"/>
        <w:rPr>
          <w:rFonts w:ascii="Times New Roman" w:hAnsi="Times New Roman"/>
          <w:kern w:val="2"/>
          <w:sz w:val="24"/>
          <w:szCs w:val="24"/>
        </w:rPr>
      </w:pPr>
      <w:r>
        <w:rPr>
          <w:rFonts w:ascii="Times New Roman" w:hAnsi="Times New Roman"/>
          <w:kern w:val="2"/>
          <w:sz w:val="24"/>
          <w:szCs w:val="24"/>
        </w:rPr>
        <w:t>本项目用水水源为市政供水，本项目用水为员工生活用水</w:t>
      </w:r>
      <w:r>
        <w:rPr>
          <w:rFonts w:ascii="Times New Roman" w:hAnsi="Times New Roman" w:hint="eastAsia"/>
          <w:kern w:val="2"/>
          <w:sz w:val="24"/>
          <w:szCs w:val="24"/>
        </w:rPr>
        <w:t>和二氧化氯发生器用水</w:t>
      </w:r>
      <w:r>
        <w:rPr>
          <w:rFonts w:ascii="Times New Roman" w:hAnsi="Times New Roman"/>
          <w:kern w:val="2"/>
          <w:sz w:val="24"/>
          <w:szCs w:val="24"/>
        </w:rPr>
        <w:t>。</w:t>
      </w:r>
    </w:p>
    <w:p w:rsidR="004052C5" w:rsidRDefault="00E13435" w:rsidP="00E13435">
      <w:pPr>
        <w:pStyle w:val="af6"/>
        <w:spacing w:before="0" w:after="0"/>
        <w:ind w:firstLine="480"/>
        <w:rPr>
          <w:rFonts w:ascii="Times New Roman" w:hAnsi="Times New Roman"/>
          <w:sz w:val="24"/>
          <w:szCs w:val="24"/>
        </w:rPr>
      </w:pPr>
      <w:r>
        <w:rPr>
          <w:rFonts w:ascii="Times New Roman" w:hAnsi="Times New Roman"/>
          <w:kern w:val="2"/>
          <w:sz w:val="24"/>
          <w:szCs w:val="24"/>
        </w:rPr>
        <w:t>本项目排水采用雨污分流、清污分流制，雨水通过雨水管道收集排入</w:t>
      </w:r>
      <w:r>
        <w:rPr>
          <w:rFonts w:ascii="Times New Roman" w:hAnsi="Times New Roman" w:hint="eastAsia"/>
          <w:kern w:val="2"/>
          <w:sz w:val="24"/>
          <w:szCs w:val="24"/>
        </w:rPr>
        <w:t>舞水</w:t>
      </w:r>
      <w:r>
        <w:rPr>
          <w:rFonts w:ascii="Times New Roman" w:hAnsi="Times New Roman"/>
          <w:kern w:val="2"/>
          <w:sz w:val="24"/>
          <w:szCs w:val="24"/>
        </w:rPr>
        <w:t>；厂区生活污水</w:t>
      </w:r>
      <w:r>
        <w:rPr>
          <w:rFonts w:ascii="Times New Roman" w:hAnsi="Times New Roman" w:hint="eastAsia"/>
          <w:kern w:val="2"/>
          <w:sz w:val="24"/>
          <w:szCs w:val="24"/>
        </w:rPr>
        <w:t>直接</w:t>
      </w:r>
      <w:r>
        <w:rPr>
          <w:rFonts w:ascii="Times New Roman" w:hAnsi="Times New Roman"/>
          <w:kern w:val="2"/>
          <w:sz w:val="24"/>
          <w:szCs w:val="24"/>
        </w:rPr>
        <w:t>接入污水处理粗格栅，再进入污水处理系统，处理后排入</w:t>
      </w:r>
      <w:r>
        <w:rPr>
          <w:rFonts w:ascii="Times New Roman" w:hAnsi="Times New Roman" w:hint="eastAsia"/>
          <w:kern w:val="2"/>
          <w:sz w:val="24"/>
          <w:szCs w:val="24"/>
        </w:rPr>
        <w:t>舞水</w:t>
      </w:r>
      <w:r>
        <w:rPr>
          <w:rFonts w:ascii="Times New Roman" w:hAnsi="Times New Roman"/>
          <w:sz w:val="24"/>
          <w:szCs w:val="24"/>
        </w:rPr>
        <w:t>。</w:t>
      </w:r>
    </w:p>
    <w:p w:rsidR="004052C5" w:rsidRDefault="00E13435">
      <w:pPr>
        <w:pStyle w:val="af4"/>
        <w:spacing w:before="0" w:beforeAutospacing="0" w:after="0" w:afterAutospacing="0" w:line="360" w:lineRule="auto"/>
        <w:ind w:firstLineChars="200" w:firstLine="480"/>
        <w:jc w:val="both"/>
        <w:rPr>
          <w:rFonts w:ascii="Times New Roman" w:hAnsi="Times New Roman"/>
          <w:kern w:val="28"/>
          <w:szCs w:val="24"/>
        </w:rPr>
      </w:pPr>
      <w:r>
        <w:rPr>
          <w:rFonts w:ascii="Times New Roman" w:hAnsi="Times New Roman"/>
          <w:kern w:val="28"/>
          <w:szCs w:val="24"/>
        </w:rPr>
        <w:lastRenderedPageBreak/>
        <w:t>（</w:t>
      </w:r>
      <w:r>
        <w:rPr>
          <w:rFonts w:ascii="Times New Roman" w:hAnsi="Times New Roman" w:hint="eastAsia"/>
          <w:kern w:val="28"/>
          <w:szCs w:val="24"/>
        </w:rPr>
        <w:t>2</w:t>
      </w:r>
      <w:r>
        <w:rPr>
          <w:rFonts w:ascii="Times New Roman" w:hAnsi="Times New Roman"/>
          <w:kern w:val="28"/>
          <w:szCs w:val="24"/>
        </w:rPr>
        <w:t>）供电工程</w:t>
      </w:r>
    </w:p>
    <w:p w:rsidR="004052C5" w:rsidRDefault="00E13435">
      <w:pPr>
        <w:pStyle w:val="af4"/>
        <w:spacing w:before="0" w:beforeAutospacing="0" w:after="0" w:afterAutospacing="0" w:line="360" w:lineRule="auto"/>
        <w:ind w:firstLineChars="200" w:firstLine="480"/>
        <w:jc w:val="both"/>
        <w:rPr>
          <w:rFonts w:ascii="Times New Roman" w:hAnsi="Times New Roman"/>
          <w:kern w:val="28"/>
          <w:szCs w:val="24"/>
        </w:rPr>
      </w:pPr>
      <w:r>
        <w:rPr>
          <w:rFonts w:ascii="Times New Roman" w:hAnsi="Times New Roman" w:hint="eastAsia"/>
          <w:kern w:val="28"/>
          <w:szCs w:val="24"/>
        </w:rPr>
        <w:t>本工程的负荷等级为二级负荷。为保证污水厂电气系统的连续、可靠运行，按两路</w:t>
      </w:r>
      <w:r>
        <w:rPr>
          <w:rFonts w:ascii="Times New Roman" w:hAnsi="Times New Roman"/>
          <w:kern w:val="28"/>
          <w:szCs w:val="24"/>
        </w:rPr>
        <w:t>10 kV</w:t>
      </w:r>
      <w:r>
        <w:rPr>
          <w:rFonts w:ascii="Times New Roman" w:hAnsi="Times New Roman" w:hint="eastAsia"/>
          <w:kern w:val="28"/>
          <w:szCs w:val="24"/>
        </w:rPr>
        <w:t>电源供电设计，由终端杆电缆埋地至变配电室。本工程两路</w:t>
      </w:r>
      <w:r>
        <w:rPr>
          <w:rFonts w:ascii="Times New Roman" w:hAnsi="Times New Roman"/>
          <w:kern w:val="28"/>
          <w:szCs w:val="24"/>
        </w:rPr>
        <w:t>10kV</w:t>
      </w:r>
      <w:r>
        <w:rPr>
          <w:rFonts w:ascii="Times New Roman" w:hAnsi="Times New Roman" w:hint="eastAsia"/>
          <w:kern w:val="28"/>
          <w:szCs w:val="24"/>
        </w:rPr>
        <w:t>电源引自污水厂附近区域变电站，两路电源都需满足</w:t>
      </w:r>
      <w:r>
        <w:rPr>
          <w:rFonts w:ascii="Times New Roman" w:hAnsi="Times New Roman"/>
          <w:kern w:val="28"/>
          <w:szCs w:val="24"/>
        </w:rPr>
        <w:t>100%</w:t>
      </w:r>
      <w:r>
        <w:rPr>
          <w:rFonts w:ascii="Times New Roman" w:hAnsi="Times New Roman" w:hint="eastAsia"/>
          <w:kern w:val="28"/>
          <w:szCs w:val="24"/>
        </w:rPr>
        <w:t>全部负荷要求。在配电间设置一台</w:t>
      </w:r>
      <w:r>
        <w:rPr>
          <w:rFonts w:ascii="Times New Roman" w:hAnsi="Times New Roman"/>
          <w:kern w:val="28"/>
          <w:szCs w:val="24"/>
        </w:rPr>
        <w:t>800</w:t>
      </w:r>
      <w:r>
        <w:rPr>
          <w:rFonts w:ascii="Times New Roman" w:hAnsi="Times New Roman" w:hint="eastAsia"/>
          <w:kern w:val="28"/>
          <w:szCs w:val="24"/>
        </w:rPr>
        <w:t>KVA</w:t>
      </w:r>
      <w:r>
        <w:rPr>
          <w:rFonts w:ascii="Times New Roman" w:hAnsi="Times New Roman" w:hint="eastAsia"/>
          <w:kern w:val="28"/>
          <w:szCs w:val="24"/>
        </w:rPr>
        <w:t>干式变压器。</w:t>
      </w:r>
    </w:p>
    <w:p w:rsidR="004052C5" w:rsidRDefault="00E13435">
      <w:pPr>
        <w:pStyle w:val="af4"/>
        <w:spacing w:before="0" w:beforeAutospacing="0" w:after="0" w:afterAutospacing="0" w:line="360" w:lineRule="auto"/>
        <w:ind w:firstLineChars="200" w:firstLine="480"/>
        <w:jc w:val="both"/>
        <w:rPr>
          <w:rFonts w:ascii="Times New Roman" w:hAnsi="Times New Roman"/>
          <w:kern w:val="28"/>
          <w:szCs w:val="24"/>
        </w:rPr>
      </w:pPr>
      <w:r>
        <w:rPr>
          <w:rFonts w:ascii="Times New Roman" w:hAnsi="Times New Roman" w:hint="eastAsia"/>
          <w:kern w:val="28"/>
          <w:szCs w:val="24"/>
        </w:rPr>
        <w:t>（</w:t>
      </w:r>
      <w:r>
        <w:rPr>
          <w:rFonts w:ascii="Times New Roman" w:hAnsi="Times New Roman" w:hint="eastAsia"/>
          <w:kern w:val="28"/>
          <w:szCs w:val="24"/>
        </w:rPr>
        <w:t>3</w:t>
      </w:r>
      <w:r>
        <w:rPr>
          <w:rFonts w:ascii="Times New Roman" w:hAnsi="Times New Roman" w:hint="eastAsia"/>
          <w:kern w:val="28"/>
          <w:szCs w:val="24"/>
        </w:rPr>
        <w:t>）</w:t>
      </w:r>
      <w:r>
        <w:rPr>
          <w:rFonts w:ascii="Times New Roman" w:hAnsi="Times New Roman"/>
          <w:kern w:val="28"/>
          <w:szCs w:val="24"/>
        </w:rPr>
        <w:t>供热</w:t>
      </w:r>
    </w:p>
    <w:p w:rsidR="004052C5" w:rsidRDefault="00E13435">
      <w:pPr>
        <w:pStyle w:val="af4"/>
        <w:spacing w:before="0" w:beforeAutospacing="0" w:after="0" w:afterAutospacing="0" w:line="360" w:lineRule="auto"/>
        <w:ind w:firstLineChars="200" w:firstLine="480"/>
        <w:jc w:val="both"/>
        <w:rPr>
          <w:rFonts w:ascii="Times New Roman" w:hAnsi="Times New Roman"/>
          <w:kern w:val="28"/>
          <w:szCs w:val="24"/>
        </w:rPr>
      </w:pPr>
      <w:r>
        <w:rPr>
          <w:rFonts w:ascii="Times New Roman" w:hAnsi="Times New Roman" w:hint="eastAsia"/>
          <w:kern w:val="28"/>
          <w:szCs w:val="24"/>
        </w:rPr>
        <w:t>门卫</w:t>
      </w:r>
      <w:r>
        <w:rPr>
          <w:rFonts w:ascii="Times New Roman" w:hAnsi="Times New Roman"/>
          <w:kern w:val="28"/>
          <w:szCs w:val="24"/>
        </w:rPr>
        <w:t>室等房间供热自行选用电能供热。</w:t>
      </w:r>
    </w:p>
    <w:p w:rsidR="004052C5" w:rsidRDefault="00E13435">
      <w:pPr>
        <w:pStyle w:val="af4"/>
        <w:spacing w:before="0" w:beforeAutospacing="0" w:after="0" w:afterAutospacing="0" w:line="360" w:lineRule="auto"/>
        <w:ind w:firstLineChars="200" w:firstLine="480"/>
        <w:jc w:val="both"/>
        <w:rPr>
          <w:rFonts w:ascii="Times New Roman" w:hAnsi="Times New Roman"/>
          <w:kern w:val="28"/>
          <w:szCs w:val="24"/>
        </w:rPr>
      </w:pPr>
      <w:r>
        <w:rPr>
          <w:rFonts w:ascii="Times New Roman" w:hAnsi="Times New Roman" w:hint="eastAsia"/>
          <w:kern w:val="28"/>
          <w:szCs w:val="24"/>
        </w:rPr>
        <w:t>（</w:t>
      </w:r>
      <w:r>
        <w:rPr>
          <w:rFonts w:ascii="Times New Roman" w:hAnsi="Times New Roman" w:hint="eastAsia"/>
          <w:kern w:val="28"/>
          <w:szCs w:val="24"/>
        </w:rPr>
        <w:t>4</w:t>
      </w:r>
      <w:r>
        <w:rPr>
          <w:rFonts w:ascii="Times New Roman" w:hAnsi="Times New Roman" w:hint="eastAsia"/>
          <w:kern w:val="28"/>
          <w:szCs w:val="24"/>
        </w:rPr>
        <w:t>）</w:t>
      </w:r>
      <w:r>
        <w:rPr>
          <w:rFonts w:ascii="Times New Roman" w:hAnsi="Times New Roman"/>
          <w:kern w:val="28"/>
          <w:szCs w:val="24"/>
        </w:rPr>
        <w:t>运输及</w:t>
      </w:r>
      <w:r>
        <w:rPr>
          <w:rFonts w:ascii="Times New Roman" w:hAnsi="Times New Roman" w:hint="eastAsia"/>
          <w:kern w:val="28"/>
          <w:szCs w:val="24"/>
        </w:rPr>
        <w:t>通讯</w:t>
      </w:r>
    </w:p>
    <w:p w:rsidR="004052C5" w:rsidRDefault="00E13435">
      <w:pPr>
        <w:pStyle w:val="af4"/>
        <w:spacing w:before="0" w:beforeAutospacing="0" w:after="0" w:afterAutospacing="0" w:line="360" w:lineRule="auto"/>
        <w:ind w:firstLineChars="200" w:firstLine="480"/>
        <w:jc w:val="both"/>
        <w:rPr>
          <w:rFonts w:ascii="Times New Roman" w:hAnsi="Times New Roman"/>
          <w:kern w:val="28"/>
          <w:szCs w:val="24"/>
        </w:rPr>
      </w:pPr>
      <w:r>
        <w:rPr>
          <w:rFonts w:ascii="Times New Roman" w:hAnsi="Times New Roman" w:hint="eastAsia"/>
          <w:kern w:val="28"/>
          <w:szCs w:val="24"/>
        </w:rPr>
        <w:t>厂内通道采用城市型沥青混凝土路面。厂区路网按功能区划分和建筑物的使用要求联络成环。其主干线道路设计宽度为</w:t>
      </w:r>
      <w:r>
        <w:rPr>
          <w:rFonts w:ascii="Times New Roman" w:hAnsi="Times New Roman"/>
          <w:kern w:val="28"/>
          <w:szCs w:val="24"/>
        </w:rPr>
        <w:t>6.0</w:t>
      </w:r>
      <w:r>
        <w:rPr>
          <w:rFonts w:ascii="Times New Roman" w:hAnsi="Times New Roman" w:hint="eastAsia"/>
          <w:kern w:val="28"/>
          <w:szCs w:val="24"/>
        </w:rPr>
        <w:t>米，支线道路设计宽度为</w:t>
      </w:r>
      <w:r>
        <w:rPr>
          <w:rFonts w:ascii="Times New Roman" w:hAnsi="Times New Roman"/>
          <w:kern w:val="28"/>
          <w:szCs w:val="24"/>
        </w:rPr>
        <w:t>4.0</w:t>
      </w:r>
      <w:r>
        <w:rPr>
          <w:rFonts w:ascii="Times New Roman" w:hAnsi="Times New Roman" w:hint="eastAsia"/>
          <w:kern w:val="28"/>
          <w:szCs w:val="24"/>
        </w:rPr>
        <w:t>米，人行道宽为</w:t>
      </w:r>
      <w:r>
        <w:rPr>
          <w:rFonts w:ascii="Times New Roman" w:hAnsi="Times New Roman"/>
          <w:kern w:val="28"/>
          <w:szCs w:val="24"/>
        </w:rPr>
        <w:t>2.0</w:t>
      </w:r>
      <w:r>
        <w:rPr>
          <w:rFonts w:ascii="Times New Roman" w:hAnsi="Times New Roman" w:hint="eastAsia"/>
          <w:kern w:val="28"/>
          <w:szCs w:val="24"/>
        </w:rPr>
        <w:t>米。主干道转弯半径为</w:t>
      </w:r>
      <w:r>
        <w:rPr>
          <w:rFonts w:ascii="Times New Roman" w:hAnsi="Times New Roman"/>
          <w:kern w:val="28"/>
          <w:szCs w:val="24"/>
        </w:rPr>
        <w:t>9.0</w:t>
      </w:r>
      <w:r>
        <w:rPr>
          <w:rFonts w:ascii="Times New Roman" w:hAnsi="Times New Roman" w:hint="eastAsia"/>
          <w:kern w:val="28"/>
          <w:szCs w:val="24"/>
        </w:rPr>
        <w:t>米。</w:t>
      </w:r>
    </w:p>
    <w:p w:rsidR="004052C5" w:rsidRDefault="00E13435">
      <w:pPr>
        <w:pStyle w:val="af4"/>
        <w:spacing w:before="0" w:beforeAutospacing="0" w:after="0" w:afterAutospacing="0" w:line="360" w:lineRule="auto"/>
        <w:ind w:firstLineChars="200" w:firstLine="480"/>
        <w:jc w:val="both"/>
        <w:rPr>
          <w:rFonts w:ascii="Times New Roman" w:hAnsi="Times New Roman"/>
          <w:kern w:val="28"/>
          <w:szCs w:val="24"/>
        </w:rPr>
      </w:pPr>
      <w:r>
        <w:rPr>
          <w:rFonts w:ascii="Times New Roman" w:hAnsi="Times New Roman" w:hint="eastAsia"/>
          <w:kern w:val="28"/>
          <w:szCs w:val="24"/>
        </w:rPr>
        <w:t>根据生产和生活需要污水厂配备以下车辆：自卸卡车一部、面包车一部、轿车一部、汽车一部。根据厂区内生产调度指挥和对外通讯联络的需要，处理厂设程控自动电话交换机一部，厂内构筑物之间的通讯，设置内线电话。为满足厂内与外部的联系，设</w:t>
      </w:r>
      <w:r>
        <w:rPr>
          <w:rFonts w:ascii="Times New Roman" w:hAnsi="Times New Roman"/>
          <w:kern w:val="28"/>
          <w:szCs w:val="24"/>
        </w:rPr>
        <w:t>3~4</w:t>
      </w:r>
      <w:r>
        <w:rPr>
          <w:rFonts w:ascii="Times New Roman" w:hAnsi="Times New Roman" w:hint="eastAsia"/>
          <w:kern w:val="28"/>
          <w:szCs w:val="24"/>
        </w:rPr>
        <w:t>部程控直拨电话。</w:t>
      </w:r>
    </w:p>
    <w:p w:rsidR="004052C5" w:rsidRDefault="00E13435">
      <w:pPr>
        <w:pStyle w:val="af4"/>
        <w:spacing w:before="0" w:beforeAutospacing="0" w:after="0" w:afterAutospacing="0" w:line="360" w:lineRule="auto"/>
        <w:ind w:firstLineChars="200" w:firstLine="480"/>
        <w:jc w:val="both"/>
        <w:rPr>
          <w:rFonts w:ascii="Times New Roman" w:hAnsi="Times New Roman"/>
          <w:kern w:val="28"/>
          <w:szCs w:val="24"/>
        </w:rPr>
      </w:pPr>
      <w:r>
        <w:rPr>
          <w:rFonts w:ascii="Times New Roman" w:hAnsi="Times New Roman"/>
          <w:kern w:val="28"/>
          <w:szCs w:val="24"/>
        </w:rPr>
        <w:t>（</w:t>
      </w:r>
      <w:r>
        <w:rPr>
          <w:rFonts w:ascii="Times New Roman" w:hAnsi="Times New Roman" w:hint="eastAsia"/>
          <w:kern w:val="28"/>
          <w:szCs w:val="24"/>
        </w:rPr>
        <w:t>5</w:t>
      </w:r>
      <w:r>
        <w:rPr>
          <w:rFonts w:ascii="Times New Roman" w:hAnsi="Times New Roman"/>
          <w:kern w:val="28"/>
          <w:szCs w:val="24"/>
        </w:rPr>
        <w:t>）绿化</w:t>
      </w:r>
    </w:p>
    <w:p w:rsidR="004052C5" w:rsidRDefault="00E13435">
      <w:pPr>
        <w:pStyle w:val="af4"/>
        <w:spacing w:before="0" w:beforeAutospacing="0" w:after="0" w:afterAutospacing="0" w:line="360" w:lineRule="auto"/>
        <w:ind w:firstLineChars="200" w:firstLine="480"/>
        <w:jc w:val="both"/>
        <w:rPr>
          <w:rFonts w:ascii="Times New Roman" w:hAnsi="Times New Roman"/>
          <w:kern w:val="28"/>
          <w:szCs w:val="24"/>
        </w:rPr>
      </w:pPr>
      <w:r>
        <w:rPr>
          <w:rFonts w:ascii="Times New Roman" w:hAnsi="Times New Roman" w:hint="eastAsia"/>
          <w:kern w:val="28"/>
          <w:szCs w:val="24"/>
        </w:rPr>
        <w:t>厂区周边设置绿化防护林带，以隔离和减少污水处理厂对周围环境的影响。</w:t>
      </w:r>
    </w:p>
    <w:p w:rsidR="004052C5" w:rsidRDefault="00E13435">
      <w:pPr>
        <w:pStyle w:val="af4"/>
        <w:spacing w:before="0" w:beforeAutospacing="0" w:after="0" w:afterAutospacing="0" w:line="360" w:lineRule="auto"/>
        <w:ind w:firstLineChars="200" w:firstLine="480"/>
        <w:jc w:val="both"/>
        <w:rPr>
          <w:rFonts w:ascii="Times New Roman" w:hAnsi="Times New Roman"/>
          <w:kern w:val="28"/>
          <w:szCs w:val="24"/>
        </w:rPr>
      </w:pPr>
      <w:r>
        <w:rPr>
          <w:rFonts w:ascii="Times New Roman" w:hAnsi="Times New Roman" w:hint="eastAsia"/>
          <w:kern w:val="28"/>
          <w:szCs w:val="24"/>
        </w:rPr>
        <w:t>生产区以植树为主，广植草皮。厂前区营造观赏休闲的室外空间场所，体现现代化工厂的形象需求创造优美、清新的工作生活环境。</w:t>
      </w:r>
    </w:p>
    <w:p w:rsidR="004052C5" w:rsidRDefault="00E13435">
      <w:pPr>
        <w:keepNext/>
        <w:keepLines/>
        <w:numPr>
          <w:ilvl w:val="1"/>
          <w:numId w:val="0"/>
        </w:numPr>
        <w:spacing w:before="100"/>
        <w:ind w:left="575"/>
        <w:outlineLvl w:val="1"/>
        <w:rPr>
          <w:b/>
          <w:kern w:val="36"/>
          <w:sz w:val="30"/>
          <w:szCs w:val="30"/>
        </w:rPr>
      </w:pPr>
      <w:r>
        <w:rPr>
          <w:b/>
          <w:kern w:val="36"/>
          <w:sz w:val="30"/>
          <w:szCs w:val="30"/>
        </w:rPr>
        <w:t>3.3.</w:t>
      </w:r>
      <w:r>
        <w:rPr>
          <w:b/>
          <w:kern w:val="36"/>
          <w:sz w:val="30"/>
          <w:szCs w:val="30"/>
        </w:rPr>
        <w:t>源强核算</w:t>
      </w:r>
      <w:bookmarkEnd w:id="177"/>
      <w:bookmarkEnd w:id="178"/>
      <w:bookmarkEnd w:id="179"/>
      <w:bookmarkEnd w:id="180"/>
      <w:bookmarkEnd w:id="181"/>
    </w:p>
    <w:p w:rsidR="004052C5" w:rsidRDefault="00E13435">
      <w:pPr>
        <w:pStyle w:val="af4"/>
        <w:spacing w:before="0" w:beforeAutospacing="0" w:after="0" w:afterAutospacing="0" w:line="360" w:lineRule="auto"/>
        <w:ind w:firstLineChars="200" w:firstLine="480"/>
        <w:jc w:val="both"/>
        <w:rPr>
          <w:rFonts w:ascii="Times New Roman" w:hAnsi="Times New Roman"/>
          <w:kern w:val="28"/>
          <w:szCs w:val="24"/>
        </w:rPr>
      </w:pPr>
      <w:r>
        <w:rPr>
          <w:rFonts w:ascii="Times New Roman" w:hAnsi="Times New Roman" w:hint="eastAsia"/>
          <w:kern w:val="28"/>
          <w:szCs w:val="24"/>
        </w:rPr>
        <w:t>本项目在运行过程中产生少量生活污水（</w:t>
      </w:r>
      <w:r>
        <w:rPr>
          <w:rFonts w:ascii="Times New Roman" w:hAnsi="Times New Roman" w:hint="eastAsia"/>
          <w:kern w:val="28"/>
          <w:szCs w:val="24"/>
        </w:rPr>
        <w:t>486.4t/a</w:t>
      </w:r>
      <w:r>
        <w:rPr>
          <w:rFonts w:ascii="Times New Roman" w:hAnsi="Times New Roman" w:hint="eastAsia"/>
          <w:kern w:val="28"/>
          <w:szCs w:val="24"/>
        </w:rPr>
        <w:t>）、二氧化氯反应生成水（</w:t>
      </w:r>
      <w:r>
        <w:rPr>
          <w:rFonts w:ascii="Times New Roman" w:hAnsi="Times New Roman" w:hint="eastAsia"/>
          <w:kern w:val="28"/>
          <w:szCs w:val="24"/>
        </w:rPr>
        <w:t>360t/a</w:t>
      </w:r>
      <w:r>
        <w:rPr>
          <w:rFonts w:ascii="Times New Roman" w:hAnsi="Times New Roman" w:hint="eastAsia"/>
          <w:kern w:val="28"/>
          <w:szCs w:val="24"/>
        </w:rPr>
        <w:t>）、二氧化氯发生器清洗稀释用水（</w:t>
      </w:r>
      <w:r>
        <w:rPr>
          <w:rFonts w:ascii="Times New Roman" w:hAnsi="Times New Roman" w:hint="eastAsia"/>
          <w:kern w:val="28"/>
          <w:szCs w:val="24"/>
        </w:rPr>
        <w:t>18t/a</w:t>
      </w:r>
      <w:r>
        <w:rPr>
          <w:rFonts w:ascii="Times New Roman" w:hAnsi="Times New Roman" w:hint="eastAsia"/>
          <w:kern w:val="28"/>
          <w:szCs w:val="24"/>
        </w:rPr>
        <w:t>）。生活污水直接纳入污水处理厂格栅前段进行处理，二氧化氯反应生成水、二氧化氯发生器稀释用水直接进入消毒池内，二氧化氯反应生成水和二氧化氯发生器稀释废水主要成分为氯化钠溶液、亚氯酸钠溶液，其污染因子对水环境影响较小，且项目废水仅占污水处理厂处理的</w:t>
      </w:r>
      <w:r>
        <w:rPr>
          <w:rFonts w:ascii="Times New Roman" w:hAnsi="Times New Roman" w:hint="eastAsia"/>
          <w:kern w:val="28"/>
          <w:szCs w:val="24"/>
        </w:rPr>
        <w:t>0.008%</w:t>
      </w:r>
      <w:r>
        <w:rPr>
          <w:rFonts w:ascii="Times New Roman" w:hAnsi="Times New Roman" w:hint="eastAsia"/>
          <w:kern w:val="28"/>
          <w:szCs w:val="24"/>
        </w:rPr>
        <w:t>，对污水厂废水进出水水质基本无影响。</w:t>
      </w:r>
    </w:p>
    <w:p w:rsidR="004052C5" w:rsidRDefault="00E13435">
      <w:pPr>
        <w:spacing w:line="360" w:lineRule="auto"/>
        <w:ind w:firstLineChars="200" w:firstLine="480"/>
        <w:rPr>
          <w:sz w:val="24"/>
        </w:rPr>
        <w:sectPr w:rsidR="004052C5">
          <w:pgSz w:w="11906" w:h="16838"/>
          <w:pgMar w:top="1440" w:right="1800" w:bottom="1440" w:left="1800" w:header="851" w:footer="992" w:gutter="0"/>
          <w:cols w:space="720"/>
          <w:docGrid w:type="lines" w:linePitch="312"/>
        </w:sectPr>
      </w:pPr>
      <w:r>
        <w:rPr>
          <w:sz w:val="24"/>
        </w:rPr>
        <w:t>本次</w:t>
      </w:r>
      <w:r>
        <w:rPr>
          <w:rFonts w:hint="eastAsia"/>
          <w:sz w:val="24"/>
        </w:rPr>
        <w:t>重大变动后</w:t>
      </w:r>
      <w:r>
        <w:rPr>
          <w:sz w:val="24"/>
        </w:rPr>
        <w:t>处理规模</w:t>
      </w:r>
      <w:r>
        <w:rPr>
          <w:rFonts w:hint="eastAsia"/>
          <w:sz w:val="24"/>
        </w:rPr>
        <w:t>不变，</w:t>
      </w:r>
      <w:r>
        <w:rPr>
          <w:sz w:val="24"/>
        </w:rPr>
        <w:t>为</w:t>
      </w:r>
      <w:r>
        <w:rPr>
          <w:rFonts w:hint="eastAsia"/>
          <w:sz w:val="24"/>
        </w:rPr>
        <w:t>3</w:t>
      </w:r>
      <w:r>
        <w:rPr>
          <w:sz w:val="24"/>
        </w:rPr>
        <w:t>万</w:t>
      </w:r>
      <w:r>
        <w:rPr>
          <w:sz w:val="24"/>
        </w:rPr>
        <w:t>m</w:t>
      </w:r>
      <w:r>
        <w:rPr>
          <w:sz w:val="24"/>
          <w:vertAlign w:val="superscript"/>
        </w:rPr>
        <w:t>3</w:t>
      </w:r>
      <w:r>
        <w:rPr>
          <w:sz w:val="24"/>
        </w:rPr>
        <w:t>/d</w:t>
      </w:r>
      <w:r>
        <w:rPr>
          <w:sz w:val="24"/>
        </w:rPr>
        <w:t>，</w:t>
      </w:r>
      <w:r>
        <w:rPr>
          <w:rFonts w:hint="eastAsia"/>
          <w:sz w:val="24"/>
        </w:rPr>
        <w:t>执行标准不变，执行</w:t>
      </w:r>
      <w:r>
        <w:rPr>
          <w:sz w:val="24"/>
        </w:rPr>
        <w:t>《城镇污水处理厂污染物排放标准》（</w:t>
      </w:r>
      <w:r>
        <w:rPr>
          <w:sz w:val="24"/>
        </w:rPr>
        <w:t>GB18918-2002</w:t>
      </w:r>
      <w:r>
        <w:rPr>
          <w:sz w:val="24"/>
        </w:rPr>
        <w:t>）一级</w:t>
      </w:r>
      <w:r>
        <w:rPr>
          <w:sz w:val="24"/>
        </w:rPr>
        <w:t>A</w:t>
      </w:r>
      <w:r>
        <w:rPr>
          <w:sz w:val="24"/>
        </w:rPr>
        <w:t>标准后，自排污口排出，经</w:t>
      </w:r>
      <w:r>
        <w:rPr>
          <w:rFonts w:hint="eastAsia"/>
          <w:sz w:val="24"/>
        </w:rPr>
        <w:t>80</w:t>
      </w:r>
      <w:r>
        <w:rPr>
          <w:sz w:val="24"/>
        </w:rPr>
        <w:t>m</w:t>
      </w:r>
      <w:r>
        <w:rPr>
          <w:sz w:val="24"/>
        </w:rPr>
        <w:t>排水</w:t>
      </w:r>
      <w:r>
        <w:rPr>
          <w:rFonts w:hint="eastAsia"/>
          <w:sz w:val="24"/>
        </w:rPr>
        <w:t>暗管</w:t>
      </w:r>
      <w:r>
        <w:rPr>
          <w:sz w:val="24"/>
        </w:rPr>
        <w:t>排入</w:t>
      </w:r>
      <w:r>
        <w:rPr>
          <w:rFonts w:hint="eastAsia"/>
          <w:sz w:val="24"/>
        </w:rPr>
        <w:t>舞水</w:t>
      </w:r>
      <w:r>
        <w:rPr>
          <w:sz w:val="24"/>
        </w:rPr>
        <w:t>。本</w:t>
      </w:r>
      <w:r>
        <w:rPr>
          <w:rFonts w:hint="eastAsia"/>
          <w:sz w:val="24"/>
        </w:rPr>
        <w:t>项目重大变动后</w:t>
      </w:r>
      <w:r>
        <w:rPr>
          <w:sz w:val="24"/>
        </w:rPr>
        <w:t>废水污染源源强核算汇总见下表：</w:t>
      </w:r>
    </w:p>
    <w:p w:rsidR="004052C5" w:rsidRDefault="00E13435">
      <w:pPr>
        <w:spacing w:line="360" w:lineRule="exact"/>
        <w:jc w:val="center"/>
        <w:rPr>
          <w:b/>
          <w:szCs w:val="21"/>
        </w:rPr>
      </w:pPr>
      <w:r>
        <w:rPr>
          <w:b/>
          <w:szCs w:val="21"/>
        </w:rPr>
        <w:lastRenderedPageBreak/>
        <w:t>表</w:t>
      </w:r>
      <w:r>
        <w:rPr>
          <w:rFonts w:hint="eastAsia"/>
          <w:b/>
          <w:szCs w:val="21"/>
        </w:rPr>
        <w:t xml:space="preserve">8  </w:t>
      </w:r>
      <w:r>
        <w:rPr>
          <w:b/>
          <w:szCs w:val="21"/>
        </w:rPr>
        <w:t>本次</w:t>
      </w:r>
      <w:r>
        <w:rPr>
          <w:rFonts w:hint="eastAsia"/>
          <w:b/>
          <w:szCs w:val="21"/>
        </w:rPr>
        <w:t>变动前后</w:t>
      </w:r>
      <w:r>
        <w:rPr>
          <w:b/>
          <w:szCs w:val="21"/>
        </w:rPr>
        <w:t>废水产排污一览表</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2"/>
        <w:gridCol w:w="552"/>
        <w:gridCol w:w="518"/>
        <w:gridCol w:w="847"/>
        <w:gridCol w:w="620"/>
        <w:gridCol w:w="645"/>
        <w:gridCol w:w="1453"/>
        <w:gridCol w:w="787"/>
        <w:gridCol w:w="464"/>
        <w:gridCol w:w="818"/>
        <w:gridCol w:w="911"/>
        <w:gridCol w:w="675"/>
        <w:gridCol w:w="874"/>
        <w:gridCol w:w="661"/>
        <w:gridCol w:w="635"/>
        <w:gridCol w:w="1878"/>
        <w:gridCol w:w="1487"/>
      </w:tblGrid>
      <w:tr w:rsidR="004052C5">
        <w:trPr>
          <w:trHeight w:val="23"/>
        </w:trPr>
        <w:tc>
          <w:tcPr>
            <w:tcW w:w="82" w:type="pct"/>
            <w:vMerge w:val="restart"/>
            <w:vAlign w:val="center"/>
          </w:tcPr>
          <w:p w:rsidR="004052C5" w:rsidRDefault="00E13435">
            <w:pPr>
              <w:spacing w:line="320" w:lineRule="exact"/>
              <w:jc w:val="center"/>
              <w:rPr>
                <w:sz w:val="18"/>
                <w:szCs w:val="18"/>
              </w:rPr>
            </w:pPr>
            <w:r>
              <w:rPr>
                <w:sz w:val="18"/>
                <w:szCs w:val="18"/>
              </w:rPr>
              <w:t>产污</w:t>
            </w:r>
          </w:p>
          <w:p w:rsidR="004052C5" w:rsidRDefault="00E13435">
            <w:pPr>
              <w:spacing w:line="320" w:lineRule="exact"/>
              <w:jc w:val="center"/>
              <w:rPr>
                <w:sz w:val="18"/>
                <w:szCs w:val="18"/>
              </w:rPr>
            </w:pPr>
            <w:r>
              <w:rPr>
                <w:sz w:val="18"/>
                <w:szCs w:val="18"/>
              </w:rPr>
              <w:t>环节</w:t>
            </w:r>
          </w:p>
        </w:tc>
        <w:tc>
          <w:tcPr>
            <w:tcW w:w="196" w:type="pct"/>
            <w:vMerge w:val="restart"/>
            <w:vAlign w:val="center"/>
          </w:tcPr>
          <w:p w:rsidR="004052C5" w:rsidRDefault="00E13435">
            <w:pPr>
              <w:spacing w:line="320" w:lineRule="exact"/>
              <w:jc w:val="center"/>
              <w:rPr>
                <w:sz w:val="18"/>
                <w:szCs w:val="18"/>
              </w:rPr>
            </w:pPr>
            <w:r>
              <w:rPr>
                <w:sz w:val="18"/>
                <w:szCs w:val="18"/>
              </w:rPr>
              <w:t>废水类别</w:t>
            </w:r>
          </w:p>
        </w:tc>
        <w:tc>
          <w:tcPr>
            <w:tcW w:w="184" w:type="pct"/>
            <w:vMerge w:val="restart"/>
            <w:vAlign w:val="center"/>
          </w:tcPr>
          <w:p w:rsidR="004052C5" w:rsidRDefault="00E13435">
            <w:pPr>
              <w:spacing w:line="320" w:lineRule="exact"/>
              <w:jc w:val="center"/>
              <w:rPr>
                <w:sz w:val="18"/>
                <w:szCs w:val="18"/>
              </w:rPr>
            </w:pPr>
            <w:r>
              <w:rPr>
                <w:sz w:val="18"/>
                <w:szCs w:val="18"/>
              </w:rPr>
              <w:t>污染物</w:t>
            </w:r>
          </w:p>
          <w:p w:rsidR="004052C5" w:rsidRDefault="00E13435">
            <w:pPr>
              <w:spacing w:line="320" w:lineRule="exact"/>
              <w:jc w:val="center"/>
              <w:rPr>
                <w:sz w:val="18"/>
                <w:szCs w:val="18"/>
              </w:rPr>
            </w:pPr>
            <w:r>
              <w:rPr>
                <w:sz w:val="18"/>
                <w:szCs w:val="18"/>
              </w:rPr>
              <w:t>种类</w:t>
            </w:r>
          </w:p>
        </w:tc>
        <w:tc>
          <w:tcPr>
            <w:tcW w:w="521" w:type="pct"/>
            <w:gridSpan w:val="2"/>
            <w:vAlign w:val="center"/>
          </w:tcPr>
          <w:p w:rsidR="004052C5" w:rsidRDefault="00E13435">
            <w:pPr>
              <w:spacing w:line="320" w:lineRule="exact"/>
              <w:jc w:val="center"/>
              <w:rPr>
                <w:sz w:val="18"/>
                <w:szCs w:val="18"/>
              </w:rPr>
            </w:pPr>
            <w:r>
              <w:rPr>
                <w:sz w:val="18"/>
                <w:szCs w:val="18"/>
              </w:rPr>
              <w:t>产生情况</w:t>
            </w:r>
          </w:p>
        </w:tc>
        <w:tc>
          <w:tcPr>
            <w:tcW w:w="1190" w:type="pct"/>
            <w:gridSpan w:val="4"/>
            <w:vAlign w:val="center"/>
          </w:tcPr>
          <w:p w:rsidR="004052C5" w:rsidRDefault="00E13435">
            <w:pPr>
              <w:spacing w:line="320" w:lineRule="exact"/>
              <w:jc w:val="center"/>
              <w:rPr>
                <w:sz w:val="18"/>
                <w:szCs w:val="18"/>
              </w:rPr>
            </w:pPr>
            <w:r>
              <w:rPr>
                <w:sz w:val="18"/>
                <w:szCs w:val="18"/>
              </w:rPr>
              <w:t>治理设施</w:t>
            </w:r>
          </w:p>
        </w:tc>
        <w:tc>
          <w:tcPr>
            <w:tcW w:w="1166" w:type="pct"/>
            <w:gridSpan w:val="4"/>
            <w:vAlign w:val="center"/>
          </w:tcPr>
          <w:p w:rsidR="004052C5" w:rsidRDefault="00E13435">
            <w:pPr>
              <w:spacing w:line="320" w:lineRule="exact"/>
              <w:jc w:val="center"/>
              <w:rPr>
                <w:sz w:val="18"/>
                <w:szCs w:val="18"/>
              </w:rPr>
            </w:pPr>
            <w:r>
              <w:rPr>
                <w:sz w:val="18"/>
                <w:szCs w:val="18"/>
              </w:rPr>
              <w:t>排放情况</w:t>
            </w:r>
          </w:p>
        </w:tc>
        <w:tc>
          <w:tcPr>
            <w:tcW w:w="235" w:type="pct"/>
            <w:vMerge w:val="restart"/>
            <w:vAlign w:val="center"/>
          </w:tcPr>
          <w:p w:rsidR="004052C5" w:rsidRDefault="00E13435">
            <w:pPr>
              <w:spacing w:line="320" w:lineRule="exact"/>
              <w:jc w:val="center"/>
              <w:rPr>
                <w:sz w:val="18"/>
                <w:szCs w:val="18"/>
              </w:rPr>
            </w:pPr>
            <w:r>
              <w:rPr>
                <w:sz w:val="18"/>
                <w:szCs w:val="18"/>
              </w:rPr>
              <w:t>排放方式</w:t>
            </w:r>
          </w:p>
        </w:tc>
        <w:tc>
          <w:tcPr>
            <w:tcW w:w="226" w:type="pct"/>
            <w:vMerge w:val="restart"/>
            <w:vAlign w:val="center"/>
          </w:tcPr>
          <w:p w:rsidR="004052C5" w:rsidRDefault="00E13435">
            <w:pPr>
              <w:spacing w:line="320" w:lineRule="exact"/>
              <w:jc w:val="center"/>
              <w:rPr>
                <w:sz w:val="18"/>
                <w:szCs w:val="18"/>
              </w:rPr>
            </w:pPr>
            <w:r>
              <w:rPr>
                <w:sz w:val="18"/>
                <w:szCs w:val="18"/>
              </w:rPr>
              <w:t>排放去向</w:t>
            </w:r>
          </w:p>
        </w:tc>
        <w:tc>
          <w:tcPr>
            <w:tcW w:w="667" w:type="pct"/>
            <w:vMerge w:val="restart"/>
            <w:vAlign w:val="center"/>
          </w:tcPr>
          <w:p w:rsidR="004052C5" w:rsidRDefault="00E13435">
            <w:pPr>
              <w:spacing w:line="320" w:lineRule="exact"/>
              <w:jc w:val="center"/>
              <w:rPr>
                <w:sz w:val="18"/>
                <w:szCs w:val="18"/>
              </w:rPr>
            </w:pPr>
            <w:r>
              <w:rPr>
                <w:sz w:val="18"/>
                <w:szCs w:val="18"/>
              </w:rPr>
              <w:t>排放口基本情况</w:t>
            </w:r>
          </w:p>
        </w:tc>
        <w:tc>
          <w:tcPr>
            <w:tcW w:w="528" w:type="pct"/>
            <w:vMerge w:val="restart"/>
            <w:vAlign w:val="center"/>
          </w:tcPr>
          <w:p w:rsidR="004052C5" w:rsidRDefault="00E13435">
            <w:pPr>
              <w:spacing w:line="320" w:lineRule="exact"/>
              <w:jc w:val="center"/>
              <w:rPr>
                <w:sz w:val="18"/>
                <w:szCs w:val="18"/>
              </w:rPr>
            </w:pPr>
            <w:r>
              <w:rPr>
                <w:sz w:val="18"/>
                <w:szCs w:val="18"/>
              </w:rPr>
              <w:t>排放标准</w:t>
            </w:r>
          </w:p>
        </w:tc>
      </w:tr>
      <w:tr w:rsidR="004052C5">
        <w:trPr>
          <w:trHeight w:val="23"/>
        </w:trPr>
        <w:tc>
          <w:tcPr>
            <w:tcW w:w="82" w:type="pct"/>
            <w:vMerge/>
            <w:vAlign w:val="center"/>
          </w:tcPr>
          <w:p w:rsidR="004052C5" w:rsidRDefault="004052C5">
            <w:pPr>
              <w:spacing w:line="320" w:lineRule="exact"/>
              <w:jc w:val="center"/>
              <w:rPr>
                <w:sz w:val="18"/>
                <w:szCs w:val="18"/>
              </w:rPr>
            </w:pPr>
          </w:p>
        </w:tc>
        <w:tc>
          <w:tcPr>
            <w:tcW w:w="196" w:type="pct"/>
            <w:vMerge/>
            <w:vAlign w:val="center"/>
          </w:tcPr>
          <w:p w:rsidR="004052C5" w:rsidRDefault="004052C5">
            <w:pPr>
              <w:spacing w:line="320" w:lineRule="exact"/>
              <w:jc w:val="center"/>
              <w:rPr>
                <w:sz w:val="18"/>
                <w:szCs w:val="18"/>
              </w:rPr>
            </w:pPr>
          </w:p>
        </w:tc>
        <w:tc>
          <w:tcPr>
            <w:tcW w:w="184" w:type="pct"/>
            <w:vMerge/>
            <w:vAlign w:val="center"/>
          </w:tcPr>
          <w:p w:rsidR="004052C5" w:rsidRDefault="004052C5">
            <w:pPr>
              <w:spacing w:line="320" w:lineRule="exact"/>
              <w:jc w:val="center"/>
              <w:rPr>
                <w:sz w:val="18"/>
                <w:szCs w:val="18"/>
              </w:rPr>
            </w:pPr>
          </w:p>
        </w:tc>
        <w:tc>
          <w:tcPr>
            <w:tcW w:w="301" w:type="pct"/>
            <w:vAlign w:val="center"/>
          </w:tcPr>
          <w:p w:rsidR="004052C5" w:rsidRDefault="00E13435">
            <w:pPr>
              <w:spacing w:line="320" w:lineRule="exact"/>
              <w:jc w:val="center"/>
              <w:rPr>
                <w:sz w:val="18"/>
                <w:szCs w:val="18"/>
              </w:rPr>
            </w:pPr>
            <w:r>
              <w:rPr>
                <w:rFonts w:hint="eastAsia"/>
                <w:sz w:val="18"/>
                <w:szCs w:val="18"/>
              </w:rPr>
              <w:t>进水</w:t>
            </w:r>
            <w:r>
              <w:rPr>
                <w:sz w:val="18"/>
                <w:szCs w:val="18"/>
              </w:rPr>
              <w:t>浓度（</w:t>
            </w:r>
            <w:r>
              <w:rPr>
                <w:sz w:val="18"/>
                <w:szCs w:val="18"/>
              </w:rPr>
              <w:t>mg/L</w:t>
            </w:r>
            <w:r>
              <w:rPr>
                <w:sz w:val="18"/>
                <w:szCs w:val="18"/>
              </w:rPr>
              <w:t>）</w:t>
            </w:r>
          </w:p>
        </w:tc>
        <w:tc>
          <w:tcPr>
            <w:tcW w:w="219" w:type="pct"/>
            <w:vAlign w:val="center"/>
          </w:tcPr>
          <w:p w:rsidR="004052C5" w:rsidRDefault="00E13435">
            <w:pPr>
              <w:spacing w:line="320" w:lineRule="exact"/>
              <w:jc w:val="center"/>
              <w:rPr>
                <w:sz w:val="18"/>
                <w:szCs w:val="18"/>
              </w:rPr>
            </w:pPr>
            <w:r>
              <w:rPr>
                <w:sz w:val="18"/>
                <w:szCs w:val="18"/>
              </w:rPr>
              <w:t>产生量（</w:t>
            </w:r>
            <w:r>
              <w:rPr>
                <w:sz w:val="18"/>
                <w:szCs w:val="18"/>
              </w:rPr>
              <w:t>t/a</w:t>
            </w:r>
            <w:r>
              <w:rPr>
                <w:sz w:val="18"/>
                <w:szCs w:val="18"/>
              </w:rPr>
              <w:t>）</w:t>
            </w:r>
          </w:p>
        </w:tc>
        <w:tc>
          <w:tcPr>
            <w:tcW w:w="229" w:type="pct"/>
            <w:vAlign w:val="center"/>
          </w:tcPr>
          <w:p w:rsidR="004052C5" w:rsidRDefault="00E13435">
            <w:pPr>
              <w:spacing w:line="320" w:lineRule="exact"/>
              <w:jc w:val="center"/>
              <w:rPr>
                <w:sz w:val="18"/>
                <w:szCs w:val="18"/>
              </w:rPr>
            </w:pPr>
            <w:r>
              <w:rPr>
                <w:sz w:val="18"/>
                <w:szCs w:val="18"/>
              </w:rPr>
              <w:t>处理能力（</w:t>
            </w:r>
            <w:r>
              <w:rPr>
                <w:sz w:val="18"/>
                <w:szCs w:val="18"/>
              </w:rPr>
              <w:t>t/d</w:t>
            </w:r>
            <w:r>
              <w:rPr>
                <w:sz w:val="18"/>
                <w:szCs w:val="18"/>
              </w:rPr>
              <w:t>）</w:t>
            </w:r>
          </w:p>
        </w:tc>
        <w:tc>
          <w:tcPr>
            <w:tcW w:w="516" w:type="pct"/>
            <w:vAlign w:val="center"/>
          </w:tcPr>
          <w:p w:rsidR="004052C5" w:rsidRDefault="00E13435">
            <w:pPr>
              <w:spacing w:line="320" w:lineRule="exact"/>
              <w:jc w:val="center"/>
              <w:rPr>
                <w:sz w:val="18"/>
                <w:szCs w:val="18"/>
              </w:rPr>
            </w:pPr>
            <w:r>
              <w:rPr>
                <w:sz w:val="18"/>
                <w:szCs w:val="18"/>
              </w:rPr>
              <w:t>治理工艺</w:t>
            </w:r>
          </w:p>
        </w:tc>
        <w:tc>
          <w:tcPr>
            <w:tcW w:w="280" w:type="pct"/>
            <w:vAlign w:val="center"/>
          </w:tcPr>
          <w:p w:rsidR="004052C5" w:rsidRDefault="00E13435">
            <w:pPr>
              <w:spacing w:line="320" w:lineRule="exact"/>
              <w:jc w:val="center"/>
              <w:rPr>
                <w:sz w:val="18"/>
                <w:szCs w:val="18"/>
              </w:rPr>
            </w:pPr>
            <w:r>
              <w:rPr>
                <w:sz w:val="18"/>
                <w:szCs w:val="18"/>
              </w:rPr>
              <w:t>治理效率（</w:t>
            </w:r>
            <w:r>
              <w:rPr>
                <w:sz w:val="18"/>
                <w:szCs w:val="18"/>
              </w:rPr>
              <w:t>%</w:t>
            </w:r>
            <w:r>
              <w:rPr>
                <w:sz w:val="18"/>
                <w:szCs w:val="18"/>
              </w:rPr>
              <w:t>）</w:t>
            </w:r>
          </w:p>
        </w:tc>
        <w:tc>
          <w:tcPr>
            <w:tcW w:w="163" w:type="pct"/>
            <w:vAlign w:val="center"/>
          </w:tcPr>
          <w:p w:rsidR="004052C5" w:rsidRDefault="00E13435">
            <w:pPr>
              <w:spacing w:line="320" w:lineRule="exact"/>
              <w:jc w:val="center"/>
              <w:rPr>
                <w:sz w:val="18"/>
                <w:szCs w:val="18"/>
              </w:rPr>
            </w:pPr>
            <w:r>
              <w:rPr>
                <w:spacing w:val="-11"/>
                <w:kern w:val="0"/>
                <w:sz w:val="18"/>
                <w:szCs w:val="18"/>
              </w:rPr>
              <w:t>是否为可行技术</w:t>
            </w:r>
          </w:p>
        </w:tc>
        <w:tc>
          <w:tcPr>
            <w:tcW w:w="291" w:type="pct"/>
            <w:vAlign w:val="center"/>
          </w:tcPr>
          <w:p w:rsidR="004052C5" w:rsidRDefault="00E13435">
            <w:pPr>
              <w:spacing w:line="320" w:lineRule="exact"/>
              <w:jc w:val="center"/>
              <w:rPr>
                <w:sz w:val="18"/>
                <w:szCs w:val="18"/>
              </w:rPr>
            </w:pPr>
            <w:r>
              <w:rPr>
                <w:sz w:val="18"/>
                <w:szCs w:val="18"/>
              </w:rPr>
              <w:t>废水排放量（</w:t>
            </w:r>
            <w:r>
              <w:rPr>
                <w:sz w:val="18"/>
                <w:szCs w:val="18"/>
              </w:rPr>
              <w:t>t/a</w:t>
            </w:r>
            <w:r>
              <w:rPr>
                <w:sz w:val="18"/>
                <w:szCs w:val="18"/>
              </w:rPr>
              <w:t>）</w:t>
            </w:r>
          </w:p>
        </w:tc>
        <w:tc>
          <w:tcPr>
            <w:tcW w:w="324" w:type="pct"/>
            <w:vAlign w:val="center"/>
          </w:tcPr>
          <w:p w:rsidR="004052C5" w:rsidRDefault="00E13435">
            <w:pPr>
              <w:spacing w:line="320" w:lineRule="exact"/>
              <w:jc w:val="center"/>
              <w:rPr>
                <w:sz w:val="18"/>
                <w:szCs w:val="18"/>
              </w:rPr>
            </w:pPr>
            <w:r>
              <w:rPr>
                <w:sz w:val="18"/>
                <w:szCs w:val="18"/>
              </w:rPr>
              <w:t>污染物排放浓度（</w:t>
            </w:r>
            <w:r>
              <w:rPr>
                <w:sz w:val="18"/>
                <w:szCs w:val="18"/>
              </w:rPr>
              <w:t>mg/L</w:t>
            </w:r>
            <w:r>
              <w:rPr>
                <w:sz w:val="18"/>
                <w:szCs w:val="18"/>
              </w:rPr>
              <w:t>）</w:t>
            </w:r>
          </w:p>
        </w:tc>
        <w:tc>
          <w:tcPr>
            <w:tcW w:w="240" w:type="pct"/>
            <w:vAlign w:val="center"/>
          </w:tcPr>
          <w:p w:rsidR="004052C5" w:rsidRDefault="00E13435">
            <w:pPr>
              <w:spacing w:line="320" w:lineRule="exact"/>
              <w:jc w:val="center"/>
              <w:rPr>
                <w:sz w:val="18"/>
                <w:szCs w:val="18"/>
              </w:rPr>
            </w:pPr>
            <w:r>
              <w:rPr>
                <w:sz w:val="18"/>
                <w:szCs w:val="18"/>
              </w:rPr>
              <w:t>污染物排放量（</w:t>
            </w:r>
            <w:r>
              <w:rPr>
                <w:sz w:val="18"/>
                <w:szCs w:val="18"/>
              </w:rPr>
              <w:t>t/a</w:t>
            </w:r>
            <w:r>
              <w:rPr>
                <w:sz w:val="18"/>
                <w:szCs w:val="18"/>
              </w:rPr>
              <w:t>）</w:t>
            </w:r>
          </w:p>
        </w:tc>
        <w:tc>
          <w:tcPr>
            <w:tcW w:w="309" w:type="pct"/>
            <w:vAlign w:val="center"/>
          </w:tcPr>
          <w:p w:rsidR="004052C5" w:rsidRDefault="00E13435">
            <w:pPr>
              <w:spacing w:line="320" w:lineRule="exact"/>
              <w:jc w:val="center"/>
              <w:rPr>
                <w:sz w:val="18"/>
                <w:szCs w:val="18"/>
              </w:rPr>
            </w:pPr>
            <w:r>
              <w:rPr>
                <w:kern w:val="0"/>
                <w:sz w:val="18"/>
                <w:szCs w:val="18"/>
                <w:lang w:val="zh-CN"/>
              </w:rPr>
              <w:t>排放标准（</w:t>
            </w:r>
            <w:r>
              <w:rPr>
                <w:kern w:val="0"/>
                <w:sz w:val="18"/>
                <w:szCs w:val="18"/>
              </w:rPr>
              <w:t>mg/L</w:t>
            </w:r>
            <w:r>
              <w:rPr>
                <w:kern w:val="0"/>
                <w:sz w:val="18"/>
                <w:szCs w:val="18"/>
                <w:lang w:val="zh-CN"/>
              </w:rPr>
              <w:t>）</w:t>
            </w:r>
          </w:p>
        </w:tc>
        <w:tc>
          <w:tcPr>
            <w:tcW w:w="235" w:type="pct"/>
            <w:vMerge/>
            <w:vAlign w:val="center"/>
          </w:tcPr>
          <w:p w:rsidR="004052C5" w:rsidRDefault="004052C5">
            <w:pPr>
              <w:spacing w:line="320" w:lineRule="exact"/>
              <w:jc w:val="center"/>
              <w:rPr>
                <w:sz w:val="18"/>
                <w:szCs w:val="18"/>
              </w:rPr>
            </w:pPr>
          </w:p>
        </w:tc>
        <w:tc>
          <w:tcPr>
            <w:tcW w:w="226" w:type="pct"/>
            <w:vMerge/>
            <w:vAlign w:val="center"/>
          </w:tcPr>
          <w:p w:rsidR="004052C5" w:rsidRDefault="004052C5">
            <w:pPr>
              <w:spacing w:line="320" w:lineRule="exact"/>
              <w:jc w:val="center"/>
              <w:rPr>
                <w:sz w:val="18"/>
                <w:szCs w:val="18"/>
              </w:rPr>
            </w:pPr>
          </w:p>
        </w:tc>
        <w:tc>
          <w:tcPr>
            <w:tcW w:w="667" w:type="pct"/>
            <w:vMerge/>
            <w:vAlign w:val="center"/>
          </w:tcPr>
          <w:p w:rsidR="004052C5" w:rsidRDefault="004052C5">
            <w:pPr>
              <w:spacing w:line="320" w:lineRule="exact"/>
              <w:jc w:val="center"/>
              <w:rPr>
                <w:sz w:val="18"/>
                <w:szCs w:val="18"/>
              </w:rPr>
            </w:pPr>
          </w:p>
        </w:tc>
        <w:tc>
          <w:tcPr>
            <w:tcW w:w="528" w:type="pct"/>
            <w:vMerge/>
            <w:vAlign w:val="center"/>
          </w:tcPr>
          <w:p w:rsidR="004052C5" w:rsidRDefault="004052C5">
            <w:pPr>
              <w:spacing w:line="320" w:lineRule="exact"/>
              <w:jc w:val="center"/>
              <w:rPr>
                <w:sz w:val="18"/>
                <w:szCs w:val="18"/>
              </w:rPr>
            </w:pPr>
          </w:p>
        </w:tc>
      </w:tr>
      <w:tr w:rsidR="004052C5">
        <w:trPr>
          <w:trHeight w:val="23"/>
        </w:trPr>
        <w:tc>
          <w:tcPr>
            <w:tcW w:w="82" w:type="pct"/>
            <w:vMerge w:val="restart"/>
            <w:vAlign w:val="center"/>
          </w:tcPr>
          <w:p w:rsidR="004052C5" w:rsidRDefault="00E13435">
            <w:pPr>
              <w:spacing w:line="320" w:lineRule="exact"/>
              <w:jc w:val="center"/>
              <w:rPr>
                <w:sz w:val="18"/>
                <w:szCs w:val="18"/>
              </w:rPr>
            </w:pPr>
            <w:r>
              <w:rPr>
                <w:sz w:val="18"/>
                <w:szCs w:val="18"/>
              </w:rPr>
              <w:t>污水处理</w:t>
            </w:r>
          </w:p>
        </w:tc>
        <w:tc>
          <w:tcPr>
            <w:tcW w:w="196" w:type="pct"/>
            <w:vMerge w:val="restart"/>
            <w:vAlign w:val="center"/>
          </w:tcPr>
          <w:p w:rsidR="004052C5" w:rsidRDefault="00E13435">
            <w:pPr>
              <w:spacing w:line="320" w:lineRule="exact"/>
              <w:jc w:val="center"/>
              <w:rPr>
                <w:sz w:val="18"/>
                <w:szCs w:val="18"/>
              </w:rPr>
            </w:pPr>
            <w:r>
              <w:rPr>
                <w:sz w:val="18"/>
                <w:szCs w:val="18"/>
              </w:rPr>
              <w:t>综合废水、区域收集废水</w:t>
            </w:r>
          </w:p>
        </w:tc>
        <w:tc>
          <w:tcPr>
            <w:tcW w:w="184" w:type="pct"/>
            <w:vAlign w:val="center"/>
          </w:tcPr>
          <w:p w:rsidR="004052C5" w:rsidRDefault="00E13435">
            <w:pPr>
              <w:spacing w:line="320" w:lineRule="exact"/>
              <w:jc w:val="center"/>
              <w:rPr>
                <w:sz w:val="18"/>
                <w:szCs w:val="18"/>
              </w:rPr>
            </w:pPr>
            <w:r>
              <w:rPr>
                <w:sz w:val="18"/>
                <w:szCs w:val="18"/>
              </w:rPr>
              <w:t>COD</w:t>
            </w:r>
          </w:p>
        </w:tc>
        <w:tc>
          <w:tcPr>
            <w:tcW w:w="301" w:type="pct"/>
            <w:vAlign w:val="center"/>
          </w:tcPr>
          <w:p w:rsidR="004052C5" w:rsidRDefault="00E13435">
            <w:pPr>
              <w:widowControl/>
              <w:spacing w:line="320" w:lineRule="exact"/>
              <w:jc w:val="center"/>
              <w:textAlignment w:val="center"/>
              <w:rPr>
                <w:kern w:val="0"/>
                <w:sz w:val="18"/>
                <w:szCs w:val="18"/>
              </w:rPr>
            </w:pPr>
            <w:r>
              <w:rPr>
                <w:rFonts w:hint="eastAsia"/>
                <w:kern w:val="0"/>
                <w:sz w:val="18"/>
                <w:szCs w:val="18"/>
              </w:rPr>
              <w:t>280</w:t>
            </w:r>
          </w:p>
        </w:tc>
        <w:tc>
          <w:tcPr>
            <w:tcW w:w="219" w:type="pct"/>
            <w:vAlign w:val="center"/>
          </w:tcPr>
          <w:p w:rsidR="004052C5" w:rsidRDefault="00E13435">
            <w:pPr>
              <w:widowControl/>
              <w:jc w:val="center"/>
              <w:textAlignment w:val="center"/>
              <w:rPr>
                <w:sz w:val="18"/>
                <w:szCs w:val="18"/>
              </w:rPr>
            </w:pPr>
            <w:r>
              <w:rPr>
                <w:rFonts w:hint="eastAsia"/>
                <w:sz w:val="18"/>
                <w:szCs w:val="18"/>
              </w:rPr>
              <w:t>3066</w:t>
            </w:r>
          </w:p>
        </w:tc>
        <w:tc>
          <w:tcPr>
            <w:tcW w:w="229" w:type="pct"/>
            <w:vMerge w:val="restart"/>
            <w:vAlign w:val="center"/>
          </w:tcPr>
          <w:p w:rsidR="004052C5" w:rsidRDefault="00E13435">
            <w:pPr>
              <w:spacing w:line="320" w:lineRule="exact"/>
              <w:jc w:val="center"/>
              <w:rPr>
                <w:sz w:val="18"/>
                <w:szCs w:val="18"/>
              </w:rPr>
            </w:pPr>
            <w:r>
              <w:rPr>
                <w:rFonts w:hint="eastAsia"/>
                <w:sz w:val="18"/>
                <w:szCs w:val="18"/>
              </w:rPr>
              <w:t>30000</w:t>
            </w:r>
          </w:p>
        </w:tc>
        <w:tc>
          <w:tcPr>
            <w:tcW w:w="516" w:type="pct"/>
            <w:vMerge w:val="restart"/>
            <w:vAlign w:val="center"/>
          </w:tcPr>
          <w:p w:rsidR="004052C5" w:rsidRDefault="00E13435">
            <w:pPr>
              <w:spacing w:line="320" w:lineRule="exact"/>
              <w:jc w:val="center"/>
              <w:rPr>
                <w:sz w:val="18"/>
                <w:szCs w:val="18"/>
              </w:rPr>
            </w:pPr>
            <w:r>
              <w:rPr>
                <w:rFonts w:hint="eastAsia"/>
                <w:szCs w:val="21"/>
              </w:rPr>
              <w:t>废水：</w:t>
            </w:r>
            <w:r>
              <w:rPr>
                <w:szCs w:val="21"/>
              </w:rPr>
              <w:t>粗格栅</w:t>
            </w:r>
            <w:r>
              <w:rPr>
                <w:rFonts w:hint="eastAsia"/>
                <w:szCs w:val="21"/>
              </w:rPr>
              <w:t>-</w:t>
            </w:r>
            <w:r>
              <w:rPr>
                <w:szCs w:val="21"/>
              </w:rPr>
              <w:t>提升泵站</w:t>
            </w:r>
            <w:r>
              <w:rPr>
                <w:rFonts w:hint="eastAsia"/>
                <w:szCs w:val="21"/>
              </w:rPr>
              <w:t>-</w:t>
            </w:r>
            <w:r>
              <w:rPr>
                <w:szCs w:val="21"/>
              </w:rPr>
              <w:t>细格栅渠及曝气沉砂池</w:t>
            </w:r>
            <w:r>
              <w:rPr>
                <w:rFonts w:hint="eastAsia"/>
                <w:szCs w:val="21"/>
              </w:rPr>
              <w:t>-</w:t>
            </w:r>
            <w:r>
              <w:rPr>
                <w:szCs w:val="21"/>
              </w:rPr>
              <w:t>AAO</w:t>
            </w:r>
            <w:r>
              <w:rPr>
                <w:szCs w:val="21"/>
              </w:rPr>
              <w:t>生物反应池</w:t>
            </w:r>
            <w:r>
              <w:rPr>
                <w:rFonts w:hint="eastAsia"/>
                <w:szCs w:val="21"/>
              </w:rPr>
              <w:t>-</w:t>
            </w:r>
            <w:r>
              <w:rPr>
                <w:szCs w:val="21"/>
              </w:rPr>
              <w:t>二沉池</w:t>
            </w:r>
            <w:r>
              <w:rPr>
                <w:rFonts w:hint="eastAsia"/>
                <w:szCs w:val="21"/>
              </w:rPr>
              <w:t>-</w:t>
            </w:r>
            <w:r>
              <w:rPr>
                <w:szCs w:val="21"/>
              </w:rPr>
              <w:t>高效沉淀池</w:t>
            </w:r>
            <w:r>
              <w:rPr>
                <w:rFonts w:hint="eastAsia"/>
                <w:szCs w:val="21"/>
              </w:rPr>
              <w:t>-</w:t>
            </w:r>
            <w:r>
              <w:rPr>
                <w:szCs w:val="21"/>
              </w:rPr>
              <w:t>精密过滤器</w:t>
            </w:r>
            <w:r>
              <w:rPr>
                <w:rFonts w:hint="eastAsia"/>
                <w:szCs w:val="21"/>
              </w:rPr>
              <w:t>-</w:t>
            </w:r>
            <w:r>
              <w:rPr>
                <w:szCs w:val="21"/>
              </w:rPr>
              <w:t>二氧化氯消毒车间</w:t>
            </w:r>
            <w:r>
              <w:rPr>
                <w:rFonts w:hint="eastAsia"/>
                <w:szCs w:val="21"/>
              </w:rPr>
              <w:t>；污泥：低温干化</w:t>
            </w:r>
          </w:p>
        </w:tc>
        <w:tc>
          <w:tcPr>
            <w:tcW w:w="280" w:type="pct"/>
            <w:vAlign w:val="center"/>
          </w:tcPr>
          <w:p w:rsidR="004052C5" w:rsidRDefault="00E13435">
            <w:pPr>
              <w:widowControl/>
              <w:jc w:val="center"/>
              <w:textAlignment w:val="center"/>
              <w:rPr>
                <w:sz w:val="18"/>
                <w:szCs w:val="18"/>
              </w:rPr>
            </w:pPr>
            <w:r>
              <w:rPr>
                <w:rFonts w:hint="eastAsia"/>
                <w:kern w:val="0"/>
                <w:sz w:val="18"/>
                <w:szCs w:val="18"/>
                <w:lang/>
              </w:rPr>
              <w:t>82.1</w:t>
            </w:r>
          </w:p>
        </w:tc>
        <w:tc>
          <w:tcPr>
            <w:tcW w:w="163" w:type="pct"/>
            <w:vMerge w:val="restart"/>
            <w:vAlign w:val="center"/>
          </w:tcPr>
          <w:p w:rsidR="004052C5" w:rsidRDefault="00E13435">
            <w:pPr>
              <w:spacing w:line="320" w:lineRule="exact"/>
              <w:jc w:val="center"/>
              <w:rPr>
                <w:sz w:val="18"/>
                <w:szCs w:val="18"/>
              </w:rPr>
            </w:pPr>
            <w:r>
              <w:rPr>
                <w:sz w:val="18"/>
                <w:szCs w:val="18"/>
              </w:rPr>
              <w:t>是</w:t>
            </w:r>
          </w:p>
        </w:tc>
        <w:tc>
          <w:tcPr>
            <w:tcW w:w="291" w:type="pct"/>
            <w:vMerge w:val="restart"/>
            <w:vAlign w:val="center"/>
          </w:tcPr>
          <w:p w:rsidR="004052C5" w:rsidRDefault="00E13435">
            <w:pPr>
              <w:widowControl/>
              <w:spacing w:line="320" w:lineRule="exact"/>
              <w:jc w:val="center"/>
              <w:textAlignment w:val="center"/>
              <w:rPr>
                <w:sz w:val="18"/>
                <w:szCs w:val="18"/>
              </w:rPr>
            </w:pPr>
            <w:r>
              <w:rPr>
                <w:rFonts w:hint="eastAsia"/>
                <w:sz w:val="18"/>
                <w:szCs w:val="18"/>
              </w:rPr>
              <w:t>1095</w:t>
            </w:r>
            <w:r>
              <w:rPr>
                <w:sz w:val="18"/>
                <w:szCs w:val="18"/>
              </w:rPr>
              <w:t>万</w:t>
            </w:r>
          </w:p>
        </w:tc>
        <w:tc>
          <w:tcPr>
            <w:tcW w:w="324" w:type="pct"/>
            <w:vAlign w:val="center"/>
          </w:tcPr>
          <w:p w:rsidR="004052C5" w:rsidRDefault="00E13435">
            <w:pPr>
              <w:widowControl/>
              <w:jc w:val="center"/>
              <w:textAlignment w:val="center"/>
              <w:rPr>
                <w:sz w:val="18"/>
                <w:szCs w:val="18"/>
              </w:rPr>
            </w:pPr>
            <w:r>
              <w:rPr>
                <w:rFonts w:hint="eastAsia"/>
                <w:kern w:val="0"/>
                <w:sz w:val="18"/>
                <w:szCs w:val="18"/>
                <w:lang/>
              </w:rPr>
              <w:t>50</w:t>
            </w:r>
          </w:p>
        </w:tc>
        <w:tc>
          <w:tcPr>
            <w:tcW w:w="240" w:type="pct"/>
            <w:vAlign w:val="center"/>
          </w:tcPr>
          <w:p w:rsidR="004052C5" w:rsidRDefault="00E13435">
            <w:pPr>
              <w:widowControl/>
              <w:jc w:val="center"/>
              <w:textAlignment w:val="center"/>
              <w:rPr>
                <w:sz w:val="18"/>
                <w:szCs w:val="18"/>
              </w:rPr>
            </w:pPr>
            <w:r>
              <w:rPr>
                <w:rFonts w:hint="eastAsia"/>
                <w:sz w:val="18"/>
                <w:szCs w:val="18"/>
              </w:rPr>
              <w:t>547.5</w:t>
            </w:r>
          </w:p>
        </w:tc>
        <w:tc>
          <w:tcPr>
            <w:tcW w:w="309" w:type="pct"/>
            <w:vAlign w:val="center"/>
          </w:tcPr>
          <w:p w:rsidR="004052C5" w:rsidRDefault="00E13435">
            <w:pPr>
              <w:widowControl/>
              <w:jc w:val="center"/>
              <w:textAlignment w:val="center"/>
              <w:rPr>
                <w:kern w:val="0"/>
                <w:sz w:val="18"/>
                <w:szCs w:val="18"/>
                <w:lang/>
              </w:rPr>
            </w:pPr>
            <w:r>
              <w:rPr>
                <w:rFonts w:hint="eastAsia"/>
                <w:kern w:val="0"/>
                <w:sz w:val="18"/>
                <w:szCs w:val="18"/>
                <w:lang/>
              </w:rPr>
              <w:t>5</w:t>
            </w:r>
            <w:r>
              <w:rPr>
                <w:kern w:val="0"/>
                <w:sz w:val="18"/>
                <w:szCs w:val="18"/>
                <w:lang/>
              </w:rPr>
              <w:t>0</w:t>
            </w:r>
          </w:p>
        </w:tc>
        <w:tc>
          <w:tcPr>
            <w:tcW w:w="235" w:type="pct"/>
            <w:vMerge w:val="restart"/>
            <w:vAlign w:val="center"/>
          </w:tcPr>
          <w:p w:rsidR="004052C5" w:rsidRDefault="00E13435">
            <w:pPr>
              <w:spacing w:line="320" w:lineRule="exact"/>
              <w:jc w:val="center"/>
              <w:rPr>
                <w:sz w:val="18"/>
                <w:szCs w:val="18"/>
              </w:rPr>
            </w:pPr>
            <w:r>
              <w:rPr>
                <w:sz w:val="18"/>
                <w:szCs w:val="18"/>
              </w:rPr>
              <w:t>直接排放</w:t>
            </w:r>
          </w:p>
        </w:tc>
        <w:tc>
          <w:tcPr>
            <w:tcW w:w="226" w:type="pct"/>
            <w:vMerge w:val="restart"/>
            <w:vAlign w:val="center"/>
          </w:tcPr>
          <w:p w:rsidR="004052C5" w:rsidRDefault="00E13435">
            <w:pPr>
              <w:spacing w:line="320" w:lineRule="exact"/>
              <w:jc w:val="center"/>
              <w:rPr>
                <w:sz w:val="18"/>
                <w:szCs w:val="18"/>
              </w:rPr>
            </w:pPr>
            <w:r>
              <w:rPr>
                <w:rFonts w:hint="eastAsia"/>
                <w:sz w:val="18"/>
                <w:szCs w:val="18"/>
              </w:rPr>
              <w:t>舞水</w:t>
            </w:r>
          </w:p>
        </w:tc>
        <w:tc>
          <w:tcPr>
            <w:tcW w:w="667" w:type="pct"/>
            <w:vMerge w:val="restart"/>
            <w:vAlign w:val="center"/>
          </w:tcPr>
          <w:p w:rsidR="004052C5" w:rsidRDefault="00E13435">
            <w:pPr>
              <w:spacing w:line="320" w:lineRule="exact"/>
              <w:jc w:val="left"/>
              <w:rPr>
                <w:spacing w:val="-17"/>
                <w:szCs w:val="21"/>
              </w:rPr>
            </w:pPr>
            <w:r>
              <w:rPr>
                <w:spacing w:val="-17"/>
                <w:szCs w:val="21"/>
              </w:rPr>
              <w:t>排放口编号：</w:t>
            </w:r>
            <w:r>
              <w:rPr>
                <w:spacing w:val="-17"/>
                <w:szCs w:val="21"/>
              </w:rPr>
              <w:t>DW001</w:t>
            </w:r>
          </w:p>
          <w:p w:rsidR="004052C5" w:rsidRDefault="00E13435">
            <w:pPr>
              <w:spacing w:line="320" w:lineRule="exact"/>
              <w:jc w:val="left"/>
              <w:rPr>
                <w:spacing w:val="-17"/>
                <w:szCs w:val="21"/>
              </w:rPr>
            </w:pPr>
            <w:r>
              <w:rPr>
                <w:spacing w:val="-17"/>
                <w:szCs w:val="21"/>
              </w:rPr>
              <w:t>排放口名称：废水总排放口</w:t>
            </w:r>
          </w:p>
          <w:p w:rsidR="004052C5" w:rsidRDefault="00E13435">
            <w:pPr>
              <w:spacing w:line="320" w:lineRule="exact"/>
              <w:jc w:val="left"/>
              <w:rPr>
                <w:spacing w:val="-17"/>
                <w:szCs w:val="21"/>
              </w:rPr>
            </w:pPr>
            <w:r>
              <w:rPr>
                <w:spacing w:val="-17"/>
                <w:szCs w:val="21"/>
              </w:rPr>
              <w:t>类型：城市污水排放口</w:t>
            </w:r>
          </w:p>
          <w:p w:rsidR="004052C5" w:rsidRDefault="00E13435">
            <w:pPr>
              <w:spacing w:line="320" w:lineRule="exact"/>
              <w:jc w:val="left"/>
              <w:rPr>
                <w:spacing w:val="-17"/>
                <w:szCs w:val="21"/>
              </w:rPr>
            </w:pPr>
            <w:r>
              <w:rPr>
                <w:spacing w:val="-17"/>
                <w:szCs w:val="21"/>
              </w:rPr>
              <w:t>地理坐标：</w:t>
            </w:r>
          </w:p>
          <w:p w:rsidR="004052C5" w:rsidRDefault="00E13435">
            <w:pPr>
              <w:spacing w:line="320" w:lineRule="exact"/>
              <w:jc w:val="left"/>
              <w:rPr>
                <w:szCs w:val="21"/>
              </w:rPr>
            </w:pPr>
            <w:r>
              <w:rPr>
                <w:szCs w:val="21"/>
              </w:rPr>
              <w:t>E</w:t>
            </w:r>
            <w:r>
              <w:rPr>
                <w:rFonts w:hint="eastAsia"/>
                <w:szCs w:val="21"/>
              </w:rPr>
              <w:t>109</w:t>
            </w:r>
            <w:r>
              <w:rPr>
                <w:szCs w:val="21"/>
              </w:rPr>
              <w:t>°</w:t>
            </w:r>
            <w:r>
              <w:rPr>
                <w:rFonts w:hint="eastAsia"/>
                <w:szCs w:val="21"/>
              </w:rPr>
              <w:t>46</w:t>
            </w:r>
            <w:r>
              <w:rPr>
                <w:szCs w:val="21"/>
              </w:rPr>
              <w:t>′</w:t>
            </w:r>
            <w:r>
              <w:rPr>
                <w:rFonts w:hint="eastAsia"/>
                <w:szCs w:val="21"/>
              </w:rPr>
              <w:t>14</w:t>
            </w:r>
            <w:r>
              <w:rPr>
                <w:szCs w:val="21"/>
              </w:rPr>
              <w:t>″</w:t>
            </w:r>
            <w:r>
              <w:rPr>
                <w:szCs w:val="21"/>
              </w:rPr>
              <w:t>，</w:t>
            </w:r>
            <w:r>
              <w:rPr>
                <w:szCs w:val="21"/>
              </w:rPr>
              <w:t>N2</w:t>
            </w:r>
            <w:r>
              <w:rPr>
                <w:rFonts w:hint="eastAsia"/>
                <w:szCs w:val="21"/>
              </w:rPr>
              <w:t>7</w:t>
            </w:r>
            <w:r>
              <w:rPr>
                <w:szCs w:val="21"/>
              </w:rPr>
              <w:t>°</w:t>
            </w:r>
            <w:r>
              <w:rPr>
                <w:rFonts w:hint="eastAsia"/>
                <w:szCs w:val="21"/>
              </w:rPr>
              <w:t>27</w:t>
            </w:r>
            <w:r>
              <w:rPr>
                <w:szCs w:val="21"/>
              </w:rPr>
              <w:t>′</w:t>
            </w:r>
            <w:r>
              <w:rPr>
                <w:rFonts w:hint="eastAsia"/>
                <w:szCs w:val="21"/>
              </w:rPr>
              <w:t>28</w:t>
            </w:r>
            <w:r>
              <w:rPr>
                <w:szCs w:val="21"/>
              </w:rPr>
              <w:t>″</w:t>
            </w:r>
            <w:r>
              <w:rPr>
                <w:rFonts w:hint="eastAsia"/>
                <w:szCs w:val="21"/>
              </w:rPr>
              <w:t>。</w:t>
            </w:r>
          </w:p>
        </w:tc>
        <w:tc>
          <w:tcPr>
            <w:tcW w:w="528" w:type="pct"/>
            <w:vMerge w:val="restart"/>
            <w:vAlign w:val="center"/>
          </w:tcPr>
          <w:p w:rsidR="004052C5" w:rsidRDefault="00E13435">
            <w:pPr>
              <w:spacing w:line="320" w:lineRule="exact"/>
              <w:jc w:val="center"/>
              <w:rPr>
                <w:szCs w:val="21"/>
              </w:rPr>
            </w:pPr>
            <w:r>
              <w:rPr>
                <w:szCs w:val="21"/>
              </w:rPr>
              <w:t>出水水质达到《城镇污水处理厂污染物排放标准》（</w:t>
            </w:r>
            <w:r>
              <w:rPr>
                <w:szCs w:val="21"/>
              </w:rPr>
              <w:t>GB18918-2002</w:t>
            </w:r>
            <w:r>
              <w:rPr>
                <w:szCs w:val="21"/>
              </w:rPr>
              <w:t>）一级</w:t>
            </w:r>
            <w:r>
              <w:rPr>
                <w:szCs w:val="21"/>
              </w:rPr>
              <w:t>A</w:t>
            </w:r>
            <w:r>
              <w:rPr>
                <w:szCs w:val="21"/>
              </w:rPr>
              <w:t>标准</w:t>
            </w:r>
          </w:p>
        </w:tc>
      </w:tr>
      <w:tr w:rsidR="004052C5">
        <w:trPr>
          <w:trHeight w:val="90"/>
        </w:trPr>
        <w:tc>
          <w:tcPr>
            <w:tcW w:w="82" w:type="pct"/>
            <w:vMerge/>
            <w:vAlign w:val="center"/>
          </w:tcPr>
          <w:p w:rsidR="004052C5" w:rsidRDefault="004052C5">
            <w:pPr>
              <w:spacing w:line="320" w:lineRule="exact"/>
              <w:jc w:val="center"/>
              <w:rPr>
                <w:sz w:val="18"/>
                <w:szCs w:val="18"/>
              </w:rPr>
            </w:pPr>
          </w:p>
        </w:tc>
        <w:tc>
          <w:tcPr>
            <w:tcW w:w="196" w:type="pct"/>
            <w:vMerge/>
            <w:vAlign w:val="center"/>
          </w:tcPr>
          <w:p w:rsidR="004052C5" w:rsidRDefault="004052C5">
            <w:pPr>
              <w:spacing w:line="320" w:lineRule="exact"/>
              <w:jc w:val="center"/>
              <w:rPr>
                <w:sz w:val="18"/>
                <w:szCs w:val="18"/>
              </w:rPr>
            </w:pPr>
          </w:p>
        </w:tc>
        <w:tc>
          <w:tcPr>
            <w:tcW w:w="184" w:type="pct"/>
            <w:vAlign w:val="center"/>
          </w:tcPr>
          <w:p w:rsidR="004052C5" w:rsidRDefault="00E13435">
            <w:pPr>
              <w:spacing w:line="320" w:lineRule="exact"/>
              <w:jc w:val="center"/>
              <w:rPr>
                <w:sz w:val="18"/>
                <w:szCs w:val="18"/>
              </w:rPr>
            </w:pPr>
            <w:r>
              <w:rPr>
                <w:sz w:val="18"/>
                <w:szCs w:val="18"/>
              </w:rPr>
              <w:t>BOD</w:t>
            </w:r>
            <w:r>
              <w:rPr>
                <w:sz w:val="18"/>
                <w:szCs w:val="18"/>
                <w:vertAlign w:val="subscript"/>
              </w:rPr>
              <w:t>5</w:t>
            </w:r>
          </w:p>
        </w:tc>
        <w:tc>
          <w:tcPr>
            <w:tcW w:w="301" w:type="pct"/>
            <w:vAlign w:val="center"/>
          </w:tcPr>
          <w:p w:rsidR="004052C5" w:rsidRDefault="00E13435">
            <w:pPr>
              <w:widowControl/>
              <w:spacing w:line="320" w:lineRule="exact"/>
              <w:jc w:val="center"/>
              <w:textAlignment w:val="center"/>
              <w:rPr>
                <w:kern w:val="0"/>
                <w:sz w:val="18"/>
                <w:szCs w:val="18"/>
              </w:rPr>
            </w:pPr>
            <w:r>
              <w:rPr>
                <w:kern w:val="0"/>
                <w:sz w:val="18"/>
                <w:szCs w:val="18"/>
              </w:rPr>
              <w:t>120</w:t>
            </w:r>
          </w:p>
        </w:tc>
        <w:tc>
          <w:tcPr>
            <w:tcW w:w="219" w:type="pct"/>
            <w:vAlign w:val="center"/>
          </w:tcPr>
          <w:p w:rsidR="004052C5" w:rsidRDefault="00E13435">
            <w:pPr>
              <w:widowControl/>
              <w:jc w:val="center"/>
              <w:textAlignment w:val="center"/>
              <w:rPr>
                <w:sz w:val="18"/>
                <w:szCs w:val="18"/>
              </w:rPr>
            </w:pPr>
            <w:r>
              <w:rPr>
                <w:rFonts w:hint="eastAsia"/>
                <w:sz w:val="18"/>
                <w:szCs w:val="18"/>
              </w:rPr>
              <w:t>1314</w:t>
            </w:r>
          </w:p>
        </w:tc>
        <w:tc>
          <w:tcPr>
            <w:tcW w:w="229" w:type="pct"/>
            <w:vMerge/>
            <w:vAlign w:val="center"/>
          </w:tcPr>
          <w:p w:rsidR="004052C5" w:rsidRDefault="004052C5">
            <w:pPr>
              <w:spacing w:line="320" w:lineRule="exact"/>
              <w:jc w:val="center"/>
              <w:rPr>
                <w:sz w:val="18"/>
                <w:szCs w:val="18"/>
              </w:rPr>
            </w:pPr>
          </w:p>
        </w:tc>
        <w:tc>
          <w:tcPr>
            <w:tcW w:w="516" w:type="pct"/>
            <w:vMerge/>
            <w:vAlign w:val="center"/>
          </w:tcPr>
          <w:p w:rsidR="004052C5" w:rsidRDefault="004052C5">
            <w:pPr>
              <w:spacing w:line="320" w:lineRule="exact"/>
              <w:jc w:val="center"/>
              <w:rPr>
                <w:sz w:val="18"/>
                <w:szCs w:val="18"/>
              </w:rPr>
            </w:pPr>
          </w:p>
        </w:tc>
        <w:tc>
          <w:tcPr>
            <w:tcW w:w="280" w:type="pct"/>
            <w:vAlign w:val="center"/>
          </w:tcPr>
          <w:p w:rsidR="004052C5" w:rsidRDefault="00E13435">
            <w:pPr>
              <w:widowControl/>
              <w:jc w:val="center"/>
              <w:textAlignment w:val="center"/>
              <w:rPr>
                <w:sz w:val="18"/>
                <w:szCs w:val="18"/>
              </w:rPr>
            </w:pPr>
            <w:r>
              <w:rPr>
                <w:rFonts w:hint="eastAsia"/>
                <w:sz w:val="18"/>
                <w:szCs w:val="18"/>
              </w:rPr>
              <w:t>91.7</w:t>
            </w:r>
          </w:p>
        </w:tc>
        <w:tc>
          <w:tcPr>
            <w:tcW w:w="163" w:type="pct"/>
            <w:vMerge/>
            <w:vAlign w:val="center"/>
          </w:tcPr>
          <w:p w:rsidR="004052C5" w:rsidRDefault="004052C5">
            <w:pPr>
              <w:spacing w:line="320" w:lineRule="exact"/>
              <w:jc w:val="center"/>
              <w:rPr>
                <w:sz w:val="18"/>
                <w:szCs w:val="18"/>
              </w:rPr>
            </w:pPr>
          </w:p>
        </w:tc>
        <w:tc>
          <w:tcPr>
            <w:tcW w:w="291" w:type="pct"/>
            <w:vMerge/>
            <w:vAlign w:val="center"/>
          </w:tcPr>
          <w:p w:rsidR="004052C5" w:rsidRDefault="004052C5">
            <w:pPr>
              <w:widowControl/>
              <w:spacing w:line="320" w:lineRule="exact"/>
              <w:jc w:val="center"/>
              <w:textAlignment w:val="center"/>
              <w:rPr>
                <w:sz w:val="18"/>
                <w:szCs w:val="18"/>
              </w:rPr>
            </w:pPr>
          </w:p>
        </w:tc>
        <w:tc>
          <w:tcPr>
            <w:tcW w:w="324" w:type="pct"/>
            <w:vAlign w:val="center"/>
          </w:tcPr>
          <w:p w:rsidR="004052C5" w:rsidRDefault="00E13435">
            <w:pPr>
              <w:widowControl/>
              <w:jc w:val="center"/>
              <w:textAlignment w:val="center"/>
              <w:rPr>
                <w:sz w:val="18"/>
                <w:szCs w:val="18"/>
              </w:rPr>
            </w:pPr>
            <w:r>
              <w:rPr>
                <w:kern w:val="0"/>
                <w:sz w:val="18"/>
                <w:szCs w:val="18"/>
                <w:lang/>
              </w:rPr>
              <w:t>10</w:t>
            </w:r>
          </w:p>
        </w:tc>
        <w:tc>
          <w:tcPr>
            <w:tcW w:w="240" w:type="pct"/>
            <w:vAlign w:val="center"/>
          </w:tcPr>
          <w:p w:rsidR="004052C5" w:rsidRDefault="00E13435">
            <w:pPr>
              <w:widowControl/>
              <w:jc w:val="center"/>
              <w:textAlignment w:val="center"/>
              <w:rPr>
                <w:sz w:val="18"/>
                <w:szCs w:val="18"/>
              </w:rPr>
            </w:pPr>
            <w:r>
              <w:rPr>
                <w:rFonts w:hint="eastAsia"/>
                <w:sz w:val="18"/>
                <w:szCs w:val="18"/>
              </w:rPr>
              <w:t>109.5</w:t>
            </w:r>
          </w:p>
        </w:tc>
        <w:tc>
          <w:tcPr>
            <w:tcW w:w="309" w:type="pct"/>
            <w:vAlign w:val="center"/>
          </w:tcPr>
          <w:p w:rsidR="004052C5" w:rsidRDefault="00E13435">
            <w:pPr>
              <w:widowControl/>
              <w:jc w:val="center"/>
              <w:textAlignment w:val="center"/>
              <w:rPr>
                <w:kern w:val="0"/>
                <w:sz w:val="18"/>
                <w:szCs w:val="18"/>
                <w:lang/>
              </w:rPr>
            </w:pPr>
            <w:r>
              <w:rPr>
                <w:kern w:val="0"/>
                <w:sz w:val="18"/>
                <w:szCs w:val="18"/>
                <w:lang/>
              </w:rPr>
              <w:t>10</w:t>
            </w:r>
          </w:p>
        </w:tc>
        <w:tc>
          <w:tcPr>
            <w:tcW w:w="235" w:type="pct"/>
            <w:vMerge/>
            <w:vAlign w:val="center"/>
          </w:tcPr>
          <w:p w:rsidR="004052C5" w:rsidRDefault="004052C5">
            <w:pPr>
              <w:spacing w:line="320" w:lineRule="exact"/>
              <w:jc w:val="center"/>
              <w:rPr>
                <w:sz w:val="18"/>
                <w:szCs w:val="18"/>
              </w:rPr>
            </w:pPr>
          </w:p>
        </w:tc>
        <w:tc>
          <w:tcPr>
            <w:tcW w:w="226" w:type="pct"/>
            <w:vMerge/>
            <w:vAlign w:val="center"/>
          </w:tcPr>
          <w:p w:rsidR="004052C5" w:rsidRDefault="004052C5">
            <w:pPr>
              <w:spacing w:line="320" w:lineRule="exact"/>
              <w:jc w:val="center"/>
              <w:rPr>
                <w:sz w:val="18"/>
                <w:szCs w:val="18"/>
              </w:rPr>
            </w:pPr>
          </w:p>
        </w:tc>
        <w:tc>
          <w:tcPr>
            <w:tcW w:w="667" w:type="pct"/>
            <w:vMerge/>
            <w:vAlign w:val="center"/>
          </w:tcPr>
          <w:p w:rsidR="004052C5" w:rsidRDefault="004052C5">
            <w:pPr>
              <w:spacing w:line="320" w:lineRule="exact"/>
              <w:jc w:val="center"/>
              <w:rPr>
                <w:sz w:val="18"/>
                <w:szCs w:val="18"/>
              </w:rPr>
            </w:pPr>
          </w:p>
        </w:tc>
        <w:tc>
          <w:tcPr>
            <w:tcW w:w="528" w:type="pct"/>
            <w:vMerge/>
            <w:vAlign w:val="center"/>
          </w:tcPr>
          <w:p w:rsidR="004052C5" w:rsidRDefault="004052C5">
            <w:pPr>
              <w:spacing w:line="320" w:lineRule="exact"/>
              <w:jc w:val="center"/>
              <w:rPr>
                <w:sz w:val="18"/>
                <w:szCs w:val="18"/>
              </w:rPr>
            </w:pPr>
          </w:p>
        </w:tc>
      </w:tr>
      <w:tr w:rsidR="004052C5">
        <w:trPr>
          <w:trHeight w:val="23"/>
        </w:trPr>
        <w:tc>
          <w:tcPr>
            <w:tcW w:w="82" w:type="pct"/>
            <w:vMerge/>
            <w:vAlign w:val="center"/>
          </w:tcPr>
          <w:p w:rsidR="004052C5" w:rsidRDefault="004052C5">
            <w:pPr>
              <w:spacing w:line="320" w:lineRule="exact"/>
              <w:jc w:val="center"/>
              <w:rPr>
                <w:sz w:val="18"/>
                <w:szCs w:val="18"/>
              </w:rPr>
            </w:pPr>
          </w:p>
        </w:tc>
        <w:tc>
          <w:tcPr>
            <w:tcW w:w="196" w:type="pct"/>
            <w:vMerge/>
            <w:vAlign w:val="center"/>
          </w:tcPr>
          <w:p w:rsidR="004052C5" w:rsidRDefault="004052C5">
            <w:pPr>
              <w:spacing w:line="320" w:lineRule="exact"/>
              <w:jc w:val="center"/>
              <w:rPr>
                <w:sz w:val="18"/>
                <w:szCs w:val="18"/>
              </w:rPr>
            </w:pPr>
          </w:p>
        </w:tc>
        <w:tc>
          <w:tcPr>
            <w:tcW w:w="184" w:type="pct"/>
            <w:vAlign w:val="center"/>
          </w:tcPr>
          <w:p w:rsidR="004052C5" w:rsidRDefault="00E13435">
            <w:pPr>
              <w:spacing w:line="320" w:lineRule="exact"/>
              <w:jc w:val="center"/>
              <w:rPr>
                <w:sz w:val="18"/>
                <w:szCs w:val="18"/>
              </w:rPr>
            </w:pPr>
            <w:r>
              <w:rPr>
                <w:kern w:val="0"/>
                <w:sz w:val="18"/>
                <w:szCs w:val="18"/>
              </w:rPr>
              <w:t>NH</w:t>
            </w:r>
            <w:r>
              <w:rPr>
                <w:kern w:val="0"/>
                <w:sz w:val="18"/>
                <w:szCs w:val="18"/>
                <w:vertAlign w:val="subscript"/>
              </w:rPr>
              <w:t>3</w:t>
            </w:r>
            <w:r>
              <w:rPr>
                <w:kern w:val="0"/>
                <w:sz w:val="18"/>
                <w:szCs w:val="18"/>
              </w:rPr>
              <w:t>-N</w:t>
            </w:r>
          </w:p>
        </w:tc>
        <w:tc>
          <w:tcPr>
            <w:tcW w:w="301" w:type="pct"/>
            <w:vAlign w:val="center"/>
          </w:tcPr>
          <w:p w:rsidR="004052C5" w:rsidRDefault="00E13435">
            <w:pPr>
              <w:widowControl/>
              <w:jc w:val="center"/>
              <w:textAlignment w:val="center"/>
              <w:rPr>
                <w:sz w:val="18"/>
                <w:szCs w:val="18"/>
                <w:highlight w:val="yellow"/>
              </w:rPr>
            </w:pPr>
            <w:r>
              <w:rPr>
                <w:rFonts w:hint="eastAsia"/>
                <w:sz w:val="18"/>
                <w:szCs w:val="18"/>
              </w:rPr>
              <w:t>35</w:t>
            </w:r>
          </w:p>
        </w:tc>
        <w:tc>
          <w:tcPr>
            <w:tcW w:w="219" w:type="pct"/>
            <w:vAlign w:val="center"/>
          </w:tcPr>
          <w:p w:rsidR="004052C5" w:rsidRDefault="00E13435">
            <w:pPr>
              <w:widowControl/>
              <w:jc w:val="center"/>
              <w:textAlignment w:val="center"/>
              <w:rPr>
                <w:sz w:val="18"/>
                <w:szCs w:val="18"/>
              </w:rPr>
            </w:pPr>
            <w:r>
              <w:rPr>
                <w:rFonts w:hint="eastAsia"/>
                <w:sz w:val="18"/>
                <w:szCs w:val="18"/>
              </w:rPr>
              <w:t>383.25</w:t>
            </w:r>
          </w:p>
        </w:tc>
        <w:tc>
          <w:tcPr>
            <w:tcW w:w="229" w:type="pct"/>
            <w:vMerge/>
            <w:vAlign w:val="center"/>
          </w:tcPr>
          <w:p w:rsidR="004052C5" w:rsidRDefault="004052C5">
            <w:pPr>
              <w:spacing w:line="320" w:lineRule="exact"/>
              <w:jc w:val="center"/>
              <w:rPr>
                <w:sz w:val="18"/>
                <w:szCs w:val="18"/>
                <w:highlight w:val="yellow"/>
              </w:rPr>
            </w:pPr>
          </w:p>
        </w:tc>
        <w:tc>
          <w:tcPr>
            <w:tcW w:w="516" w:type="pct"/>
            <w:vMerge/>
            <w:vAlign w:val="center"/>
          </w:tcPr>
          <w:p w:rsidR="004052C5" w:rsidRDefault="004052C5">
            <w:pPr>
              <w:spacing w:line="320" w:lineRule="exact"/>
              <w:jc w:val="center"/>
              <w:rPr>
                <w:sz w:val="18"/>
                <w:szCs w:val="18"/>
                <w:highlight w:val="yellow"/>
              </w:rPr>
            </w:pPr>
          </w:p>
        </w:tc>
        <w:tc>
          <w:tcPr>
            <w:tcW w:w="280" w:type="pct"/>
            <w:vAlign w:val="center"/>
          </w:tcPr>
          <w:p w:rsidR="004052C5" w:rsidRDefault="00E13435">
            <w:pPr>
              <w:widowControl/>
              <w:jc w:val="center"/>
              <w:textAlignment w:val="center"/>
              <w:rPr>
                <w:sz w:val="18"/>
                <w:szCs w:val="18"/>
              </w:rPr>
            </w:pPr>
            <w:r>
              <w:rPr>
                <w:rFonts w:hint="eastAsia"/>
                <w:kern w:val="0"/>
                <w:sz w:val="18"/>
                <w:szCs w:val="18"/>
                <w:lang/>
              </w:rPr>
              <w:t>77.1</w:t>
            </w:r>
          </w:p>
        </w:tc>
        <w:tc>
          <w:tcPr>
            <w:tcW w:w="163" w:type="pct"/>
            <w:vMerge/>
            <w:vAlign w:val="center"/>
          </w:tcPr>
          <w:p w:rsidR="004052C5" w:rsidRDefault="004052C5">
            <w:pPr>
              <w:spacing w:line="320" w:lineRule="exact"/>
              <w:jc w:val="center"/>
              <w:rPr>
                <w:sz w:val="18"/>
                <w:szCs w:val="18"/>
              </w:rPr>
            </w:pPr>
          </w:p>
        </w:tc>
        <w:tc>
          <w:tcPr>
            <w:tcW w:w="291" w:type="pct"/>
            <w:vMerge/>
            <w:vAlign w:val="center"/>
          </w:tcPr>
          <w:p w:rsidR="004052C5" w:rsidRDefault="004052C5">
            <w:pPr>
              <w:widowControl/>
              <w:spacing w:line="320" w:lineRule="exact"/>
              <w:jc w:val="center"/>
              <w:textAlignment w:val="center"/>
              <w:rPr>
                <w:sz w:val="18"/>
                <w:szCs w:val="18"/>
              </w:rPr>
            </w:pPr>
          </w:p>
        </w:tc>
        <w:tc>
          <w:tcPr>
            <w:tcW w:w="324" w:type="pct"/>
            <w:vAlign w:val="center"/>
          </w:tcPr>
          <w:p w:rsidR="004052C5" w:rsidRDefault="00E13435">
            <w:pPr>
              <w:widowControl/>
              <w:jc w:val="center"/>
              <w:textAlignment w:val="center"/>
              <w:rPr>
                <w:sz w:val="18"/>
                <w:szCs w:val="18"/>
              </w:rPr>
            </w:pPr>
            <w:r>
              <w:rPr>
                <w:rFonts w:hint="eastAsia"/>
                <w:kern w:val="0"/>
                <w:sz w:val="18"/>
                <w:szCs w:val="18"/>
                <w:lang/>
              </w:rPr>
              <w:t>5</w:t>
            </w:r>
            <w:r>
              <w:rPr>
                <w:rFonts w:hint="eastAsia"/>
                <w:kern w:val="0"/>
                <w:sz w:val="18"/>
                <w:szCs w:val="18"/>
                <w:lang/>
              </w:rPr>
              <w:t>（</w:t>
            </w:r>
            <w:r>
              <w:rPr>
                <w:rFonts w:hint="eastAsia"/>
                <w:kern w:val="0"/>
                <w:sz w:val="18"/>
                <w:szCs w:val="18"/>
                <w:lang/>
              </w:rPr>
              <w:t>8</w:t>
            </w:r>
            <w:r>
              <w:rPr>
                <w:rFonts w:hint="eastAsia"/>
                <w:kern w:val="0"/>
                <w:sz w:val="18"/>
                <w:szCs w:val="18"/>
                <w:lang/>
              </w:rPr>
              <w:t>）</w:t>
            </w:r>
          </w:p>
        </w:tc>
        <w:tc>
          <w:tcPr>
            <w:tcW w:w="240" w:type="pct"/>
            <w:vAlign w:val="center"/>
          </w:tcPr>
          <w:p w:rsidR="004052C5" w:rsidRDefault="00E13435">
            <w:pPr>
              <w:widowControl/>
              <w:jc w:val="center"/>
              <w:textAlignment w:val="center"/>
              <w:rPr>
                <w:sz w:val="18"/>
                <w:szCs w:val="18"/>
                <w:lang/>
              </w:rPr>
            </w:pPr>
            <w:r>
              <w:rPr>
                <w:rFonts w:hint="eastAsia"/>
                <w:sz w:val="18"/>
                <w:szCs w:val="18"/>
                <w:lang/>
              </w:rPr>
              <w:t>54.75</w:t>
            </w:r>
            <w:r>
              <w:rPr>
                <w:rFonts w:hint="eastAsia"/>
                <w:sz w:val="18"/>
                <w:szCs w:val="18"/>
                <w:lang/>
              </w:rPr>
              <w:t>（</w:t>
            </w:r>
            <w:r>
              <w:rPr>
                <w:rFonts w:hint="eastAsia"/>
                <w:sz w:val="18"/>
                <w:szCs w:val="18"/>
                <w:lang/>
              </w:rPr>
              <w:t>87.6</w:t>
            </w:r>
            <w:r>
              <w:rPr>
                <w:rFonts w:hint="eastAsia"/>
                <w:sz w:val="18"/>
                <w:szCs w:val="18"/>
                <w:lang/>
              </w:rPr>
              <w:t>）</w:t>
            </w:r>
          </w:p>
        </w:tc>
        <w:tc>
          <w:tcPr>
            <w:tcW w:w="309" w:type="pct"/>
            <w:vAlign w:val="center"/>
          </w:tcPr>
          <w:p w:rsidR="004052C5" w:rsidRDefault="00E13435">
            <w:pPr>
              <w:widowControl/>
              <w:jc w:val="center"/>
              <w:textAlignment w:val="center"/>
              <w:rPr>
                <w:kern w:val="0"/>
                <w:sz w:val="18"/>
                <w:szCs w:val="18"/>
                <w:lang/>
              </w:rPr>
            </w:pPr>
            <w:r>
              <w:rPr>
                <w:rFonts w:hint="eastAsia"/>
                <w:kern w:val="0"/>
                <w:sz w:val="18"/>
                <w:szCs w:val="18"/>
                <w:lang/>
              </w:rPr>
              <w:t>5</w:t>
            </w:r>
            <w:r>
              <w:rPr>
                <w:rFonts w:hint="eastAsia"/>
                <w:kern w:val="0"/>
                <w:sz w:val="18"/>
                <w:szCs w:val="18"/>
                <w:lang/>
              </w:rPr>
              <w:t>（</w:t>
            </w:r>
            <w:r>
              <w:rPr>
                <w:rFonts w:hint="eastAsia"/>
                <w:kern w:val="0"/>
                <w:sz w:val="18"/>
                <w:szCs w:val="18"/>
                <w:lang/>
              </w:rPr>
              <w:t>8</w:t>
            </w:r>
            <w:r>
              <w:rPr>
                <w:rFonts w:hint="eastAsia"/>
                <w:kern w:val="0"/>
                <w:sz w:val="18"/>
                <w:szCs w:val="18"/>
                <w:lang/>
              </w:rPr>
              <w:t>）</w:t>
            </w:r>
          </w:p>
        </w:tc>
        <w:tc>
          <w:tcPr>
            <w:tcW w:w="235" w:type="pct"/>
            <w:vMerge/>
            <w:vAlign w:val="center"/>
          </w:tcPr>
          <w:p w:rsidR="004052C5" w:rsidRDefault="004052C5">
            <w:pPr>
              <w:spacing w:line="320" w:lineRule="exact"/>
              <w:jc w:val="center"/>
              <w:rPr>
                <w:sz w:val="18"/>
                <w:szCs w:val="18"/>
              </w:rPr>
            </w:pPr>
          </w:p>
        </w:tc>
        <w:tc>
          <w:tcPr>
            <w:tcW w:w="226" w:type="pct"/>
            <w:vMerge/>
            <w:vAlign w:val="center"/>
          </w:tcPr>
          <w:p w:rsidR="004052C5" w:rsidRDefault="004052C5">
            <w:pPr>
              <w:spacing w:line="320" w:lineRule="exact"/>
              <w:jc w:val="center"/>
              <w:rPr>
                <w:sz w:val="18"/>
                <w:szCs w:val="18"/>
              </w:rPr>
            </w:pPr>
          </w:p>
        </w:tc>
        <w:tc>
          <w:tcPr>
            <w:tcW w:w="667" w:type="pct"/>
            <w:vMerge/>
            <w:vAlign w:val="center"/>
          </w:tcPr>
          <w:p w:rsidR="004052C5" w:rsidRDefault="004052C5">
            <w:pPr>
              <w:spacing w:line="320" w:lineRule="exact"/>
              <w:jc w:val="center"/>
              <w:rPr>
                <w:sz w:val="18"/>
                <w:szCs w:val="18"/>
              </w:rPr>
            </w:pPr>
          </w:p>
        </w:tc>
        <w:tc>
          <w:tcPr>
            <w:tcW w:w="528" w:type="pct"/>
            <w:vMerge/>
            <w:vAlign w:val="center"/>
          </w:tcPr>
          <w:p w:rsidR="004052C5" w:rsidRDefault="004052C5">
            <w:pPr>
              <w:spacing w:line="320" w:lineRule="exact"/>
              <w:jc w:val="center"/>
              <w:rPr>
                <w:sz w:val="18"/>
                <w:szCs w:val="18"/>
              </w:rPr>
            </w:pPr>
          </w:p>
        </w:tc>
      </w:tr>
      <w:tr w:rsidR="004052C5">
        <w:trPr>
          <w:trHeight w:val="320"/>
        </w:trPr>
        <w:tc>
          <w:tcPr>
            <w:tcW w:w="82" w:type="pct"/>
            <w:vMerge/>
            <w:vAlign w:val="center"/>
          </w:tcPr>
          <w:p w:rsidR="004052C5" w:rsidRDefault="004052C5">
            <w:pPr>
              <w:spacing w:line="320" w:lineRule="exact"/>
              <w:jc w:val="center"/>
              <w:rPr>
                <w:sz w:val="18"/>
                <w:szCs w:val="18"/>
              </w:rPr>
            </w:pPr>
          </w:p>
        </w:tc>
        <w:tc>
          <w:tcPr>
            <w:tcW w:w="196" w:type="pct"/>
            <w:vMerge/>
            <w:vAlign w:val="center"/>
          </w:tcPr>
          <w:p w:rsidR="004052C5" w:rsidRDefault="004052C5">
            <w:pPr>
              <w:spacing w:line="320" w:lineRule="exact"/>
              <w:jc w:val="center"/>
              <w:rPr>
                <w:sz w:val="18"/>
                <w:szCs w:val="18"/>
              </w:rPr>
            </w:pPr>
          </w:p>
        </w:tc>
        <w:tc>
          <w:tcPr>
            <w:tcW w:w="184" w:type="pct"/>
            <w:vAlign w:val="center"/>
          </w:tcPr>
          <w:p w:rsidR="004052C5" w:rsidRDefault="00E13435">
            <w:pPr>
              <w:spacing w:line="320" w:lineRule="exact"/>
              <w:jc w:val="center"/>
              <w:rPr>
                <w:sz w:val="18"/>
                <w:szCs w:val="18"/>
              </w:rPr>
            </w:pPr>
            <w:r>
              <w:rPr>
                <w:sz w:val="18"/>
                <w:szCs w:val="18"/>
              </w:rPr>
              <w:t>SS</w:t>
            </w:r>
          </w:p>
        </w:tc>
        <w:tc>
          <w:tcPr>
            <w:tcW w:w="301" w:type="pct"/>
            <w:vAlign w:val="center"/>
          </w:tcPr>
          <w:p w:rsidR="004052C5" w:rsidRDefault="00E13435">
            <w:pPr>
              <w:widowControl/>
              <w:spacing w:line="320" w:lineRule="exact"/>
              <w:jc w:val="center"/>
              <w:textAlignment w:val="center"/>
              <w:rPr>
                <w:sz w:val="18"/>
                <w:szCs w:val="18"/>
              </w:rPr>
            </w:pPr>
            <w:r>
              <w:rPr>
                <w:rFonts w:hint="eastAsia"/>
                <w:sz w:val="18"/>
                <w:szCs w:val="18"/>
              </w:rPr>
              <w:t>250</w:t>
            </w:r>
          </w:p>
        </w:tc>
        <w:tc>
          <w:tcPr>
            <w:tcW w:w="219" w:type="pct"/>
            <w:vAlign w:val="center"/>
          </w:tcPr>
          <w:p w:rsidR="004052C5" w:rsidRDefault="00E13435">
            <w:pPr>
              <w:widowControl/>
              <w:jc w:val="center"/>
              <w:textAlignment w:val="center"/>
              <w:rPr>
                <w:sz w:val="18"/>
                <w:szCs w:val="18"/>
              </w:rPr>
            </w:pPr>
            <w:r>
              <w:rPr>
                <w:rFonts w:hint="eastAsia"/>
                <w:sz w:val="18"/>
                <w:szCs w:val="18"/>
              </w:rPr>
              <w:t>2737.5</w:t>
            </w:r>
          </w:p>
        </w:tc>
        <w:tc>
          <w:tcPr>
            <w:tcW w:w="229" w:type="pct"/>
            <w:vMerge/>
            <w:vAlign w:val="center"/>
          </w:tcPr>
          <w:p w:rsidR="004052C5" w:rsidRDefault="004052C5">
            <w:pPr>
              <w:spacing w:line="320" w:lineRule="exact"/>
              <w:jc w:val="center"/>
              <w:rPr>
                <w:sz w:val="18"/>
                <w:szCs w:val="18"/>
              </w:rPr>
            </w:pPr>
          </w:p>
        </w:tc>
        <w:tc>
          <w:tcPr>
            <w:tcW w:w="516" w:type="pct"/>
            <w:vMerge/>
            <w:vAlign w:val="center"/>
          </w:tcPr>
          <w:p w:rsidR="004052C5" w:rsidRDefault="004052C5">
            <w:pPr>
              <w:spacing w:line="320" w:lineRule="exact"/>
              <w:jc w:val="center"/>
              <w:rPr>
                <w:sz w:val="18"/>
                <w:szCs w:val="18"/>
              </w:rPr>
            </w:pPr>
          </w:p>
        </w:tc>
        <w:tc>
          <w:tcPr>
            <w:tcW w:w="280" w:type="pct"/>
            <w:vAlign w:val="center"/>
          </w:tcPr>
          <w:p w:rsidR="004052C5" w:rsidRDefault="00E13435">
            <w:pPr>
              <w:widowControl/>
              <w:jc w:val="center"/>
              <w:textAlignment w:val="center"/>
              <w:rPr>
                <w:sz w:val="18"/>
                <w:szCs w:val="18"/>
              </w:rPr>
            </w:pPr>
            <w:r>
              <w:rPr>
                <w:rFonts w:hint="eastAsia"/>
                <w:kern w:val="0"/>
                <w:sz w:val="18"/>
                <w:szCs w:val="18"/>
                <w:lang/>
              </w:rPr>
              <w:t>96.0</w:t>
            </w:r>
          </w:p>
        </w:tc>
        <w:tc>
          <w:tcPr>
            <w:tcW w:w="163" w:type="pct"/>
            <w:vMerge/>
            <w:vAlign w:val="center"/>
          </w:tcPr>
          <w:p w:rsidR="004052C5" w:rsidRDefault="004052C5">
            <w:pPr>
              <w:spacing w:line="320" w:lineRule="exact"/>
              <w:jc w:val="center"/>
              <w:rPr>
                <w:sz w:val="18"/>
                <w:szCs w:val="18"/>
              </w:rPr>
            </w:pPr>
          </w:p>
        </w:tc>
        <w:tc>
          <w:tcPr>
            <w:tcW w:w="291" w:type="pct"/>
            <w:vMerge/>
            <w:vAlign w:val="center"/>
          </w:tcPr>
          <w:p w:rsidR="004052C5" w:rsidRDefault="004052C5">
            <w:pPr>
              <w:widowControl/>
              <w:spacing w:line="320" w:lineRule="exact"/>
              <w:jc w:val="center"/>
              <w:textAlignment w:val="center"/>
              <w:rPr>
                <w:sz w:val="18"/>
                <w:szCs w:val="18"/>
              </w:rPr>
            </w:pPr>
          </w:p>
        </w:tc>
        <w:tc>
          <w:tcPr>
            <w:tcW w:w="324" w:type="pct"/>
            <w:vAlign w:val="center"/>
          </w:tcPr>
          <w:p w:rsidR="004052C5" w:rsidRDefault="00E13435">
            <w:pPr>
              <w:widowControl/>
              <w:jc w:val="center"/>
              <w:textAlignment w:val="center"/>
              <w:rPr>
                <w:sz w:val="18"/>
                <w:szCs w:val="18"/>
              </w:rPr>
            </w:pPr>
            <w:r>
              <w:rPr>
                <w:kern w:val="0"/>
                <w:sz w:val="18"/>
                <w:szCs w:val="18"/>
                <w:lang/>
              </w:rPr>
              <w:t>10</w:t>
            </w:r>
          </w:p>
        </w:tc>
        <w:tc>
          <w:tcPr>
            <w:tcW w:w="240" w:type="pct"/>
            <w:vAlign w:val="center"/>
          </w:tcPr>
          <w:p w:rsidR="004052C5" w:rsidRDefault="00E13435">
            <w:pPr>
              <w:widowControl/>
              <w:jc w:val="center"/>
              <w:textAlignment w:val="center"/>
              <w:rPr>
                <w:sz w:val="18"/>
                <w:szCs w:val="18"/>
              </w:rPr>
            </w:pPr>
            <w:r>
              <w:rPr>
                <w:rFonts w:hint="eastAsia"/>
                <w:sz w:val="18"/>
                <w:szCs w:val="18"/>
              </w:rPr>
              <w:t>109.5</w:t>
            </w:r>
          </w:p>
        </w:tc>
        <w:tc>
          <w:tcPr>
            <w:tcW w:w="309" w:type="pct"/>
            <w:vAlign w:val="center"/>
          </w:tcPr>
          <w:p w:rsidR="004052C5" w:rsidRDefault="00E13435">
            <w:pPr>
              <w:widowControl/>
              <w:jc w:val="center"/>
              <w:textAlignment w:val="center"/>
              <w:rPr>
                <w:kern w:val="0"/>
                <w:sz w:val="18"/>
                <w:szCs w:val="18"/>
                <w:lang/>
              </w:rPr>
            </w:pPr>
            <w:r>
              <w:rPr>
                <w:kern w:val="0"/>
                <w:sz w:val="18"/>
                <w:szCs w:val="18"/>
                <w:lang/>
              </w:rPr>
              <w:t>10</w:t>
            </w:r>
          </w:p>
        </w:tc>
        <w:tc>
          <w:tcPr>
            <w:tcW w:w="235" w:type="pct"/>
            <w:vMerge/>
            <w:vAlign w:val="center"/>
          </w:tcPr>
          <w:p w:rsidR="004052C5" w:rsidRDefault="004052C5">
            <w:pPr>
              <w:spacing w:line="320" w:lineRule="exact"/>
              <w:jc w:val="center"/>
              <w:rPr>
                <w:sz w:val="18"/>
                <w:szCs w:val="18"/>
              </w:rPr>
            </w:pPr>
          </w:p>
        </w:tc>
        <w:tc>
          <w:tcPr>
            <w:tcW w:w="226" w:type="pct"/>
            <w:vMerge/>
            <w:vAlign w:val="center"/>
          </w:tcPr>
          <w:p w:rsidR="004052C5" w:rsidRDefault="004052C5">
            <w:pPr>
              <w:spacing w:line="320" w:lineRule="exact"/>
              <w:jc w:val="center"/>
              <w:rPr>
                <w:sz w:val="18"/>
                <w:szCs w:val="18"/>
              </w:rPr>
            </w:pPr>
          </w:p>
        </w:tc>
        <w:tc>
          <w:tcPr>
            <w:tcW w:w="667" w:type="pct"/>
            <w:vMerge/>
            <w:vAlign w:val="center"/>
          </w:tcPr>
          <w:p w:rsidR="004052C5" w:rsidRDefault="004052C5">
            <w:pPr>
              <w:spacing w:line="320" w:lineRule="exact"/>
              <w:jc w:val="center"/>
              <w:rPr>
                <w:sz w:val="18"/>
                <w:szCs w:val="18"/>
              </w:rPr>
            </w:pPr>
          </w:p>
        </w:tc>
        <w:tc>
          <w:tcPr>
            <w:tcW w:w="528" w:type="pct"/>
            <w:vMerge/>
            <w:vAlign w:val="center"/>
          </w:tcPr>
          <w:p w:rsidR="004052C5" w:rsidRDefault="004052C5">
            <w:pPr>
              <w:spacing w:line="320" w:lineRule="exact"/>
              <w:jc w:val="center"/>
              <w:rPr>
                <w:sz w:val="18"/>
                <w:szCs w:val="18"/>
              </w:rPr>
            </w:pPr>
          </w:p>
        </w:tc>
      </w:tr>
      <w:tr w:rsidR="004052C5">
        <w:trPr>
          <w:trHeight w:val="559"/>
        </w:trPr>
        <w:tc>
          <w:tcPr>
            <w:tcW w:w="82" w:type="pct"/>
            <w:vMerge/>
            <w:vAlign w:val="center"/>
          </w:tcPr>
          <w:p w:rsidR="004052C5" w:rsidRDefault="004052C5">
            <w:pPr>
              <w:spacing w:line="320" w:lineRule="exact"/>
              <w:jc w:val="center"/>
              <w:rPr>
                <w:sz w:val="18"/>
                <w:szCs w:val="18"/>
              </w:rPr>
            </w:pPr>
            <w:bookmarkStart w:id="182" w:name="_Toc5743"/>
          </w:p>
        </w:tc>
        <w:tc>
          <w:tcPr>
            <w:tcW w:w="196" w:type="pct"/>
            <w:vMerge/>
            <w:vAlign w:val="center"/>
          </w:tcPr>
          <w:p w:rsidR="004052C5" w:rsidRDefault="004052C5">
            <w:pPr>
              <w:spacing w:line="320" w:lineRule="exact"/>
              <w:jc w:val="center"/>
              <w:rPr>
                <w:sz w:val="18"/>
                <w:szCs w:val="18"/>
              </w:rPr>
            </w:pPr>
          </w:p>
        </w:tc>
        <w:tc>
          <w:tcPr>
            <w:tcW w:w="184" w:type="pct"/>
            <w:vAlign w:val="center"/>
          </w:tcPr>
          <w:p w:rsidR="004052C5" w:rsidRDefault="00E13435">
            <w:pPr>
              <w:spacing w:line="320" w:lineRule="exact"/>
              <w:jc w:val="center"/>
              <w:rPr>
                <w:sz w:val="18"/>
                <w:szCs w:val="18"/>
              </w:rPr>
            </w:pPr>
            <w:r>
              <w:rPr>
                <w:sz w:val="18"/>
                <w:szCs w:val="18"/>
              </w:rPr>
              <w:t>TN</w:t>
            </w:r>
          </w:p>
        </w:tc>
        <w:tc>
          <w:tcPr>
            <w:tcW w:w="301" w:type="pct"/>
            <w:vAlign w:val="center"/>
          </w:tcPr>
          <w:p w:rsidR="004052C5" w:rsidRDefault="00E13435">
            <w:pPr>
              <w:widowControl/>
              <w:spacing w:line="320" w:lineRule="exact"/>
              <w:jc w:val="center"/>
              <w:textAlignment w:val="center"/>
              <w:rPr>
                <w:sz w:val="18"/>
                <w:szCs w:val="18"/>
              </w:rPr>
            </w:pPr>
            <w:r>
              <w:rPr>
                <w:rFonts w:hint="eastAsia"/>
                <w:sz w:val="18"/>
                <w:szCs w:val="18"/>
              </w:rPr>
              <w:t>40</w:t>
            </w:r>
          </w:p>
        </w:tc>
        <w:tc>
          <w:tcPr>
            <w:tcW w:w="219" w:type="pct"/>
            <w:vAlign w:val="center"/>
          </w:tcPr>
          <w:p w:rsidR="004052C5" w:rsidRDefault="00E13435">
            <w:pPr>
              <w:widowControl/>
              <w:jc w:val="center"/>
              <w:textAlignment w:val="center"/>
              <w:rPr>
                <w:sz w:val="18"/>
                <w:szCs w:val="18"/>
              </w:rPr>
            </w:pPr>
            <w:r>
              <w:rPr>
                <w:rFonts w:hint="eastAsia"/>
                <w:sz w:val="18"/>
                <w:szCs w:val="18"/>
              </w:rPr>
              <w:t>438</w:t>
            </w:r>
          </w:p>
        </w:tc>
        <w:tc>
          <w:tcPr>
            <w:tcW w:w="229" w:type="pct"/>
            <w:vMerge/>
            <w:vAlign w:val="center"/>
          </w:tcPr>
          <w:p w:rsidR="004052C5" w:rsidRDefault="004052C5">
            <w:pPr>
              <w:spacing w:line="320" w:lineRule="exact"/>
              <w:jc w:val="center"/>
              <w:rPr>
                <w:sz w:val="18"/>
                <w:szCs w:val="18"/>
              </w:rPr>
            </w:pPr>
          </w:p>
        </w:tc>
        <w:tc>
          <w:tcPr>
            <w:tcW w:w="516" w:type="pct"/>
            <w:vMerge/>
            <w:vAlign w:val="center"/>
          </w:tcPr>
          <w:p w:rsidR="004052C5" w:rsidRDefault="004052C5">
            <w:pPr>
              <w:spacing w:line="320" w:lineRule="exact"/>
              <w:jc w:val="center"/>
              <w:rPr>
                <w:sz w:val="18"/>
                <w:szCs w:val="18"/>
              </w:rPr>
            </w:pPr>
          </w:p>
        </w:tc>
        <w:tc>
          <w:tcPr>
            <w:tcW w:w="280" w:type="pct"/>
            <w:vAlign w:val="center"/>
          </w:tcPr>
          <w:p w:rsidR="004052C5" w:rsidRDefault="00E13435">
            <w:pPr>
              <w:widowControl/>
              <w:jc w:val="center"/>
              <w:textAlignment w:val="center"/>
              <w:rPr>
                <w:sz w:val="18"/>
                <w:szCs w:val="18"/>
              </w:rPr>
            </w:pPr>
            <w:r>
              <w:rPr>
                <w:rFonts w:hint="eastAsia"/>
                <w:sz w:val="18"/>
                <w:szCs w:val="18"/>
              </w:rPr>
              <w:t>62.5</w:t>
            </w:r>
          </w:p>
        </w:tc>
        <w:tc>
          <w:tcPr>
            <w:tcW w:w="163" w:type="pct"/>
            <w:vMerge/>
            <w:vAlign w:val="center"/>
          </w:tcPr>
          <w:p w:rsidR="004052C5" w:rsidRDefault="004052C5">
            <w:pPr>
              <w:spacing w:line="320" w:lineRule="exact"/>
              <w:jc w:val="center"/>
              <w:rPr>
                <w:sz w:val="18"/>
                <w:szCs w:val="18"/>
              </w:rPr>
            </w:pPr>
          </w:p>
        </w:tc>
        <w:tc>
          <w:tcPr>
            <w:tcW w:w="291" w:type="pct"/>
            <w:vMerge/>
            <w:vAlign w:val="center"/>
          </w:tcPr>
          <w:p w:rsidR="004052C5" w:rsidRDefault="004052C5">
            <w:pPr>
              <w:widowControl/>
              <w:spacing w:line="320" w:lineRule="exact"/>
              <w:jc w:val="center"/>
              <w:textAlignment w:val="center"/>
              <w:rPr>
                <w:sz w:val="18"/>
                <w:szCs w:val="18"/>
              </w:rPr>
            </w:pPr>
          </w:p>
        </w:tc>
        <w:tc>
          <w:tcPr>
            <w:tcW w:w="324" w:type="pct"/>
            <w:vAlign w:val="center"/>
          </w:tcPr>
          <w:p w:rsidR="004052C5" w:rsidRDefault="00E13435">
            <w:pPr>
              <w:widowControl/>
              <w:jc w:val="center"/>
              <w:textAlignment w:val="center"/>
              <w:rPr>
                <w:sz w:val="18"/>
                <w:szCs w:val="18"/>
              </w:rPr>
            </w:pPr>
            <w:r>
              <w:rPr>
                <w:rFonts w:hint="eastAsia"/>
                <w:kern w:val="0"/>
                <w:sz w:val="18"/>
                <w:szCs w:val="18"/>
                <w:lang/>
              </w:rPr>
              <w:t>15</w:t>
            </w:r>
          </w:p>
        </w:tc>
        <w:tc>
          <w:tcPr>
            <w:tcW w:w="240" w:type="pct"/>
            <w:vAlign w:val="center"/>
          </w:tcPr>
          <w:p w:rsidR="004052C5" w:rsidRDefault="00E13435">
            <w:pPr>
              <w:widowControl/>
              <w:jc w:val="center"/>
              <w:textAlignment w:val="center"/>
              <w:rPr>
                <w:sz w:val="18"/>
                <w:szCs w:val="18"/>
              </w:rPr>
            </w:pPr>
            <w:r>
              <w:rPr>
                <w:rFonts w:hint="eastAsia"/>
                <w:sz w:val="18"/>
                <w:szCs w:val="18"/>
              </w:rPr>
              <w:t>164.25</w:t>
            </w:r>
          </w:p>
        </w:tc>
        <w:tc>
          <w:tcPr>
            <w:tcW w:w="309" w:type="pct"/>
            <w:vAlign w:val="center"/>
          </w:tcPr>
          <w:p w:rsidR="004052C5" w:rsidRDefault="00E13435">
            <w:pPr>
              <w:widowControl/>
              <w:jc w:val="center"/>
              <w:textAlignment w:val="center"/>
              <w:rPr>
                <w:kern w:val="0"/>
                <w:sz w:val="18"/>
                <w:szCs w:val="18"/>
                <w:lang/>
              </w:rPr>
            </w:pPr>
            <w:r>
              <w:rPr>
                <w:rFonts w:hint="eastAsia"/>
                <w:kern w:val="0"/>
                <w:sz w:val="18"/>
                <w:szCs w:val="18"/>
                <w:lang/>
              </w:rPr>
              <w:t>15</w:t>
            </w:r>
          </w:p>
        </w:tc>
        <w:tc>
          <w:tcPr>
            <w:tcW w:w="235" w:type="pct"/>
            <w:vMerge/>
            <w:vAlign w:val="center"/>
          </w:tcPr>
          <w:p w:rsidR="004052C5" w:rsidRDefault="004052C5">
            <w:pPr>
              <w:spacing w:line="320" w:lineRule="exact"/>
              <w:jc w:val="center"/>
              <w:rPr>
                <w:sz w:val="18"/>
                <w:szCs w:val="18"/>
              </w:rPr>
            </w:pPr>
          </w:p>
        </w:tc>
        <w:tc>
          <w:tcPr>
            <w:tcW w:w="226" w:type="pct"/>
            <w:vMerge/>
            <w:vAlign w:val="center"/>
          </w:tcPr>
          <w:p w:rsidR="004052C5" w:rsidRDefault="004052C5">
            <w:pPr>
              <w:spacing w:line="320" w:lineRule="exact"/>
              <w:jc w:val="center"/>
              <w:rPr>
                <w:sz w:val="18"/>
                <w:szCs w:val="18"/>
              </w:rPr>
            </w:pPr>
          </w:p>
        </w:tc>
        <w:tc>
          <w:tcPr>
            <w:tcW w:w="667" w:type="pct"/>
            <w:vMerge/>
            <w:vAlign w:val="center"/>
          </w:tcPr>
          <w:p w:rsidR="004052C5" w:rsidRDefault="004052C5">
            <w:pPr>
              <w:spacing w:line="320" w:lineRule="exact"/>
              <w:jc w:val="center"/>
              <w:rPr>
                <w:sz w:val="18"/>
                <w:szCs w:val="18"/>
              </w:rPr>
            </w:pPr>
          </w:p>
        </w:tc>
        <w:tc>
          <w:tcPr>
            <w:tcW w:w="528" w:type="pct"/>
            <w:vMerge/>
            <w:vAlign w:val="center"/>
          </w:tcPr>
          <w:p w:rsidR="004052C5" w:rsidRDefault="004052C5">
            <w:pPr>
              <w:spacing w:line="320" w:lineRule="exact"/>
              <w:jc w:val="center"/>
              <w:rPr>
                <w:sz w:val="18"/>
                <w:szCs w:val="18"/>
              </w:rPr>
            </w:pPr>
          </w:p>
        </w:tc>
      </w:tr>
      <w:tr w:rsidR="004052C5">
        <w:trPr>
          <w:trHeight w:val="1332"/>
        </w:trPr>
        <w:tc>
          <w:tcPr>
            <w:tcW w:w="82" w:type="pct"/>
            <w:vMerge/>
            <w:vAlign w:val="center"/>
          </w:tcPr>
          <w:p w:rsidR="004052C5" w:rsidRDefault="004052C5">
            <w:pPr>
              <w:spacing w:line="320" w:lineRule="exact"/>
              <w:jc w:val="center"/>
              <w:rPr>
                <w:sz w:val="18"/>
                <w:szCs w:val="18"/>
              </w:rPr>
            </w:pPr>
          </w:p>
        </w:tc>
        <w:tc>
          <w:tcPr>
            <w:tcW w:w="196" w:type="pct"/>
            <w:vMerge/>
            <w:vAlign w:val="center"/>
          </w:tcPr>
          <w:p w:rsidR="004052C5" w:rsidRDefault="004052C5">
            <w:pPr>
              <w:spacing w:line="320" w:lineRule="exact"/>
              <w:jc w:val="center"/>
              <w:rPr>
                <w:sz w:val="18"/>
                <w:szCs w:val="18"/>
              </w:rPr>
            </w:pPr>
          </w:p>
        </w:tc>
        <w:tc>
          <w:tcPr>
            <w:tcW w:w="184" w:type="pct"/>
            <w:vAlign w:val="center"/>
          </w:tcPr>
          <w:p w:rsidR="004052C5" w:rsidRDefault="00E13435">
            <w:pPr>
              <w:spacing w:line="320" w:lineRule="exact"/>
              <w:jc w:val="center"/>
              <w:rPr>
                <w:sz w:val="18"/>
                <w:szCs w:val="18"/>
              </w:rPr>
            </w:pPr>
            <w:r>
              <w:rPr>
                <w:sz w:val="18"/>
                <w:szCs w:val="18"/>
              </w:rPr>
              <w:t>TP</w:t>
            </w:r>
          </w:p>
        </w:tc>
        <w:tc>
          <w:tcPr>
            <w:tcW w:w="301" w:type="pct"/>
            <w:vAlign w:val="center"/>
          </w:tcPr>
          <w:p w:rsidR="004052C5" w:rsidRDefault="00E13435">
            <w:pPr>
              <w:widowControl/>
              <w:spacing w:line="320" w:lineRule="exact"/>
              <w:jc w:val="center"/>
              <w:textAlignment w:val="center"/>
              <w:rPr>
                <w:sz w:val="18"/>
                <w:szCs w:val="18"/>
              </w:rPr>
            </w:pPr>
            <w:r>
              <w:rPr>
                <w:rFonts w:hint="eastAsia"/>
                <w:sz w:val="18"/>
                <w:szCs w:val="18"/>
              </w:rPr>
              <w:t>4</w:t>
            </w:r>
          </w:p>
        </w:tc>
        <w:tc>
          <w:tcPr>
            <w:tcW w:w="219" w:type="pct"/>
            <w:vAlign w:val="center"/>
          </w:tcPr>
          <w:p w:rsidR="004052C5" w:rsidRDefault="00E13435">
            <w:pPr>
              <w:widowControl/>
              <w:jc w:val="center"/>
              <w:textAlignment w:val="center"/>
              <w:rPr>
                <w:sz w:val="18"/>
                <w:szCs w:val="18"/>
              </w:rPr>
            </w:pPr>
            <w:r>
              <w:rPr>
                <w:rFonts w:hint="eastAsia"/>
                <w:sz w:val="18"/>
                <w:szCs w:val="18"/>
              </w:rPr>
              <w:t>43.8</w:t>
            </w:r>
          </w:p>
        </w:tc>
        <w:tc>
          <w:tcPr>
            <w:tcW w:w="229" w:type="pct"/>
            <w:vMerge/>
            <w:vAlign w:val="center"/>
          </w:tcPr>
          <w:p w:rsidR="004052C5" w:rsidRDefault="004052C5">
            <w:pPr>
              <w:spacing w:line="320" w:lineRule="exact"/>
              <w:jc w:val="center"/>
              <w:rPr>
                <w:sz w:val="18"/>
                <w:szCs w:val="18"/>
              </w:rPr>
            </w:pPr>
          </w:p>
        </w:tc>
        <w:tc>
          <w:tcPr>
            <w:tcW w:w="516" w:type="pct"/>
            <w:vMerge/>
            <w:vAlign w:val="center"/>
          </w:tcPr>
          <w:p w:rsidR="004052C5" w:rsidRDefault="004052C5">
            <w:pPr>
              <w:spacing w:line="320" w:lineRule="exact"/>
              <w:jc w:val="center"/>
              <w:rPr>
                <w:sz w:val="18"/>
                <w:szCs w:val="18"/>
              </w:rPr>
            </w:pPr>
          </w:p>
        </w:tc>
        <w:tc>
          <w:tcPr>
            <w:tcW w:w="280" w:type="pct"/>
            <w:vAlign w:val="center"/>
          </w:tcPr>
          <w:p w:rsidR="004052C5" w:rsidRDefault="00E13435">
            <w:pPr>
              <w:widowControl/>
              <w:jc w:val="center"/>
              <w:textAlignment w:val="center"/>
              <w:rPr>
                <w:sz w:val="18"/>
                <w:szCs w:val="18"/>
              </w:rPr>
            </w:pPr>
            <w:r>
              <w:rPr>
                <w:rStyle w:val="font11"/>
                <w:rFonts w:hint="eastAsia"/>
                <w:color w:val="auto"/>
                <w:lang/>
              </w:rPr>
              <w:t>87.5</w:t>
            </w:r>
          </w:p>
        </w:tc>
        <w:tc>
          <w:tcPr>
            <w:tcW w:w="163" w:type="pct"/>
            <w:vMerge/>
            <w:vAlign w:val="center"/>
          </w:tcPr>
          <w:p w:rsidR="004052C5" w:rsidRDefault="004052C5">
            <w:pPr>
              <w:spacing w:line="320" w:lineRule="exact"/>
              <w:jc w:val="center"/>
              <w:rPr>
                <w:sz w:val="18"/>
                <w:szCs w:val="18"/>
              </w:rPr>
            </w:pPr>
          </w:p>
        </w:tc>
        <w:tc>
          <w:tcPr>
            <w:tcW w:w="291" w:type="pct"/>
            <w:vMerge/>
            <w:vAlign w:val="center"/>
          </w:tcPr>
          <w:p w:rsidR="004052C5" w:rsidRDefault="004052C5">
            <w:pPr>
              <w:widowControl/>
              <w:spacing w:line="320" w:lineRule="exact"/>
              <w:jc w:val="center"/>
              <w:textAlignment w:val="center"/>
              <w:rPr>
                <w:sz w:val="18"/>
                <w:szCs w:val="18"/>
              </w:rPr>
            </w:pPr>
          </w:p>
        </w:tc>
        <w:tc>
          <w:tcPr>
            <w:tcW w:w="324" w:type="pct"/>
            <w:vAlign w:val="center"/>
          </w:tcPr>
          <w:p w:rsidR="004052C5" w:rsidRDefault="00E13435">
            <w:pPr>
              <w:widowControl/>
              <w:jc w:val="center"/>
              <w:textAlignment w:val="center"/>
              <w:rPr>
                <w:sz w:val="18"/>
                <w:szCs w:val="18"/>
              </w:rPr>
            </w:pPr>
            <w:r>
              <w:rPr>
                <w:rFonts w:hint="eastAsia"/>
                <w:kern w:val="0"/>
                <w:sz w:val="18"/>
                <w:szCs w:val="18"/>
                <w:lang/>
              </w:rPr>
              <w:t>0.5</w:t>
            </w:r>
          </w:p>
        </w:tc>
        <w:tc>
          <w:tcPr>
            <w:tcW w:w="240" w:type="pct"/>
            <w:vAlign w:val="center"/>
          </w:tcPr>
          <w:p w:rsidR="004052C5" w:rsidRDefault="00E13435">
            <w:pPr>
              <w:widowControl/>
              <w:jc w:val="center"/>
              <w:textAlignment w:val="center"/>
              <w:rPr>
                <w:sz w:val="18"/>
                <w:szCs w:val="18"/>
              </w:rPr>
            </w:pPr>
            <w:r>
              <w:rPr>
                <w:rFonts w:hint="eastAsia"/>
                <w:sz w:val="18"/>
                <w:szCs w:val="18"/>
              </w:rPr>
              <w:t>5.475</w:t>
            </w:r>
          </w:p>
        </w:tc>
        <w:tc>
          <w:tcPr>
            <w:tcW w:w="309" w:type="pct"/>
            <w:vAlign w:val="center"/>
          </w:tcPr>
          <w:p w:rsidR="004052C5" w:rsidRDefault="00E13435">
            <w:pPr>
              <w:widowControl/>
              <w:jc w:val="center"/>
              <w:textAlignment w:val="center"/>
              <w:rPr>
                <w:kern w:val="0"/>
                <w:sz w:val="18"/>
                <w:szCs w:val="18"/>
                <w:lang/>
              </w:rPr>
            </w:pPr>
            <w:r>
              <w:rPr>
                <w:rFonts w:hint="eastAsia"/>
                <w:kern w:val="0"/>
                <w:sz w:val="18"/>
                <w:szCs w:val="18"/>
                <w:lang/>
              </w:rPr>
              <w:t>0.5</w:t>
            </w:r>
          </w:p>
        </w:tc>
        <w:tc>
          <w:tcPr>
            <w:tcW w:w="235" w:type="pct"/>
            <w:vMerge/>
            <w:vAlign w:val="center"/>
          </w:tcPr>
          <w:p w:rsidR="004052C5" w:rsidRDefault="004052C5">
            <w:pPr>
              <w:spacing w:line="320" w:lineRule="exact"/>
              <w:jc w:val="center"/>
              <w:rPr>
                <w:sz w:val="18"/>
                <w:szCs w:val="18"/>
              </w:rPr>
            </w:pPr>
          </w:p>
        </w:tc>
        <w:tc>
          <w:tcPr>
            <w:tcW w:w="226" w:type="pct"/>
            <w:vMerge/>
            <w:vAlign w:val="center"/>
          </w:tcPr>
          <w:p w:rsidR="004052C5" w:rsidRDefault="004052C5">
            <w:pPr>
              <w:spacing w:line="320" w:lineRule="exact"/>
              <w:jc w:val="center"/>
              <w:rPr>
                <w:sz w:val="18"/>
                <w:szCs w:val="18"/>
              </w:rPr>
            </w:pPr>
          </w:p>
        </w:tc>
        <w:tc>
          <w:tcPr>
            <w:tcW w:w="667" w:type="pct"/>
            <w:vMerge/>
            <w:vAlign w:val="center"/>
          </w:tcPr>
          <w:p w:rsidR="004052C5" w:rsidRDefault="004052C5">
            <w:pPr>
              <w:spacing w:line="320" w:lineRule="exact"/>
              <w:jc w:val="center"/>
              <w:rPr>
                <w:sz w:val="18"/>
                <w:szCs w:val="18"/>
              </w:rPr>
            </w:pPr>
          </w:p>
        </w:tc>
        <w:tc>
          <w:tcPr>
            <w:tcW w:w="528" w:type="pct"/>
            <w:vMerge/>
            <w:vAlign w:val="center"/>
          </w:tcPr>
          <w:p w:rsidR="004052C5" w:rsidRDefault="004052C5">
            <w:pPr>
              <w:spacing w:line="320" w:lineRule="exact"/>
              <w:jc w:val="center"/>
              <w:rPr>
                <w:sz w:val="18"/>
                <w:szCs w:val="18"/>
              </w:rPr>
            </w:pPr>
          </w:p>
        </w:tc>
      </w:tr>
      <w:tr w:rsidR="004052C5">
        <w:trPr>
          <w:trHeight w:val="1332"/>
        </w:trPr>
        <w:tc>
          <w:tcPr>
            <w:tcW w:w="82" w:type="pct"/>
            <w:vMerge/>
            <w:vAlign w:val="center"/>
          </w:tcPr>
          <w:p w:rsidR="004052C5" w:rsidRDefault="004052C5">
            <w:pPr>
              <w:spacing w:line="320" w:lineRule="exact"/>
              <w:jc w:val="center"/>
              <w:rPr>
                <w:sz w:val="18"/>
                <w:szCs w:val="18"/>
              </w:rPr>
            </w:pPr>
          </w:p>
        </w:tc>
        <w:tc>
          <w:tcPr>
            <w:tcW w:w="196" w:type="pct"/>
            <w:vMerge/>
            <w:vAlign w:val="center"/>
          </w:tcPr>
          <w:p w:rsidR="004052C5" w:rsidRDefault="004052C5">
            <w:pPr>
              <w:spacing w:line="320" w:lineRule="exact"/>
              <w:jc w:val="center"/>
              <w:rPr>
                <w:sz w:val="18"/>
                <w:szCs w:val="18"/>
              </w:rPr>
            </w:pPr>
          </w:p>
        </w:tc>
        <w:tc>
          <w:tcPr>
            <w:tcW w:w="184" w:type="pct"/>
            <w:vAlign w:val="center"/>
          </w:tcPr>
          <w:p w:rsidR="004052C5" w:rsidRDefault="00E13435">
            <w:pPr>
              <w:spacing w:line="320" w:lineRule="exact"/>
              <w:jc w:val="center"/>
              <w:rPr>
                <w:sz w:val="18"/>
                <w:szCs w:val="18"/>
              </w:rPr>
            </w:pPr>
            <w:r>
              <w:rPr>
                <w:rFonts w:hint="eastAsia"/>
                <w:sz w:val="18"/>
                <w:szCs w:val="18"/>
              </w:rPr>
              <w:t>氯离子</w:t>
            </w:r>
          </w:p>
        </w:tc>
        <w:tc>
          <w:tcPr>
            <w:tcW w:w="301" w:type="pct"/>
            <w:vAlign w:val="center"/>
          </w:tcPr>
          <w:p w:rsidR="004052C5" w:rsidRDefault="00E13435">
            <w:pPr>
              <w:widowControl/>
              <w:spacing w:line="320" w:lineRule="exact"/>
              <w:jc w:val="center"/>
              <w:textAlignment w:val="center"/>
              <w:rPr>
                <w:sz w:val="18"/>
                <w:szCs w:val="18"/>
              </w:rPr>
            </w:pPr>
            <w:r>
              <w:rPr>
                <w:rFonts w:hint="eastAsia"/>
                <w:sz w:val="18"/>
                <w:szCs w:val="18"/>
              </w:rPr>
              <w:t>/</w:t>
            </w:r>
          </w:p>
        </w:tc>
        <w:tc>
          <w:tcPr>
            <w:tcW w:w="219" w:type="pct"/>
            <w:vAlign w:val="center"/>
          </w:tcPr>
          <w:p w:rsidR="004052C5" w:rsidRDefault="00E13435">
            <w:pPr>
              <w:widowControl/>
              <w:jc w:val="center"/>
              <w:textAlignment w:val="center"/>
              <w:rPr>
                <w:sz w:val="18"/>
                <w:szCs w:val="18"/>
              </w:rPr>
            </w:pPr>
            <w:r>
              <w:rPr>
                <w:rFonts w:hint="eastAsia"/>
                <w:sz w:val="18"/>
                <w:szCs w:val="18"/>
              </w:rPr>
              <w:t>/</w:t>
            </w:r>
          </w:p>
        </w:tc>
        <w:tc>
          <w:tcPr>
            <w:tcW w:w="229" w:type="pct"/>
            <w:vMerge/>
            <w:vAlign w:val="center"/>
          </w:tcPr>
          <w:p w:rsidR="004052C5" w:rsidRDefault="004052C5">
            <w:pPr>
              <w:spacing w:line="320" w:lineRule="exact"/>
              <w:jc w:val="center"/>
              <w:rPr>
                <w:sz w:val="18"/>
                <w:szCs w:val="18"/>
              </w:rPr>
            </w:pPr>
          </w:p>
        </w:tc>
        <w:tc>
          <w:tcPr>
            <w:tcW w:w="516" w:type="pct"/>
            <w:vMerge/>
            <w:vAlign w:val="center"/>
          </w:tcPr>
          <w:p w:rsidR="004052C5" w:rsidRDefault="004052C5">
            <w:pPr>
              <w:spacing w:line="320" w:lineRule="exact"/>
              <w:jc w:val="center"/>
              <w:rPr>
                <w:sz w:val="18"/>
                <w:szCs w:val="18"/>
              </w:rPr>
            </w:pPr>
          </w:p>
        </w:tc>
        <w:tc>
          <w:tcPr>
            <w:tcW w:w="280" w:type="pct"/>
            <w:vAlign w:val="center"/>
          </w:tcPr>
          <w:p w:rsidR="004052C5" w:rsidRDefault="00E13435">
            <w:pPr>
              <w:widowControl/>
              <w:jc w:val="center"/>
              <w:textAlignment w:val="center"/>
              <w:rPr>
                <w:rStyle w:val="font11"/>
                <w:color w:val="auto"/>
                <w:lang/>
              </w:rPr>
            </w:pPr>
            <w:r>
              <w:rPr>
                <w:rStyle w:val="font11"/>
                <w:rFonts w:hint="eastAsia"/>
                <w:color w:val="auto"/>
                <w:lang/>
              </w:rPr>
              <w:t>/</w:t>
            </w:r>
          </w:p>
        </w:tc>
        <w:tc>
          <w:tcPr>
            <w:tcW w:w="163" w:type="pct"/>
            <w:vMerge/>
            <w:vAlign w:val="center"/>
          </w:tcPr>
          <w:p w:rsidR="004052C5" w:rsidRDefault="004052C5">
            <w:pPr>
              <w:spacing w:line="320" w:lineRule="exact"/>
              <w:jc w:val="center"/>
              <w:rPr>
                <w:sz w:val="18"/>
                <w:szCs w:val="18"/>
              </w:rPr>
            </w:pPr>
          </w:p>
        </w:tc>
        <w:tc>
          <w:tcPr>
            <w:tcW w:w="291" w:type="pct"/>
            <w:vMerge/>
            <w:vAlign w:val="center"/>
          </w:tcPr>
          <w:p w:rsidR="004052C5" w:rsidRDefault="004052C5">
            <w:pPr>
              <w:widowControl/>
              <w:spacing w:line="320" w:lineRule="exact"/>
              <w:jc w:val="center"/>
              <w:textAlignment w:val="center"/>
              <w:rPr>
                <w:sz w:val="18"/>
                <w:szCs w:val="18"/>
              </w:rPr>
            </w:pPr>
          </w:p>
        </w:tc>
        <w:tc>
          <w:tcPr>
            <w:tcW w:w="324" w:type="pct"/>
            <w:vAlign w:val="center"/>
          </w:tcPr>
          <w:p w:rsidR="004052C5" w:rsidRDefault="00E13435">
            <w:pPr>
              <w:widowControl/>
              <w:jc w:val="center"/>
              <w:textAlignment w:val="center"/>
              <w:rPr>
                <w:kern w:val="0"/>
                <w:sz w:val="18"/>
                <w:szCs w:val="18"/>
                <w:lang/>
              </w:rPr>
            </w:pPr>
            <w:r>
              <w:rPr>
                <w:rFonts w:hint="eastAsia"/>
                <w:kern w:val="0"/>
                <w:sz w:val="18"/>
                <w:szCs w:val="18"/>
                <w:lang/>
              </w:rPr>
              <w:t>7.97</w:t>
            </w:r>
          </w:p>
        </w:tc>
        <w:tc>
          <w:tcPr>
            <w:tcW w:w="240" w:type="pct"/>
            <w:vAlign w:val="center"/>
          </w:tcPr>
          <w:p w:rsidR="004052C5" w:rsidRDefault="00E13435">
            <w:pPr>
              <w:widowControl/>
              <w:jc w:val="center"/>
              <w:textAlignment w:val="center"/>
              <w:rPr>
                <w:sz w:val="18"/>
                <w:szCs w:val="18"/>
              </w:rPr>
            </w:pPr>
            <w:r>
              <w:rPr>
                <w:rFonts w:hint="eastAsia"/>
                <w:sz w:val="18"/>
                <w:szCs w:val="18"/>
              </w:rPr>
              <w:t>87.27</w:t>
            </w:r>
          </w:p>
        </w:tc>
        <w:tc>
          <w:tcPr>
            <w:tcW w:w="309" w:type="pct"/>
            <w:vAlign w:val="center"/>
          </w:tcPr>
          <w:p w:rsidR="004052C5" w:rsidRDefault="00E13435">
            <w:pPr>
              <w:widowControl/>
              <w:jc w:val="center"/>
              <w:textAlignment w:val="center"/>
              <w:rPr>
                <w:kern w:val="0"/>
                <w:sz w:val="18"/>
                <w:szCs w:val="18"/>
                <w:lang/>
              </w:rPr>
            </w:pPr>
            <w:r>
              <w:rPr>
                <w:rFonts w:hint="eastAsia"/>
                <w:kern w:val="0"/>
                <w:sz w:val="18"/>
                <w:szCs w:val="18"/>
                <w:lang/>
              </w:rPr>
              <w:t>/</w:t>
            </w:r>
          </w:p>
        </w:tc>
        <w:tc>
          <w:tcPr>
            <w:tcW w:w="235" w:type="pct"/>
            <w:vMerge/>
            <w:vAlign w:val="center"/>
          </w:tcPr>
          <w:p w:rsidR="004052C5" w:rsidRDefault="004052C5">
            <w:pPr>
              <w:spacing w:line="320" w:lineRule="exact"/>
              <w:jc w:val="center"/>
              <w:rPr>
                <w:sz w:val="18"/>
                <w:szCs w:val="18"/>
              </w:rPr>
            </w:pPr>
          </w:p>
        </w:tc>
        <w:tc>
          <w:tcPr>
            <w:tcW w:w="226" w:type="pct"/>
            <w:vMerge/>
            <w:vAlign w:val="center"/>
          </w:tcPr>
          <w:p w:rsidR="004052C5" w:rsidRDefault="004052C5">
            <w:pPr>
              <w:spacing w:line="320" w:lineRule="exact"/>
              <w:jc w:val="center"/>
              <w:rPr>
                <w:sz w:val="18"/>
                <w:szCs w:val="18"/>
              </w:rPr>
            </w:pPr>
          </w:p>
        </w:tc>
        <w:tc>
          <w:tcPr>
            <w:tcW w:w="667" w:type="pct"/>
            <w:vMerge/>
            <w:vAlign w:val="center"/>
          </w:tcPr>
          <w:p w:rsidR="004052C5" w:rsidRDefault="004052C5">
            <w:pPr>
              <w:spacing w:line="320" w:lineRule="exact"/>
              <w:jc w:val="center"/>
              <w:rPr>
                <w:sz w:val="18"/>
                <w:szCs w:val="18"/>
              </w:rPr>
            </w:pPr>
          </w:p>
        </w:tc>
        <w:tc>
          <w:tcPr>
            <w:tcW w:w="528" w:type="pct"/>
            <w:vMerge/>
            <w:vAlign w:val="center"/>
          </w:tcPr>
          <w:p w:rsidR="004052C5" w:rsidRDefault="004052C5">
            <w:pPr>
              <w:spacing w:line="320" w:lineRule="exact"/>
              <w:jc w:val="center"/>
              <w:rPr>
                <w:sz w:val="18"/>
                <w:szCs w:val="18"/>
              </w:rPr>
            </w:pPr>
          </w:p>
        </w:tc>
      </w:tr>
    </w:tbl>
    <w:p w:rsidR="004052C5" w:rsidRDefault="004052C5">
      <w:pPr>
        <w:spacing w:line="360" w:lineRule="auto"/>
        <w:ind w:firstLineChars="200" w:firstLine="420"/>
        <w:rPr>
          <w:szCs w:val="21"/>
        </w:rPr>
      </w:pPr>
    </w:p>
    <w:p w:rsidR="004052C5" w:rsidRDefault="004052C5">
      <w:pPr>
        <w:pStyle w:val="ad"/>
        <w:sectPr w:rsidR="004052C5">
          <w:pgSz w:w="16838" w:h="11906" w:orient="landscape"/>
          <w:pgMar w:top="1800" w:right="1440" w:bottom="1800" w:left="1440" w:header="851" w:footer="992" w:gutter="0"/>
          <w:cols w:space="720"/>
          <w:docGrid w:type="lines" w:linePitch="312"/>
        </w:sectPr>
      </w:pPr>
    </w:p>
    <w:p w:rsidR="004052C5" w:rsidRDefault="00E13435">
      <w:pPr>
        <w:keepNext/>
        <w:keepLines/>
        <w:spacing w:line="360" w:lineRule="auto"/>
        <w:jc w:val="center"/>
        <w:outlineLvl w:val="0"/>
        <w:rPr>
          <w:rFonts w:ascii="宋体" w:hAnsi="宋体" w:cs="宋体"/>
          <w:b/>
          <w:bCs/>
          <w:sz w:val="36"/>
          <w:szCs w:val="36"/>
        </w:rPr>
      </w:pPr>
      <w:bookmarkStart w:id="183" w:name="_Toc714"/>
      <w:bookmarkStart w:id="184" w:name="_Toc18360"/>
      <w:bookmarkStart w:id="185" w:name="_Toc4101"/>
      <w:bookmarkStart w:id="186" w:name="_Toc19357"/>
      <w:bookmarkStart w:id="187" w:name="_Toc10983"/>
      <w:bookmarkStart w:id="188" w:name="_Toc30215"/>
      <w:bookmarkStart w:id="189" w:name="_Toc13192"/>
      <w:bookmarkStart w:id="190" w:name="_Toc25891"/>
      <w:bookmarkStart w:id="191" w:name="_Toc109"/>
      <w:bookmarkStart w:id="192" w:name="_Toc6563"/>
      <w:bookmarkStart w:id="193" w:name="_Toc21939"/>
      <w:bookmarkStart w:id="194" w:name="_Toc6090"/>
      <w:bookmarkStart w:id="195" w:name="_Toc19832"/>
      <w:bookmarkStart w:id="196" w:name="_Toc5056"/>
      <w:r>
        <w:rPr>
          <w:rFonts w:ascii="宋体" w:hAnsi="宋体" w:cs="宋体"/>
          <w:b/>
          <w:bCs/>
          <w:sz w:val="36"/>
          <w:szCs w:val="36"/>
        </w:rPr>
        <w:lastRenderedPageBreak/>
        <w:t>4.地表水环境质量现状调查与评价</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4052C5" w:rsidRDefault="00E13435">
      <w:pPr>
        <w:keepNext/>
        <w:keepLines/>
        <w:numPr>
          <w:ilvl w:val="1"/>
          <w:numId w:val="0"/>
        </w:numPr>
        <w:spacing w:before="100"/>
        <w:ind w:left="575"/>
        <w:outlineLvl w:val="1"/>
        <w:rPr>
          <w:b/>
          <w:kern w:val="36"/>
          <w:sz w:val="30"/>
          <w:szCs w:val="30"/>
        </w:rPr>
      </w:pPr>
      <w:bookmarkStart w:id="197" w:name="_Toc23931"/>
      <w:bookmarkStart w:id="198" w:name="_Toc27359"/>
      <w:bookmarkStart w:id="199" w:name="_Toc5135"/>
      <w:bookmarkStart w:id="200" w:name="_Toc3828"/>
      <w:bookmarkStart w:id="201" w:name="_Toc6707"/>
      <w:bookmarkStart w:id="202" w:name="_Toc6245"/>
      <w:bookmarkStart w:id="203" w:name="_Toc28675"/>
      <w:r>
        <w:rPr>
          <w:b/>
          <w:kern w:val="36"/>
          <w:sz w:val="30"/>
          <w:szCs w:val="30"/>
        </w:rPr>
        <w:t>4.1</w:t>
      </w:r>
      <w:r>
        <w:rPr>
          <w:b/>
          <w:kern w:val="36"/>
          <w:sz w:val="30"/>
          <w:szCs w:val="30"/>
        </w:rPr>
        <w:t>区域水污染源调查</w:t>
      </w:r>
      <w:bookmarkEnd w:id="197"/>
    </w:p>
    <w:p w:rsidR="004052C5" w:rsidRDefault="00E13435">
      <w:pPr>
        <w:spacing w:line="360" w:lineRule="auto"/>
        <w:ind w:firstLineChars="200" w:firstLine="480"/>
        <w:jc w:val="left"/>
        <w:rPr>
          <w:bCs/>
          <w:sz w:val="24"/>
        </w:rPr>
      </w:pPr>
      <w:r>
        <w:rPr>
          <w:sz w:val="24"/>
        </w:rPr>
        <w:t>根据《环境影响评价技术导则</w:t>
      </w:r>
      <w:r>
        <w:rPr>
          <w:sz w:val="24"/>
        </w:rPr>
        <w:t xml:space="preserve"> </w:t>
      </w:r>
      <w:r>
        <w:rPr>
          <w:sz w:val="24"/>
        </w:rPr>
        <w:t>地表水环境》（</w:t>
      </w:r>
      <w:r>
        <w:rPr>
          <w:sz w:val="24"/>
        </w:rPr>
        <w:t>HJ2.3-2018</w:t>
      </w:r>
      <w:r>
        <w:rPr>
          <w:sz w:val="24"/>
        </w:rPr>
        <w:t>）</w:t>
      </w:r>
      <w:r>
        <w:rPr>
          <w:sz w:val="24"/>
        </w:rPr>
        <w:t>6.6.2</w:t>
      </w:r>
      <w:r>
        <w:rPr>
          <w:sz w:val="24"/>
        </w:rPr>
        <w:t>，项目一级评价应详细调查与建设项目排放污染物同类的，或有关联关系的已建项目、在建项目、拟建项目等污染源，本项目位于</w:t>
      </w:r>
      <w:r>
        <w:rPr>
          <w:rFonts w:hint="eastAsia"/>
          <w:sz w:val="24"/>
        </w:rPr>
        <w:t>芷江侗族自治县岩桥镇芷桐路北侧，董家园东侧</w:t>
      </w:r>
      <w:r>
        <w:rPr>
          <w:sz w:val="24"/>
        </w:rPr>
        <w:t>，</w:t>
      </w:r>
      <w:r>
        <w:rPr>
          <w:bCs/>
          <w:sz w:val="24"/>
        </w:rPr>
        <w:t>经现场实地核查，论证入河排污口所在</w:t>
      </w:r>
      <w:r>
        <w:rPr>
          <w:rFonts w:hint="eastAsia"/>
          <w:bCs/>
          <w:sz w:val="24"/>
        </w:rPr>
        <w:t>评价范围内无其他排污口</w:t>
      </w:r>
      <w:r>
        <w:rPr>
          <w:bCs/>
          <w:sz w:val="24"/>
        </w:rPr>
        <w:t>。</w:t>
      </w:r>
    </w:p>
    <w:p w:rsidR="004052C5" w:rsidRDefault="00E13435">
      <w:pPr>
        <w:keepNext/>
        <w:keepLines/>
        <w:numPr>
          <w:ilvl w:val="1"/>
          <w:numId w:val="0"/>
        </w:numPr>
        <w:spacing w:before="100"/>
        <w:ind w:left="575"/>
        <w:outlineLvl w:val="1"/>
        <w:rPr>
          <w:b/>
          <w:kern w:val="36"/>
          <w:sz w:val="30"/>
          <w:szCs w:val="30"/>
        </w:rPr>
      </w:pPr>
      <w:bookmarkStart w:id="204" w:name="_Toc10940"/>
      <w:r>
        <w:rPr>
          <w:b/>
          <w:kern w:val="36"/>
          <w:sz w:val="30"/>
          <w:szCs w:val="30"/>
        </w:rPr>
        <w:t>4.2</w:t>
      </w:r>
      <w:r>
        <w:rPr>
          <w:b/>
          <w:kern w:val="36"/>
          <w:sz w:val="30"/>
          <w:szCs w:val="30"/>
        </w:rPr>
        <w:t>区域地表水近</w:t>
      </w:r>
      <w:r>
        <w:rPr>
          <w:b/>
          <w:kern w:val="36"/>
          <w:sz w:val="30"/>
          <w:szCs w:val="30"/>
        </w:rPr>
        <w:t>3</w:t>
      </w:r>
      <w:r>
        <w:rPr>
          <w:b/>
          <w:kern w:val="36"/>
          <w:sz w:val="30"/>
          <w:szCs w:val="30"/>
        </w:rPr>
        <w:t>年水环境质量数据</w:t>
      </w:r>
      <w:bookmarkEnd w:id="198"/>
      <w:bookmarkEnd w:id="199"/>
      <w:bookmarkEnd w:id="200"/>
      <w:bookmarkEnd w:id="201"/>
      <w:bookmarkEnd w:id="202"/>
      <w:bookmarkEnd w:id="203"/>
      <w:bookmarkEnd w:id="204"/>
    </w:p>
    <w:p w:rsidR="004052C5" w:rsidRDefault="00E13435">
      <w:pPr>
        <w:spacing w:line="360" w:lineRule="auto"/>
        <w:ind w:firstLineChars="200" w:firstLine="480"/>
        <w:rPr>
          <w:sz w:val="24"/>
        </w:rPr>
      </w:pPr>
      <w:r>
        <w:rPr>
          <w:sz w:val="24"/>
        </w:rPr>
        <w:t>根据《环境影响评价技术导则</w:t>
      </w:r>
      <w:r>
        <w:rPr>
          <w:sz w:val="24"/>
        </w:rPr>
        <w:t xml:space="preserve"> </w:t>
      </w:r>
      <w:r>
        <w:rPr>
          <w:sz w:val="24"/>
        </w:rPr>
        <w:t>地表水环境》（</w:t>
      </w:r>
      <w:r>
        <w:rPr>
          <w:sz w:val="24"/>
        </w:rPr>
        <w:t>HJ2.3-2018</w:t>
      </w:r>
      <w:r>
        <w:rPr>
          <w:sz w:val="24"/>
        </w:rPr>
        <w:t>）</w:t>
      </w:r>
      <w:r>
        <w:rPr>
          <w:sz w:val="24"/>
        </w:rPr>
        <w:t>6.6.3.4</w:t>
      </w:r>
      <w:r>
        <w:rPr>
          <w:sz w:val="24"/>
        </w:rPr>
        <w:t>，水污染影响型建设项目一级、二级评价时应调查受纳水体近</w:t>
      </w:r>
      <w:r>
        <w:rPr>
          <w:sz w:val="24"/>
        </w:rPr>
        <w:t>3</w:t>
      </w:r>
      <w:r>
        <w:rPr>
          <w:sz w:val="24"/>
        </w:rPr>
        <w:t>年的水环境质量数据，分析其变化趋势。为了解项目周边地表水环境质量现状，本次评价收集了</w:t>
      </w:r>
      <w:r>
        <w:rPr>
          <w:rFonts w:hint="eastAsia"/>
          <w:sz w:val="24"/>
        </w:rPr>
        <w:t>芷江生态环境局官网</w:t>
      </w:r>
      <w:r>
        <w:rPr>
          <w:sz w:val="24"/>
        </w:rPr>
        <w:t>公示的</w:t>
      </w:r>
      <w:r>
        <w:rPr>
          <w:sz w:val="24"/>
        </w:rPr>
        <w:t>2021</w:t>
      </w:r>
      <w:r>
        <w:rPr>
          <w:sz w:val="24"/>
        </w:rPr>
        <w:t>年</w:t>
      </w:r>
      <w:r>
        <w:rPr>
          <w:sz w:val="24"/>
        </w:rPr>
        <w:t>~2023</w:t>
      </w:r>
      <w:r>
        <w:rPr>
          <w:sz w:val="24"/>
        </w:rPr>
        <w:t>年</w:t>
      </w:r>
      <w:r>
        <w:rPr>
          <w:rFonts w:hint="eastAsia"/>
          <w:sz w:val="24"/>
        </w:rPr>
        <w:t>怀化市舞水</w:t>
      </w:r>
      <w:r>
        <w:rPr>
          <w:sz w:val="24"/>
        </w:rPr>
        <w:t>河断面（距离本项目最近的常规监测断面）水质监测数据统计，根据调查</w:t>
      </w:r>
      <w:r>
        <w:rPr>
          <w:rFonts w:hint="eastAsia"/>
          <w:sz w:val="24"/>
        </w:rPr>
        <w:t>舞水</w:t>
      </w:r>
      <w:r>
        <w:rPr>
          <w:sz w:val="24"/>
        </w:rPr>
        <w:t>三个断面：</w:t>
      </w:r>
      <w:r>
        <w:rPr>
          <w:rFonts w:hint="eastAsia"/>
          <w:kern w:val="11"/>
          <w:sz w:val="24"/>
        </w:rPr>
        <w:t>芷江县水厂断面</w:t>
      </w:r>
      <w:r>
        <w:rPr>
          <w:rFonts w:hint="eastAsia"/>
          <w:sz w:val="24"/>
        </w:rPr>
        <w:t>（</w:t>
      </w:r>
      <w:r>
        <w:rPr>
          <w:sz w:val="24"/>
        </w:rPr>
        <w:t>位于本项目上游约</w:t>
      </w:r>
      <w:r>
        <w:rPr>
          <w:rFonts w:hint="eastAsia"/>
          <w:sz w:val="24"/>
        </w:rPr>
        <w:t>15.8</w:t>
      </w:r>
      <w:r>
        <w:rPr>
          <w:sz w:val="24"/>
        </w:rPr>
        <w:t>km</w:t>
      </w:r>
      <w:r>
        <w:rPr>
          <w:sz w:val="24"/>
        </w:rPr>
        <w:t>处）、</w:t>
      </w:r>
      <w:r>
        <w:rPr>
          <w:rFonts w:hint="eastAsia"/>
          <w:kern w:val="11"/>
          <w:sz w:val="24"/>
        </w:rPr>
        <w:t>岩桥</w:t>
      </w:r>
      <w:r>
        <w:rPr>
          <w:kern w:val="11"/>
          <w:sz w:val="24"/>
        </w:rPr>
        <w:t>断面</w:t>
      </w:r>
      <w:r>
        <w:rPr>
          <w:sz w:val="24"/>
        </w:rPr>
        <w:t>（</w:t>
      </w:r>
      <w:r>
        <w:rPr>
          <w:rFonts w:hint="eastAsia"/>
          <w:sz w:val="24"/>
        </w:rPr>
        <w:t>芷江</w:t>
      </w:r>
      <w:r>
        <w:rPr>
          <w:sz w:val="24"/>
        </w:rPr>
        <w:t>段，位于本项目</w:t>
      </w:r>
      <w:r>
        <w:rPr>
          <w:rFonts w:hint="eastAsia"/>
          <w:sz w:val="24"/>
        </w:rPr>
        <w:t>上</w:t>
      </w:r>
      <w:r>
        <w:rPr>
          <w:sz w:val="24"/>
        </w:rPr>
        <w:t>游</w:t>
      </w:r>
      <w:r>
        <w:rPr>
          <w:rFonts w:hint="eastAsia"/>
          <w:sz w:val="24"/>
        </w:rPr>
        <w:t>1.2</w:t>
      </w:r>
      <w:r>
        <w:rPr>
          <w:sz w:val="24"/>
        </w:rPr>
        <w:t>km</w:t>
      </w:r>
      <w:r>
        <w:rPr>
          <w:sz w:val="24"/>
        </w:rPr>
        <w:t>处）、</w:t>
      </w:r>
      <w:r>
        <w:rPr>
          <w:rFonts w:hint="eastAsia"/>
          <w:kern w:val="11"/>
          <w:sz w:val="24"/>
        </w:rPr>
        <w:t>怀化市二水厂断面</w:t>
      </w:r>
      <w:r>
        <w:rPr>
          <w:sz w:val="24"/>
        </w:rPr>
        <w:t>（位于本项目下游约</w:t>
      </w:r>
      <w:r>
        <w:rPr>
          <w:rFonts w:hint="eastAsia"/>
          <w:sz w:val="24"/>
        </w:rPr>
        <w:t>31</w:t>
      </w:r>
      <w:r>
        <w:rPr>
          <w:sz w:val="24"/>
        </w:rPr>
        <w:t>km</w:t>
      </w:r>
      <w:r>
        <w:rPr>
          <w:sz w:val="24"/>
        </w:rPr>
        <w:t>处）。具体详</w:t>
      </w:r>
      <w:r>
        <w:rPr>
          <w:rFonts w:hint="eastAsia"/>
          <w:sz w:val="24"/>
        </w:rPr>
        <w:t>见下表</w:t>
      </w:r>
      <w:r>
        <w:rPr>
          <w:sz w:val="24"/>
        </w:rPr>
        <w:t>：</w:t>
      </w:r>
    </w:p>
    <w:p w:rsidR="004052C5" w:rsidRDefault="00E13435">
      <w:pPr>
        <w:jc w:val="center"/>
        <w:rPr>
          <w:b/>
          <w:kern w:val="28"/>
          <w:szCs w:val="21"/>
        </w:rPr>
      </w:pPr>
      <w:r>
        <w:rPr>
          <w:b/>
          <w:kern w:val="28"/>
          <w:szCs w:val="21"/>
        </w:rPr>
        <w:t>表</w:t>
      </w:r>
      <w:r>
        <w:rPr>
          <w:rFonts w:hint="eastAsia"/>
          <w:b/>
          <w:kern w:val="28"/>
          <w:szCs w:val="21"/>
        </w:rPr>
        <w:t xml:space="preserve">9  </w:t>
      </w:r>
      <w:r>
        <w:rPr>
          <w:rFonts w:hint="eastAsia"/>
          <w:b/>
          <w:szCs w:val="21"/>
        </w:rPr>
        <w:t>怀化市</w:t>
      </w:r>
      <w:r>
        <w:rPr>
          <w:b/>
          <w:szCs w:val="21"/>
        </w:rPr>
        <w:t>2021~2023</w:t>
      </w:r>
      <w:r>
        <w:rPr>
          <w:b/>
          <w:szCs w:val="21"/>
        </w:rPr>
        <w:t>年</w:t>
      </w:r>
      <w:r>
        <w:rPr>
          <w:rFonts w:hint="eastAsia"/>
          <w:b/>
          <w:szCs w:val="21"/>
        </w:rPr>
        <w:t>舞水</w:t>
      </w:r>
      <w:r>
        <w:rPr>
          <w:b/>
          <w:szCs w:val="21"/>
        </w:rPr>
        <w:t>水质状况</w:t>
      </w:r>
      <w:r>
        <w:rPr>
          <w:b/>
          <w:kern w:val="28"/>
          <w:szCs w:val="21"/>
        </w:rPr>
        <w:t>一览表</w:t>
      </w:r>
      <w:r>
        <w:rPr>
          <w:b/>
          <w:kern w:val="28"/>
          <w:szCs w:val="21"/>
        </w:rPr>
        <w:t xml:space="preserve"> </w:t>
      </w:r>
      <w:r>
        <w:rPr>
          <w:b/>
          <w:kern w:val="28"/>
          <w:szCs w:val="21"/>
        </w:rPr>
        <w:t>单位：</w:t>
      </w:r>
      <w:r>
        <w:rPr>
          <w:b/>
          <w:kern w:val="28"/>
          <w:szCs w:val="21"/>
        </w:rPr>
        <w:t>mg/L</w:t>
      </w:r>
      <w:r>
        <w:rPr>
          <w:b/>
          <w:kern w:val="28"/>
          <w:szCs w:val="21"/>
        </w:rPr>
        <w:t>，</w:t>
      </w:r>
      <w:r>
        <w:rPr>
          <w:b/>
          <w:kern w:val="28"/>
          <w:szCs w:val="21"/>
        </w:rPr>
        <w:t>pH</w:t>
      </w:r>
      <w:r>
        <w:rPr>
          <w:b/>
          <w:kern w:val="28"/>
          <w:szCs w:val="21"/>
        </w:rPr>
        <w:t>无量纲</w:t>
      </w:r>
    </w:p>
    <w:tbl>
      <w:tblPr>
        <w:tblStyle w:val="af7"/>
        <w:tblW w:w="5000" w:type="pct"/>
        <w:tblLook w:val="04A0"/>
      </w:tblPr>
      <w:tblGrid>
        <w:gridCol w:w="1128"/>
        <w:gridCol w:w="814"/>
        <w:gridCol w:w="531"/>
        <w:gridCol w:w="531"/>
        <w:gridCol w:w="531"/>
        <w:gridCol w:w="531"/>
        <w:gridCol w:w="530"/>
        <w:gridCol w:w="530"/>
        <w:gridCol w:w="530"/>
        <w:gridCol w:w="530"/>
        <w:gridCol w:w="530"/>
        <w:gridCol w:w="602"/>
        <w:gridCol w:w="602"/>
        <w:gridCol w:w="602"/>
      </w:tblGrid>
      <w:tr w:rsidR="004052C5">
        <w:trPr>
          <w:trHeight w:val="340"/>
        </w:trPr>
        <w:tc>
          <w:tcPr>
            <w:tcW w:w="1136" w:type="pct"/>
            <w:gridSpan w:val="2"/>
            <w:vAlign w:val="center"/>
          </w:tcPr>
          <w:p w:rsidR="004052C5" w:rsidRDefault="00E13435">
            <w:pPr>
              <w:widowControl/>
              <w:spacing w:before="100" w:beforeAutospacing="1" w:after="100" w:afterAutospacing="1"/>
              <w:jc w:val="center"/>
              <w:rPr>
                <w:rFonts w:eastAsia="Arial Unicode MS"/>
                <w:kern w:val="0"/>
                <w:sz w:val="18"/>
                <w:szCs w:val="18"/>
              </w:rPr>
            </w:pPr>
            <w:r>
              <w:rPr>
                <w:rFonts w:eastAsia="Arial Unicode MS"/>
                <w:kern w:val="0"/>
                <w:sz w:val="18"/>
                <w:szCs w:val="18"/>
              </w:rPr>
              <w:t>断面</w:t>
            </w:r>
            <w:r>
              <w:rPr>
                <w:rFonts w:eastAsia="Arial Unicode MS"/>
                <w:kern w:val="0"/>
                <w:sz w:val="18"/>
                <w:szCs w:val="18"/>
              </w:rPr>
              <w:t>/</w:t>
            </w:r>
            <w:r>
              <w:rPr>
                <w:rFonts w:eastAsia="Arial Unicode MS"/>
                <w:kern w:val="0"/>
                <w:sz w:val="18"/>
                <w:szCs w:val="18"/>
              </w:rPr>
              <w:t>月份</w:t>
            </w:r>
          </w:p>
        </w:tc>
        <w:tc>
          <w:tcPr>
            <w:tcW w:w="311" w:type="pct"/>
            <w:vAlign w:val="center"/>
          </w:tcPr>
          <w:p w:rsidR="004052C5" w:rsidRDefault="00E13435">
            <w:pPr>
              <w:widowControl/>
              <w:spacing w:before="100" w:beforeAutospacing="1" w:after="100" w:afterAutospacing="1"/>
              <w:jc w:val="center"/>
              <w:rPr>
                <w:rFonts w:eastAsia="Arial Unicode MS"/>
                <w:kern w:val="0"/>
                <w:sz w:val="18"/>
                <w:szCs w:val="18"/>
              </w:rPr>
            </w:pPr>
            <w:r>
              <w:rPr>
                <w:rFonts w:eastAsia="Arial Unicode MS"/>
                <w:kern w:val="0"/>
                <w:sz w:val="18"/>
                <w:szCs w:val="18"/>
              </w:rPr>
              <w:t>1</w:t>
            </w:r>
            <w:r>
              <w:rPr>
                <w:rFonts w:eastAsia="Arial Unicode MS"/>
                <w:kern w:val="0"/>
                <w:sz w:val="18"/>
                <w:szCs w:val="18"/>
              </w:rPr>
              <w:t>月</w:t>
            </w:r>
          </w:p>
        </w:tc>
        <w:tc>
          <w:tcPr>
            <w:tcW w:w="311" w:type="pct"/>
            <w:vAlign w:val="center"/>
          </w:tcPr>
          <w:p w:rsidR="004052C5" w:rsidRDefault="00E13435">
            <w:pPr>
              <w:widowControl/>
              <w:spacing w:before="100" w:beforeAutospacing="1" w:after="100" w:afterAutospacing="1"/>
              <w:jc w:val="center"/>
              <w:rPr>
                <w:rFonts w:eastAsia="Arial Unicode MS"/>
                <w:kern w:val="0"/>
                <w:sz w:val="18"/>
                <w:szCs w:val="18"/>
              </w:rPr>
            </w:pPr>
            <w:r>
              <w:rPr>
                <w:rFonts w:eastAsia="Arial Unicode MS"/>
                <w:kern w:val="0"/>
                <w:sz w:val="18"/>
                <w:szCs w:val="18"/>
              </w:rPr>
              <w:t>2</w:t>
            </w:r>
            <w:r>
              <w:rPr>
                <w:rFonts w:eastAsia="Arial Unicode MS"/>
                <w:kern w:val="0"/>
                <w:sz w:val="18"/>
                <w:szCs w:val="18"/>
              </w:rPr>
              <w:t>月</w:t>
            </w:r>
          </w:p>
        </w:tc>
        <w:tc>
          <w:tcPr>
            <w:tcW w:w="311" w:type="pct"/>
            <w:vAlign w:val="center"/>
          </w:tcPr>
          <w:p w:rsidR="004052C5" w:rsidRDefault="00E13435">
            <w:pPr>
              <w:widowControl/>
              <w:spacing w:before="100" w:beforeAutospacing="1" w:after="100" w:afterAutospacing="1"/>
              <w:jc w:val="center"/>
              <w:rPr>
                <w:rFonts w:eastAsia="Arial Unicode MS"/>
                <w:kern w:val="0"/>
                <w:sz w:val="18"/>
                <w:szCs w:val="18"/>
              </w:rPr>
            </w:pPr>
            <w:r>
              <w:rPr>
                <w:rFonts w:eastAsia="Arial Unicode MS"/>
                <w:kern w:val="0"/>
                <w:sz w:val="18"/>
                <w:szCs w:val="18"/>
              </w:rPr>
              <w:t>3</w:t>
            </w:r>
            <w:r>
              <w:rPr>
                <w:rFonts w:eastAsia="Arial Unicode MS"/>
                <w:kern w:val="0"/>
                <w:sz w:val="18"/>
                <w:szCs w:val="18"/>
              </w:rPr>
              <w:t>月</w:t>
            </w:r>
          </w:p>
        </w:tc>
        <w:tc>
          <w:tcPr>
            <w:tcW w:w="311" w:type="pct"/>
            <w:vAlign w:val="center"/>
          </w:tcPr>
          <w:p w:rsidR="004052C5" w:rsidRDefault="00E13435">
            <w:pPr>
              <w:widowControl/>
              <w:spacing w:before="100" w:beforeAutospacing="1" w:after="100" w:afterAutospacing="1"/>
              <w:jc w:val="center"/>
              <w:rPr>
                <w:rFonts w:eastAsia="Arial Unicode MS"/>
                <w:kern w:val="0"/>
                <w:sz w:val="18"/>
                <w:szCs w:val="18"/>
              </w:rPr>
            </w:pPr>
            <w:r>
              <w:rPr>
                <w:rFonts w:eastAsia="Arial Unicode MS"/>
                <w:kern w:val="0"/>
                <w:sz w:val="18"/>
                <w:szCs w:val="18"/>
              </w:rPr>
              <w:t>4</w:t>
            </w:r>
            <w:r>
              <w:rPr>
                <w:rFonts w:eastAsia="Arial Unicode MS"/>
                <w:kern w:val="0"/>
                <w:sz w:val="18"/>
                <w:szCs w:val="18"/>
              </w:rPr>
              <w:t>月</w:t>
            </w:r>
          </w:p>
        </w:tc>
        <w:tc>
          <w:tcPr>
            <w:tcW w:w="311" w:type="pct"/>
            <w:vAlign w:val="center"/>
          </w:tcPr>
          <w:p w:rsidR="004052C5" w:rsidRDefault="00E13435">
            <w:pPr>
              <w:widowControl/>
              <w:spacing w:before="100" w:beforeAutospacing="1" w:after="100" w:afterAutospacing="1"/>
              <w:jc w:val="center"/>
              <w:rPr>
                <w:rFonts w:eastAsia="Arial Unicode MS"/>
                <w:kern w:val="0"/>
                <w:sz w:val="18"/>
                <w:szCs w:val="18"/>
              </w:rPr>
            </w:pPr>
            <w:r>
              <w:rPr>
                <w:rFonts w:eastAsia="Arial Unicode MS"/>
                <w:kern w:val="0"/>
                <w:sz w:val="18"/>
                <w:szCs w:val="18"/>
              </w:rPr>
              <w:t>5</w:t>
            </w:r>
            <w:r>
              <w:rPr>
                <w:rFonts w:eastAsia="Arial Unicode MS"/>
                <w:kern w:val="0"/>
                <w:sz w:val="18"/>
                <w:szCs w:val="18"/>
              </w:rPr>
              <w:t>月</w:t>
            </w:r>
          </w:p>
        </w:tc>
        <w:tc>
          <w:tcPr>
            <w:tcW w:w="311" w:type="pct"/>
            <w:vAlign w:val="center"/>
          </w:tcPr>
          <w:p w:rsidR="004052C5" w:rsidRDefault="00E13435">
            <w:pPr>
              <w:widowControl/>
              <w:spacing w:before="100" w:beforeAutospacing="1" w:after="100" w:afterAutospacing="1"/>
              <w:jc w:val="center"/>
              <w:rPr>
                <w:rFonts w:eastAsia="Arial Unicode MS"/>
                <w:kern w:val="0"/>
                <w:sz w:val="18"/>
                <w:szCs w:val="18"/>
              </w:rPr>
            </w:pPr>
            <w:r>
              <w:rPr>
                <w:rFonts w:eastAsia="Arial Unicode MS"/>
                <w:kern w:val="0"/>
                <w:sz w:val="18"/>
                <w:szCs w:val="18"/>
              </w:rPr>
              <w:t>6</w:t>
            </w:r>
            <w:r>
              <w:rPr>
                <w:rFonts w:eastAsia="Arial Unicode MS"/>
                <w:kern w:val="0"/>
                <w:sz w:val="18"/>
                <w:szCs w:val="18"/>
              </w:rPr>
              <w:t>月</w:t>
            </w:r>
          </w:p>
        </w:tc>
        <w:tc>
          <w:tcPr>
            <w:tcW w:w="311" w:type="pct"/>
            <w:vAlign w:val="center"/>
          </w:tcPr>
          <w:p w:rsidR="004052C5" w:rsidRDefault="00E13435">
            <w:pPr>
              <w:widowControl/>
              <w:spacing w:before="100" w:beforeAutospacing="1" w:after="100" w:afterAutospacing="1"/>
              <w:jc w:val="center"/>
              <w:rPr>
                <w:rFonts w:eastAsia="Arial Unicode MS"/>
                <w:kern w:val="0"/>
                <w:sz w:val="18"/>
                <w:szCs w:val="18"/>
              </w:rPr>
            </w:pPr>
            <w:r>
              <w:rPr>
                <w:rFonts w:eastAsia="Arial Unicode MS"/>
                <w:kern w:val="0"/>
                <w:sz w:val="18"/>
                <w:szCs w:val="18"/>
              </w:rPr>
              <w:t>7</w:t>
            </w:r>
            <w:r>
              <w:rPr>
                <w:rFonts w:eastAsia="Arial Unicode MS"/>
                <w:kern w:val="0"/>
                <w:sz w:val="18"/>
                <w:szCs w:val="18"/>
              </w:rPr>
              <w:t>月</w:t>
            </w:r>
          </w:p>
        </w:tc>
        <w:tc>
          <w:tcPr>
            <w:tcW w:w="311" w:type="pct"/>
            <w:vAlign w:val="center"/>
          </w:tcPr>
          <w:p w:rsidR="004052C5" w:rsidRDefault="00E13435">
            <w:pPr>
              <w:widowControl/>
              <w:spacing w:before="100" w:beforeAutospacing="1" w:after="100" w:afterAutospacing="1"/>
              <w:jc w:val="center"/>
              <w:rPr>
                <w:rFonts w:eastAsia="Arial Unicode MS"/>
                <w:kern w:val="0"/>
                <w:sz w:val="18"/>
                <w:szCs w:val="18"/>
              </w:rPr>
            </w:pPr>
            <w:r>
              <w:rPr>
                <w:rFonts w:eastAsia="Arial Unicode MS"/>
                <w:kern w:val="0"/>
                <w:sz w:val="18"/>
                <w:szCs w:val="18"/>
              </w:rPr>
              <w:t>8</w:t>
            </w:r>
            <w:r>
              <w:rPr>
                <w:rFonts w:eastAsia="Arial Unicode MS"/>
                <w:kern w:val="0"/>
                <w:sz w:val="18"/>
                <w:szCs w:val="18"/>
              </w:rPr>
              <w:t>月</w:t>
            </w:r>
          </w:p>
        </w:tc>
        <w:tc>
          <w:tcPr>
            <w:tcW w:w="311" w:type="pct"/>
            <w:vAlign w:val="center"/>
          </w:tcPr>
          <w:p w:rsidR="004052C5" w:rsidRDefault="00E13435">
            <w:pPr>
              <w:widowControl/>
              <w:spacing w:before="100" w:beforeAutospacing="1" w:after="100" w:afterAutospacing="1"/>
              <w:jc w:val="center"/>
              <w:rPr>
                <w:rFonts w:eastAsia="Arial Unicode MS"/>
                <w:kern w:val="0"/>
                <w:sz w:val="18"/>
                <w:szCs w:val="18"/>
              </w:rPr>
            </w:pPr>
            <w:r>
              <w:rPr>
                <w:rFonts w:eastAsia="Arial Unicode MS"/>
                <w:kern w:val="0"/>
                <w:sz w:val="18"/>
                <w:szCs w:val="18"/>
              </w:rPr>
              <w:t>9</w:t>
            </w:r>
            <w:r>
              <w:rPr>
                <w:rFonts w:eastAsia="Arial Unicode MS"/>
                <w:kern w:val="0"/>
                <w:sz w:val="18"/>
                <w:szCs w:val="18"/>
              </w:rPr>
              <w:t>月</w:t>
            </w:r>
          </w:p>
        </w:tc>
        <w:tc>
          <w:tcPr>
            <w:tcW w:w="353" w:type="pct"/>
            <w:vAlign w:val="center"/>
          </w:tcPr>
          <w:p w:rsidR="004052C5" w:rsidRDefault="00E13435">
            <w:pPr>
              <w:widowControl/>
              <w:spacing w:before="100" w:beforeAutospacing="1" w:after="100" w:afterAutospacing="1"/>
              <w:jc w:val="center"/>
              <w:rPr>
                <w:rFonts w:eastAsia="Arial Unicode MS"/>
                <w:kern w:val="0"/>
                <w:sz w:val="18"/>
                <w:szCs w:val="18"/>
              </w:rPr>
            </w:pPr>
            <w:r>
              <w:rPr>
                <w:rFonts w:eastAsia="Arial Unicode MS"/>
                <w:kern w:val="0"/>
                <w:sz w:val="18"/>
                <w:szCs w:val="18"/>
              </w:rPr>
              <w:t>10</w:t>
            </w:r>
            <w:r>
              <w:rPr>
                <w:rFonts w:eastAsia="Arial Unicode MS"/>
                <w:kern w:val="0"/>
                <w:sz w:val="18"/>
                <w:szCs w:val="18"/>
              </w:rPr>
              <w:t>月</w:t>
            </w:r>
          </w:p>
        </w:tc>
        <w:tc>
          <w:tcPr>
            <w:tcW w:w="353" w:type="pct"/>
            <w:vAlign w:val="center"/>
          </w:tcPr>
          <w:p w:rsidR="004052C5" w:rsidRDefault="00E13435">
            <w:pPr>
              <w:widowControl/>
              <w:spacing w:before="100" w:beforeAutospacing="1" w:after="100" w:afterAutospacing="1"/>
              <w:jc w:val="center"/>
              <w:rPr>
                <w:rFonts w:eastAsia="Arial Unicode MS"/>
                <w:kern w:val="0"/>
                <w:sz w:val="18"/>
                <w:szCs w:val="18"/>
              </w:rPr>
            </w:pPr>
            <w:r>
              <w:rPr>
                <w:rFonts w:eastAsia="Arial Unicode MS"/>
                <w:kern w:val="0"/>
                <w:sz w:val="18"/>
                <w:szCs w:val="18"/>
              </w:rPr>
              <w:t>11</w:t>
            </w:r>
            <w:r>
              <w:rPr>
                <w:rFonts w:eastAsia="Arial Unicode MS"/>
                <w:kern w:val="0"/>
                <w:sz w:val="18"/>
                <w:szCs w:val="18"/>
              </w:rPr>
              <w:t>月</w:t>
            </w:r>
          </w:p>
        </w:tc>
        <w:tc>
          <w:tcPr>
            <w:tcW w:w="353" w:type="pct"/>
            <w:vAlign w:val="center"/>
          </w:tcPr>
          <w:p w:rsidR="004052C5" w:rsidRDefault="00E13435">
            <w:pPr>
              <w:widowControl/>
              <w:spacing w:before="100" w:beforeAutospacing="1" w:after="100" w:afterAutospacing="1"/>
              <w:jc w:val="center"/>
              <w:rPr>
                <w:rFonts w:eastAsia="Arial Unicode MS"/>
                <w:kern w:val="0"/>
                <w:sz w:val="18"/>
                <w:szCs w:val="18"/>
              </w:rPr>
            </w:pPr>
            <w:r>
              <w:rPr>
                <w:rFonts w:eastAsia="Arial Unicode MS"/>
                <w:kern w:val="0"/>
                <w:sz w:val="18"/>
                <w:szCs w:val="18"/>
              </w:rPr>
              <w:t>12</w:t>
            </w:r>
            <w:r>
              <w:rPr>
                <w:rFonts w:eastAsia="Arial Unicode MS"/>
                <w:kern w:val="0"/>
                <w:sz w:val="18"/>
                <w:szCs w:val="18"/>
              </w:rPr>
              <w:t>月</w:t>
            </w:r>
          </w:p>
        </w:tc>
      </w:tr>
      <w:tr w:rsidR="004052C5">
        <w:trPr>
          <w:trHeight w:val="340"/>
        </w:trPr>
        <w:tc>
          <w:tcPr>
            <w:tcW w:w="660" w:type="pct"/>
            <w:vMerge w:val="restart"/>
            <w:vAlign w:val="center"/>
          </w:tcPr>
          <w:p w:rsidR="004052C5" w:rsidRDefault="00E13435">
            <w:pPr>
              <w:jc w:val="center"/>
              <w:rPr>
                <w:kern w:val="11"/>
                <w:sz w:val="18"/>
                <w:szCs w:val="18"/>
              </w:rPr>
            </w:pPr>
            <w:r>
              <w:rPr>
                <w:rFonts w:hint="eastAsia"/>
                <w:kern w:val="11"/>
                <w:sz w:val="18"/>
                <w:szCs w:val="18"/>
              </w:rPr>
              <w:t>芷江县水厂断面</w:t>
            </w:r>
          </w:p>
        </w:tc>
        <w:tc>
          <w:tcPr>
            <w:tcW w:w="812" w:type="dxa"/>
            <w:vAlign w:val="center"/>
          </w:tcPr>
          <w:p w:rsidR="004052C5" w:rsidRDefault="00E13435">
            <w:pPr>
              <w:jc w:val="center"/>
              <w:rPr>
                <w:kern w:val="11"/>
                <w:sz w:val="18"/>
                <w:szCs w:val="18"/>
              </w:rPr>
            </w:pPr>
            <w:r>
              <w:rPr>
                <w:kern w:val="11"/>
                <w:sz w:val="18"/>
                <w:szCs w:val="18"/>
              </w:rPr>
              <w:t>2021</w:t>
            </w:r>
            <w:r>
              <w:rPr>
                <w:kern w:val="11"/>
                <w:sz w:val="18"/>
                <w:szCs w:val="18"/>
              </w:rPr>
              <w:t>年</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r>
      <w:tr w:rsidR="004052C5">
        <w:trPr>
          <w:trHeight w:val="340"/>
        </w:trPr>
        <w:tc>
          <w:tcPr>
            <w:tcW w:w="660" w:type="pct"/>
            <w:vMerge/>
            <w:vAlign w:val="center"/>
          </w:tcPr>
          <w:p w:rsidR="004052C5" w:rsidRDefault="004052C5">
            <w:pPr>
              <w:jc w:val="center"/>
              <w:rPr>
                <w:kern w:val="11"/>
                <w:sz w:val="18"/>
                <w:szCs w:val="18"/>
              </w:rPr>
            </w:pPr>
          </w:p>
        </w:tc>
        <w:tc>
          <w:tcPr>
            <w:tcW w:w="812" w:type="dxa"/>
            <w:vAlign w:val="center"/>
          </w:tcPr>
          <w:p w:rsidR="004052C5" w:rsidRDefault="00E13435">
            <w:pPr>
              <w:jc w:val="center"/>
              <w:rPr>
                <w:kern w:val="11"/>
                <w:sz w:val="18"/>
                <w:szCs w:val="18"/>
              </w:rPr>
            </w:pPr>
            <w:r>
              <w:rPr>
                <w:kern w:val="11"/>
                <w:sz w:val="18"/>
                <w:szCs w:val="18"/>
              </w:rPr>
              <w:t>2022</w:t>
            </w:r>
            <w:r>
              <w:rPr>
                <w:kern w:val="11"/>
                <w:sz w:val="18"/>
                <w:szCs w:val="18"/>
              </w:rPr>
              <w:t>年</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r>
      <w:tr w:rsidR="004052C5">
        <w:trPr>
          <w:trHeight w:val="340"/>
        </w:trPr>
        <w:tc>
          <w:tcPr>
            <w:tcW w:w="660" w:type="pct"/>
            <w:vMerge/>
            <w:vAlign w:val="center"/>
          </w:tcPr>
          <w:p w:rsidR="004052C5" w:rsidRDefault="004052C5">
            <w:pPr>
              <w:jc w:val="center"/>
              <w:rPr>
                <w:kern w:val="11"/>
                <w:sz w:val="18"/>
                <w:szCs w:val="18"/>
              </w:rPr>
            </w:pPr>
          </w:p>
        </w:tc>
        <w:tc>
          <w:tcPr>
            <w:tcW w:w="475" w:type="pct"/>
            <w:vAlign w:val="center"/>
          </w:tcPr>
          <w:p w:rsidR="004052C5" w:rsidRDefault="00E13435">
            <w:pPr>
              <w:jc w:val="center"/>
              <w:rPr>
                <w:kern w:val="11"/>
                <w:sz w:val="18"/>
                <w:szCs w:val="18"/>
              </w:rPr>
            </w:pPr>
            <w:r>
              <w:rPr>
                <w:kern w:val="11"/>
                <w:sz w:val="18"/>
                <w:szCs w:val="18"/>
              </w:rPr>
              <w:t>2023</w:t>
            </w:r>
            <w:r>
              <w:rPr>
                <w:kern w:val="11"/>
                <w:sz w:val="18"/>
                <w:szCs w:val="18"/>
              </w:rPr>
              <w:t>年</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r>
      <w:tr w:rsidR="004052C5">
        <w:trPr>
          <w:trHeight w:val="340"/>
        </w:trPr>
        <w:tc>
          <w:tcPr>
            <w:tcW w:w="660" w:type="pct"/>
            <w:vMerge w:val="restart"/>
            <w:vAlign w:val="center"/>
          </w:tcPr>
          <w:p w:rsidR="004052C5" w:rsidRDefault="00E13435">
            <w:pPr>
              <w:jc w:val="center"/>
              <w:rPr>
                <w:kern w:val="11"/>
                <w:sz w:val="18"/>
                <w:szCs w:val="18"/>
              </w:rPr>
            </w:pPr>
            <w:r>
              <w:rPr>
                <w:rFonts w:hint="eastAsia"/>
                <w:kern w:val="11"/>
                <w:sz w:val="18"/>
                <w:szCs w:val="18"/>
              </w:rPr>
              <w:t>岩桥</w:t>
            </w:r>
            <w:r>
              <w:rPr>
                <w:kern w:val="11"/>
                <w:sz w:val="18"/>
                <w:szCs w:val="18"/>
              </w:rPr>
              <w:t>断面</w:t>
            </w:r>
          </w:p>
        </w:tc>
        <w:tc>
          <w:tcPr>
            <w:tcW w:w="812" w:type="dxa"/>
            <w:vAlign w:val="center"/>
          </w:tcPr>
          <w:p w:rsidR="004052C5" w:rsidRDefault="00E13435">
            <w:pPr>
              <w:jc w:val="center"/>
              <w:rPr>
                <w:kern w:val="11"/>
                <w:sz w:val="18"/>
                <w:szCs w:val="18"/>
              </w:rPr>
            </w:pPr>
            <w:r>
              <w:rPr>
                <w:kern w:val="11"/>
                <w:sz w:val="18"/>
                <w:szCs w:val="18"/>
              </w:rPr>
              <w:t>2021</w:t>
            </w:r>
            <w:r>
              <w:rPr>
                <w:kern w:val="11"/>
                <w:sz w:val="18"/>
                <w:szCs w:val="18"/>
              </w:rPr>
              <w:t>年</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r>
      <w:tr w:rsidR="004052C5">
        <w:trPr>
          <w:trHeight w:val="340"/>
        </w:trPr>
        <w:tc>
          <w:tcPr>
            <w:tcW w:w="660" w:type="pct"/>
            <w:vMerge/>
            <w:vAlign w:val="center"/>
          </w:tcPr>
          <w:p w:rsidR="004052C5" w:rsidRDefault="004052C5">
            <w:pPr>
              <w:jc w:val="center"/>
              <w:rPr>
                <w:kern w:val="11"/>
                <w:sz w:val="18"/>
                <w:szCs w:val="18"/>
              </w:rPr>
            </w:pPr>
          </w:p>
        </w:tc>
        <w:tc>
          <w:tcPr>
            <w:tcW w:w="812" w:type="dxa"/>
            <w:vAlign w:val="center"/>
          </w:tcPr>
          <w:p w:rsidR="004052C5" w:rsidRDefault="00E13435">
            <w:pPr>
              <w:jc w:val="center"/>
              <w:rPr>
                <w:kern w:val="11"/>
                <w:sz w:val="18"/>
                <w:szCs w:val="18"/>
              </w:rPr>
            </w:pPr>
            <w:r>
              <w:rPr>
                <w:kern w:val="11"/>
                <w:sz w:val="18"/>
                <w:szCs w:val="18"/>
              </w:rPr>
              <w:t>2022</w:t>
            </w:r>
            <w:r>
              <w:rPr>
                <w:kern w:val="11"/>
                <w:sz w:val="18"/>
                <w:szCs w:val="18"/>
              </w:rPr>
              <w:t>年</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r>
      <w:tr w:rsidR="004052C5">
        <w:trPr>
          <w:trHeight w:val="340"/>
        </w:trPr>
        <w:tc>
          <w:tcPr>
            <w:tcW w:w="660" w:type="pct"/>
            <w:vMerge/>
            <w:vAlign w:val="center"/>
          </w:tcPr>
          <w:p w:rsidR="004052C5" w:rsidRDefault="004052C5">
            <w:pPr>
              <w:jc w:val="center"/>
              <w:rPr>
                <w:kern w:val="11"/>
                <w:sz w:val="18"/>
                <w:szCs w:val="18"/>
              </w:rPr>
            </w:pPr>
          </w:p>
        </w:tc>
        <w:tc>
          <w:tcPr>
            <w:tcW w:w="475" w:type="pct"/>
            <w:vAlign w:val="center"/>
          </w:tcPr>
          <w:p w:rsidR="004052C5" w:rsidRDefault="00E13435">
            <w:pPr>
              <w:jc w:val="center"/>
              <w:rPr>
                <w:kern w:val="11"/>
                <w:sz w:val="18"/>
                <w:szCs w:val="18"/>
              </w:rPr>
            </w:pPr>
            <w:r>
              <w:rPr>
                <w:kern w:val="11"/>
                <w:sz w:val="18"/>
                <w:szCs w:val="18"/>
              </w:rPr>
              <w:t>2023</w:t>
            </w:r>
            <w:r>
              <w:rPr>
                <w:kern w:val="11"/>
                <w:sz w:val="18"/>
                <w:szCs w:val="18"/>
              </w:rPr>
              <w:t>年</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r>
      <w:tr w:rsidR="004052C5">
        <w:trPr>
          <w:trHeight w:val="340"/>
        </w:trPr>
        <w:tc>
          <w:tcPr>
            <w:tcW w:w="660" w:type="pct"/>
            <w:vMerge w:val="restart"/>
            <w:vAlign w:val="center"/>
          </w:tcPr>
          <w:p w:rsidR="004052C5" w:rsidRDefault="00E13435">
            <w:pPr>
              <w:jc w:val="center"/>
              <w:rPr>
                <w:kern w:val="11"/>
                <w:sz w:val="18"/>
                <w:szCs w:val="18"/>
              </w:rPr>
            </w:pPr>
            <w:r>
              <w:rPr>
                <w:rFonts w:hint="eastAsia"/>
                <w:kern w:val="11"/>
                <w:sz w:val="18"/>
                <w:szCs w:val="18"/>
              </w:rPr>
              <w:t>怀化市二水厂断面</w:t>
            </w:r>
          </w:p>
        </w:tc>
        <w:tc>
          <w:tcPr>
            <w:tcW w:w="812" w:type="dxa"/>
            <w:vAlign w:val="center"/>
          </w:tcPr>
          <w:p w:rsidR="004052C5" w:rsidRDefault="00E13435">
            <w:pPr>
              <w:jc w:val="center"/>
              <w:rPr>
                <w:kern w:val="11"/>
                <w:sz w:val="18"/>
                <w:szCs w:val="18"/>
              </w:rPr>
            </w:pPr>
            <w:r>
              <w:rPr>
                <w:kern w:val="11"/>
                <w:sz w:val="18"/>
                <w:szCs w:val="18"/>
              </w:rPr>
              <w:t>2021</w:t>
            </w:r>
            <w:r>
              <w:rPr>
                <w:kern w:val="11"/>
                <w:sz w:val="18"/>
                <w:szCs w:val="18"/>
              </w:rPr>
              <w:t>年</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311" w:type="pct"/>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r>
      <w:tr w:rsidR="004052C5">
        <w:trPr>
          <w:trHeight w:val="340"/>
        </w:trPr>
        <w:tc>
          <w:tcPr>
            <w:tcW w:w="660" w:type="pct"/>
            <w:vMerge/>
            <w:vAlign w:val="center"/>
          </w:tcPr>
          <w:p w:rsidR="004052C5" w:rsidRDefault="004052C5">
            <w:pPr>
              <w:jc w:val="center"/>
              <w:rPr>
                <w:kern w:val="11"/>
                <w:sz w:val="18"/>
                <w:szCs w:val="18"/>
              </w:rPr>
            </w:pPr>
          </w:p>
        </w:tc>
        <w:tc>
          <w:tcPr>
            <w:tcW w:w="812" w:type="dxa"/>
            <w:vAlign w:val="center"/>
          </w:tcPr>
          <w:p w:rsidR="004052C5" w:rsidRDefault="00E13435">
            <w:pPr>
              <w:jc w:val="center"/>
              <w:rPr>
                <w:kern w:val="11"/>
                <w:sz w:val="18"/>
                <w:szCs w:val="18"/>
              </w:rPr>
            </w:pPr>
            <w:r>
              <w:rPr>
                <w:kern w:val="11"/>
                <w:sz w:val="18"/>
                <w:szCs w:val="18"/>
              </w:rPr>
              <w:t>2022</w:t>
            </w:r>
            <w:r>
              <w:rPr>
                <w:kern w:val="11"/>
                <w:sz w:val="18"/>
                <w:szCs w:val="18"/>
              </w:rPr>
              <w:t>年</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r>
      <w:tr w:rsidR="004052C5">
        <w:trPr>
          <w:trHeight w:val="340"/>
        </w:trPr>
        <w:tc>
          <w:tcPr>
            <w:tcW w:w="660" w:type="pct"/>
            <w:vMerge/>
            <w:vAlign w:val="center"/>
          </w:tcPr>
          <w:p w:rsidR="004052C5" w:rsidRDefault="004052C5">
            <w:pPr>
              <w:jc w:val="center"/>
              <w:rPr>
                <w:kern w:val="11"/>
                <w:sz w:val="18"/>
                <w:szCs w:val="18"/>
              </w:rPr>
            </w:pPr>
          </w:p>
        </w:tc>
        <w:tc>
          <w:tcPr>
            <w:tcW w:w="475" w:type="pct"/>
            <w:vAlign w:val="center"/>
          </w:tcPr>
          <w:p w:rsidR="004052C5" w:rsidRDefault="00E13435">
            <w:pPr>
              <w:jc w:val="center"/>
              <w:rPr>
                <w:kern w:val="11"/>
                <w:sz w:val="18"/>
                <w:szCs w:val="18"/>
              </w:rPr>
            </w:pPr>
            <w:r>
              <w:rPr>
                <w:kern w:val="11"/>
                <w:sz w:val="18"/>
                <w:szCs w:val="18"/>
              </w:rPr>
              <w:t>2023</w:t>
            </w:r>
            <w:r>
              <w:rPr>
                <w:kern w:val="11"/>
                <w:sz w:val="18"/>
                <w:szCs w:val="18"/>
              </w:rPr>
              <w:t>年</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531"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c>
          <w:tcPr>
            <w:tcW w:w="602" w:type="dxa"/>
            <w:vAlign w:val="center"/>
          </w:tcPr>
          <w:p w:rsidR="004052C5" w:rsidRDefault="00E13435">
            <w:pPr>
              <w:jc w:val="center"/>
              <w:rPr>
                <w:kern w:val="11"/>
                <w:sz w:val="18"/>
                <w:szCs w:val="18"/>
              </w:rPr>
            </w:pPr>
            <w:r>
              <w:rPr>
                <w:kern w:val="11"/>
                <w:sz w:val="18"/>
                <w:szCs w:val="18"/>
              </w:rPr>
              <w:t>Ⅱ</w:t>
            </w:r>
            <w:r>
              <w:rPr>
                <w:kern w:val="11"/>
                <w:sz w:val="18"/>
                <w:szCs w:val="18"/>
              </w:rPr>
              <w:t>类</w:t>
            </w:r>
          </w:p>
        </w:tc>
      </w:tr>
    </w:tbl>
    <w:p w:rsidR="004052C5" w:rsidRDefault="00E13435">
      <w:pPr>
        <w:spacing w:line="360" w:lineRule="auto"/>
        <w:ind w:firstLineChars="200" w:firstLine="480"/>
        <w:rPr>
          <w:sz w:val="24"/>
        </w:rPr>
      </w:pPr>
      <w:r>
        <w:rPr>
          <w:sz w:val="24"/>
        </w:rPr>
        <w:lastRenderedPageBreak/>
        <w:t>根据</w:t>
      </w:r>
      <w:r>
        <w:rPr>
          <w:rFonts w:hint="eastAsia"/>
          <w:sz w:val="24"/>
        </w:rPr>
        <w:t>上表</w:t>
      </w:r>
      <w:r>
        <w:rPr>
          <w:sz w:val="24"/>
        </w:rPr>
        <w:t>可知</w:t>
      </w:r>
      <w:r>
        <w:rPr>
          <w:rFonts w:hint="eastAsia"/>
          <w:sz w:val="24"/>
        </w:rPr>
        <w:t>，芷江县水厂断面、岩桥</w:t>
      </w:r>
      <w:r>
        <w:rPr>
          <w:sz w:val="24"/>
        </w:rPr>
        <w:t>断面</w:t>
      </w:r>
      <w:r>
        <w:rPr>
          <w:rFonts w:hint="eastAsia"/>
          <w:sz w:val="24"/>
        </w:rPr>
        <w:t>、怀化市二水厂断面</w:t>
      </w:r>
      <w:r>
        <w:rPr>
          <w:sz w:val="24"/>
        </w:rPr>
        <w:t>2021</w:t>
      </w:r>
      <w:r>
        <w:rPr>
          <w:sz w:val="24"/>
        </w:rPr>
        <w:t>年</w:t>
      </w:r>
      <w:r>
        <w:rPr>
          <w:rFonts w:hint="eastAsia"/>
          <w:sz w:val="24"/>
        </w:rPr>
        <w:t>至</w:t>
      </w:r>
      <w:r>
        <w:rPr>
          <w:sz w:val="24"/>
        </w:rPr>
        <w:t>2023</w:t>
      </w:r>
      <w:r>
        <w:rPr>
          <w:sz w:val="24"/>
        </w:rPr>
        <w:t>年均达到</w:t>
      </w:r>
      <w:r>
        <w:rPr>
          <w:sz w:val="24"/>
        </w:rPr>
        <w:t>II</w:t>
      </w:r>
      <w:r>
        <w:rPr>
          <w:sz w:val="24"/>
        </w:rPr>
        <w:t>类标准，水质</w:t>
      </w:r>
      <w:r>
        <w:rPr>
          <w:rFonts w:hint="eastAsia"/>
          <w:sz w:val="24"/>
        </w:rPr>
        <w:t>状态较</w:t>
      </w:r>
      <w:r>
        <w:rPr>
          <w:sz w:val="24"/>
        </w:rPr>
        <w:t>稳定。</w:t>
      </w:r>
    </w:p>
    <w:p w:rsidR="004052C5" w:rsidRDefault="00E13435">
      <w:pPr>
        <w:spacing w:line="360" w:lineRule="auto"/>
        <w:ind w:firstLineChars="200" w:firstLine="480"/>
        <w:rPr>
          <w:sz w:val="24"/>
        </w:rPr>
      </w:pPr>
      <w:r>
        <w:rPr>
          <w:rFonts w:hint="eastAsia"/>
          <w:sz w:val="24"/>
        </w:rPr>
        <w:t>为进一步了解区域水环境质量，本次评价引用</w:t>
      </w:r>
      <w:r>
        <w:rPr>
          <w:rFonts w:hint="eastAsia"/>
          <w:sz w:val="24"/>
        </w:rPr>
        <w:t>2024</w:t>
      </w:r>
      <w:r>
        <w:rPr>
          <w:rFonts w:hint="eastAsia"/>
          <w:sz w:val="24"/>
        </w:rPr>
        <w:t>年</w:t>
      </w:r>
      <w:r>
        <w:rPr>
          <w:rFonts w:hint="eastAsia"/>
          <w:sz w:val="24"/>
        </w:rPr>
        <w:t>6</w:t>
      </w:r>
      <w:r>
        <w:rPr>
          <w:rFonts w:hint="eastAsia"/>
          <w:sz w:val="24"/>
        </w:rPr>
        <w:t>月</w:t>
      </w:r>
      <w:r>
        <w:rPr>
          <w:rFonts w:hint="eastAsia"/>
          <w:sz w:val="24"/>
        </w:rPr>
        <w:t>-8</w:t>
      </w:r>
      <w:r>
        <w:rPr>
          <w:rFonts w:hint="eastAsia"/>
          <w:sz w:val="24"/>
        </w:rPr>
        <w:t>月的芷江侗族自治县芷江县水厂断面（位于本项目入河排污口上游约</w:t>
      </w:r>
      <w:r>
        <w:rPr>
          <w:rFonts w:hint="eastAsia"/>
          <w:sz w:val="24"/>
        </w:rPr>
        <w:t>16km</w:t>
      </w:r>
      <w:r>
        <w:rPr>
          <w:rFonts w:hint="eastAsia"/>
          <w:sz w:val="24"/>
        </w:rPr>
        <w:t>）和岩桥断面（位于本项目入河排污口上游约</w:t>
      </w:r>
      <w:r>
        <w:rPr>
          <w:rFonts w:hint="eastAsia"/>
          <w:sz w:val="24"/>
        </w:rPr>
        <w:t>1.3km</w:t>
      </w:r>
      <w:r>
        <w:rPr>
          <w:rFonts w:hint="eastAsia"/>
          <w:sz w:val="24"/>
        </w:rPr>
        <w:t>）的监测常规数据，监测数据如下：</w:t>
      </w:r>
    </w:p>
    <w:p w:rsidR="004052C5" w:rsidRDefault="00E13435">
      <w:pPr>
        <w:spacing w:line="480" w:lineRule="exact"/>
        <w:ind w:firstLineChars="200" w:firstLine="422"/>
        <w:jc w:val="center"/>
        <w:rPr>
          <w:b/>
          <w:kern w:val="28"/>
          <w:szCs w:val="21"/>
        </w:rPr>
      </w:pPr>
      <w:r>
        <w:rPr>
          <w:b/>
          <w:kern w:val="28"/>
          <w:szCs w:val="21"/>
        </w:rPr>
        <w:t>表</w:t>
      </w:r>
      <w:r>
        <w:rPr>
          <w:rFonts w:hint="eastAsia"/>
          <w:b/>
          <w:kern w:val="28"/>
          <w:szCs w:val="21"/>
        </w:rPr>
        <w:t xml:space="preserve">10  </w:t>
      </w:r>
      <w:r>
        <w:rPr>
          <w:b/>
          <w:kern w:val="28"/>
          <w:szCs w:val="21"/>
        </w:rPr>
        <w:t>地表水水质现状监测结果</w:t>
      </w:r>
    </w:p>
    <w:tbl>
      <w:tblPr>
        <w:tblStyle w:val="TableNormal"/>
        <w:tblW w:w="5061"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17"/>
        <w:gridCol w:w="1424"/>
        <w:gridCol w:w="986"/>
        <w:gridCol w:w="831"/>
        <w:gridCol w:w="1217"/>
        <w:gridCol w:w="1131"/>
        <w:gridCol w:w="1807"/>
      </w:tblGrid>
      <w:tr w:rsidR="004052C5">
        <w:trPr>
          <w:trHeight w:val="426"/>
        </w:trPr>
        <w:tc>
          <w:tcPr>
            <w:tcW w:w="604" w:type="pct"/>
            <w:vMerge w:val="restart"/>
            <w:tcBorders>
              <w:tl2br w:val="nil"/>
              <w:tr2bl w:val="nil"/>
            </w:tcBorders>
            <w:vAlign w:val="center"/>
          </w:tcPr>
          <w:p w:rsidR="004052C5" w:rsidRDefault="00E13435">
            <w:pPr>
              <w:jc w:val="center"/>
              <w:rPr>
                <w:kern w:val="11"/>
                <w:szCs w:val="21"/>
              </w:rPr>
            </w:pPr>
            <w:r>
              <w:rPr>
                <w:kern w:val="11"/>
                <w:szCs w:val="21"/>
              </w:rPr>
              <w:t>采样点位</w:t>
            </w:r>
          </w:p>
        </w:tc>
        <w:tc>
          <w:tcPr>
            <w:tcW w:w="845" w:type="pct"/>
            <w:vMerge w:val="restart"/>
            <w:tcBorders>
              <w:tl2br w:val="nil"/>
              <w:tr2bl w:val="nil"/>
            </w:tcBorders>
            <w:vAlign w:val="center"/>
          </w:tcPr>
          <w:p w:rsidR="004052C5" w:rsidRDefault="00E13435">
            <w:pPr>
              <w:jc w:val="center"/>
              <w:rPr>
                <w:kern w:val="11"/>
                <w:szCs w:val="21"/>
              </w:rPr>
            </w:pPr>
            <w:r>
              <w:rPr>
                <w:kern w:val="11"/>
                <w:szCs w:val="21"/>
              </w:rPr>
              <w:t>检测项目</w:t>
            </w:r>
          </w:p>
        </w:tc>
        <w:tc>
          <w:tcPr>
            <w:tcW w:w="586" w:type="pct"/>
            <w:vMerge w:val="restart"/>
            <w:tcBorders>
              <w:tl2br w:val="nil"/>
              <w:tr2bl w:val="nil"/>
            </w:tcBorders>
            <w:vAlign w:val="center"/>
          </w:tcPr>
          <w:p w:rsidR="004052C5" w:rsidRDefault="00E13435">
            <w:pPr>
              <w:jc w:val="center"/>
              <w:rPr>
                <w:kern w:val="11"/>
                <w:szCs w:val="21"/>
              </w:rPr>
            </w:pPr>
            <w:r>
              <w:rPr>
                <w:kern w:val="11"/>
                <w:szCs w:val="21"/>
              </w:rPr>
              <w:t>计量</w:t>
            </w:r>
          </w:p>
          <w:p w:rsidR="004052C5" w:rsidRDefault="00E13435">
            <w:pPr>
              <w:jc w:val="center"/>
              <w:rPr>
                <w:kern w:val="11"/>
                <w:szCs w:val="21"/>
              </w:rPr>
            </w:pPr>
            <w:r>
              <w:rPr>
                <w:kern w:val="11"/>
                <w:szCs w:val="21"/>
              </w:rPr>
              <w:t>单位</w:t>
            </w:r>
          </w:p>
        </w:tc>
        <w:tc>
          <w:tcPr>
            <w:tcW w:w="1889" w:type="pct"/>
            <w:gridSpan w:val="3"/>
            <w:tcBorders>
              <w:tl2br w:val="nil"/>
              <w:tr2bl w:val="nil"/>
            </w:tcBorders>
            <w:vAlign w:val="center"/>
          </w:tcPr>
          <w:p w:rsidR="004052C5" w:rsidRDefault="00E13435">
            <w:pPr>
              <w:jc w:val="center"/>
              <w:rPr>
                <w:kern w:val="11"/>
                <w:szCs w:val="21"/>
              </w:rPr>
            </w:pPr>
            <w:r>
              <w:rPr>
                <w:kern w:val="11"/>
                <w:szCs w:val="21"/>
              </w:rPr>
              <w:t>检测时间及检测结果</w:t>
            </w:r>
          </w:p>
        </w:tc>
        <w:tc>
          <w:tcPr>
            <w:tcW w:w="1073" w:type="pct"/>
            <w:vMerge w:val="restart"/>
            <w:tcBorders>
              <w:tl2br w:val="nil"/>
              <w:tr2bl w:val="nil"/>
            </w:tcBorders>
            <w:vAlign w:val="center"/>
          </w:tcPr>
          <w:p w:rsidR="004052C5" w:rsidRDefault="00E13435">
            <w:pPr>
              <w:jc w:val="center"/>
              <w:rPr>
                <w:kern w:val="11"/>
                <w:szCs w:val="21"/>
              </w:rPr>
            </w:pPr>
            <w:r>
              <w:rPr>
                <w:kern w:val="11"/>
                <w:szCs w:val="21"/>
              </w:rPr>
              <w:t>标准限值</w:t>
            </w:r>
          </w:p>
        </w:tc>
      </w:tr>
      <w:tr w:rsidR="004052C5">
        <w:trPr>
          <w:trHeight w:val="467"/>
        </w:trPr>
        <w:tc>
          <w:tcPr>
            <w:tcW w:w="604" w:type="pct"/>
            <w:vMerge/>
            <w:tcBorders>
              <w:tl2br w:val="nil"/>
              <w:tr2bl w:val="nil"/>
            </w:tcBorders>
            <w:vAlign w:val="center"/>
          </w:tcPr>
          <w:p w:rsidR="004052C5" w:rsidRDefault="004052C5">
            <w:pPr>
              <w:jc w:val="center"/>
              <w:rPr>
                <w:kern w:val="11"/>
                <w:szCs w:val="21"/>
              </w:rPr>
            </w:pPr>
          </w:p>
        </w:tc>
        <w:tc>
          <w:tcPr>
            <w:tcW w:w="845" w:type="pct"/>
            <w:vMerge/>
            <w:tcBorders>
              <w:tl2br w:val="nil"/>
              <w:tr2bl w:val="nil"/>
            </w:tcBorders>
            <w:vAlign w:val="center"/>
          </w:tcPr>
          <w:p w:rsidR="004052C5" w:rsidRDefault="004052C5">
            <w:pPr>
              <w:jc w:val="center"/>
              <w:rPr>
                <w:kern w:val="11"/>
                <w:szCs w:val="21"/>
              </w:rPr>
            </w:pPr>
          </w:p>
        </w:tc>
        <w:tc>
          <w:tcPr>
            <w:tcW w:w="586" w:type="pct"/>
            <w:vMerge/>
            <w:tcBorders>
              <w:tl2br w:val="nil"/>
              <w:tr2bl w:val="nil"/>
            </w:tcBorders>
            <w:vAlign w:val="center"/>
          </w:tcPr>
          <w:p w:rsidR="004052C5" w:rsidRDefault="004052C5">
            <w:pPr>
              <w:jc w:val="center"/>
              <w:rPr>
                <w:kern w:val="11"/>
                <w:szCs w:val="21"/>
              </w:rPr>
            </w:pP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2024.6</w:t>
            </w:r>
          </w:p>
        </w:tc>
        <w:tc>
          <w:tcPr>
            <w:tcW w:w="723" w:type="pct"/>
            <w:tcBorders>
              <w:tl2br w:val="nil"/>
              <w:tr2bl w:val="nil"/>
            </w:tcBorders>
            <w:vAlign w:val="center"/>
          </w:tcPr>
          <w:p w:rsidR="004052C5" w:rsidRDefault="00E13435">
            <w:pPr>
              <w:jc w:val="center"/>
              <w:rPr>
                <w:kern w:val="11"/>
                <w:szCs w:val="21"/>
              </w:rPr>
            </w:pPr>
            <w:r>
              <w:rPr>
                <w:kern w:val="11"/>
                <w:szCs w:val="21"/>
              </w:rPr>
              <w:t>2</w:t>
            </w:r>
            <w:r>
              <w:rPr>
                <w:rFonts w:hint="eastAsia"/>
                <w:kern w:val="11"/>
                <w:szCs w:val="21"/>
              </w:rPr>
              <w:t>024.7</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2024.8</w:t>
            </w:r>
          </w:p>
        </w:tc>
        <w:tc>
          <w:tcPr>
            <w:tcW w:w="1073" w:type="pct"/>
            <w:vMerge/>
            <w:tcBorders>
              <w:tl2br w:val="nil"/>
              <w:tr2bl w:val="nil"/>
            </w:tcBorders>
            <w:vAlign w:val="center"/>
          </w:tcPr>
          <w:p w:rsidR="004052C5" w:rsidRDefault="004052C5">
            <w:pPr>
              <w:jc w:val="center"/>
              <w:rPr>
                <w:kern w:val="11"/>
                <w:szCs w:val="21"/>
              </w:rPr>
            </w:pPr>
          </w:p>
        </w:tc>
      </w:tr>
      <w:tr w:rsidR="004052C5">
        <w:trPr>
          <w:trHeight w:val="493"/>
        </w:trPr>
        <w:tc>
          <w:tcPr>
            <w:tcW w:w="604" w:type="pct"/>
            <w:vMerge w:val="restart"/>
            <w:tcBorders>
              <w:tl2br w:val="nil"/>
              <w:tr2bl w:val="nil"/>
            </w:tcBorders>
            <w:vAlign w:val="center"/>
          </w:tcPr>
          <w:p w:rsidR="004052C5" w:rsidRDefault="00E13435">
            <w:pPr>
              <w:jc w:val="center"/>
              <w:rPr>
                <w:kern w:val="11"/>
                <w:szCs w:val="21"/>
              </w:rPr>
            </w:pPr>
            <w:r>
              <w:rPr>
                <w:rFonts w:hint="eastAsia"/>
                <w:szCs w:val="21"/>
              </w:rPr>
              <w:t>芷江县水厂断面</w:t>
            </w:r>
          </w:p>
        </w:tc>
        <w:tc>
          <w:tcPr>
            <w:tcW w:w="845" w:type="pct"/>
            <w:tcBorders>
              <w:tl2br w:val="nil"/>
              <w:tr2bl w:val="nil"/>
            </w:tcBorders>
            <w:vAlign w:val="center"/>
          </w:tcPr>
          <w:p w:rsidR="004052C5" w:rsidRDefault="00E13435">
            <w:pPr>
              <w:jc w:val="center"/>
              <w:rPr>
                <w:kern w:val="11"/>
                <w:szCs w:val="21"/>
              </w:rPr>
            </w:pPr>
            <w:r>
              <w:rPr>
                <w:kern w:val="11"/>
                <w:szCs w:val="21"/>
              </w:rPr>
              <w:t>pH</w:t>
            </w:r>
            <w:r>
              <w:rPr>
                <w:kern w:val="11"/>
                <w:szCs w:val="21"/>
              </w:rPr>
              <w:t>值</w:t>
            </w:r>
          </w:p>
        </w:tc>
        <w:tc>
          <w:tcPr>
            <w:tcW w:w="586" w:type="pct"/>
            <w:tcBorders>
              <w:tl2br w:val="nil"/>
              <w:tr2bl w:val="nil"/>
            </w:tcBorders>
            <w:vAlign w:val="center"/>
          </w:tcPr>
          <w:p w:rsidR="004052C5" w:rsidRDefault="00E13435">
            <w:pPr>
              <w:jc w:val="center"/>
              <w:rPr>
                <w:kern w:val="11"/>
                <w:szCs w:val="21"/>
              </w:rPr>
            </w:pPr>
            <w:r>
              <w:rPr>
                <w:kern w:val="11"/>
                <w:szCs w:val="21"/>
              </w:rPr>
              <w:t>无量纲</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7.7</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7.8</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7.9</w:t>
            </w:r>
          </w:p>
        </w:tc>
        <w:tc>
          <w:tcPr>
            <w:tcW w:w="1073" w:type="pct"/>
            <w:tcBorders>
              <w:tl2br w:val="nil"/>
              <w:tr2bl w:val="nil"/>
            </w:tcBorders>
            <w:vAlign w:val="center"/>
          </w:tcPr>
          <w:p w:rsidR="004052C5" w:rsidRDefault="00E13435">
            <w:pPr>
              <w:jc w:val="center"/>
              <w:rPr>
                <w:kern w:val="11"/>
                <w:szCs w:val="21"/>
              </w:rPr>
            </w:pPr>
            <w:r>
              <w:rPr>
                <w:kern w:val="11"/>
                <w:szCs w:val="21"/>
              </w:rPr>
              <w:t>6-9</w:t>
            </w:r>
          </w:p>
        </w:tc>
      </w:tr>
      <w:tr w:rsidR="004052C5">
        <w:trPr>
          <w:trHeight w:val="493"/>
        </w:trPr>
        <w:tc>
          <w:tcPr>
            <w:tcW w:w="604" w:type="pct"/>
            <w:vMerge/>
            <w:tcBorders>
              <w:tl2br w:val="nil"/>
              <w:tr2bl w:val="nil"/>
            </w:tcBorders>
            <w:vAlign w:val="center"/>
          </w:tcPr>
          <w:p w:rsidR="004052C5" w:rsidRDefault="004052C5">
            <w:pPr>
              <w:jc w:val="center"/>
              <w:rPr>
                <w:kern w:val="11"/>
                <w:szCs w:val="21"/>
              </w:rPr>
            </w:pPr>
          </w:p>
        </w:tc>
        <w:tc>
          <w:tcPr>
            <w:tcW w:w="845" w:type="pct"/>
            <w:tcBorders>
              <w:tl2br w:val="nil"/>
              <w:tr2bl w:val="nil"/>
            </w:tcBorders>
            <w:vAlign w:val="center"/>
          </w:tcPr>
          <w:p w:rsidR="004052C5" w:rsidRDefault="00E13435">
            <w:pPr>
              <w:jc w:val="center"/>
              <w:rPr>
                <w:kern w:val="11"/>
                <w:szCs w:val="21"/>
              </w:rPr>
            </w:pPr>
            <w:r>
              <w:rPr>
                <w:rFonts w:hint="eastAsia"/>
                <w:kern w:val="11"/>
                <w:szCs w:val="21"/>
              </w:rPr>
              <w:t>溶解氧</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8.8</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8.6</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8.4</w:t>
            </w:r>
          </w:p>
        </w:tc>
        <w:tc>
          <w:tcPr>
            <w:tcW w:w="1073" w:type="pct"/>
            <w:tcBorders>
              <w:tl2br w:val="nil"/>
              <w:tr2bl w:val="nil"/>
            </w:tcBorders>
            <w:vAlign w:val="center"/>
          </w:tcPr>
          <w:p w:rsidR="004052C5" w:rsidRDefault="00E13435">
            <w:pPr>
              <w:jc w:val="center"/>
              <w:rPr>
                <w:kern w:val="11"/>
                <w:szCs w:val="21"/>
              </w:rPr>
            </w:pPr>
            <w:r>
              <w:rPr>
                <w:rFonts w:hint="eastAsia"/>
                <w:kern w:val="11"/>
                <w:szCs w:val="21"/>
              </w:rPr>
              <w:t>≥</w:t>
            </w:r>
            <w:r>
              <w:rPr>
                <w:rFonts w:hint="eastAsia"/>
                <w:kern w:val="11"/>
                <w:szCs w:val="21"/>
              </w:rPr>
              <w:t>6</w:t>
            </w:r>
          </w:p>
        </w:tc>
      </w:tr>
      <w:tr w:rsidR="004052C5">
        <w:trPr>
          <w:trHeight w:val="493"/>
        </w:trPr>
        <w:tc>
          <w:tcPr>
            <w:tcW w:w="604" w:type="pct"/>
            <w:vMerge/>
            <w:tcBorders>
              <w:tl2br w:val="nil"/>
              <w:tr2bl w:val="nil"/>
            </w:tcBorders>
            <w:vAlign w:val="center"/>
          </w:tcPr>
          <w:p w:rsidR="004052C5" w:rsidRDefault="004052C5">
            <w:pPr>
              <w:jc w:val="center"/>
              <w:rPr>
                <w:kern w:val="11"/>
                <w:szCs w:val="21"/>
              </w:rPr>
            </w:pPr>
          </w:p>
        </w:tc>
        <w:tc>
          <w:tcPr>
            <w:tcW w:w="845" w:type="pct"/>
            <w:tcBorders>
              <w:tl2br w:val="nil"/>
              <w:tr2bl w:val="nil"/>
            </w:tcBorders>
            <w:vAlign w:val="center"/>
          </w:tcPr>
          <w:p w:rsidR="004052C5" w:rsidRDefault="00E13435">
            <w:pPr>
              <w:jc w:val="center"/>
              <w:rPr>
                <w:kern w:val="11"/>
                <w:szCs w:val="21"/>
              </w:rPr>
            </w:pPr>
            <w:r>
              <w:rPr>
                <w:rFonts w:hint="eastAsia"/>
                <w:kern w:val="11"/>
                <w:szCs w:val="21"/>
              </w:rPr>
              <w:t>化学需氧量</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7.2</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7.6</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7.5</w:t>
            </w:r>
          </w:p>
        </w:tc>
        <w:tc>
          <w:tcPr>
            <w:tcW w:w="1073"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15</w:t>
            </w:r>
          </w:p>
        </w:tc>
      </w:tr>
      <w:tr w:rsidR="004052C5">
        <w:trPr>
          <w:trHeight w:val="492"/>
        </w:trPr>
        <w:tc>
          <w:tcPr>
            <w:tcW w:w="604" w:type="pct"/>
            <w:vMerge/>
            <w:tcBorders>
              <w:tl2br w:val="nil"/>
              <w:tr2bl w:val="nil"/>
            </w:tcBorders>
            <w:vAlign w:val="center"/>
          </w:tcPr>
          <w:p w:rsidR="004052C5" w:rsidRDefault="004052C5">
            <w:pPr>
              <w:jc w:val="center"/>
              <w:rPr>
                <w:kern w:val="11"/>
                <w:szCs w:val="21"/>
              </w:rPr>
            </w:pPr>
          </w:p>
        </w:tc>
        <w:tc>
          <w:tcPr>
            <w:tcW w:w="845" w:type="pct"/>
            <w:tcBorders>
              <w:tl2br w:val="nil"/>
              <w:tr2bl w:val="nil"/>
            </w:tcBorders>
            <w:vAlign w:val="center"/>
          </w:tcPr>
          <w:p w:rsidR="004052C5" w:rsidRDefault="00E13435">
            <w:pPr>
              <w:jc w:val="center"/>
              <w:rPr>
                <w:kern w:val="11"/>
                <w:szCs w:val="21"/>
              </w:rPr>
            </w:pPr>
            <w:r>
              <w:rPr>
                <w:rFonts w:hint="eastAsia"/>
                <w:kern w:val="11"/>
                <w:szCs w:val="21"/>
              </w:rPr>
              <w:t>氨氮</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0.105</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0.106</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0.12</w:t>
            </w:r>
          </w:p>
        </w:tc>
        <w:tc>
          <w:tcPr>
            <w:tcW w:w="1073"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0.5</w:t>
            </w:r>
          </w:p>
        </w:tc>
      </w:tr>
      <w:tr w:rsidR="004052C5">
        <w:trPr>
          <w:trHeight w:val="493"/>
        </w:trPr>
        <w:tc>
          <w:tcPr>
            <w:tcW w:w="604" w:type="pct"/>
            <w:vMerge/>
            <w:tcBorders>
              <w:tl2br w:val="nil"/>
              <w:tr2bl w:val="nil"/>
            </w:tcBorders>
            <w:vAlign w:val="center"/>
          </w:tcPr>
          <w:p w:rsidR="004052C5" w:rsidRDefault="004052C5">
            <w:pPr>
              <w:jc w:val="center"/>
              <w:rPr>
                <w:kern w:val="11"/>
                <w:szCs w:val="21"/>
              </w:rPr>
            </w:pPr>
          </w:p>
        </w:tc>
        <w:tc>
          <w:tcPr>
            <w:tcW w:w="845" w:type="pct"/>
            <w:tcBorders>
              <w:tl2br w:val="nil"/>
              <w:tr2bl w:val="nil"/>
            </w:tcBorders>
            <w:vAlign w:val="center"/>
          </w:tcPr>
          <w:p w:rsidR="004052C5" w:rsidRDefault="00E13435">
            <w:pPr>
              <w:jc w:val="center"/>
              <w:rPr>
                <w:kern w:val="11"/>
                <w:szCs w:val="21"/>
              </w:rPr>
            </w:pPr>
            <w:r>
              <w:rPr>
                <w:kern w:val="11"/>
                <w:szCs w:val="21"/>
              </w:rPr>
              <w:t>五日生化需氧量</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1.7</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2.0</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1.9</w:t>
            </w:r>
          </w:p>
        </w:tc>
        <w:tc>
          <w:tcPr>
            <w:tcW w:w="1073"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3</w:t>
            </w:r>
          </w:p>
        </w:tc>
      </w:tr>
      <w:tr w:rsidR="004052C5">
        <w:trPr>
          <w:trHeight w:val="564"/>
        </w:trPr>
        <w:tc>
          <w:tcPr>
            <w:tcW w:w="604" w:type="pct"/>
            <w:vMerge/>
            <w:tcBorders>
              <w:tl2br w:val="nil"/>
              <w:tr2bl w:val="nil"/>
            </w:tcBorders>
            <w:vAlign w:val="center"/>
          </w:tcPr>
          <w:p w:rsidR="004052C5" w:rsidRDefault="004052C5">
            <w:pPr>
              <w:jc w:val="center"/>
              <w:rPr>
                <w:kern w:val="11"/>
                <w:szCs w:val="21"/>
              </w:rPr>
            </w:pPr>
          </w:p>
        </w:tc>
        <w:tc>
          <w:tcPr>
            <w:tcW w:w="845" w:type="pct"/>
            <w:tcBorders>
              <w:tl2br w:val="nil"/>
              <w:tr2bl w:val="nil"/>
            </w:tcBorders>
            <w:vAlign w:val="center"/>
          </w:tcPr>
          <w:p w:rsidR="004052C5" w:rsidRDefault="00E13435">
            <w:pPr>
              <w:jc w:val="center"/>
              <w:rPr>
                <w:kern w:val="11"/>
                <w:szCs w:val="21"/>
              </w:rPr>
            </w:pPr>
            <w:r>
              <w:rPr>
                <w:kern w:val="11"/>
                <w:szCs w:val="21"/>
              </w:rPr>
              <w:t>总磷</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0.04</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0.05</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0.04</w:t>
            </w:r>
          </w:p>
        </w:tc>
        <w:tc>
          <w:tcPr>
            <w:tcW w:w="1073"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0.1</w:t>
            </w:r>
          </w:p>
        </w:tc>
      </w:tr>
      <w:tr w:rsidR="004052C5">
        <w:trPr>
          <w:trHeight w:val="279"/>
        </w:trPr>
        <w:tc>
          <w:tcPr>
            <w:tcW w:w="604" w:type="pct"/>
            <w:vMerge/>
            <w:tcBorders>
              <w:tl2br w:val="nil"/>
              <w:tr2bl w:val="nil"/>
            </w:tcBorders>
            <w:vAlign w:val="center"/>
          </w:tcPr>
          <w:p w:rsidR="004052C5" w:rsidRDefault="004052C5">
            <w:pPr>
              <w:jc w:val="center"/>
              <w:rPr>
                <w:kern w:val="11"/>
                <w:szCs w:val="21"/>
              </w:rPr>
            </w:pPr>
          </w:p>
        </w:tc>
        <w:tc>
          <w:tcPr>
            <w:tcW w:w="845" w:type="pct"/>
            <w:tcBorders>
              <w:tl2br w:val="nil"/>
              <w:tr2bl w:val="nil"/>
            </w:tcBorders>
            <w:vAlign w:val="center"/>
          </w:tcPr>
          <w:p w:rsidR="004052C5" w:rsidRDefault="00E13435">
            <w:pPr>
              <w:jc w:val="center"/>
              <w:rPr>
                <w:kern w:val="11"/>
                <w:szCs w:val="21"/>
              </w:rPr>
            </w:pPr>
            <w:r>
              <w:rPr>
                <w:rFonts w:hint="eastAsia"/>
                <w:kern w:val="11"/>
                <w:szCs w:val="21"/>
              </w:rPr>
              <w:t>石油类</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0.05</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0.005</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0.005</w:t>
            </w:r>
          </w:p>
        </w:tc>
        <w:tc>
          <w:tcPr>
            <w:tcW w:w="1073"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0.05</w:t>
            </w:r>
          </w:p>
        </w:tc>
      </w:tr>
      <w:tr w:rsidR="004052C5">
        <w:trPr>
          <w:trHeight w:val="122"/>
        </w:trPr>
        <w:tc>
          <w:tcPr>
            <w:tcW w:w="604" w:type="pct"/>
            <w:vMerge/>
            <w:tcBorders>
              <w:tl2br w:val="nil"/>
              <w:tr2bl w:val="nil"/>
            </w:tcBorders>
            <w:vAlign w:val="center"/>
          </w:tcPr>
          <w:p w:rsidR="004052C5" w:rsidRDefault="004052C5">
            <w:pPr>
              <w:jc w:val="center"/>
            </w:pPr>
          </w:p>
        </w:tc>
        <w:tc>
          <w:tcPr>
            <w:tcW w:w="845" w:type="pct"/>
            <w:tcBorders>
              <w:tl2br w:val="nil"/>
              <w:tr2bl w:val="nil"/>
            </w:tcBorders>
            <w:vAlign w:val="center"/>
          </w:tcPr>
          <w:p w:rsidR="004052C5" w:rsidRDefault="00E13435">
            <w:pPr>
              <w:jc w:val="center"/>
              <w:rPr>
                <w:kern w:val="11"/>
                <w:szCs w:val="21"/>
              </w:rPr>
            </w:pPr>
            <w:r>
              <w:rPr>
                <w:rFonts w:hint="eastAsia"/>
                <w:kern w:val="11"/>
                <w:szCs w:val="21"/>
              </w:rPr>
              <w:t>阴离子表面活性剂</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0.02</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0.02</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0.02</w:t>
            </w:r>
          </w:p>
        </w:tc>
        <w:tc>
          <w:tcPr>
            <w:tcW w:w="1073"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0.2</w:t>
            </w:r>
          </w:p>
        </w:tc>
      </w:tr>
      <w:tr w:rsidR="004052C5">
        <w:trPr>
          <w:trHeight w:val="493"/>
        </w:trPr>
        <w:tc>
          <w:tcPr>
            <w:tcW w:w="604" w:type="pct"/>
            <w:vMerge w:val="restart"/>
            <w:tcBorders>
              <w:tl2br w:val="nil"/>
              <w:tr2bl w:val="nil"/>
            </w:tcBorders>
            <w:vAlign w:val="center"/>
          </w:tcPr>
          <w:p w:rsidR="004052C5" w:rsidRDefault="00E13435">
            <w:pPr>
              <w:jc w:val="center"/>
              <w:rPr>
                <w:kern w:val="11"/>
                <w:szCs w:val="21"/>
              </w:rPr>
            </w:pPr>
            <w:r>
              <w:rPr>
                <w:rFonts w:hint="eastAsia"/>
                <w:kern w:val="11"/>
                <w:szCs w:val="21"/>
              </w:rPr>
              <w:t>岩桥断面</w:t>
            </w:r>
          </w:p>
        </w:tc>
        <w:tc>
          <w:tcPr>
            <w:tcW w:w="845" w:type="pct"/>
            <w:tcBorders>
              <w:tl2br w:val="nil"/>
              <w:tr2bl w:val="nil"/>
            </w:tcBorders>
            <w:vAlign w:val="center"/>
          </w:tcPr>
          <w:p w:rsidR="004052C5" w:rsidRDefault="00E13435">
            <w:pPr>
              <w:jc w:val="center"/>
              <w:rPr>
                <w:kern w:val="11"/>
                <w:szCs w:val="21"/>
              </w:rPr>
            </w:pPr>
            <w:r>
              <w:rPr>
                <w:kern w:val="11"/>
                <w:szCs w:val="21"/>
              </w:rPr>
              <w:t>pH</w:t>
            </w:r>
            <w:r>
              <w:rPr>
                <w:kern w:val="11"/>
                <w:szCs w:val="21"/>
              </w:rPr>
              <w:t>值</w:t>
            </w:r>
          </w:p>
        </w:tc>
        <w:tc>
          <w:tcPr>
            <w:tcW w:w="586" w:type="pct"/>
            <w:tcBorders>
              <w:tl2br w:val="nil"/>
              <w:tr2bl w:val="nil"/>
            </w:tcBorders>
            <w:vAlign w:val="center"/>
          </w:tcPr>
          <w:p w:rsidR="004052C5" w:rsidRDefault="00E13435">
            <w:pPr>
              <w:jc w:val="center"/>
              <w:rPr>
                <w:kern w:val="11"/>
                <w:szCs w:val="21"/>
              </w:rPr>
            </w:pPr>
            <w:r>
              <w:rPr>
                <w:kern w:val="11"/>
                <w:szCs w:val="21"/>
              </w:rPr>
              <w:t>无量纲</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7.5</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7.6</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7.6</w:t>
            </w:r>
          </w:p>
        </w:tc>
        <w:tc>
          <w:tcPr>
            <w:tcW w:w="1806" w:type="dxa"/>
            <w:tcBorders>
              <w:tl2br w:val="nil"/>
              <w:tr2bl w:val="nil"/>
            </w:tcBorders>
            <w:vAlign w:val="center"/>
          </w:tcPr>
          <w:p w:rsidR="004052C5" w:rsidRDefault="00E13435">
            <w:pPr>
              <w:jc w:val="center"/>
              <w:rPr>
                <w:kern w:val="11"/>
                <w:szCs w:val="21"/>
              </w:rPr>
            </w:pPr>
            <w:r>
              <w:rPr>
                <w:kern w:val="11"/>
                <w:szCs w:val="21"/>
              </w:rPr>
              <w:t>6-9</w:t>
            </w:r>
          </w:p>
        </w:tc>
      </w:tr>
      <w:tr w:rsidR="004052C5">
        <w:trPr>
          <w:trHeight w:val="493"/>
        </w:trPr>
        <w:tc>
          <w:tcPr>
            <w:tcW w:w="604" w:type="pct"/>
            <w:vMerge/>
            <w:tcBorders>
              <w:tl2br w:val="nil"/>
              <w:tr2bl w:val="nil"/>
            </w:tcBorders>
            <w:vAlign w:val="center"/>
          </w:tcPr>
          <w:p w:rsidR="004052C5" w:rsidRDefault="004052C5">
            <w:pPr>
              <w:jc w:val="center"/>
              <w:rPr>
                <w:kern w:val="11"/>
                <w:szCs w:val="21"/>
              </w:rPr>
            </w:pPr>
          </w:p>
        </w:tc>
        <w:tc>
          <w:tcPr>
            <w:tcW w:w="845" w:type="pct"/>
            <w:tcBorders>
              <w:tl2br w:val="nil"/>
              <w:tr2bl w:val="nil"/>
            </w:tcBorders>
            <w:vAlign w:val="center"/>
          </w:tcPr>
          <w:p w:rsidR="004052C5" w:rsidRDefault="00E13435">
            <w:pPr>
              <w:jc w:val="center"/>
              <w:rPr>
                <w:kern w:val="11"/>
                <w:szCs w:val="21"/>
              </w:rPr>
            </w:pPr>
            <w:r>
              <w:rPr>
                <w:rFonts w:hint="eastAsia"/>
                <w:kern w:val="11"/>
                <w:szCs w:val="21"/>
              </w:rPr>
              <w:t>溶解氧</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8.5</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8.4</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8.2</w:t>
            </w:r>
          </w:p>
        </w:tc>
        <w:tc>
          <w:tcPr>
            <w:tcW w:w="1806" w:type="dxa"/>
            <w:tcBorders>
              <w:tl2br w:val="nil"/>
              <w:tr2bl w:val="nil"/>
            </w:tcBorders>
            <w:vAlign w:val="center"/>
          </w:tcPr>
          <w:p w:rsidR="004052C5" w:rsidRDefault="00E13435">
            <w:pPr>
              <w:jc w:val="center"/>
              <w:rPr>
                <w:kern w:val="11"/>
                <w:szCs w:val="21"/>
              </w:rPr>
            </w:pPr>
            <w:r>
              <w:rPr>
                <w:rFonts w:hint="eastAsia"/>
                <w:kern w:val="11"/>
                <w:szCs w:val="21"/>
              </w:rPr>
              <w:t>6</w:t>
            </w:r>
          </w:p>
        </w:tc>
      </w:tr>
      <w:tr w:rsidR="004052C5">
        <w:trPr>
          <w:trHeight w:val="493"/>
        </w:trPr>
        <w:tc>
          <w:tcPr>
            <w:tcW w:w="604" w:type="pct"/>
            <w:vMerge/>
            <w:tcBorders>
              <w:tl2br w:val="nil"/>
              <w:tr2bl w:val="nil"/>
            </w:tcBorders>
            <w:vAlign w:val="center"/>
          </w:tcPr>
          <w:p w:rsidR="004052C5" w:rsidRDefault="004052C5">
            <w:pPr>
              <w:jc w:val="center"/>
              <w:rPr>
                <w:kern w:val="11"/>
                <w:szCs w:val="21"/>
              </w:rPr>
            </w:pPr>
          </w:p>
        </w:tc>
        <w:tc>
          <w:tcPr>
            <w:tcW w:w="845" w:type="pct"/>
            <w:tcBorders>
              <w:tl2br w:val="nil"/>
              <w:tr2bl w:val="nil"/>
            </w:tcBorders>
            <w:vAlign w:val="center"/>
          </w:tcPr>
          <w:p w:rsidR="004052C5" w:rsidRDefault="00E13435">
            <w:pPr>
              <w:jc w:val="center"/>
              <w:rPr>
                <w:kern w:val="11"/>
                <w:szCs w:val="21"/>
              </w:rPr>
            </w:pPr>
            <w:r>
              <w:rPr>
                <w:rFonts w:hint="eastAsia"/>
                <w:kern w:val="11"/>
                <w:szCs w:val="21"/>
              </w:rPr>
              <w:t>化学需氧量</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8.5</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8.4</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8.5</w:t>
            </w:r>
          </w:p>
        </w:tc>
        <w:tc>
          <w:tcPr>
            <w:tcW w:w="1806" w:type="dxa"/>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15</w:t>
            </w:r>
          </w:p>
        </w:tc>
      </w:tr>
      <w:tr w:rsidR="004052C5">
        <w:trPr>
          <w:trHeight w:val="493"/>
        </w:trPr>
        <w:tc>
          <w:tcPr>
            <w:tcW w:w="604" w:type="pct"/>
            <w:vMerge/>
            <w:tcBorders>
              <w:tl2br w:val="nil"/>
              <w:tr2bl w:val="nil"/>
            </w:tcBorders>
            <w:vAlign w:val="center"/>
          </w:tcPr>
          <w:p w:rsidR="004052C5" w:rsidRDefault="004052C5">
            <w:pPr>
              <w:jc w:val="center"/>
              <w:rPr>
                <w:kern w:val="11"/>
                <w:szCs w:val="21"/>
              </w:rPr>
            </w:pPr>
          </w:p>
        </w:tc>
        <w:tc>
          <w:tcPr>
            <w:tcW w:w="845" w:type="pct"/>
            <w:tcBorders>
              <w:tl2br w:val="nil"/>
              <w:tr2bl w:val="nil"/>
            </w:tcBorders>
            <w:vAlign w:val="center"/>
          </w:tcPr>
          <w:p w:rsidR="004052C5" w:rsidRDefault="00E13435">
            <w:pPr>
              <w:jc w:val="center"/>
              <w:rPr>
                <w:kern w:val="11"/>
                <w:szCs w:val="21"/>
              </w:rPr>
            </w:pPr>
            <w:r>
              <w:rPr>
                <w:rFonts w:hint="eastAsia"/>
                <w:kern w:val="11"/>
                <w:szCs w:val="21"/>
              </w:rPr>
              <w:t>氨氮</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0.13</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0.13</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0.13</w:t>
            </w:r>
          </w:p>
        </w:tc>
        <w:tc>
          <w:tcPr>
            <w:tcW w:w="1806" w:type="dxa"/>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0.5</w:t>
            </w:r>
          </w:p>
        </w:tc>
      </w:tr>
      <w:tr w:rsidR="004052C5">
        <w:trPr>
          <w:trHeight w:val="493"/>
        </w:trPr>
        <w:tc>
          <w:tcPr>
            <w:tcW w:w="604" w:type="pct"/>
            <w:vMerge/>
            <w:tcBorders>
              <w:tl2br w:val="nil"/>
              <w:tr2bl w:val="nil"/>
            </w:tcBorders>
            <w:vAlign w:val="center"/>
          </w:tcPr>
          <w:p w:rsidR="004052C5" w:rsidRDefault="004052C5">
            <w:pPr>
              <w:jc w:val="center"/>
              <w:rPr>
                <w:kern w:val="11"/>
                <w:szCs w:val="21"/>
              </w:rPr>
            </w:pPr>
          </w:p>
        </w:tc>
        <w:tc>
          <w:tcPr>
            <w:tcW w:w="845" w:type="pct"/>
            <w:tcBorders>
              <w:tl2br w:val="nil"/>
              <w:tr2bl w:val="nil"/>
            </w:tcBorders>
            <w:vAlign w:val="center"/>
          </w:tcPr>
          <w:p w:rsidR="004052C5" w:rsidRDefault="00E13435">
            <w:pPr>
              <w:jc w:val="center"/>
              <w:rPr>
                <w:kern w:val="11"/>
                <w:szCs w:val="21"/>
              </w:rPr>
            </w:pPr>
            <w:r>
              <w:rPr>
                <w:kern w:val="11"/>
                <w:szCs w:val="21"/>
              </w:rPr>
              <w:t>五日生化需氧量</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1.8</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1.6</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1.6</w:t>
            </w:r>
          </w:p>
        </w:tc>
        <w:tc>
          <w:tcPr>
            <w:tcW w:w="1806" w:type="dxa"/>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3</w:t>
            </w:r>
          </w:p>
        </w:tc>
      </w:tr>
      <w:tr w:rsidR="004052C5">
        <w:trPr>
          <w:trHeight w:val="492"/>
        </w:trPr>
        <w:tc>
          <w:tcPr>
            <w:tcW w:w="604" w:type="pct"/>
            <w:vMerge/>
            <w:tcBorders>
              <w:tl2br w:val="nil"/>
              <w:tr2bl w:val="nil"/>
            </w:tcBorders>
            <w:vAlign w:val="center"/>
          </w:tcPr>
          <w:p w:rsidR="004052C5" w:rsidRDefault="004052C5">
            <w:pPr>
              <w:jc w:val="center"/>
              <w:rPr>
                <w:kern w:val="11"/>
                <w:szCs w:val="21"/>
              </w:rPr>
            </w:pPr>
          </w:p>
        </w:tc>
        <w:tc>
          <w:tcPr>
            <w:tcW w:w="845" w:type="pct"/>
            <w:tcBorders>
              <w:tl2br w:val="nil"/>
              <w:tr2bl w:val="nil"/>
            </w:tcBorders>
            <w:vAlign w:val="center"/>
          </w:tcPr>
          <w:p w:rsidR="004052C5" w:rsidRDefault="00E13435">
            <w:pPr>
              <w:jc w:val="center"/>
              <w:rPr>
                <w:kern w:val="11"/>
                <w:szCs w:val="21"/>
              </w:rPr>
            </w:pPr>
            <w:r>
              <w:rPr>
                <w:kern w:val="11"/>
                <w:szCs w:val="21"/>
              </w:rPr>
              <w:t>总磷</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0.05</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0.05</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0.06</w:t>
            </w:r>
          </w:p>
        </w:tc>
        <w:tc>
          <w:tcPr>
            <w:tcW w:w="1806" w:type="dxa"/>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0.1</w:t>
            </w:r>
          </w:p>
        </w:tc>
      </w:tr>
      <w:tr w:rsidR="004052C5">
        <w:trPr>
          <w:trHeight w:val="564"/>
        </w:trPr>
        <w:tc>
          <w:tcPr>
            <w:tcW w:w="604" w:type="pct"/>
            <w:vMerge/>
            <w:tcBorders>
              <w:tl2br w:val="nil"/>
              <w:tr2bl w:val="nil"/>
            </w:tcBorders>
            <w:vAlign w:val="center"/>
          </w:tcPr>
          <w:p w:rsidR="004052C5" w:rsidRDefault="004052C5">
            <w:pPr>
              <w:jc w:val="center"/>
              <w:rPr>
                <w:kern w:val="11"/>
                <w:szCs w:val="21"/>
              </w:rPr>
            </w:pPr>
          </w:p>
        </w:tc>
        <w:tc>
          <w:tcPr>
            <w:tcW w:w="845" w:type="pct"/>
            <w:tcBorders>
              <w:tl2br w:val="nil"/>
              <w:tr2bl w:val="nil"/>
            </w:tcBorders>
            <w:vAlign w:val="center"/>
          </w:tcPr>
          <w:p w:rsidR="004052C5" w:rsidRDefault="00E13435">
            <w:pPr>
              <w:jc w:val="center"/>
              <w:rPr>
                <w:kern w:val="11"/>
                <w:szCs w:val="21"/>
              </w:rPr>
            </w:pPr>
            <w:r>
              <w:rPr>
                <w:rFonts w:hint="eastAsia"/>
                <w:kern w:val="11"/>
                <w:szCs w:val="21"/>
              </w:rPr>
              <w:t>石油类</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0.005</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0.005</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0.05</w:t>
            </w:r>
          </w:p>
        </w:tc>
        <w:tc>
          <w:tcPr>
            <w:tcW w:w="1806" w:type="dxa"/>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0.05</w:t>
            </w:r>
          </w:p>
        </w:tc>
      </w:tr>
      <w:tr w:rsidR="004052C5">
        <w:trPr>
          <w:trHeight w:val="514"/>
        </w:trPr>
        <w:tc>
          <w:tcPr>
            <w:tcW w:w="604" w:type="pct"/>
            <w:vMerge/>
            <w:tcBorders>
              <w:tl2br w:val="nil"/>
              <w:tr2bl w:val="nil"/>
            </w:tcBorders>
            <w:vAlign w:val="center"/>
          </w:tcPr>
          <w:p w:rsidR="004052C5" w:rsidRDefault="004052C5">
            <w:pPr>
              <w:jc w:val="center"/>
              <w:rPr>
                <w:kern w:val="11"/>
                <w:szCs w:val="21"/>
              </w:rPr>
            </w:pPr>
          </w:p>
        </w:tc>
        <w:tc>
          <w:tcPr>
            <w:tcW w:w="845" w:type="pct"/>
            <w:tcBorders>
              <w:tl2br w:val="nil"/>
              <w:tr2bl w:val="nil"/>
            </w:tcBorders>
            <w:vAlign w:val="center"/>
          </w:tcPr>
          <w:p w:rsidR="004052C5" w:rsidRDefault="00E13435">
            <w:pPr>
              <w:jc w:val="center"/>
              <w:rPr>
                <w:kern w:val="11"/>
                <w:szCs w:val="21"/>
              </w:rPr>
            </w:pPr>
            <w:r>
              <w:rPr>
                <w:rFonts w:hint="eastAsia"/>
                <w:kern w:val="11"/>
                <w:szCs w:val="21"/>
              </w:rPr>
              <w:t>阴离子表面活性剂</w:t>
            </w:r>
          </w:p>
        </w:tc>
        <w:tc>
          <w:tcPr>
            <w:tcW w:w="586" w:type="pct"/>
            <w:tcBorders>
              <w:tl2br w:val="nil"/>
              <w:tr2bl w:val="nil"/>
            </w:tcBorders>
            <w:vAlign w:val="center"/>
          </w:tcPr>
          <w:p w:rsidR="004052C5" w:rsidRDefault="00E13435">
            <w:pPr>
              <w:jc w:val="center"/>
              <w:rPr>
                <w:kern w:val="11"/>
                <w:szCs w:val="21"/>
              </w:rPr>
            </w:pPr>
            <w:r>
              <w:rPr>
                <w:kern w:val="11"/>
                <w:szCs w:val="21"/>
              </w:rPr>
              <w:t>mg/L</w:t>
            </w:r>
          </w:p>
        </w:tc>
        <w:tc>
          <w:tcPr>
            <w:tcW w:w="494" w:type="pct"/>
            <w:tcBorders>
              <w:tl2br w:val="nil"/>
              <w:tr2bl w:val="nil"/>
            </w:tcBorders>
            <w:vAlign w:val="center"/>
          </w:tcPr>
          <w:p w:rsidR="004052C5" w:rsidRDefault="00E13435">
            <w:pPr>
              <w:jc w:val="center"/>
              <w:rPr>
                <w:kern w:val="11"/>
                <w:szCs w:val="21"/>
              </w:rPr>
            </w:pPr>
            <w:r>
              <w:rPr>
                <w:rFonts w:hint="eastAsia"/>
                <w:kern w:val="11"/>
                <w:szCs w:val="21"/>
              </w:rPr>
              <w:t>0.02</w:t>
            </w:r>
          </w:p>
        </w:tc>
        <w:tc>
          <w:tcPr>
            <w:tcW w:w="723" w:type="pct"/>
            <w:tcBorders>
              <w:tl2br w:val="nil"/>
              <w:tr2bl w:val="nil"/>
            </w:tcBorders>
            <w:vAlign w:val="center"/>
          </w:tcPr>
          <w:p w:rsidR="004052C5" w:rsidRDefault="00E13435">
            <w:pPr>
              <w:jc w:val="center"/>
              <w:rPr>
                <w:kern w:val="11"/>
                <w:szCs w:val="21"/>
              </w:rPr>
            </w:pPr>
            <w:r>
              <w:rPr>
                <w:rFonts w:hint="eastAsia"/>
                <w:kern w:val="11"/>
                <w:szCs w:val="21"/>
              </w:rPr>
              <w:t>0.02</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0.02</w:t>
            </w:r>
          </w:p>
        </w:tc>
        <w:tc>
          <w:tcPr>
            <w:tcW w:w="1806" w:type="dxa"/>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0.2</w:t>
            </w:r>
          </w:p>
        </w:tc>
      </w:tr>
    </w:tbl>
    <w:p w:rsidR="004052C5" w:rsidRDefault="00E13435">
      <w:pPr>
        <w:spacing w:line="360" w:lineRule="auto"/>
        <w:ind w:firstLineChars="200" w:firstLine="480"/>
        <w:rPr>
          <w:sz w:val="24"/>
        </w:rPr>
      </w:pPr>
      <w:r>
        <w:rPr>
          <w:sz w:val="24"/>
        </w:rPr>
        <w:t>根据</w:t>
      </w:r>
      <w:r>
        <w:rPr>
          <w:rFonts w:hint="eastAsia"/>
          <w:sz w:val="24"/>
        </w:rPr>
        <w:t>上表</w:t>
      </w:r>
      <w:r>
        <w:rPr>
          <w:sz w:val="24"/>
        </w:rPr>
        <w:t>可知</w:t>
      </w:r>
      <w:r>
        <w:rPr>
          <w:rFonts w:hint="eastAsia"/>
          <w:sz w:val="24"/>
        </w:rPr>
        <w:t>，各项监测因子</w:t>
      </w:r>
      <w:r>
        <w:rPr>
          <w:sz w:val="24"/>
        </w:rPr>
        <w:t>均能满足《地表水环境质量标准》（</w:t>
      </w:r>
      <w:r>
        <w:rPr>
          <w:sz w:val="24"/>
        </w:rPr>
        <w:t>GB3838-2002</w:t>
      </w:r>
      <w:r>
        <w:rPr>
          <w:sz w:val="24"/>
        </w:rPr>
        <w:t>）</w:t>
      </w:r>
      <w:r>
        <w:rPr>
          <w:kern w:val="11"/>
          <w:sz w:val="24"/>
        </w:rPr>
        <w:t>II</w:t>
      </w:r>
      <w:r>
        <w:rPr>
          <w:sz w:val="24"/>
        </w:rPr>
        <w:t>类标准，项目所在区域地表水环境质量良好。</w:t>
      </w:r>
      <w:bookmarkStart w:id="205" w:name="_Toc2479"/>
      <w:bookmarkStart w:id="206" w:name="_Toc6891"/>
      <w:bookmarkStart w:id="207" w:name="_Toc16138"/>
      <w:bookmarkStart w:id="208" w:name="_Toc18109"/>
      <w:bookmarkStart w:id="209" w:name="_Toc28432"/>
      <w:bookmarkStart w:id="210" w:name="_Toc12765"/>
    </w:p>
    <w:p w:rsidR="004052C5" w:rsidRDefault="00E13435">
      <w:pPr>
        <w:spacing w:line="360" w:lineRule="auto"/>
        <w:ind w:firstLineChars="200" w:firstLine="480"/>
        <w:rPr>
          <w:sz w:val="24"/>
        </w:rPr>
      </w:pPr>
      <w:r>
        <w:rPr>
          <w:rFonts w:hint="eastAsia"/>
          <w:sz w:val="24"/>
        </w:rPr>
        <w:t>本次评价收集了怀化市生态环境局芷江分局委托湖南索奥检测技术有限公</w:t>
      </w:r>
      <w:r>
        <w:rPr>
          <w:rFonts w:hint="eastAsia"/>
          <w:sz w:val="24"/>
        </w:rPr>
        <w:lastRenderedPageBreak/>
        <w:t>司</w:t>
      </w:r>
      <w:r>
        <w:rPr>
          <w:rFonts w:hint="eastAsia"/>
          <w:sz w:val="24"/>
        </w:rPr>
        <w:t>2024</w:t>
      </w:r>
      <w:r>
        <w:rPr>
          <w:rFonts w:hint="eastAsia"/>
          <w:sz w:val="24"/>
        </w:rPr>
        <w:t>年</w:t>
      </w:r>
      <w:r>
        <w:rPr>
          <w:rFonts w:hint="eastAsia"/>
          <w:sz w:val="24"/>
        </w:rPr>
        <w:t>1</w:t>
      </w:r>
      <w:r>
        <w:rPr>
          <w:rFonts w:hint="eastAsia"/>
          <w:sz w:val="24"/>
        </w:rPr>
        <w:t>月</w:t>
      </w:r>
      <w:r>
        <w:rPr>
          <w:rFonts w:hint="eastAsia"/>
          <w:sz w:val="24"/>
        </w:rPr>
        <w:t>19</w:t>
      </w:r>
      <w:r>
        <w:rPr>
          <w:rFonts w:hint="eastAsia"/>
          <w:sz w:val="24"/>
        </w:rPr>
        <w:t>日对罗旧镇饮用水源取水口下游的监测数据，监测结果如下：</w:t>
      </w:r>
    </w:p>
    <w:p w:rsidR="004052C5" w:rsidRDefault="00E13435">
      <w:pPr>
        <w:ind w:firstLineChars="200" w:firstLine="422"/>
        <w:jc w:val="center"/>
      </w:pPr>
      <w:r>
        <w:rPr>
          <w:b/>
          <w:kern w:val="28"/>
          <w:szCs w:val="21"/>
        </w:rPr>
        <w:t>表</w:t>
      </w:r>
      <w:r>
        <w:rPr>
          <w:rFonts w:hint="eastAsia"/>
          <w:b/>
          <w:kern w:val="28"/>
          <w:szCs w:val="21"/>
        </w:rPr>
        <w:t xml:space="preserve">11  </w:t>
      </w:r>
      <w:r>
        <w:rPr>
          <w:rFonts w:hint="eastAsia"/>
          <w:b/>
          <w:kern w:val="28"/>
          <w:szCs w:val="21"/>
        </w:rPr>
        <w:t>罗旧镇</w:t>
      </w:r>
      <w:r>
        <w:rPr>
          <w:b/>
          <w:kern w:val="28"/>
          <w:szCs w:val="21"/>
        </w:rPr>
        <w:t>地表水水质现状监测结果</w:t>
      </w:r>
      <w:r>
        <w:rPr>
          <w:rFonts w:hint="eastAsia"/>
          <w:b/>
          <w:kern w:val="28"/>
          <w:szCs w:val="21"/>
        </w:rPr>
        <w:t>一览表</w:t>
      </w:r>
    </w:p>
    <w:tbl>
      <w:tblPr>
        <w:tblStyle w:val="af7"/>
        <w:tblW w:w="0" w:type="auto"/>
        <w:tblLook w:val="04A0"/>
      </w:tblPr>
      <w:tblGrid>
        <w:gridCol w:w="1722"/>
        <w:gridCol w:w="1932"/>
        <w:gridCol w:w="1626"/>
        <w:gridCol w:w="1621"/>
        <w:gridCol w:w="1621"/>
      </w:tblGrid>
      <w:tr w:rsidR="004052C5">
        <w:tc>
          <w:tcPr>
            <w:tcW w:w="1314" w:type="dxa"/>
          </w:tcPr>
          <w:p w:rsidR="004052C5" w:rsidRDefault="00E13435">
            <w:pPr>
              <w:jc w:val="center"/>
              <w:rPr>
                <w:b/>
                <w:bCs/>
                <w:kern w:val="11"/>
                <w:szCs w:val="21"/>
              </w:rPr>
            </w:pPr>
            <w:r>
              <w:rPr>
                <w:rFonts w:hint="eastAsia"/>
                <w:b/>
                <w:bCs/>
                <w:kern w:val="11"/>
                <w:szCs w:val="21"/>
              </w:rPr>
              <w:t>采样点位</w:t>
            </w:r>
          </w:p>
        </w:tc>
        <w:tc>
          <w:tcPr>
            <w:tcW w:w="2094" w:type="dxa"/>
          </w:tcPr>
          <w:p w:rsidR="004052C5" w:rsidRDefault="00E13435">
            <w:pPr>
              <w:jc w:val="center"/>
              <w:rPr>
                <w:b/>
                <w:bCs/>
                <w:kern w:val="11"/>
                <w:szCs w:val="21"/>
              </w:rPr>
            </w:pPr>
            <w:r>
              <w:rPr>
                <w:rFonts w:hint="eastAsia"/>
                <w:b/>
                <w:bCs/>
                <w:kern w:val="11"/>
                <w:szCs w:val="21"/>
              </w:rPr>
              <w:t>监测项目</w:t>
            </w:r>
          </w:p>
        </w:tc>
        <w:tc>
          <w:tcPr>
            <w:tcW w:w="1704" w:type="dxa"/>
          </w:tcPr>
          <w:p w:rsidR="004052C5" w:rsidRDefault="00E13435">
            <w:pPr>
              <w:jc w:val="center"/>
              <w:rPr>
                <w:b/>
                <w:bCs/>
                <w:kern w:val="11"/>
                <w:szCs w:val="21"/>
              </w:rPr>
            </w:pPr>
            <w:r>
              <w:rPr>
                <w:rFonts w:hint="eastAsia"/>
                <w:b/>
                <w:bCs/>
                <w:kern w:val="11"/>
                <w:szCs w:val="21"/>
              </w:rPr>
              <w:t>监测结果</w:t>
            </w:r>
          </w:p>
        </w:tc>
        <w:tc>
          <w:tcPr>
            <w:tcW w:w="1705" w:type="dxa"/>
          </w:tcPr>
          <w:p w:rsidR="004052C5" w:rsidRDefault="00E13435">
            <w:pPr>
              <w:jc w:val="center"/>
              <w:rPr>
                <w:b/>
                <w:bCs/>
                <w:kern w:val="11"/>
                <w:szCs w:val="21"/>
              </w:rPr>
            </w:pPr>
            <w:r>
              <w:rPr>
                <w:rFonts w:hint="eastAsia"/>
                <w:b/>
                <w:bCs/>
                <w:kern w:val="11"/>
                <w:szCs w:val="21"/>
              </w:rPr>
              <w:t>计量单位</w:t>
            </w:r>
          </w:p>
        </w:tc>
        <w:tc>
          <w:tcPr>
            <w:tcW w:w="1705" w:type="dxa"/>
          </w:tcPr>
          <w:p w:rsidR="004052C5" w:rsidRDefault="00E13435">
            <w:pPr>
              <w:jc w:val="center"/>
              <w:rPr>
                <w:b/>
                <w:bCs/>
                <w:kern w:val="11"/>
                <w:szCs w:val="21"/>
              </w:rPr>
            </w:pPr>
            <w:r>
              <w:rPr>
                <w:b/>
                <w:bCs/>
                <w:kern w:val="11"/>
                <w:szCs w:val="21"/>
              </w:rPr>
              <w:t>III</w:t>
            </w:r>
            <w:r>
              <w:rPr>
                <w:b/>
                <w:bCs/>
                <w:kern w:val="11"/>
                <w:szCs w:val="21"/>
              </w:rPr>
              <w:t>类标准</w:t>
            </w:r>
          </w:p>
        </w:tc>
      </w:tr>
      <w:tr w:rsidR="004052C5">
        <w:tc>
          <w:tcPr>
            <w:tcW w:w="1314" w:type="dxa"/>
            <w:vMerge w:val="restart"/>
          </w:tcPr>
          <w:p w:rsidR="004052C5" w:rsidRDefault="00E13435">
            <w:pPr>
              <w:jc w:val="center"/>
              <w:rPr>
                <w:kern w:val="11"/>
                <w:szCs w:val="21"/>
              </w:rPr>
            </w:pPr>
            <w:r>
              <w:rPr>
                <w:rFonts w:hint="eastAsia"/>
                <w:kern w:val="11"/>
                <w:szCs w:val="21"/>
              </w:rPr>
              <w:t>罗旧镇</w:t>
            </w:r>
            <w:r>
              <w:rPr>
                <w:rFonts w:hint="eastAsia"/>
                <w:kern w:val="11"/>
                <w:szCs w:val="21"/>
              </w:rPr>
              <w:t>109.7785561</w:t>
            </w:r>
            <w:r>
              <w:rPr>
                <w:kern w:val="11"/>
                <w:szCs w:val="21"/>
              </w:rPr>
              <w:t>º</w:t>
            </w:r>
            <w:r>
              <w:rPr>
                <w:rFonts w:hint="eastAsia"/>
                <w:kern w:val="11"/>
                <w:szCs w:val="21"/>
              </w:rPr>
              <w:t>E</w:t>
            </w:r>
            <w:r>
              <w:rPr>
                <w:rFonts w:hint="eastAsia"/>
                <w:kern w:val="11"/>
                <w:szCs w:val="21"/>
              </w:rPr>
              <w:t>、</w:t>
            </w:r>
            <w:r>
              <w:rPr>
                <w:rFonts w:hint="eastAsia"/>
                <w:kern w:val="11"/>
                <w:szCs w:val="21"/>
              </w:rPr>
              <w:t>27.5038954</w:t>
            </w:r>
            <w:r>
              <w:rPr>
                <w:kern w:val="11"/>
                <w:szCs w:val="21"/>
              </w:rPr>
              <w:t>º</w:t>
            </w:r>
            <w:r>
              <w:rPr>
                <w:rFonts w:hint="eastAsia"/>
                <w:kern w:val="11"/>
                <w:szCs w:val="21"/>
              </w:rPr>
              <w:t>N</w:t>
            </w:r>
          </w:p>
        </w:tc>
        <w:tc>
          <w:tcPr>
            <w:tcW w:w="2094" w:type="dxa"/>
          </w:tcPr>
          <w:p w:rsidR="004052C5" w:rsidRDefault="00E13435">
            <w:pPr>
              <w:jc w:val="center"/>
              <w:rPr>
                <w:kern w:val="11"/>
                <w:szCs w:val="21"/>
              </w:rPr>
            </w:pPr>
            <w:r>
              <w:rPr>
                <w:rFonts w:hint="eastAsia"/>
                <w:kern w:val="11"/>
                <w:szCs w:val="21"/>
              </w:rPr>
              <w:t>pH</w:t>
            </w:r>
            <w:r>
              <w:rPr>
                <w:rFonts w:hint="eastAsia"/>
                <w:kern w:val="11"/>
                <w:szCs w:val="21"/>
              </w:rPr>
              <w:t>值</w:t>
            </w:r>
          </w:p>
        </w:tc>
        <w:tc>
          <w:tcPr>
            <w:tcW w:w="1704" w:type="dxa"/>
          </w:tcPr>
          <w:p w:rsidR="004052C5" w:rsidRDefault="00E13435">
            <w:pPr>
              <w:jc w:val="center"/>
              <w:rPr>
                <w:kern w:val="11"/>
                <w:szCs w:val="21"/>
              </w:rPr>
            </w:pPr>
            <w:r>
              <w:rPr>
                <w:rFonts w:hint="eastAsia"/>
                <w:kern w:val="11"/>
                <w:szCs w:val="21"/>
              </w:rPr>
              <w:t>7.4</w:t>
            </w:r>
          </w:p>
        </w:tc>
        <w:tc>
          <w:tcPr>
            <w:tcW w:w="1705" w:type="dxa"/>
          </w:tcPr>
          <w:p w:rsidR="004052C5" w:rsidRDefault="00E13435">
            <w:pPr>
              <w:jc w:val="center"/>
              <w:rPr>
                <w:kern w:val="11"/>
                <w:szCs w:val="21"/>
              </w:rPr>
            </w:pPr>
            <w:r>
              <w:rPr>
                <w:rFonts w:hint="eastAsia"/>
                <w:kern w:val="11"/>
                <w:szCs w:val="21"/>
              </w:rPr>
              <w:t>无量纲</w:t>
            </w:r>
          </w:p>
        </w:tc>
        <w:tc>
          <w:tcPr>
            <w:tcW w:w="1705" w:type="dxa"/>
          </w:tcPr>
          <w:p w:rsidR="004052C5" w:rsidRDefault="00E13435">
            <w:pPr>
              <w:jc w:val="center"/>
              <w:rPr>
                <w:kern w:val="11"/>
                <w:szCs w:val="21"/>
              </w:rPr>
            </w:pPr>
            <w:r>
              <w:rPr>
                <w:rFonts w:hint="eastAsia"/>
                <w:kern w:val="11"/>
                <w:szCs w:val="21"/>
              </w:rPr>
              <w:t>6-9</w:t>
            </w:r>
          </w:p>
        </w:tc>
      </w:tr>
      <w:tr w:rsidR="004052C5">
        <w:tc>
          <w:tcPr>
            <w:tcW w:w="1314" w:type="dxa"/>
            <w:vMerge/>
          </w:tcPr>
          <w:p w:rsidR="004052C5" w:rsidRDefault="004052C5">
            <w:pPr>
              <w:jc w:val="center"/>
              <w:rPr>
                <w:kern w:val="11"/>
                <w:szCs w:val="21"/>
              </w:rPr>
            </w:pPr>
          </w:p>
        </w:tc>
        <w:tc>
          <w:tcPr>
            <w:tcW w:w="2094" w:type="dxa"/>
          </w:tcPr>
          <w:p w:rsidR="004052C5" w:rsidRDefault="00E13435">
            <w:pPr>
              <w:jc w:val="center"/>
              <w:rPr>
                <w:kern w:val="11"/>
                <w:szCs w:val="21"/>
              </w:rPr>
            </w:pPr>
            <w:r>
              <w:rPr>
                <w:rFonts w:hint="eastAsia"/>
                <w:kern w:val="11"/>
                <w:szCs w:val="21"/>
              </w:rPr>
              <w:t>溶解氧</w:t>
            </w:r>
          </w:p>
        </w:tc>
        <w:tc>
          <w:tcPr>
            <w:tcW w:w="1704" w:type="dxa"/>
          </w:tcPr>
          <w:p w:rsidR="004052C5" w:rsidRDefault="00E13435">
            <w:pPr>
              <w:jc w:val="center"/>
              <w:rPr>
                <w:kern w:val="11"/>
                <w:szCs w:val="21"/>
              </w:rPr>
            </w:pPr>
            <w:r>
              <w:rPr>
                <w:rFonts w:hint="eastAsia"/>
                <w:kern w:val="11"/>
                <w:szCs w:val="21"/>
              </w:rPr>
              <w:t>6.91</w:t>
            </w:r>
          </w:p>
        </w:tc>
        <w:tc>
          <w:tcPr>
            <w:tcW w:w="1705" w:type="dxa"/>
          </w:tcPr>
          <w:p w:rsidR="004052C5" w:rsidRDefault="00E13435">
            <w:pPr>
              <w:jc w:val="center"/>
              <w:rPr>
                <w:kern w:val="11"/>
                <w:szCs w:val="21"/>
              </w:rPr>
            </w:pPr>
            <w:r>
              <w:rPr>
                <w:kern w:val="11"/>
                <w:szCs w:val="21"/>
              </w:rPr>
              <w:t>mg/L</w:t>
            </w:r>
          </w:p>
        </w:tc>
        <w:tc>
          <w:tcPr>
            <w:tcW w:w="1705" w:type="dxa"/>
          </w:tcPr>
          <w:p w:rsidR="004052C5" w:rsidRDefault="00E13435">
            <w:pPr>
              <w:jc w:val="center"/>
              <w:rPr>
                <w:kern w:val="11"/>
                <w:szCs w:val="21"/>
              </w:rPr>
            </w:pPr>
            <w:r>
              <w:rPr>
                <w:rFonts w:hint="eastAsia"/>
                <w:kern w:val="11"/>
                <w:szCs w:val="21"/>
              </w:rPr>
              <w:t>≥</w:t>
            </w:r>
            <w:r>
              <w:rPr>
                <w:rFonts w:hint="eastAsia"/>
                <w:kern w:val="11"/>
                <w:szCs w:val="21"/>
              </w:rPr>
              <w:t>5</w:t>
            </w:r>
          </w:p>
        </w:tc>
      </w:tr>
      <w:tr w:rsidR="004052C5">
        <w:tc>
          <w:tcPr>
            <w:tcW w:w="1314" w:type="dxa"/>
            <w:vMerge/>
          </w:tcPr>
          <w:p w:rsidR="004052C5" w:rsidRDefault="004052C5">
            <w:pPr>
              <w:jc w:val="center"/>
              <w:rPr>
                <w:kern w:val="11"/>
                <w:szCs w:val="21"/>
              </w:rPr>
            </w:pPr>
          </w:p>
        </w:tc>
        <w:tc>
          <w:tcPr>
            <w:tcW w:w="2094" w:type="dxa"/>
          </w:tcPr>
          <w:p w:rsidR="004052C5" w:rsidRDefault="00E13435">
            <w:pPr>
              <w:jc w:val="center"/>
              <w:rPr>
                <w:kern w:val="11"/>
                <w:szCs w:val="21"/>
              </w:rPr>
            </w:pPr>
            <w:r>
              <w:rPr>
                <w:rFonts w:hint="eastAsia"/>
                <w:kern w:val="11"/>
                <w:szCs w:val="21"/>
              </w:rPr>
              <w:t>高锰酸钾指数</w:t>
            </w:r>
          </w:p>
        </w:tc>
        <w:tc>
          <w:tcPr>
            <w:tcW w:w="1704" w:type="dxa"/>
          </w:tcPr>
          <w:p w:rsidR="004052C5" w:rsidRDefault="00E13435">
            <w:pPr>
              <w:jc w:val="center"/>
              <w:rPr>
                <w:kern w:val="11"/>
                <w:szCs w:val="21"/>
              </w:rPr>
            </w:pPr>
            <w:r>
              <w:rPr>
                <w:rFonts w:hint="eastAsia"/>
                <w:kern w:val="11"/>
                <w:szCs w:val="21"/>
              </w:rPr>
              <w:t>1.1</w:t>
            </w:r>
          </w:p>
        </w:tc>
        <w:tc>
          <w:tcPr>
            <w:tcW w:w="1705" w:type="dxa"/>
          </w:tcPr>
          <w:p w:rsidR="004052C5" w:rsidRDefault="00E13435">
            <w:pPr>
              <w:jc w:val="center"/>
              <w:rPr>
                <w:kern w:val="11"/>
                <w:szCs w:val="21"/>
              </w:rPr>
            </w:pPr>
            <w:r>
              <w:rPr>
                <w:kern w:val="11"/>
                <w:szCs w:val="21"/>
              </w:rPr>
              <w:t>mg/L</w:t>
            </w:r>
          </w:p>
        </w:tc>
        <w:tc>
          <w:tcPr>
            <w:tcW w:w="1705" w:type="dxa"/>
          </w:tcPr>
          <w:p w:rsidR="004052C5" w:rsidRDefault="00E13435">
            <w:pPr>
              <w:jc w:val="center"/>
              <w:rPr>
                <w:kern w:val="11"/>
                <w:szCs w:val="21"/>
              </w:rPr>
            </w:pPr>
            <w:r>
              <w:rPr>
                <w:kern w:val="11"/>
                <w:szCs w:val="21"/>
              </w:rPr>
              <w:t>≤</w:t>
            </w:r>
            <w:r>
              <w:rPr>
                <w:rFonts w:hint="eastAsia"/>
                <w:kern w:val="11"/>
                <w:szCs w:val="21"/>
              </w:rPr>
              <w:t>6</w:t>
            </w:r>
          </w:p>
        </w:tc>
      </w:tr>
      <w:tr w:rsidR="004052C5">
        <w:tc>
          <w:tcPr>
            <w:tcW w:w="1314" w:type="dxa"/>
            <w:vMerge/>
          </w:tcPr>
          <w:p w:rsidR="004052C5" w:rsidRDefault="004052C5">
            <w:pPr>
              <w:jc w:val="center"/>
              <w:rPr>
                <w:kern w:val="11"/>
                <w:szCs w:val="21"/>
              </w:rPr>
            </w:pPr>
          </w:p>
        </w:tc>
        <w:tc>
          <w:tcPr>
            <w:tcW w:w="2094" w:type="dxa"/>
          </w:tcPr>
          <w:p w:rsidR="004052C5" w:rsidRDefault="00E13435">
            <w:pPr>
              <w:jc w:val="center"/>
              <w:rPr>
                <w:kern w:val="11"/>
                <w:szCs w:val="21"/>
              </w:rPr>
            </w:pPr>
            <w:r>
              <w:rPr>
                <w:rFonts w:hint="eastAsia"/>
                <w:kern w:val="11"/>
                <w:szCs w:val="21"/>
              </w:rPr>
              <w:t>化学需氧量</w:t>
            </w:r>
          </w:p>
        </w:tc>
        <w:tc>
          <w:tcPr>
            <w:tcW w:w="1704" w:type="dxa"/>
          </w:tcPr>
          <w:p w:rsidR="004052C5" w:rsidRDefault="00E13435">
            <w:pPr>
              <w:jc w:val="center"/>
              <w:rPr>
                <w:kern w:val="11"/>
                <w:szCs w:val="21"/>
              </w:rPr>
            </w:pPr>
            <w:r>
              <w:rPr>
                <w:rFonts w:hint="eastAsia"/>
                <w:kern w:val="11"/>
                <w:szCs w:val="21"/>
              </w:rPr>
              <w:t>12</w:t>
            </w:r>
          </w:p>
        </w:tc>
        <w:tc>
          <w:tcPr>
            <w:tcW w:w="1705" w:type="dxa"/>
          </w:tcPr>
          <w:p w:rsidR="004052C5" w:rsidRDefault="00E13435">
            <w:pPr>
              <w:jc w:val="center"/>
              <w:rPr>
                <w:kern w:val="11"/>
                <w:szCs w:val="21"/>
              </w:rPr>
            </w:pPr>
            <w:r>
              <w:rPr>
                <w:kern w:val="11"/>
                <w:szCs w:val="21"/>
              </w:rPr>
              <w:t>mg/L</w:t>
            </w:r>
          </w:p>
        </w:tc>
        <w:tc>
          <w:tcPr>
            <w:tcW w:w="1705" w:type="dxa"/>
          </w:tcPr>
          <w:p w:rsidR="004052C5" w:rsidRDefault="00E13435">
            <w:pPr>
              <w:jc w:val="center"/>
              <w:rPr>
                <w:kern w:val="11"/>
                <w:szCs w:val="21"/>
              </w:rPr>
            </w:pPr>
            <w:r>
              <w:rPr>
                <w:kern w:val="11"/>
                <w:szCs w:val="21"/>
              </w:rPr>
              <w:t>≤</w:t>
            </w:r>
            <w:r>
              <w:rPr>
                <w:rFonts w:hint="eastAsia"/>
                <w:kern w:val="11"/>
                <w:szCs w:val="21"/>
              </w:rPr>
              <w:t>20</w:t>
            </w:r>
          </w:p>
        </w:tc>
      </w:tr>
      <w:tr w:rsidR="004052C5">
        <w:tc>
          <w:tcPr>
            <w:tcW w:w="1314" w:type="dxa"/>
            <w:vMerge/>
          </w:tcPr>
          <w:p w:rsidR="004052C5" w:rsidRDefault="004052C5">
            <w:pPr>
              <w:jc w:val="center"/>
              <w:rPr>
                <w:kern w:val="11"/>
                <w:szCs w:val="21"/>
              </w:rPr>
            </w:pPr>
          </w:p>
        </w:tc>
        <w:tc>
          <w:tcPr>
            <w:tcW w:w="2094" w:type="dxa"/>
          </w:tcPr>
          <w:p w:rsidR="004052C5" w:rsidRDefault="00E13435">
            <w:pPr>
              <w:jc w:val="center"/>
              <w:rPr>
                <w:kern w:val="11"/>
                <w:szCs w:val="21"/>
              </w:rPr>
            </w:pPr>
            <w:r>
              <w:rPr>
                <w:rFonts w:hint="eastAsia"/>
                <w:kern w:val="11"/>
                <w:szCs w:val="21"/>
              </w:rPr>
              <w:t>五日生化需氧量</w:t>
            </w:r>
          </w:p>
        </w:tc>
        <w:tc>
          <w:tcPr>
            <w:tcW w:w="1704" w:type="dxa"/>
          </w:tcPr>
          <w:p w:rsidR="004052C5" w:rsidRDefault="00E13435">
            <w:pPr>
              <w:jc w:val="center"/>
              <w:rPr>
                <w:kern w:val="11"/>
                <w:szCs w:val="21"/>
              </w:rPr>
            </w:pPr>
            <w:r>
              <w:rPr>
                <w:rFonts w:hint="eastAsia"/>
                <w:kern w:val="11"/>
                <w:szCs w:val="21"/>
              </w:rPr>
              <w:t>1.3</w:t>
            </w:r>
          </w:p>
        </w:tc>
        <w:tc>
          <w:tcPr>
            <w:tcW w:w="1705" w:type="dxa"/>
          </w:tcPr>
          <w:p w:rsidR="004052C5" w:rsidRDefault="00E13435">
            <w:pPr>
              <w:jc w:val="center"/>
              <w:rPr>
                <w:kern w:val="11"/>
                <w:szCs w:val="21"/>
              </w:rPr>
            </w:pPr>
            <w:r>
              <w:rPr>
                <w:kern w:val="11"/>
                <w:szCs w:val="21"/>
              </w:rPr>
              <w:t>mg/L</w:t>
            </w:r>
          </w:p>
        </w:tc>
        <w:tc>
          <w:tcPr>
            <w:tcW w:w="1705" w:type="dxa"/>
          </w:tcPr>
          <w:p w:rsidR="004052C5" w:rsidRDefault="00E13435">
            <w:pPr>
              <w:jc w:val="center"/>
              <w:rPr>
                <w:kern w:val="11"/>
                <w:szCs w:val="21"/>
              </w:rPr>
            </w:pPr>
            <w:r>
              <w:rPr>
                <w:kern w:val="11"/>
                <w:szCs w:val="21"/>
              </w:rPr>
              <w:t>≤</w:t>
            </w:r>
            <w:r>
              <w:rPr>
                <w:rFonts w:hint="eastAsia"/>
                <w:kern w:val="11"/>
                <w:szCs w:val="21"/>
              </w:rPr>
              <w:t>4</w:t>
            </w:r>
          </w:p>
        </w:tc>
      </w:tr>
      <w:tr w:rsidR="004052C5">
        <w:tc>
          <w:tcPr>
            <w:tcW w:w="1314" w:type="dxa"/>
            <w:vMerge/>
          </w:tcPr>
          <w:p w:rsidR="004052C5" w:rsidRDefault="004052C5">
            <w:pPr>
              <w:jc w:val="center"/>
              <w:rPr>
                <w:kern w:val="11"/>
                <w:szCs w:val="21"/>
              </w:rPr>
            </w:pPr>
          </w:p>
        </w:tc>
        <w:tc>
          <w:tcPr>
            <w:tcW w:w="2094" w:type="dxa"/>
          </w:tcPr>
          <w:p w:rsidR="004052C5" w:rsidRDefault="00E13435">
            <w:pPr>
              <w:jc w:val="center"/>
              <w:rPr>
                <w:kern w:val="11"/>
                <w:szCs w:val="21"/>
              </w:rPr>
            </w:pPr>
            <w:r>
              <w:rPr>
                <w:rFonts w:hint="eastAsia"/>
                <w:kern w:val="11"/>
                <w:szCs w:val="21"/>
              </w:rPr>
              <w:t>氨氮</w:t>
            </w:r>
          </w:p>
        </w:tc>
        <w:tc>
          <w:tcPr>
            <w:tcW w:w="1704" w:type="dxa"/>
          </w:tcPr>
          <w:p w:rsidR="004052C5" w:rsidRDefault="00E13435">
            <w:pPr>
              <w:jc w:val="center"/>
              <w:rPr>
                <w:kern w:val="11"/>
                <w:szCs w:val="21"/>
              </w:rPr>
            </w:pPr>
            <w:r>
              <w:rPr>
                <w:rFonts w:hint="eastAsia"/>
                <w:kern w:val="11"/>
                <w:szCs w:val="21"/>
              </w:rPr>
              <w:t>0.080</w:t>
            </w:r>
          </w:p>
        </w:tc>
        <w:tc>
          <w:tcPr>
            <w:tcW w:w="1705" w:type="dxa"/>
          </w:tcPr>
          <w:p w:rsidR="004052C5" w:rsidRDefault="00E13435">
            <w:pPr>
              <w:jc w:val="center"/>
              <w:rPr>
                <w:kern w:val="11"/>
                <w:szCs w:val="21"/>
              </w:rPr>
            </w:pPr>
            <w:r>
              <w:rPr>
                <w:kern w:val="11"/>
                <w:szCs w:val="21"/>
              </w:rPr>
              <w:t>mg/L</w:t>
            </w:r>
          </w:p>
        </w:tc>
        <w:tc>
          <w:tcPr>
            <w:tcW w:w="1705" w:type="dxa"/>
          </w:tcPr>
          <w:p w:rsidR="004052C5" w:rsidRDefault="00E13435">
            <w:pPr>
              <w:jc w:val="center"/>
              <w:rPr>
                <w:kern w:val="11"/>
                <w:szCs w:val="21"/>
              </w:rPr>
            </w:pPr>
            <w:r>
              <w:rPr>
                <w:kern w:val="11"/>
                <w:szCs w:val="21"/>
              </w:rPr>
              <w:t>≤</w:t>
            </w:r>
            <w:r>
              <w:rPr>
                <w:rFonts w:hint="eastAsia"/>
                <w:kern w:val="11"/>
                <w:szCs w:val="21"/>
              </w:rPr>
              <w:t>1.0</w:t>
            </w:r>
          </w:p>
        </w:tc>
      </w:tr>
      <w:tr w:rsidR="004052C5">
        <w:tc>
          <w:tcPr>
            <w:tcW w:w="1314" w:type="dxa"/>
            <w:vMerge/>
          </w:tcPr>
          <w:p w:rsidR="004052C5" w:rsidRDefault="004052C5">
            <w:pPr>
              <w:jc w:val="center"/>
              <w:rPr>
                <w:kern w:val="11"/>
                <w:szCs w:val="21"/>
              </w:rPr>
            </w:pPr>
          </w:p>
        </w:tc>
        <w:tc>
          <w:tcPr>
            <w:tcW w:w="2094" w:type="dxa"/>
          </w:tcPr>
          <w:p w:rsidR="004052C5" w:rsidRDefault="00E13435">
            <w:pPr>
              <w:jc w:val="center"/>
              <w:rPr>
                <w:kern w:val="11"/>
                <w:szCs w:val="21"/>
              </w:rPr>
            </w:pPr>
            <w:r>
              <w:rPr>
                <w:rFonts w:hint="eastAsia"/>
                <w:kern w:val="11"/>
                <w:szCs w:val="21"/>
              </w:rPr>
              <w:t>总磷</w:t>
            </w:r>
          </w:p>
        </w:tc>
        <w:tc>
          <w:tcPr>
            <w:tcW w:w="1704" w:type="dxa"/>
          </w:tcPr>
          <w:p w:rsidR="004052C5" w:rsidRDefault="00E13435">
            <w:pPr>
              <w:jc w:val="center"/>
              <w:rPr>
                <w:kern w:val="11"/>
                <w:szCs w:val="21"/>
              </w:rPr>
            </w:pPr>
            <w:r>
              <w:rPr>
                <w:rFonts w:hint="eastAsia"/>
                <w:kern w:val="11"/>
                <w:szCs w:val="21"/>
              </w:rPr>
              <w:t>0.02</w:t>
            </w:r>
          </w:p>
        </w:tc>
        <w:tc>
          <w:tcPr>
            <w:tcW w:w="1705" w:type="dxa"/>
          </w:tcPr>
          <w:p w:rsidR="004052C5" w:rsidRDefault="00E13435">
            <w:pPr>
              <w:jc w:val="center"/>
              <w:rPr>
                <w:kern w:val="11"/>
                <w:szCs w:val="21"/>
              </w:rPr>
            </w:pPr>
            <w:r>
              <w:rPr>
                <w:kern w:val="11"/>
                <w:szCs w:val="21"/>
              </w:rPr>
              <w:t>mg/L</w:t>
            </w:r>
          </w:p>
        </w:tc>
        <w:tc>
          <w:tcPr>
            <w:tcW w:w="1705" w:type="dxa"/>
          </w:tcPr>
          <w:p w:rsidR="004052C5" w:rsidRDefault="00E13435">
            <w:pPr>
              <w:jc w:val="center"/>
              <w:rPr>
                <w:kern w:val="11"/>
                <w:szCs w:val="21"/>
              </w:rPr>
            </w:pPr>
            <w:r>
              <w:rPr>
                <w:kern w:val="11"/>
                <w:szCs w:val="21"/>
              </w:rPr>
              <w:t>≤</w:t>
            </w:r>
            <w:r>
              <w:rPr>
                <w:rFonts w:hint="eastAsia"/>
                <w:kern w:val="11"/>
                <w:szCs w:val="21"/>
              </w:rPr>
              <w:t>0.2</w:t>
            </w:r>
          </w:p>
        </w:tc>
      </w:tr>
      <w:tr w:rsidR="004052C5">
        <w:tc>
          <w:tcPr>
            <w:tcW w:w="1314" w:type="dxa"/>
            <w:vMerge/>
          </w:tcPr>
          <w:p w:rsidR="004052C5" w:rsidRDefault="004052C5">
            <w:pPr>
              <w:jc w:val="center"/>
              <w:rPr>
                <w:kern w:val="11"/>
                <w:szCs w:val="21"/>
              </w:rPr>
            </w:pPr>
          </w:p>
        </w:tc>
        <w:tc>
          <w:tcPr>
            <w:tcW w:w="2094" w:type="dxa"/>
          </w:tcPr>
          <w:p w:rsidR="004052C5" w:rsidRDefault="00E13435">
            <w:pPr>
              <w:jc w:val="center"/>
              <w:rPr>
                <w:kern w:val="11"/>
                <w:szCs w:val="21"/>
              </w:rPr>
            </w:pPr>
            <w:r>
              <w:rPr>
                <w:rFonts w:hint="eastAsia"/>
                <w:kern w:val="11"/>
                <w:szCs w:val="21"/>
              </w:rPr>
              <w:t>总氮</w:t>
            </w:r>
          </w:p>
        </w:tc>
        <w:tc>
          <w:tcPr>
            <w:tcW w:w="1704" w:type="dxa"/>
          </w:tcPr>
          <w:p w:rsidR="004052C5" w:rsidRDefault="00E13435">
            <w:pPr>
              <w:jc w:val="center"/>
              <w:rPr>
                <w:kern w:val="11"/>
                <w:szCs w:val="21"/>
              </w:rPr>
            </w:pPr>
            <w:r>
              <w:rPr>
                <w:rFonts w:hint="eastAsia"/>
                <w:kern w:val="11"/>
                <w:szCs w:val="21"/>
              </w:rPr>
              <w:t>1.84</w:t>
            </w:r>
          </w:p>
        </w:tc>
        <w:tc>
          <w:tcPr>
            <w:tcW w:w="1705" w:type="dxa"/>
          </w:tcPr>
          <w:p w:rsidR="004052C5" w:rsidRDefault="00E13435">
            <w:pPr>
              <w:jc w:val="center"/>
              <w:rPr>
                <w:kern w:val="11"/>
                <w:szCs w:val="21"/>
              </w:rPr>
            </w:pPr>
            <w:r>
              <w:rPr>
                <w:kern w:val="11"/>
                <w:szCs w:val="21"/>
              </w:rPr>
              <w:t>mg/L</w:t>
            </w:r>
          </w:p>
        </w:tc>
        <w:tc>
          <w:tcPr>
            <w:tcW w:w="1705" w:type="dxa"/>
          </w:tcPr>
          <w:p w:rsidR="004052C5" w:rsidRDefault="00E13435">
            <w:pPr>
              <w:jc w:val="center"/>
              <w:rPr>
                <w:kern w:val="11"/>
                <w:szCs w:val="21"/>
              </w:rPr>
            </w:pPr>
            <w:r>
              <w:rPr>
                <w:kern w:val="11"/>
                <w:szCs w:val="21"/>
              </w:rPr>
              <w:t>≤</w:t>
            </w:r>
            <w:r>
              <w:rPr>
                <w:rFonts w:hint="eastAsia"/>
                <w:kern w:val="11"/>
                <w:szCs w:val="21"/>
              </w:rPr>
              <w:t>1.0</w:t>
            </w:r>
          </w:p>
        </w:tc>
      </w:tr>
      <w:tr w:rsidR="004052C5">
        <w:tc>
          <w:tcPr>
            <w:tcW w:w="1314" w:type="dxa"/>
            <w:vMerge/>
          </w:tcPr>
          <w:p w:rsidR="004052C5" w:rsidRDefault="004052C5">
            <w:pPr>
              <w:jc w:val="center"/>
              <w:rPr>
                <w:kern w:val="11"/>
                <w:szCs w:val="21"/>
              </w:rPr>
            </w:pPr>
          </w:p>
        </w:tc>
        <w:tc>
          <w:tcPr>
            <w:tcW w:w="2094" w:type="dxa"/>
          </w:tcPr>
          <w:p w:rsidR="004052C5" w:rsidRDefault="00E13435">
            <w:pPr>
              <w:jc w:val="center"/>
              <w:rPr>
                <w:kern w:val="11"/>
                <w:szCs w:val="21"/>
              </w:rPr>
            </w:pPr>
            <w:r>
              <w:rPr>
                <w:rFonts w:hint="eastAsia"/>
                <w:kern w:val="11"/>
                <w:szCs w:val="21"/>
              </w:rPr>
              <w:t>挥发酚</w:t>
            </w:r>
          </w:p>
        </w:tc>
        <w:tc>
          <w:tcPr>
            <w:tcW w:w="1704" w:type="dxa"/>
          </w:tcPr>
          <w:p w:rsidR="004052C5" w:rsidRDefault="00E13435">
            <w:pPr>
              <w:jc w:val="center"/>
              <w:rPr>
                <w:kern w:val="11"/>
                <w:szCs w:val="21"/>
              </w:rPr>
            </w:pPr>
            <w:r>
              <w:rPr>
                <w:rFonts w:hint="eastAsia"/>
                <w:kern w:val="11"/>
                <w:szCs w:val="21"/>
              </w:rPr>
              <w:t>0.0003L</w:t>
            </w:r>
          </w:p>
        </w:tc>
        <w:tc>
          <w:tcPr>
            <w:tcW w:w="1705" w:type="dxa"/>
          </w:tcPr>
          <w:p w:rsidR="004052C5" w:rsidRDefault="00E13435">
            <w:pPr>
              <w:jc w:val="center"/>
              <w:rPr>
                <w:kern w:val="11"/>
                <w:szCs w:val="21"/>
              </w:rPr>
            </w:pPr>
            <w:r>
              <w:rPr>
                <w:kern w:val="11"/>
                <w:szCs w:val="21"/>
              </w:rPr>
              <w:t>mg/L</w:t>
            </w:r>
          </w:p>
        </w:tc>
        <w:tc>
          <w:tcPr>
            <w:tcW w:w="1705" w:type="dxa"/>
          </w:tcPr>
          <w:p w:rsidR="004052C5" w:rsidRDefault="00E13435">
            <w:pPr>
              <w:jc w:val="center"/>
              <w:rPr>
                <w:kern w:val="11"/>
                <w:szCs w:val="21"/>
              </w:rPr>
            </w:pPr>
            <w:r>
              <w:rPr>
                <w:kern w:val="11"/>
                <w:szCs w:val="21"/>
              </w:rPr>
              <w:t>≤</w:t>
            </w:r>
            <w:r>
              <w:rPr>
                <w:rFonts w:hint="eastAsia"/>
                <w:kern w:val="11"/>
                <w:szCs w:val="21"/>
              </w:rPr>
              <w:t>0.005</w:t>
            </w:r>
          </w:p>
        </w:tc>
      </w:tr>
      <w:tr w:rsidR="004052C5">
        <w:tc>
          <w:tcPr>
            <w:tcW w:w="1314" w:type="dxa"/>
            <w:vMerge/>
          </w:tcPr>
          <w:p w:rsidR="004052C5" w:rsidRDefault="004052C5">
            <w:pPr>
              <w:jc w:val="center"/>
              <w:rPr>
                <w:kern w:val="11"/>
                <w:szCs w:val="21"/>
              </w:rPr>
            </w:pPr>
          </w:p>
        </w:tc>
        <w:tc>
          <w:tcPr>
            <w:tcW w:w="2094" w:type="dxa"/>
          </w:tcPr>
          <w:p w:rsidR="004052C5" w:rsidRDefault="00E13435">
            <w:pPr>
              <w:jc w:val="center"/>
              <w:rPr>
                <w:kern w:val="11"/>
                <w:szCs w:val="21"/>
              </w:rPr>
            </w:pPr>
            <w:r>
              <w:rPr>
                <w:rFonts w:hint="eastAsia"/>
                <w:kern w:val="11"/>
                <w:szCs w:val="21"/>
              </w:rPr>
              <w:t>石油类</w:t>
            </w:r>
          </w:p>
        </w:tc>
        <w:tc>
          <w:tcPr>
            <w:tcW w:w="1704" w:type="dxa"/>
          </w:tcPr>
          <w:p w:rsidR="004052C5" w:rsidRDefault="00E13435">
            <w:pPr>
              <w:jc w:val="center"/>
              <w:rPr>
                <w:kern w:val="11"/>
                <w:szCs w:val="21"/>
              </w:rPr>
            </w:pPr>
            <w:r>
              <w:rPr>
                <w:rFonts w:hint="eastAsia"/>
                <w:kern w:val="11"/>
                <w:szCs w:val="21"/>
              </w:rPr>
              <w:t>0.01L</w:t>
            </w:r>
          </w:p>
        </w:tc>
        <w:tc>
          <w:tcPr>
            <w:tcW w:w="1705" w:type="dxa"/>
          </w:tcPr>
          <w:p w:rsidR="004052C5" w:rsidRDefault="00E13435">
            <w:pPr>
              <w:jc w:val="center"/>
              <w:rPr>
                <w:kern w:val="11"/>
                <w:szCs w:val="21"/>
              </w:rPr>
            </w:pPr>
            <w:r>
              <w:rPr>
                <w:kern w:val="11"/>
                <w:szCs w:val="21"/>
              </w:rPr>
              <w:t>mg/L</w:t>
            </w:r>
          </w:p>
        </w:tc>
        <w:tc>
          <w:tcPr>
            <w:tcW w:w="1705" w:type="dxa"/>
          </w:tcPr>
          <w:p w:rsidR="004052C5" w:rsidRDefault="00E13435">
            <w:pPr>
              <w:jc w:val="center"/>
              <w:rPr>
                <w:kern w:val="11"/>
                <w:szCs w:val="21"/>
              </w:rPr>
            </w:pPr>
            <w:r>
              <w:rPr>
                <w:kern w:val="11"/>
                <w:szCs w:val="21"/>
              </w:rPr>
              <w:t>≤</w:t>
            </w:r>
            <w:r>
              <w:rPr>
                <w:rFonts w:hint="eastAsia"/>
                <w:kern w:val="11"/>
                <w:szCs w:val="21"/>
              </w:rPr>
              <w:t>0.05</w:t>
            </w:r>
          </w:p>
        </w:tc>
      </w:tr>
      <w:tr w:rsidR="004052C5">
        <w:tc>
          <w:tcPr>
            <w:tcW w:w="1314" w:type="dxa"/>
            <w:vMerge/>
          </w:tcPr>
          <w:p w:rsidR="004052C5" w:rsidRDefault="004052C5">
            <w:pPr>
              <w:jc w:val="center"/>
              <w:rPr>
                <w:kern w:val="11"/>
                <w:szCs w:val="21"/>
              </w:rPr>
            </w:pPr>
          </w:p>
        </w:tc>
        <w:tc>
          <w:tcPr>
            <w:tcW w:w="2094" w:type="dxa"/>
          </w:tcPr>
          <w:p w:rsidR="004052C5" w:rsidRDefault="00E13435">
            <w:pPr>
              <w:jc w:val="center"/>
              <w:rPr>
                <w:kern w:val="11"/>
                <w:szCs w:val="21"/>
              </w:rPr>
            </w:pPr>
            <w:r>
              <w:rPr>
                <w:rFonts w:hint="eastAsia"/>
                <w:kern w:val="11"/>
                <w:szCs w:val="21"/>
              </w:rPr>
              <w:t>阴离子表面活性剂</w:t>
            </w:r>
          </w:p>
        </w:tc>
        <w:tc>
          <w:tcPr>
            <w:tcW w:w="1704" w:type="dxa"/>
          </w:tcPr>
          <w:p w:rsidR="004052C5" w:rsidRDefault="00E13435">
            <w:pPr>
              <w:jc w:val="center"/>
              <w:rPr>
                <w:kern w:val="11"/>
                <w:szCs w:val="21"/>
              </w:rPr>
            </w:pPr>
            <w:r>
              <w:rPr>
                <w:rFonts w:hint="eastAsia"/>
                <w:kern w:val="11"/>
                <w:szCs w:val="21"/>
              </w:rPr>
              <w:t>0.05L</w:t>
            </w:r>
          </w:p>
        </w:tc>
        <w:tc>
          <w:tcPr>
            <w:tcW w:w="1705" w:type="dxa"/>
          </w:tcPr>
          <w:p w:rsidR="004052C5" w:rsidRDefault="00E13435">
            <w:pPr>
              <w:jc w:val="center"/>
              <w:rPr>
                <w:kern w:val="11"/>
                <w:szCs w:val="21"/>
              </w:rPr>
            </w:pPr>
            <w:r>
              <w:rPr>
                <w:kern w:val="11"/>
                <w:szCs w:val="21"/>
              </w:rPr>
              <w:t>mg/L</w:t>
            </w:r>
          </w:p>
        </w:tc>
        <w:tc>
          <w:tcPr>
            <w:tcW w:w="1705" w:type="dxa"/>
          </w:tcPr>
          <w:p w:rsidR="004052C5" w:rsidRDefault="00E13435">
            <w:pPr>
              <w:jc w:val="center"/>
              <w:rPr>
                <w:kern w:val="11"/>
                <w:szCs w:val="21"/>
              </w:rPr>
            </w:pPr>
            <w:r>
              <w:rPr>
                <w:kern w:val="11"/>
                <w:szCs w:val="21"/>
              </w:rPr>
              <w:t>≤</w:t>
            </w:r>
            <w:r>
              <w:rPr>
                <w:rFonts w:hint="eastAsia"/>
                <w:kern w:val="11"/>
                <w:szCs w:val="21"/>
              </w:rPr>
              <w:t>0.2</w:t>
            </w:r>
          </w:p>
        </w:tc>
      </w:tr>
      <w:tr w:rsidR="004052C5">
        <w:tc>
          <w:tcPr>
            <w:tcW w:w="1314" w:type="dxa"/>
            <w:vMerge/>
          </w:tcPr>
          <w:p w:rsidR="004052C5" w:rsidRDefault="004052C5">
            <w:pPr>
              <w:pStyle w:val="ad"/>
              <w:rPr>
                <w:sz w:val="24"/>
                <w:szCs w:val="24"/>
              </w:rPr>
            </w:pPr>
          </w:p>
        </w:tc>
        <w:tc>
          <w:tcPr>
            <w:tcW w:w="2094" w:type="dxa"/>
          </w:tcPr>
          <w:p w:rsidR="004052C5" w:rsidRDefault="00E13435">
            <w:pPr>
              <w:jc w:val="center"/>
              <w:rPr>
                <w:kern w:val="11"/>
                <w:szCs w:val="21"/>
              </w:rPr>
            </w:pPr>
            <w:r>
              <w:rPr>
                <w:rFonts w:hint="eastAsia"/>
                <w:kern w:val="11"/>
                <w:szCs w:val="21"/>
              </w:rPr>
              <w:t>粪大肠菌群</w:t>
            </w:r>
          </w:p>
        </w:tc>
        <w:tc>
          <w:tcPr>
            <w:tcW w:w="1704" w:type="dxa"/>
          </w:tcPr>
          <w:p w:rsidR="004052C5" w:rsidRDefault="00E13435">
            <w:pPr>
              <w:jc w:val="center"/>
              <w:rPr>
                <w:kern w:val="11"/>
                <w:szCs w:val="21"/>
              </w:rPr>
            </w:pPr>
            <w:r>
              <w:rPr>
                <w:rFonts w:hint="eastAsia"/>
                <w:kern w:val="11"/>
                <w:szCs w:val="21"/>
              </w:rPr>
              <w:t>2.7</w:t>
            </w:r>
            <w:r>
              <w:rPr>
                <w:kern w:val="11"/>
                <w:szCs w:val="21"/>
              </w:rPr>
              <w:t>×</w:t>
            </w:r>
            <w:r>
              <w:rPr>
                <w:rFonts w:hint="eastAsia"/>
                <w:kern w:val="11"/>
                <w:szCs w:val="21"/>
              </w:rPr>
              <w:t>10</w:t>
            </w:r>
            <w:r>
              <w:rPr>
                <w:rFonts w:hint="eastAsia"/>
                <w:kern w:val="11"/>
                <w:szCs w:val="21"/>
                <w:vertAlign w:val="superscript"/>
              </w:rPr>
              <w:t>-2</w:t>
            </w:r>
          </w:p>
        </w:tc>
        <w:tc>
          <w:tcPr>
            <w:tcW w:w="1705" w:type="dxa"/>
          </w:tcPr>
          <w:p w:rsidR="004052C5" w:rsidRDefault="00E13435">
            <w:pPr>
              <w:jc w:val="center"/>
              <w:rPr>
                <w:kern w:val="11"/>
                <w:szCs w:val="21"/>
              </w:rPr>
            </w:pPr>
            <w:r>
              <w:rPr>
                <w:rFonts w:hint="eastAsia"/>
                <w:kern w:val="11"/>
                <w:szCs w:val="21"/>
              </w:rPr>
              <w:t>MPN/L</w:t>
            </w:r>
          </w:p>
        </w:tc>
        <w:tc>
          <w:tcPr>
            <w:tcW w:w="1705" w:type="dxa"/>
          </w:tcPr>
          <w:p w:rsidR="004052C5" w:rsidRDefault="00E13435">
            <w:pPr>
              <w:jc w:val="center"/>
              <w:rPr>
                <w:kern w:val="11"/>
                <w:szCs w:val="21"/>
              </w:rPr>
            </w:pPr>
            <w:r>
              <w:rPr>
                <w:kern w:val="11"/>
                <w:szCs w:val="21"/>
              </w:rPr>
              <w:t>≤</w:t>
            </w:r>
            <w:r>
              <w:rPr>
                <w:rFonts w:hint="eastAsia"/>
                <w:kern w:val="11"/>
                <w:szCs w:val="21"/>
              </w:rPr>
              <w:t>10000</w:t>
            </w:r>
          </w:p>
        </w:tc>
      </w:tr>
    </w:tbl>
    <w:p w:rsidR="004052C5" w:rsidRDefault="00E13435">
      <w:pPr>
        <w:spacing w:line="360" w:lineRule="auto"/>
        <w:ind w:firstLineChars="200" w:firstLine="480"/>
        <w:rPr>
          <w:sz w:val="24"/>
        </w:rPr>
      </w:pPr>
      <w:bookmarkStart w:id="211" w:name="_Toc32729"/>
      <w:r>
        <w:rPr>
          <w:sz w:val="24"/>
        </w:rPr>
        <w:t>根据</w:t>
      </w:r>
      <w:r>
        <w:rPr>
          <w:rFonts w:hint="eastAsia"/>
          <w:sz w:val="24"/>
        </w:rPr>
        <w:t>上表</w:t>
      </w:r>
      <w:r>
        <w:rPr>
          <w:sz w:val="24"/>
        </w:rPr>
        <w:t>可知</w:t>
      </w:r>
      <w:r>
        <w:rPr>
          <w:rFonts w:hint="eastAsia"/>
          <w:sz w:val="24"/>
        </w:rPr>
        <w:t>，各项监测因子</w:t>
      </w:r>
      <w:r>
        <w:rPr>
          <w:sz w:val="24"/>
        </w:rPr>
        <w:t>均能满足《地表水环境质量标准》（</w:t>
      </w:r>
      <w:r>
        <w:rPr>
          <w:sz w:val="24"/>
        </w:rPr>
        <w:t>GB3838-2002</w:t>
      </w:r>
      <w:r>
        <w:rPr>
          <w:sz w:val="24"/>
        </w:rPr>
        <w:t>）</w:t>
      </w:r>
      <w:r>
        <w:rPr>
          <w:kern w:val="11"/>
          <w:szCs w:val="21"/>
        </w:rPr>
        <w:t>III</w:t>
      </w:r>
      <w:r>
        <w:rPr>
          <w:sz w:val="24"/>
        </w:rPr>
        <w:t>类标准。</w:t>
      </w:r>
    </w:p>
    <w:p w:rsidR="004052C5" w:rsidRDefault="00E13435">
      <w:pPr>
        <w:keepNext/>
        <w:keepLines/>
        <w:numPr>
          <w:ilvl w:val="1"/>
          <w:numId w:val="0"/>
        </w:numPr>
        <w:spacing w:before="100"/>
        <w:ind w:left="575"/>
        <w:outlineLvl w:val="1"/>
        <w:rPr>
          <w:b/>
          <w:kern w:val="36"/>
          <w:sz w:val="30"/>
          <w:szCs w:val="30"/>
        </w:rPr>
      </w:pPr>
      <w:r>
        <w:rPr>
          <w:b/>
          <w:kern w:val="36"/>
          <w:sz w:val="30"/>
          <w:szCs w:val="30"/>
        </w:rPr>
        <w:t>4.3</w:t>
      </w:r>
      <w:r>
        <w:rPr>
          <w:b/>
          <w:kern w:val="36"/>
          <w:sz w:val="30"/>
          <w:szCs w:val="30"/>
        </w:rPr>
        <w:t>地表水环境监测</w:t>
      </w:r>
      <w:bookmarkEnd w:id="205"/>
      <w:bookmarkEnd w:id="206"/>
      <w:bookmarkEnd w:id="207"/>
      <w:bookmarkEnd w:id="208"/>
      <w:bookmarkEnd w:id="209"/>
      <w:bookmarkEnd w:id="210"/>
      <w:bookmarkEnd w:id="211"/>
    </w:p>
    <w:p w:rsidR="004052C5" w:rsidRDefault="00E13435">
      <w:pPr>
        <w:spacing w:line="360" w:lineRule="auto"/>
        <w:ind w:firstLineChars="200" w:firstLine="480"/>
        <w:rPr>
          <w:sz w:val="24"/>
        </w:rPr>
      </w:pPr>
      <w:r>
        <w:rPr>
          <w:sz w:val="24"/>
        </w:rPr>
        <w:t>为了解项目周边地表水环境质量现状，本次评价委托</w:t>
      </w:r>
      <w:r>
        <w:rPr>
          <w:rFonts w:hint="eastAsia"/>
          <w:sz w:val="24"/>
        </w:rPr>
        <w:t>湖南博联检测集团有限责任公司</w:t>
      </w:r>
      <w:r>
        <w:rPr>
          <w:sz w:val="24"/>
        </w:rPr>
        <w:t>于</w:t>
      </w:r>
      <w:r>
        <w:rPr>
          <w:sz w:val="24"/>
        </w:rPr>
        <w:t>202</w:t>
      </w:r>
      <w:r>
        <w:rPr>
          <w:rFonts w:hint="eastAsia"/>
          <w:sz w:val="24"/>
        </w:rPr>
        <w:t>4</w:t>
      </w:r>
      <w:r>
        <w:rPr>
          <w:sz w:val="24"/>
        </w:rPr>
        <w:t>年</w:t>
      </w:r>
      <w:r>
        <w:rPr>
          <w:rFonts w:hint="eastAsia"/>
          <w:sz w:val="24"/>
        </w:rPr>
        <w:t>10</w:t>
      </w:r>
      <w:r>
        <w:rPr>
          <w:sz w:val="24"/>
        </w:rPr>
        <w:t>月</w:t>
      </w:r>
      <w:r>
        <w:rPr>
          <w:rFonts w:hint="eastAsia"/>
          <w:sz w:val="24"/>
        </w:rPr>
        <w:t>27</w:t>
      </w:r>
      <w:r>
        <w:rPr>
          <w:sz w:val="24"/>
        </w:rPr>
        <w:t>日</w:t>
      </w:r>
      <w:r>
        <w:rPr>
          <w:sz w:val="24"/>
        </w:rPr>
        <w:t>~</w:t>
      </w:r>
      <w:r>
        <w:rPr>
          <w:rFonts w:hint="eastAsia"/>
          <w:sz w:val="24"/>
        </w:rPr>
        <w:t>10</w:t>
      </w:r>
      <w:r>
        <w:rPr>
          <w:sz w:val="24"/>
        </w:rPr>
        <w:t>月</w:t>
      </w:r>
      <w:r>
        <w:rPr>
          <w:rFonts w:hint="eastAsia"/>
          <w:sz w:val="24"/>
        </w:rPr>
        <w:t>29</w:t>
      </w:r>
      <w:r>
        <w:rPr>
          <w:sz w:val="24"/>
        </w:rPr>
        <w:t>日对</w:t>
      </w:r>
      <w:r>
        <w:rPr>
          <w:rFonts w:hint="eastAsia"/>
          <w:sz w:val="24"/>
        </w:rPr>
        <w:t>舞水</w:t>
      </w:r>
      <w:r>
        <w:rPr>
          <w:sz w:val="24"/>
        </w:rPr>
        <w:t>水质进行连续</w:t>
      </w:r>
      <w:r>
        <w:rPr>
          <w:sz w:val="24"/>
        </w:rPr>
        <w:t>3</w:t>
      </w:r>
      <w:r>
        <w:rPr>
          <w:sz w:val="24"/>
        </w:rPr>
        <w:t>天的现状监测，其基本情况见下表。</w:t>
      </w:r>
    </w:p>
    <w:p w:rsidR="004052C5" w:rsidRDefault="00E13435">
      <w:pPr>
        <w:keepNext/>
        <w:keepLines/>
        <w:numPr>
          <w:ilvl w:val="2"/>
          <w:numId w:val="0"/>
        </w:numPr>
        <w:spacing w:before="100" w:line="360" w:lineRule="auto"/>
        <w:ind w:left="720"/>
        <w:rPr>
          <w:b/>
          <w:bCs/>
          <w:sz w:val="24"/>
        </w:rPr>
      </w:pPr>
      <w:bookmarkStart w:id="212" w:name="_Toc74250396"/>
      <w:r>
        <w:rPr>
          <w:b/>
          <w:bCs/>
          <w:sz w:val="24"/>
        </w:rPr>
        <w:t>4.3.1.</w:t>
      </w:r>
      <w:r>
        <w:rPr>
          <w:b/>
          <w:bCs/>
          <w:sz w:val="24"/>
        </w:rPr>
        <w:t>监测布点</w:t>
      </w:r>
      <w:bookmarkEnd w:id="212"/>
    </w:p>
    <w:p w:rsidR="004052C5" w:rsidRDefault="00E13435">
      <w:pPr>
        <w:spacing w:line="360" w:lineRule="auto"/>
        <w:ind w:firstLineChars="200" w:firstLine="480"/>
        <w:rPr>
          <w:b/>
          <w:kern w:val="28"/>
          <w:sz w:val="24"/>
        </w:rPr>
      </w:pPr>
      <w:r>
        <w:rPr>
          <w:sz w:val="24"/>
          <w:lang w:val="zh-CN"/>
        </w:rPr>
        <w:t>根据项目周边水环境特征，现状监测共布设</w:t>
      </w:r>
      <w:r>
        <w:rPr>
          <w:sz w:val="24"/>
        </w:rPr>
        <w:t>4</w:t>
      </w:r>
      <w:r>
        <w:rPr>
          <w:sz w:val="24"/>
          <w:lang w:val="zh-CN"/>
        </w:rPr>
        <w:t>个监测断面，具体监测断面见下表。</w:t>
      </w:r>
    </w:p>
    <w:p w:rsidR="004052C5" w:rsidRDefault="00E13435">
      <w:pPr>
        <w:jc w:val="center"/>
        <w:rPr>
          <w:b/>
          <w:kern w:val="28"/>
          <w:szCs w:val="21"/>
        </w:rPr>
      </w:pPr>
      <w:r>
        <w:rPr>
          <w:b/>
          <w:kern w:val="28"/>
          <w:szCs w:val="21"/>
        </w:rPr>
        <w:t>表</w:t>
      </w:r>
      <w:r>
        <w:rPr>
          <w:rFonts w:hint="eastAsia"/>
          <w:b/>
          <w:kern w:val="28"/>
          <w:szCs w:val="21"/>
        </w:rPr>
        <w:t xml:space="preserve">12 </w:t>
      </w:r>
      <w:r>
        <w:rPr>
          <w:b/>
          <w:kern w:val="28"/>
          <w:szCs w:val="21"/>
        </w:rPr>
        <w:t>水环境质量现状监测断面</w:t>
      </w:r>
    </w:p>
    <w:tbl>
      <w:tblPr>
        <w:tblStyle w:val="af7"/>
        <w:tblW w:w="8589" w:type="dxa"/>
        <w:tblLayout w:type="fixed"/>
        <w:tblLook w:val="04A0"/>
      </w:tblPr>
      <w:tblGrid>
        <w:gridCol w:w="2454"/>
        <w:gridCol w:w="1200"/>
        <w:gridCol w:w="4935"/>
      </w:tblGrid>
      <w:tr w:rsidR="004052C5">
        <w:trPr>
          <w:trHeight w:val="397"/>
        </w:trPr>
        <w:tc>
          <w:tcPr>
            <w:tcW w:w="2454" w:type="dxa"/>
            <w:vAlign w:val="center"/>
          </w:tcPr>
          <w:p w:rsidR="004052C5" w:rsidRDefault="00E13435">
            <w:pPr>
              <w:jc w:val="center"/>
              <w:rPr>
                <w:kern w:val="0"/>
                <w:szCs w:val="21"/>
              </w:rPr>
            </w:pPr>
            <w:r>
              <w:rPr>
                <w:kern w:val="0"/>
                <w:szCs w:val="21"/>
              </w:rPr>
              <w:t>编号</w:t>
            </w:r>
          </w:p>
        </w:tc>
        <w:tc>
          <w:tcPr>
            <w:tcW w:w="1200" w:type="dxa"/>
            <w:vAlign w:val="center"/>
          </w:tcPr>
          <w:p w:rsidR="004052C5" w:rsidRDefault="00E13435">
            <w:pPr>
              <w:jc w:val="center"/>
              <w:rPr>
                <w:kern w:val="0"/>
                <w:szCs w:val="21"/>
              </w:rPr>
            </w:pPr>
            <w:r>
              <w:rPr>
                <w:kern w:val="0"/>
                <w:szCs w:val="21"/>
              </w:rPr>
              <w:t>河流名称</w:t>
            </w:r>
          </w:p>
        </w:tc>
        <w:tc>
          <w:tcPr>
            <w:tcW w:w="4935" w:type="dxa"/>
            <w:vAlign w:val="center"/>
          </w:tcPr>
          <w:p w:rsidR="004052C5" w:rsidRDefault="00E13435">
            <w:pPr>
              <w:jc w:val="center"/>
              <w:rPr>
                <w:kern w:val="0"/>
                <w:szCs w:val="21"/>
              </w:rPr>
            </w:pPr>
            <w:r>
              <w:rPr>
                <w:kern w:val="0"/>
                <w:szCs w:val="21"/>
              </w:rPr>
              <w:t>断面名称</w:t>
            </w:r>
          </w:p>
        </w:tc>
      </w:tr>
      <w:tr w:rsidR="004052C5">
        <w:trPr>
          <w:trHeight w:val="397"/>
        </w:trPr>
        <w:tc>
          <w:tcPr>
            <w:tcW w:w="2454" w:type="dxa"/>
          </w:tcPr>
          <w:p w:rsidR="004052C5" w:rsidRDefault="00E13435">
            <w:pPr>
              <w:jc w:val="center"/>
              <w:rPr>
                <w:kern w:val="0"/>
                <w:szCs w:val="21"/>
              </w:rPr>
            </w:pPr>
            <w:r>
              <w:rPr>
                <w:szCs w:val="21"/>
              </w:rPr>
              <w:t>W1(</w:t>
            </w:r>
            <w:r>
              <w:rPr>
                <w:szCs w:val="21"/>
              </w:rPr>
              <w:t>对照断面</w:t>
            </w:r>
            <w:r>
              <w:rPr>
                <w:szCs w:val="21"/>
              </w:rPr>
              <w:t>)</w:t>
            </w:r>
          </w:p>
        </w:tc>
        <w:tc>
          <w:tcPr>
            <w:tcW w:w="1200" w:type="dxa"/>
            <w:vMerge w:val="restart"/>
            <w:vAlign w:val="center"/>
          </w:tcPr>
          <w:p w:rsidR="004052C5" w:rsidRDefault="00E13435">
            <w:pPr>
              <w:jc w:val="center"/>
              <w:rPr>
                <w:kern w:val="0"/>
                <w:szCs w:val="21"/>
              </w:rPr>
            </w:pPr>
            <w:r>
              <w:rPr>
                <w:rFonts w:hint="eastAsia"/>
                <w:szCs w:val="21"/>
              </w:rPr>
              <w:t>舞水</w:t>
            </w:r>
          </w:p>
        </w:tc>
        <w:tc>
          <w:tcPr>
            <w:tcW w:w="4935" w:type="dxa"/>
          </w:tcPr>
          <w:p w:rsidR="004052C5" w:rsidRDefault="00E13435">
            <w:pPr>
              <w:jc w:val="center"/>
              <w:rPr>
                <w:kern w:val="0"/>
                <w:szCs w:val="21"/>
              </w:rPr>
            </w:pPr>
            <w:r>
              <w:rPr>
                <w:szCs w:val="21"/>
              </w:rPr>
              <w:t>入河排污口上游</w:t>
            </w:r>
            <w:r>
              <w:rPr>
                <w:rFonts w:hint="eastAsia"/>
                <w:szCs w:val="21"/>
              </w:rPr>
              <w:t>5</w:t>
            </w:r>
            <w:r>
              <w:rPr>
                <w:szCs w:val="21"/>
              </w:rPr>
              <w:t>00m</w:t>
            </w:r>
          </w:p>
        </w:tc>
      </w:tr>
      <w:tr w:rsidR="004052C5">
        <w:trPr>
          <w:trHeight w:val="397"/>
        </w:trPr>
        <w:tc>
          <w:tcPr>
            <w:tcW w:w="2454" w:type="dxa"/>
          </w:tcPr>
          <w:p w:rsidR="004052C5" w:rsidRDefault="00E13435">
            <w:pPr>
              <w:jc w:val="center"/>
              <w:rPr>
                <w:kern w:val="0"/>
                <w:szCs w:val="21"/>
              </w:rPr>
            </w:pPr>
            <w:r>
              <w:rPr>
                <w:szCs w:val="21"/>
              </w:rPr>
              <w:t>W2</w:t>
            </w:r>
            <w:r>
              <w:rPr>
                <w:szCs w:val="21"/>
              </w:rPr>
              <w:t>（控制断面）</w:t>
            </w:r>
          </w:p>
        </w:tc>
        <w:tc>
          <w:tcPr>
            <w:tcW w:w="1200" w:type="dxa"/>
            <w:vMerge/>
          </w:tcPr>
          <w:p w:rsidR="004052C5" w:rsidRDefault="004052C5">
            <w:pPr>
              <w:jc w:val="center"/>
              <w:rPr>
                <w:kern w:val="0"/>
                <w:szCs w:val="21"/>
              </w:rPr>
            </w:pPr>
          </w:p>
        </w:tc>
        <w:tc>
          <w:tcPr>
            <w:tcW w:w="4935" w:type="dxa"/>
          </w:tcPr>
          <w:p w:rsidR="004052C5" w:rsidRDefault="00E13435">
            <w:pPr>
              <w:jc w:val="center"/>
              <w:rPr>
                <w:kern w:val="0"/>
                <w:szCs w:val="21"/>
              </w:rPr>
            </w:pPr>
            <w:r>
              <w:rPr>
                <w:szCs w:val="21"/>
              </w:rPr>
              <w:t>入河排污口下游</w:t>
            </w:r>
            <w:r>
              <w:rPr>
                <w:rFonts w:hint="eastAsia"/>
                <w:szCs w:val="21"/>
              </w:rPr>
              <w:t>1</w:t>
            </w:r>
            <w:r>
              <w:rPr>
                <w:szCs w:val="21"/>
              </w:rPr>
              <w:t>00m</w:t>
            </w:r>
          </w:p>
        </w:tc>
      </w:tr>
      <w:tr w:rsidR="004052C5">
        <w:trPr>
          <w:trHeight w:val="397"/>
        </w:trPr>
        <w:tc>
          <w:tcPr>
            <w:tcW w:w="2454" w:type="dxa"/>
          </w:tcPr>
          <w:p w:rsidR="004052C5" w:rsidRDefault="00E13435">
            <w:pPr>
              <w:jc w:val="center"/>
              <w:rPr>
                <w:kern w:val="0"/>
                <w:szCs w:val="21"/>
              </w:rPr>
            </w:pPr>
            <w:r>
              <w:rPr>
                <w:rFonts w:hint="eastAsia"/>
                <w:szCs w:val="21"/>
              </w:rPr>
              <w:t>W3</w:t>
            </w:r>
            <w:r>
              <w:rPr>
                <w:rFonts w:hint="eastAsia"/>
                <w:szCs w:val="21"/>
              </w:rPr>
              <w:t>（削减断面）</w:t>
            </w:r>
          </w:p>
        </w:tc>
        <w:tc>
          <w:tcPr>
            <w:tcW w:w="1200" w:type="dxa"/>
            <w:vMerge/>
            <w:vAlign w:val="center"/>
          </w:tcPr>
          <w:p w:rsidR="004052C5" w:rsidRDefault="004052C5">
            <w:pPr>
              <w:jc w:val="center"/>
              <w:rPr>
                <w:kern w:val="0"/>
                <w:szCs w:val="21"/>
              </w:rPr>
            </w:pPr>
          </w:p>
        </w:tc>
        <w:tc>
          <w:tcPr>
            <w:tcW w:w="4935" w:type="dxa"/>
          </w:tcPr>
          <w:p w:rsidR="004052C5" w:rsidRDefault="00E13435">
            <w:pPr>
              <w:jc w:val="center"/>
              <w:rPr>
                <w:kern w:val="0"/>
                <w:szCs w:val="21"/>
              </w:rPr>
            </w:pPr>
            <w:r>
              <w:rPr>
                <w:szCs w:val="21"/>
              </w:rPr>
              <w:t>入河排污口下游</w:t>
            </w:r>
            <w:r>
              <w:rPr>
                <w:rFonts w:hint="eastAsia"/>
                <w:szCs w:val="21"/>
              </w:rPr>
              <w:t>20</w:t>
            </w:r>
            <w:r>
              <w:rPr>
                <w:szCs w:val="21"/>
              </w:rPr>
              <w:t>00m</w:t>
            </w:r>
          </w:p>
        </w:tc>
      </w:tr>
    </w:tbl>
    <w:p w:rsidR="004052C5" w:rsidRDefault="00E13435">
      <w:pPr>
        <w:keepNext/>
        <w:keepLines/>
        <w:numPr>
          <w:ilvl w:val="2"/>
          <w:numId w:val="0"/>
        </w:numPr>
        <w:spacing w:before="100" w:line="360" w:lineRule="auto"/>
        <w:ind w:left="720"/>
        <w:rPr>
          <w:b/>
          <w:bCs/>
          <w:sz w:val="24"/>
        </w:rPr>
      </w:pPr>
      <w:bookmarkStart w:id="213" w:name="_Toc74250397"/>
      <w:r>
        <w:rPr>
          <w:b/>
          <w:bCs/>
          <w:sz w:val="24"/>
        </w:rPr>
        <w:t>4.3.2.</w:t>
      </w:r>
      <w:r>
        <w:rPr>
          <w:b/>
          <w:bCs/>
          <w:sz w:val="24"/>
        </w:rPr>
        <w:t>监测项目及监测频率</w:t>
      </w:r>
      <w:bookmarkEnd w:id="213"/>
    </w:p>
    <w:p w:rsidR="004052C5" w:rsidRDefault="00E13435">
      <w:pPr>
        <w:numPr>
          <w:ilvl w:val="0"/>
          <w:numId w:val="9"/>
        </w:numPr>
        <w:spacing w:line="360" w:lineRule="auto"/>
        <w:ind w:firstLineChars="200" w:firstLine="480"/>
        <w:jc w:val="left"/>
        <w:rPr>
          <w:sz w:val="24"/>
        </w:rPr>
      </w:pPr>
      <w:r>
        <w:rPr>
          <w:sz w:val="24"/>
          <w:lang w:val="zh-CN"/>
        </w:rPr>
        <w:t>监测因子：</w:t>
      </w:r>
      <w:r>
        <w:rPr>
          <w:sz w:val="24"/>
        </w:rPr>
        <w:t>pH</w:t>
      </w:r>
      <w:r>
        <w:rPr>
          <w:sz w:val="24"/>
        </w:rPr>
        <w:t>值、化学需氧量、氨氮、五日生化需氧量、总氮、总磷、石油类、悬浮物、氯化物、挥发酚、粪大肠菌群、溶解氧、阴离子表面活性剂共计</w:t>
      </w:r>
      <w:r>
        <w:rPr>
          <w:sz w:val="24"/>
        </w:rPr>
        <w:t>14</w:t>
      </w:r>
      <w:r>
        <w:rPr>
          <w:sz w:val="24"/>
        </w:rPr>
        <w:t>项。记录水深、河宽、流速、</w:t>
      </w:r>
      <w:r>
        <w:rPr>
          <w:sz w:val="24"/>
          <w:u w:val="single"/>
        </w:rPr>
        <w:t>水温</w:t>
      </w:r>
      <w:r>
        <w:rPr>
          <w:sz w:val="24"/>
        </w:rPr>
        <w:t>、流量</w:t>
      </w:r>
    </w:p>
    <w:p w:rsidR="004052C5" w:rsidRDefault="00E13435">
      <w:pPr>
        <w:spacing w:line="360" w:lineRule="auto"/>
        <w:ind w:firstLineChars="200" w:firstLine="480"/>
        <w:rPr>
          <w:sz w:val="24"/>
          <w:lang w:val="zh-CN"/>
        </w:rPr>
      </w:pPr>
      <w:r>
        <w:rPr>
          <w:sz w:val="24"/>
        </w:rPr>
        <w:t>2</w:t>
      </w:r>
      <w:r>
        <w:rPr>
          <w:sz w:val="24"/>
        </w:rPr>
        <w:t>、</w:t>
      </w:r>
      <w:r>
        <w:rPr>
          <w:sz w:val="24"/>
          <w:lang w:val="zh-CN"/>
        </w:rPr>
        <w:t>监测频次：连续监测</w:t>
      </w:r>
      <w:r>
        <w:rPr>
          <w:sz w:val="24"/>
          <w:lang w:val="zh-CN"/>
        </w:rPr>
        <w:t>3</w:t>
      </w:r>
      <w:r>
        <w:rPr>
          <w:sz w:val="24"/>
          <w:lang w:val="zh-CN"/>
        </w:rPr>
        <w:t>天，每天监测</w:t>
      </w:r>
      <w:r>
        <w:rPr>
          <w:sz w:val="24"/>
          <w:lang w:val="zh-CN"/>
        </w:rPr>
        <w:t>1</w:t>
      </w:r>
      <w:r>
        <w:rPr>
          <w:sz w:val="24"/>
          <w:lang w:val="zh-CN"/>
        </w:rPr>
        <w:t>次。</w:t>
      </w:r>
    </w:p>
    <w:p w:rsidR="004052C5" w:rsidRDefault="00E13435">
      <w:pPr>
        <w:keepNext/>
        <w:keepLines/>
        <w:numPr>
          <w:ilvl w:val="2"/>
          <w:numId w:val="0"/>
        </w:numPr>
        <w:spacing w:before="100" w:line="360" w:lineRule="auto"/>
        <w:ind w:left="720"/>
        <w:rPr>
          <w:b/>
          <w:bCs/>
          <w:sz w:val="24"/>
          <w:lang w:val="zh-CN"/>
        </w:rPr>
      </w:pPr>
      <w:r>
        <w:rPr>
          <w:b/>
          <w:bCs/>
          <w:sz w:val="24"/>
          <w:lang w:val="zh-CN"/>
        </w:rPr>
        <w:lastRenderedPageBreak/>
        <w:t>4.</w:t>
      </w:r>
      <w:r>
        <w:rPr>
          <w:b/>
          <w:bCs/>
          <w:sz w:val="24"/>
        </w:rPr>
        <w:t>3</w:t>
      </w:r>
      <w:r>
        <w:rPr>
          <w:b/>
          <w:bCs/>
          <w:sz w:val="24"/>
          <w:lang w:val="zh-CN"/>
        </w:rPr>
        <w:t>.3.</w:t>
      </w:r>
      <w:r>
        <w:rPr>
          <w:b/>
          <w:bCs/>
          <w:sz w:val="24"/>
          <w:lang w:val="zh-CN"/>
        </w:rPr>
        <w:t>监测和分析方法</w:t>
      </w:r>
    </w:p>
    <w:p w:rsidR="004052C5" w:rsidRDefault="00E13435">
      <w:pPr>
        <w:spacing w:line="360" w:lineRule="auto"/>
        <w:ind w:firstLineChars="200" w:firstLine="480"/>
        <w:rPr>
          <w:sz w:val="24"/>
          <w:lang w:val="zh-CN"/>
        </w:rPr>
      </w:pPr>
      <w:r>
        <w:rPr>
          <w:sz w:val="24"/>
          <w:lang w:val="zh-CN"/>
        </w:rPr>
        <w:t>按《环境监测技术规范》进行，每个监测断面均采一个混合样，监测项目、分析方法及检出限见</w:t>
      </w:r>
      <w:r>
        <w:rPr>
          <w:rFonts w:hint="eastAsia"/>
          <w:sz w:val="24"/>
        </w:rPr>
        <w:t>下</w:t>
      </w:r>
      <w:r>
        <w:rPr>
          <w:sz w:val="24"/>
          <w:lang w:val="zh-CN"/>
        </w:rPr>
        <w:t>表。</w:t>
      </w:r>
    </w:p>
    <w:p w:rsidR="004052C5" w:rsidRDefault="00E13435">
      <w:pPr>
        <w:ind w:firstLineChars="200" w:firstLine="422"/>
        <w:jc w:val="center"/>
        <w:rPr>
          <w:b/>
          <w:kern w:val="28"/>
          <w:szCs w:val="21"/>
        </w:rPr>
      </w:pPr>
      <w:r>
        <w:rPr>
          <w:b/>
          <w:kern w:val="28"/>
          <w:szCs w:val="21"/>
        </w:rPr>
        <w:t>表</w:t>
      </w:r>
      <w:r>
        <w:rPr>
          <w:rFonts w:hint="eastAsia"/>
          <w:b/>
          <w:kern w:val="28"/>
          <w:szCs w:val="21"/>
        </w:rPr>
        <w:t xml:space="preserve">13 </w:t>
      </w:r>
      <w:r>
        <w:rPr>
          <w:b/>
          <w:kern w:val="28"/>
          <w:szCs w:val="21"/>
        </w:rPr>
        <w:t>水质检测标准、使用仪器及检出限</w:t>
      </w:r>
    </w:p>
    <w:tbl>
      <w:tblPr>
        <w:tblStyle w:val="af7"/>
        <w:tblW w:w="0" w:type="auto"/>
        <w:tblLook w:val="04A0"/>
      </w:tblPr>
      <w:tblGrid>
        <w:gridCol w:w="1017"/>
        <w:gridCol w:w="4691"/>
        <w:gridCol w:w="2814"/>
      </w:tblGrid>
      <w:tr w:rsidR="004052C5">
        <w:trPr>
          <w:trHeight w:val="397"/>
        </w:trPr>
        <w:tc>
          <w:tcPr>
            <w:tcW w:w="0" w:type="auto"/>
            <w:vAlign w:val="center"/>
          </w:tcPr>
          <w:p w:rsidR="004052C5" w:rsidRDefault="00E13435">
            <w:pPr>
              <w:spacing w:line="320" w:lineRule="exact"/>
              <w:jc w:val="center"/>
              <w:rPr>
                <w:b/>
                <w:bCs/>
                <w:kern w:val="0"/>
                <w:szCs w:val="21"/>
              </w:rPr>
            </w:pPr>
            <w:r>
              <w:rPr>
                <w:b/>
                <w:bCs/>
                <w:kern w:val="0"/>
                <w:szCs w:val="21"/>
              </w:rPr>
              <w:t>监测项目</w:t>
            </w:r>
          </w:p>
        </w:tc>
        <w:tc>
          <w:tcPr>
            <w:tcW w:w="4691" w:type="dxa"/>
            <w:vAlign w:val="center"/>
          </w:tcPr>
          <w:p w:rsidR="004052C5" w:rsidRDefault="00E13435">
            <w:pPr>
              <w:spacing w:line="320" w:lineRule="exact"/>
              <w:jc w:val="center"/>
              <w:rPr>
                <w:b/>
                <w:bCs/>
                <w:kern w:val="0"/>
                <w:szCs w:val="21"/>
              </w:rPr>
            </w:pPr>
            <w:r>
              <w:rPr>
                <w:b/>
                <w:bCs/>
                <w:kern w:val="0"/>
                <w:szCs w:val="21"/>
              </w:rPr>
              <w:t>监测分析方法</w:t>
            </w:r>
          </w:p>
        </w:tc>
        <w:tc>
          <w:tcPr>
            <w:tcW w:w="2814" w:type="dxa"/>
            <w:vAlign w:val="center"/>
          </w:tcPr>
          <w:p w:rsidR="004052C5" w:rsidRDefault="00E13435">
            <w:pPr>
              <w:spacing w:line="320" w:lineRule="exact"/>
              <w:jc w:val="center"/>
              <w:rPr>
                <w:b/>
                <w:bCs/>
                <w:kern w:val="0"/>
                <w:szCs w:val="21"/>
              </w:rPr>
            </w:pPr>
            <w:r>
              <w:rPr>
                <w:rFonts w:hint="eastAsia"/>
                <w:b/>
                <w:bCs/>
                <w:kern w:val="0"/>
                <w:szCs w:val="21"/>
              </w:rPr>
              <w:t>检测仪器</w:t>
            </w:r>
          </w:p>
        </w:tc>
      </w:tr>
      <w:tr w:rsidR="004052C5">
        <w:trPr>
          <w:trHeight w:val="397"/>
        </w:trPr>
        <w:tc>
          <w:tcPr>
            <w:tcW w:w="0" w:type="auto"/>
            <w:vAlign w:val="center"/>
          </w:tcPr>
          <w:p w:rsidR="004052C5" w:rsidRDefault="00E13435">
            <w:pPr>
              <w:jc w:val="center"/>
              <w:rPr>
                <w:kern w:val="11"/>
                <w:szCs w:val="21"/>
              </w:rPr>
            </w:pPr>
            <w:r>
              <w:rPr>
                <w:kern w:val="11"/>
                <w:szCs w:val="21"/>
              </w:rPr>
              <w:t>pH</w:t>
            </w:r>
            <w:r>
              <w:rPr>
                <w:kern w:val="11"/>
                <w:szCs w:val="21"/>
              </w:rPr>
              <w:t>值</w:t>
            </w:r>
          </w:p>
        </w:tc>
        <w:tc>
          <w:tcPr>
            <w:tcW w:w="4691" w:type="dxa"/>
            <w:vAlign w:val="center"/>
          </w:tcPr>
          <w:p w:rsidR="004052C5" w:rsidRDefault="00E13435">
            <w:pPr>
              <w:jc w:val="center"/>
              <w:rPr>
                <w:kern w:val="11"/>
                <w:szCs w:val="21"/>
              </w:rPr>
            </w:pPr>
            <w:r>
              <w:rPr>
                <w:kern w:val="11"/>
                <w:szCs w:val="21"/>
              </w:rPr>
              <w:t>《水质</w:t>
            </w:r>
            <w:r>
              <w:rPr>
                <w:kern w:val="11"/>
                <w:szCs w:val="21"/>
              </w:rPr>
              <w:t xml:space="preserve"> pH </w:t>
            </w:r>
            <w:r>
              <w:rPr>
                <w:kern w:val="11"/>
                <w:szCs w:val="21"/>
              </w:rPr>
              <w:t>值的测定</w:t>
            </w:r>
            <w:r>
              <w:rPr>
                <w:kern w:val="11"/>
                <w:szCs w:val="21"/>
              </w:rPr>
              <w:t xml:space="preserve"> </w:t>
            </w:r>
            <w:r>
              <w:rPr>
                <w:kern w:val="11"/>
                <w:szCs w:val="21"/>
              </w:rPr>
              <w:t>电极法》</w:t>
            </w:r>
            <w:r>
              <w:rPr>
                <w:kern w:val="11"/>
                <w:szCs w:val="21"/>
              </w:rPr>
              <w:t xml:space="preserve"> HJ 1147-2020</w:t>
            </w:r>
          </w:p>
        </w:tc>
        <w:tc>
          <w:tcPr>
            <w:tcW w:w="2814" w:type="dxa"/>
            <w:vAlign w:val="center"/>
          </w:tcPr>
          <w:p w:rsidR="004052C5" w:rsidRDefault="00E13435">
            <w:pPr>
              <w:jc w:val="center"/>
              <w:rPr>
                <w:kern w:val="11"/>
                <w:szCs w:val="21"/>
              </w:rPr>
            </w:pPr>
            <w:r>
              <w:rPr>
                <w:kern w:val="11"/>
                <w:szCs w:val="21"/>
              </w:rPr>
              <w:t>DHB-4</w:t>
            </w:r>
            <w:r>
              <w:rPr>
                <w:kern w:val="11"/>
                <w:szCs w:val="21"/>
              </w:rPr>
              <w:t>便携式</w:t>
            </w:r>
            <w:r>
              <w:rPr>
                <w:kern w:val="11"/>
                <w:szCs w:val="21"/>
              </w:rPr>
              <w:t xml:space="preserve">pH </w:t>
            </w:r>
            <w:r>
              <w:rPr>
                <w:kern w:val="11"/>
                <w:szCs w:val="21"/>
              </w:rPr>
              <w:t>仪</w:t>
            </w:r>
          </w:p>
        </w:tc>
      </w:tr>
      <w:tr w:rsidR="004052C5">
        <w:trPr>
          <w:trHeight w:val="397"/>
        </w:trPr>
        <w:tc>
          <w:tcPr>
            <w:tcW w:w="0" w:type="auto"/>
            <w:vAlign w:val="center"/>
          </w:tcPr>
          <w:p w:rsidR="004052C5" w:rsidRDefault="00E13435">
            <w:pPr>
              <w:jc w:val="center"/>
              <w:rPr>
                <w:kern w:val="11"/>
                <w:szCs w:val="21"/>
              </w:rPr>
            </w:pPr>
            <w:r>
              <w:rPr>
                <w:rFonts w:hint="eastAsia"/>
                <w:kern w:val="11"/>
                <w:szCs w:val="21"/>
              </w:rPr>
              <w:t>溶解氧</w:t>
            </w:r>
          </w:p>
        </w:tc>
        <w:tc>
          <w:tcPr>
            <w:tcW w:w="4691" w:type="dxa"/>
            <w:vAlign w:val="center"/>
          </w:tcPr>
          <w:p w:rsidR="004052C5" w:rsidRDefault="00E13435">
            <w:pPr>
              <w:jc w:val="center"/>
              <w:rPr>
                <w:kern w:val="11"/>
                <w:szCs w:val="21"/>
              </w:rPr>
            </w:pPr>
            <w:r>
              <w:rPr>
                <w:rFonts w:hint="eastAsia"/>
                <w:szCs w:val="21"/>
              </w:rPr>
              <w:t>《水质</w:t>
            </w:r>
            <w:r>
              <w:rPr>
                <w:rFonts w:hint="eastAsia"/>
                <w:szCs w:val="21"/>
              </w:rPr>
              <w:t xml:space="preserve"> </w:t>
            </w:r>
            <w:r>
              <w:rPr>
                <w:rFonts w:hint="eastAsia"/>
                <w:szCs w:val="21"/>
              </w:rPr>
              <w:t>溶解氧的测定</w:t>
            </w:r>
            <w:r>
              <w:rPr>
                <w:rFonts w:hint="eastAsia"/>
                <w:szCs w:val="21"/>
              </w:rPr>
              <w:t xml:space="preserve"> </w:t>
            </w:r>
            <w:r>
              <w:rPr>
                <w:rFonts w:hint="eastAsia"/>
                <w:szCs w:val="21"/>
              </w:rPr>
              <w:t>电化学探头法》</w:t>
            </w:r>
            <w:r>
              <w:rPr>
                <w:rFonts w:hint="eastAsia"/>
                <w:szCs w:val="21"/>
              </w:rPr>
              <w:t>HJ 506-2009</w:t>
            </w:r>
          </w:p>
        </w:tc>
        <w:tc>
          <w:tcPr>
            <w:tcW w:w="2814" w:type="dxa"/>
            <w:vAlign w:val="center"/>
          </w:tcPr>
          <w:p w:rsidR="004052C5" w:rsidRDefault="00E13435">
            <w:pPr>
              <w:jc w:val="center"/>
              <w:rPr>
                <w:kern w:val="11"/>
                <w:szCs w:val="21"/>
              </w:rPr>
            </w:pPr>
            <w:r>
              <w:rPr>
                <w:kern w:val="11"/>
                <w:szCs w:val="21"/>
              </w:rPr>
              <w:t>pH/mV/</w:t>
            </w:r>
            <w:r>
              <w:rPr>
                <w:kern w:val="11"/>
                <w:szCs w:val="21"/>
              </w:rPr>
              <w:t>溶解氧测量仪</w:t>
            </w:r>
            <w:r>
              <w:rPr>
                <w:kern w:val="11"/>
                <w:szCs w:val="21"/>
              </w:rPr>
              <w:t xml:space="preserve">SX725 </w:t>
            </w:r>
            <w:r>
              <w:rPr>
                <w:kern w:val="11"/>
                <w:szCs w:val="21"/>
              </w:rPr>
              <w:t>型（</w:t>
            </w:r>
            <w:r>
              <w:rPr>
                <w:kern w:val="11"/>
                <w:szCs w:val="21"/>
              </w:rPr>
              <w:t>BLHS-JC-193</w:t>
            </w:r>
            <w:r>
              <w:rPr>
                <w:kern w:val="11"/>
                <w:szCs w:val="21"/>
              </w:rPr>
              <w:t>）</w:t>
            </w:r>
          </w:p>
        </w:tc>
      </w:tr>
      <w:tr w:rsidR="004052C5">
        <w:trPr>
          <w:trHeight w:val="397"/>
        </w:trPr>
        <w:tc>
          <w:tcPr>
            <w:tcW w:w="0" w:type="auto"/>
            <w:vAlign w:val="center"/>
          </w:tcPr>
          <w:p w:rsidR="004052C5" w:rsidRDefault="00E13435">
            <w:pPr>
              <w:jc w:val="center"/>
              <w:rPr>
                <w:kern w:val="11"/>
                <w:szCs w:val="21"/>
              </w:rPr>
            </w:pPr>
            <w:r>
              <w:rPr>
                <w:kern w:val="11"/>
                <w:szCs w:val="21"/>
              </w:rPr>
              <w:t>氨氮</w:t>
            </w:r>
          </w:p>
        </w:tc>
        <w:tc>
          <w:tcPr>
            <w:tcW w:w="4691" w:type="dxa"/>
            <w:vAlign w:val="center"/>
          </w:tcPr>
          <w:p w:rsidR="004052C5" w:rsidRDefault="00E13435">
            <w:pPr>
              <w:jc w:val="center"/>
              <w:rPr>
                <w:kern w:val="11"/>
                <w:szCs w:val="21"/>
              </w:rPr>
            </w:pPr>
            <w:r>
              <w:rPr>
                <w:kern w:val="11"/>
                <w:szCs w:val="21"/>
              </w:rPr>
              <w:t>《水质</w:t>
            </w:r>
            <w:r>
              <w:rPr>
                <w:kern w:val="11"/>
                <w:szCs w:val="21"/>
              </w:rPr>
              <w:t xml:space="preserve"> </w:t>
            </w:r>
            <w:r>
              <w:rPr>
                <w:kern w:val="11"/>
                <w:szCs w:val="21"/>
              </w:rPr>
              <w:t>氨氮的测定</w:t>
            </w:r>
            <w:r>
              <w:rPr>
                <w:kern w:val="11"/>
                <w:szCs w:val="21"/>
              </w:rPr>
              <w:t xml:space="preserve"> </w:t>
            </w:r>
            <w:r>
              <w:rPr>
                <w:kern w:val="11"/>
                <w:szCs w:val="21"/>
              </w:rPr>
              <w:t>纳氏试剂分光</w:t>
            </w:r>
            <w:r>
              <w:rPr>
                <w:kern w:val="11"/>
                <w:szCs w:val="21"/>
              </w:rPr>
              <w:t xml:space="preserve"> </w:t>
            </w:r>
            <w:r>
              <w:rPr>
                <w:kern w:val="11"/>
                <w:szCs w:val="21"/>
              </w:rPr>
              <w:t>光度法》</w:t>
            </w:r>
            <w:r>
              <w:rPr>
                <w:kern w:val="11"/>
                <w:szCs w:val="21"/>
              </w:rPr>
              <w:t>HJ535-2009</w:t>
            </w:r>
          </w:p>
        </w:tc>
        <w:tc>
          <w:tcPr>
            <w:tcW w:w="2814" w:type="dxa"/>
            <w:vAlign w:val="center"/>
          </w:tcPr>
          <w:p w:rsidR="004052C5" w:rsidRDefault="00E13435">
            <w:pPr>
              <w:jc w:val="center"/>
              <w:rPr>
                <w:kern w:val="11"/>
                <w:szCs w:val="21"/>
              </w:rPr>
            </w:pPr>
            <w:r>
              <w:rPr>
                <w:kern w:val="11"/>
                <w:szCs w:val="21"/>
              </w:rPr>
              <w:t>SP-722</w:t>
            </w:r>
            <w:r>
              <w:rPr>
                <w:kern w:val="11"/>
                <w:szCs w:val="21"/>
              </w:rPr>
              <w:t>可见分光光度计</w:t>
            </w:r>
          </w:p>
        </w:tc>
      </w:tr>
      <w:tr w:rsidR="004052C5">
        <w:trPr>
          <w:trHeight w:val="397"/>
        </w:trPr>
        <w:tc>
          <w:tcPr>
            <w:tcW w:w="0" w:type="auto"/>
            <w:vAlign w:val="center"/>
          </w:tcPr>
          <w:p w:rsidR="004052C5" w:rsidRDefault="00E13435">
            <w:pPr>
              <w:jc w:val="center"/>
              <w:rPr>
                <w:kern w:val="11"/>
                <w:szCs w:val="21"/>
              </w:rPr>
            </w:pPr>
            <w:r>
              <w:rPr>
                <w:kern w:val="11"/>
                <w:szCs w:val="21"/>
              </w:rPr>
              <w:t>悬浮物</w:t>
            </w:r>
          </w:p>
        </w:tc>
        <w:tc>
          <w:tcPr>
            <w:tcW w:w="4691" w:type="dxa"/>
            <w:vAlign w:val="center"/>
          </w:tcPr>
          <w:p w:rsidR="004052C5" w:rsidRDefault="00E13435">
            <w:pPr>
              <w:jc w:val="center"/>
              <w:rPr>
                <w:kern w:val="11"/>
                <w:szCs w:val="21"/>
              </w:rPr>
            </w:pPr>
            <w:r>
              <w:rPr>
                <w:kern w:val="11"/>
                <w:szCs w:val="21"/>
              </w:rPr>
              <w:t>《水质</w:t>
            </w:r>
            <w:r>
              <w:rPr>
                <w:kern w:val="11"/>
                <w:szCs w:val="21"/>
              </w:rPr>
              <w:t xml:space="preserve"> </w:t>
            </w:r>
            <w:r>
              <w:rPr>
                <w:kern w:val="11"/>
                <w:szCs w:val="21"/>
              </w:rPr>
              <w:t>悬浮物的测定</w:t>
            </w:r>
            <w:r>
              <w:rPr>
                <w:kern w:val="11"/>
                <w:szCs w:val="21"/>
              </w:rPr>
              <w:t xml:space="preserve"> </w:t>
            </w:r>
            <w:r>
              <w:rPr>
                <w:kern w:val="11"/>
                <w:szCs w:val="21"/>
              </w:rPr>
              <w:t>重量法》</w:t>
            </w:r>
            <w:r>
              <w:rPr>
                <w:kern w:val="11"/>
                <w:szCs w:val="21"/>
              </w:rPr>
              <w:t>GB 11901- 1989</w:t>
            </w:r>
          </w:p>
        </w:tc>
        <w:tc>
          <w:tcPr>
            <w:tcW w:w="2814" w:type="dxa"/>
            <w:vAlign w:val="center"/>
          </w:tcPr>
          <w:p w:rsidR="004052C5" w:rsidRDefault="00E13435">
            <w:pPr>
              <w:jc w:val="center"/>
              <w:rPr>
                <w:kern w:val="11"/>
                <w:szCs w:val="21"/>
              </w:rPr>
            </w:pPr>
            <w:r>
              <w:rPr>
                <w:kern w:val="11"/>
                <w:szCs w:val="21"/>
              </w:rPr>
              <w:t xml:space="preserve">PR224ZH/E </w:t>
            </w:r>
            <w:r>
              <w:rPr>
                <w:kern w:val="11"/>
                <w:szCs w:val="21"/>
              </w:rPr>
              <w:t>万分之一天平</w:t>
            </w:r>
          </w:p>
        </w:tc>
      </w:tr>
      <w:tr w:rsidR="004052C5">
        <w:trPr>
          <w:trHeight w:val="397"/>
        </w:trPr>
        <w:tc>
          <w:tcPr>
            <w:tcW w:w="0" w:type="auto"/>
            <w:vAlign w:val="center"/>
          </w:tcPr>
          <w:p w:rsidR="004052C5" w:rsidRDefault="00E13435">
            <w:pPr>
              <w:jc w:val="center"/>
              <w:rPr>
                <w:kern w:val="11"/>
                <w:szCs w:val="21"/>
              </w:rPr>
            </w:pPr>
            <w:r>
              <w:rPr>
                <w:kern w:val="11"/>
                <w:szCs w:val="21"/>
              </w:rPr>
              <w:t>五日生化需氧量</w:t>
            </w:r>
          </w:p>
        </w:tc>
        <w:tc>
          <w:tcPr>
            <w:tcW w:w="4691" w:type="dxa"/>
            <w:vAlign w:val="center"/>
          </w:tcPr>
          <w:p w:rsidR="004052C5" w:rsidRDefault="00E13435">
            <w:pPr>
              <w:jc w:val="center"/>
              <w:rPr>
                <w:kern w:val="11"/>
                <w:szCs w:val="21"/>
              </w:rPr>
            </w:pPr>
            <w:r>
              <w:rPr>
                <w:kern w:val="11"/>
                <w:szCs w:val="21"/>
              </w:rPr>
              <w:t>《水质</w:t>
            </w:r>
            <w:r>
              <w:rPr>
                <w:kern w:val="11"/>
                <w:szCs w:val="21"/>
              </w:rPr>
              <w:t xml:space="preserve"> </w:t>
            </w:r>
            <w:r>
              <w:rPr>
                <w:kern w:val="11"/>
                <w:szCs w:val="21"/>
              </w:rPr>
              <w:t>五日生化需氧量</w:t>
            </w:r>
            <w:r>
              <w:rPr>
                <w:kern w:val="11"/>
                <w:szCs w:val="21"/>
              </w:rPr>
              <w:t xml:space="preserve"> (BOD5 )</w:t>
            </w:r>
            <w:r>
              <w:rPr>
                <w:kern w:val="11"/>
                <w:szCs w:val="21"/>
              </w:rPr>
              <w:t>的测定</w:t>
            </w:r>
            <w:r>
              <w:rPr>
                <w:kern w:val="11"/>
                <w:szCs w:val="21"/>
              </w:rPr>
              <w:t xml:space="preserve"> </w:t>
            </w:r>
            <w:r>
              <w:rPr>
                <w:kern w:val="11"/>
                <w:szCs w:val="21"/>
              </w:rPr>
              <w:t>稀释与接种法》</w:t>
            </w:r>
            <w:r>
              <w:rPr>
                <w:kern w:val="11"/>
                <w:szCs w:val="21"/>
              </w:rPr>
              <w:t>HJ 505-2009</w:t>
            </w:r>
          </w:p>
        </w:tc>
        <w:tc>
          <w:tcPr>
            <w:tcW w:w="2814" w:type="dxa"/>
            <w:vAlign w:val="center"/>
          </w:tcPr>
          <w:p w:rsidR="004052C5" w:rsidRDefault="00E13435">
            <w:pPr>
              <w:jc w:val="center"/>
              <w:rPr>
                <w:kern w:val="11"/>
                <w:szCs w:val="21"/>
              </w:rPr>
            </w:pPr>
            <w:r>
              <w:rPr>
                <w:kern w:val="11"/>
                <w:szCs w:val="21"/>
              </w:rPr>
              <w:t>滴定管</w:t>
            </w:r>
          </w:p>
        </w:tc>
      </w:tr>
      <w:tr w:rsidR="004052C5">
        <w:trPr>
          <w:trHeight w:val="397"/>
        </w:trPr>
        <w:tc>
          <w:tcPr>
            <w:tcW w:w="0" w:type="auto"/>
            <w:vAlign w:val="center"/>
          </w:tcPr>
          <w:p w:rsidR="004052C5" w:rsidRDefault="00E13435">
            <w:pPr>
              <w:jc w:val="center"/>
              <w:rPr>
                <w:kern w:val="11"/>
                <w:szCs w:val="21"/>
              </w:rPr>
            </w:pPr>
            <w:r>
              <w:rPr>
                <w:kern w:val="11"/>
                <w:szCs w:val="21"/>
              </w:rPr>
              <w:t>化学需氧量</w:t>
            </w:r>
          </w:p>
        </w:tc>
        <w:tc>
          <w:tcPr>
            <w:tcW w:w="4691" w:type="dxa"/>
            <w:vAlign w:val="center"/>
          </w:tcPr>
          <w:p w:rsidR="004052C5" w:rsidRDefault="00E13435">
            <w:pPr>
              <w:jc w:val="center"/>
              <w:rPr>
                <w:kern w:val="11"/>
                <w:szCs w:val="21"/>
              </w:rPr>
            </w:pPr>
            <w:r>
              <w:rPr>
                <w:kern w:val="11"/>
                <w:szCs w:val="21"/>
              </w:rPr>
              <w:t>《水质</w:t>
            </w:r>
            <w:r>
              <w:rPr>
                <w:kern w:val="11"/>
                <w:szCs w:val="21"/>
              </w:rPr>
              <w:t xml:space="preserve"> </w:t>
            </w:r>
            <w:r>
              <w:rPr>
                <w:kern w:val="11"/>
                <w:szCs w:val="21"/>
              </w:rPr>
              <w:t>五日生化需氧量（</w:t>
            </w:r>
            <w:r>
              <w:rPr>
                <w:kern w:val="11"/>
                <w:szCs w:val="21"/>
              </w:rPr>
              <w:t>BOD5</w:t>
            </w:r>
            <w:r>
              <w:rPr>
                <w:kern w:val="11"/>
                <w:szCs w:val="21"/>
              </w:rPr>
              <w:t>）的测定</w:t>
            </w:r>
            <w:r>
              <w:rPr>
                <w:kern w:val="11"/>
                <w:szCs w:val="21"/>
              </w:rPr>
              <w:t xml:space="preserve"> </w:t>
            </w:r>
            <w:r>
              <w:rPr>
                <w:kern w:val="11"/>
                <w:szCs w:val="21"/>
              </w:rPr>
              <w:t>稀释与接种法》</w:t>
            </w:r>
            <w:r>
              <w:rPr>
                <w:kern w:val="11"/>
                <w:szCs w:val="21"/>
              </w:rPr>
              <w:t>HJ 505-2009</w:t>
            </w:r>
          </w:p>
        </w:tc>
        <w:tc>
          <w:tcPr>
            <w:tcW w:w="2814" w:type="dxa"/>
            <w:vAlign w:val="center"/>
          </w:tcPr>
          <w:p w:rsidR="004052C5" w:rsidRDefault="00E13435">
            <w:pPr>
              <w:jc w:val="center"/>
              <w:rPr>
                <w:kern w:val="11"/>
                <w:szCs w:val="21"/>
              </w:rPr>
            </w:pPr>
            <w:r>
              <w:rPr>
                <w:kern w:val="11"/>
                <w:szCs w:val="21"/>
              </w:rPr>
              <w:t>SCOD- 100</w:t>
            </w:r>
            <w:r>
              <w:rPr>
                <w:kern w:val="11"/>
                <w:szCs w:val="21"/>
              </w:rPr>
              <w:t>标准</w:t>
            </w:r>
            <w:r>
              <w:rPr>
                <w:kern w:val="11"/>
                <w:szCs w:val="21"/>
              </w:rPr>
              <w:t xml:space="preserve">COD </w:t>
            </w:r>
            <w:r>
              <w:rPr>
                <w:kern w:val="11"/>
                <w:szCs w:val="21"/>
              </w:rPr>
              <w:t>消解器</w:t>
            </w:r>
          </w:p>
        </w:tc>
      </w:tr>
      <w:tr w:rsidR="004052C5">
        <w:trPr>
          <w:trHeight w:val="397"/>
        </w:trPr>
        <w:tc>
          <w:tcPr>
            <w:tcW w:w="0" w:type="auto"/>
            <w:vAlign w:val="center"/>
          </w:tcPr>
          <w:p w:rsidR="004052C5" w:rsidRDefault="00E13435">
            <w:pPr>
              <w:jc w:val="center"/>
              <w:rPr>
                <w:kern w:val="11"/>
                <w:szCs w:val="21"/>
              </w:rPr>
            </w:pPr>
            <w:r>
              <w:rPr>
                <w:rFonts w:hint="eastAsia"/>
                <w:kern w:val="11"/>
                <w:szCs w:val="21"/>
              </w:rPr>
              <w:t>总氮</w:t>
            </w:r>
          </w:p>
        </w:tc>
        <w:tc>
          <w:tcPr>
            <w:tcW w:w="4691" w:type="dxa"/>
            <w:vAlign w:val="center"/>
          </w:tcPr>
          <w:p w:rsidR="004052C5" w:rsidRDefault="00E13435">
            <w:pPr>
              <w:jc w:val="center"/>
              <w:rPr>
                <w:kern w:val="11"/>
                <w:szCs w:val="21"/>
              </w:rPr>
            </w:pPr>
            <w:r>
              <w:rPr>
                <w:kern w:val="11"/>
                <w:szCs w:val="21"/>
              </w:rPr>
              <w:t>《水质</w:t>
            </w:r>
            <w:r>
              <w:rPr>
                <w:kern w:val="11"/>
                <w:szCs w:val="21"/>
              </w:rPr>
              <w:t xml:space="preserve"> </w:t>
            </w:r>
            <w:r>
              <w:rPr>
                <w:kern w:val="11"/>
                <w:szCs w:val="21"/>
              </w:rPr>
              <w:t>总氮的测定</w:t>
            </w:r>
            <w:r>
              <w:rPr>
                <w:kern w:val="11"/>
                <w:szCs w:val="21"/>
              </w:rPr>
              <w:t xml:space="preserve"> </w:t>
            </w:r>
            <w:r>
              <w:rPr>
                <w:kern w:val="11"/>
                <w:szCs w:val="21"/>
              </w:rPr>
              <w:t>碱性过硫酸钾消解紫外分光光度法》</w:t>
            </w:r>
          </w:p>
          <w:p w:rsidR="004052C5" w:rsidRDefault="00E13435">
            <w:pPr>
              <w:jc w:val="center"/>
              <w:rPr>
                <w:kern w:val="11"/>
                <w:szCs w:val="21"/>
              </w:rPr>
            </w:pPr>
            <w:r>
              <w:rPr>
                <w:kern w:val="11"/>
                <w:szCs w:val="21"/>
              </w:rPr>
              <w:t>HJ 636-2012</w:t>
            </w:r>
          </w:p>
        </w:tc>
        <w:tc>
          <w:tcPr>
            <w:tcW w:w="2814" w:type="dxa"/>
            <w:vAlign w:val="center"/>
          </w:tcPr>
          <w:p w:rsidR="004052C5" w:rsidRDefault="00E13435">
            <w:pPr>
              <w:jc w:val="center"/>
              <w:rPr>
                <w:kern w:val="11"/>
                <w:szCs w:val="21"/>
              </w:rPr>
            </w:pPr>
            <w:r>
              <w:rPr>
                <w:kern w:val="11"/>
                <w:szCs w:val="21"/>
              </w:rPr>
              <w:t>紫外可见分光光度计普析</w:t>
            </w:r>
            <w:r>
              <w:rPr>
                <w:kern w:val="11"/>
                <w:szCs w:val="21"/>
              </w:rPr>
              <w:t xml:space="preserve"> T6</w:t>
            </w:r>
            <w:r>
              <w:rPr>
                <w:kern w:val="11"/>
                <w:szCs w:val="21"/>
              </w:rPr>
              <w:t>（</w:t>
            </w:r>
            <w:r>
              <w:rPr>
                <w:kern w:val="11"/>
                <w:szCs w:val="21"/>
              </w:rPr>
              <w:t>BLHS-JC-012</w:t>
            </w:r>
            <w:r>
              <w:rPr>
                <w:kern w:val="11"/>
                <w:szCs w:val="21"/>
              </w:rPr>
              <w:t>）立式压力蒸汽灭菌器</w:t>
            </w:r>
          </w:p>
          <w:p w:rsidR="004052C5" w:rsidRDefault="00E13435">
            <w:pPr>
              <w:jc w:val="center"/>
              <w:rPr>
                <w:kern w:val="11"/>
                <w:szCs w:val="21"/>
              </w:rPr>
            </w:pPr>
            <w:r>
              <w:rPr>
                <w:kern w:val="11"/>
                <w:szCs w:val="21"/>
              </w:rPr>
              <w:t>BXM-30R</w:t>
            </w:r>
          </w:p>
          <w:p w:rsidR="004052C5" w:rsidRDefault="00E13435">
            <w:pPr>
              <w:jc w:val="center"/>
              <w:rPr>
                <w:kern w:val="11"/>
                <w:szCs w:val="21"/>
              </w:rPr>
            </w:pPr>
            <w:r>
              <w:rPr>
                <w:kern w:val="11"/>
                <w:szCs w:val="21"/>
              </w:rPr>
              <w:t>（</w:t>
            </w:r>
            <w:r>
              <w:rPr>
                <w:kern w:val="11"/>
                <w:szCs w:val="21"/>
              </w:rPr>
              <w:t>BLHS-JC-042</w:t>
            </w:r>
            <w:r>
              <w:rPr>
                <w:kern w:val="11"/>
                <w:szCs w:val="21"/>
              </w:rPr>
              <w:t>）</w:t>
            </w:r>
          </w:p>
        </w:tc>
      </w:tr>
      <w:tr w:rsidR="004052C5">
        <w:trPr>
          <w:trHeight w:val="397"/>
        </w:trPr>
        <w:tc>
          <w:tcPr>
            <w:tcW w:w="0" w:type="auto"/>
            <w:vAlign w:val="center"/>
          </w:tcPr>
          <w:p w:rsidR="004052C5" w:rsidRDefault="00E13435">
            <w:pPr>
              <w:jc w:val="center"/>
              <w:rPr>
                <w:kern w:val="11"/>
                <w:szCs w:val="21"/>
              </w:rPr>
            </w:pPr>
            <w:r>
              <w:rPr>
                <w:kern w:val="11"/>
                <w:szCs w:val="21"/>
              </w:rPr>
              <w:t>总磷</w:t>
            </w:r>
          </w:p>
        </w:tc>
        <w:tc>
          <w:tcPr>
            <w:tcW w:w="4691" w:type="dxa"/>
            <w:vAlign w:val="center"/>
          </w:tcPr>
          <w:p w:rsidR="004052C5" w:rsidRDefault="00E13435">
            <w:pPr>
              <w:jc w:val="center"/>
              <w:rPr>
                <w:kern w:val="11"/>
                <w:szCs w:val="21"/>
              </w:rPr>
            </w:pPr>
            <w:r>
              <w:rPr>
                <w:kern w:val="11"/>
                <w:szCs w:val="21"/>
              </w:rPr>
              <w:t>《水质</w:t>
            </w:r>
            <w:r>
              <w:rPr>
                <w:kern w:val="11"/>
                <w:szCs w:val="21"/>
              </w:rPr>
              <w:t xml:space="preserve"> </w:t>
            </w:r>
            <w:r>
              <w:rPr>
                <w:kern w:val="11"/>
                <w:szCs w:val="21"/>
              </w:rPr>
              <w:t>总磷的测定</w:t>
            </w:r>
            <w:r>
              <w:rPr>
                <w:kern w:val="11"/>
                <w:szCs w:val="21"/>
              </w:rPr>
              <w:t xml:space="preserve"> </w:t>
            </w:r>
            <w:r>
              <w:rPr>
                <w:kern w:val="11"/>
                <w:szCs w:val="21"/>
              </w:rPr>
              <w:t>钼酸铵分光光度法》</w:t>
            </w:r>
            <w:r>
              <w:rPr>
                <w:kern w:val="11"/>
                <w:szCs w:val="21"/>
              </w:rPr>
              <w:t xml:space="preserve"> GB/T11893- 1989</w:t>
            </w:r>
          </w:p>
        </w:tc>
        <w:tc>
          <w:tcPr>
            <w:tcW w:w="2814" w:type="dxa"/>
            <w:vAlign w:val="center"/>
          </w:tcPr>
          <w:p w:rsidR="004052C5" w:rsidRDefault="00E13435">
            <w:pPr>
              <w:jc w:val="center"/>
              <w:rPr>
                <w:kern w:val="11"/>
                <w:szCs w:val="21"/>
              </w:rPr>
            </w:pPr>
            <w:r>
              <w:rPr>
                <w:kern w:val="11"/>
                <w:szCs w:val="21"/>
              </w:rPr>
              <w:t>SP-722</w:t>
            </w:r>
            <w:r>
              <w:rPr>
                <w:kern w:val="11"/>
                <w:szCs w:val="21"/>
              </w:rPr>
              <w:t>可见分光光度计</w:t>
            </w:r>
          </w:p>
        </w:tc>
      </w:tr>
      <w:tr w:rsidR="004052C5">
        <w:trPr>
          <w:trHeight w:val="397"/>
        </w:trPr>
        <w:tc>
          <w:tcPr>
            <w:tcW w:w="0" w:type="auto"/>
            <w:vAlign w:val="center"/>
          </w:tcPr>
          <w:p w:rsidR="004052C5" w:rsidRDefault="00E13435">
            <w:pPr>
              <w:jc w:val="center"/>
              <w:rPr>
                <w:kern w:val="11"/>
                <w:szCs w:val="21"/>
              </w:rPr>
            </w:pPr>
            <w:r>
              <w:rPr>
                <w:rFonts w:hint="eastAsia"/>
                <w:kern w:val="11"/>
                <w:szCs w:val="21"/>
              </w:rPr>
              <w:t>氯化物</w:t>
            </w:r>
          </w:p>
        </w:tc>
        <w:tc>
          <w:tcPr>
            <w:tcW w:w="4691" w:type="dxa"/>
            <w:vAlign w:val="center"/>
          </w:tcPr>
          <w:p w:rsidR="004052C5" w:rsidRDefault="00E13435">
            <w:pPr>
              <w:jc w:val="center"/>
              <w:rPr>
                <w:kern w:val="11"/>
                <w:szCs w:val="21"/>
              </w:rPr>
            </w:pPr>
            <w:r>
              <w:rPr>
                <w:kern w:val="11"/>
                <w:szCs w:val="21"/>
              </w:rPr>
              <w:t>《水质</w:t>
            </w:r>
            <w:r>
              <w:rPr>
                <w:kern w:val="11"/>
                <w:szCs w:val="21"/>
              </w:rPr>
              <w:t xml:space="preserve"> </w:t>
            </w:r>
            <w:r>
              <w:rPr>
                <w:kern w:val="11"/>
                <w:szCs w:val="21"/>
              </w:rPr>
              <w:t>氯化物的测定</w:t>
            </w:r>
            <w:r>
              <w:rPr>
                <w:kern w:val="11"/>
                <w:szCs w:val="21"/>
              </w:rPr>
              <w:t xml:space="preserve"> </w:t>
            </w:r>
            <w:r>
              <w:rPr>
                <w:kern w:val="11"/>
                <w:szCs w:val="21"/>
              </w:rPr>
              <w:t>硝酸银滴定</w:t>
            </w:r>
          </w:p>
          <w:p w:rsidR="004052C5" w:rsidRDefault="00E13435">
            <w:pPr>
              <w:jc w:val="center"/>
              <w:rPr>
                <w:kern w:val="11"/>
                <w:szCs w:val="21"/>
              </w:rPr>
            </w:pPr>
            <w:r>
              <w:rPr>
                <w:kern w:val="11"/>
                <w:szCs w:val="21"/>
              </w:rPr>
              <w:t>法》</w:t>
            </w:r>
            <w:r>
              <w:rPr>
                <w:kern w:val="11"/>
                <w:szCs w:val="21"/>
              </w:rPr>
              <w:t>GB/T 11896-1989</w:t>
            </w:r>
          </w:p>
        </w:tc>
        <w:tc>
          <w:tcPr>
            <w:tcW w:w="2814" w:type="dxa"/>
            <w:vAlign w:val="center"/>
          </w:tcPr>
          <w:p w:rsidR="004052C5" w:rsidRDefault="00E13435">
            <w:pPr>
              <w:jc w:val="center"/>
              <w:rPr>
                <w:kern w:val="11"/>
                <w:szCs w:val="21"/>
              </w:rPr>
            </w:pPr>
            <w:r>
              <w:rPr>
                <w:kern w:val="11"/>
                <w:szCs w:val="21"/>
              </w:rPr>
              <w:t>滴定管</w:t>
            </w:r>
          </w:p>
        </w:tc>
      </w:tr>
      <w:tr w:rsidR="004052C5">
        <w:trPr>
          <w:trHeight w:val="397"/>
        </w:trPr>
        <w:tc>
          <w:tcPr>
            <w:tcW w:w="0" w:type="auto"/>
            <w:vAlign w:val="center"/>
          </w:tcPr>
          <w:p w:rsidR="004052C5" w:rsidRDefault="00E13435">
            <w:pPr>
              <w:jc w:val="center"/>
              <w:rPr>
                <w:kern w:val="11"/>
                <w:szCs w:val="21"/>
              </w:rPr>
            </w:pPr>
            <w:r>
              <w:rPr>
                <w:kern w:val="11"/>
                <w:szCs w:val="21"/>
              </w:rPr>
              <w:t>挥发酚</w:t>
            </w:r>
          </w:p>
        </w:tc>
        <w:tc>
          <w:tcPr>
            <w:tcW w:w="4691" w:type="dxa"/>
            <w:vAlign w:val="center"/>
          </w:tcPr>
          <w:p w:rsidR="004052C5" w:rsidRDefault="00E13435">
            <w:pPr>
              <w:jc w:val="center"/>
              <w:rPr>
                <w:kern w:val="11"/>
                <w:szCs w:val="21"/>
              </w:rPr>
            </w:pPr>
            <w:r>
              <w:rPr>
                <w:kern w:val="11"/>
                <w:szCs w:val="21"/>
              </w:rPr>
              <w:t>《水质</w:t>
            </w:r>
            <w:r>
              <w:rPr>
                <w:kern w:val="11"/>
                <w:szCs w:val="21"/>
              </w:rPr>
              <w:t xml:space="preserve"> </w:t>
            </w:r>
            <w:r>
              <w:rPr>
                <w:kern w:val="11"/>
                <w:szCs w:val="21"/>
              </w:rPr>
              <w:t>挥发酚的测定</w:t>
            </w:r>
            <w:r>
              <w:rPr>
                <w:kern w:val="11"/>
                <w:szCs w:val="21"/>
              </w:rPr>
              <w:t xml:space="preserve"> 4-</w:t>
            </w:r>
            <w:r>
              <w:rPr>
                <w:kern w:val="11"/>
                <w:szCs w:val="21"/>
              </w:rPr>
              <w:t>氨基安替比林分光光度法》</w:t>
            </w:r>
            <w:r>
              <w:rPr>
                <w:kern w:val="11"/>
                <w:szCs w:val="21"/>
              </w:rPr>
              <w:t xml:space="preserve">  (</w:t>
            </w:r>
            <w:r>
              <w:rPr>
                <w:kern w:val="11"/>
                <w:szCs w:val="21"/>
              </w:rPr>
              <w:t>萃取分光光度法</w:t>
            </w:r>
            <w:r>
              <w:rPr>
                <w:kern w:val="11"/>
                <w:szCs w:val="21"/>
              </w:rPr>
              <w:t>) HJ 503-2009</w:t>
            </w:r>
          </w:p>
        </w:tc>
        <w:tc>
          <w:tcPr>
            <w:tcW w:w="2814" w:type="dxa"/>
            <w:vAlign w:val="center"/>
          </w:tcPr>
          <w:p w:rsidR="004052C5" w:rsidRDefault="00E13435">
            <w:pPr>
              <w:jc w:val="center"/>
              <w:rPr>
                <w:kern w:val="11"/>
                <w:szCs w:val="21"/>
              </w:rPr>
            </w:pPr>
            <w:r>
              <w:rPr>
                <w:kern w:val="11"/>
                <w:szCs w:val="21"/>
              </w:rPr>
              <w:t>SP-722</w:t>
            </w:r>
            <w:r>
              <w:rPr>
                <w:kern w:val="11"/>
                <w:szCs w:val="21"/>
              </w:rPr>
              <w:t>可见分光光度计</w:t>
            </w:r>
          </w:p>
        </w:tc>
      </w:tr>
      <w:tr w:rsidR="004052C5">
        <w:trPr>
          <w:trHeight w:val="397"/>
        </w:trPr>
        <w:tc>
          <w:tcPr>
            <w:tcW w:w="0" w:type="auto"/>
            <w:vAlign w:val="center"/>
          </w:tcPr>
          <w:p w:rsidR="004052C5" w:rsidRDefault="00E13435">
            <w:pPr>
              <w:jc w:val="center"/>
              <w:rPr>
                <w:kern w:val="11"/>
                <w:szCs w:val="21"/>
              </w:rPr>
            </w:pPr>
            <w:bookmarkStart w:id="214" w:name="_Toc74250399"/>
            <w:bookmarkStart w:id="215" w:name="_Toc75439892"/>
            <w:bookmarkStart w:id="216" w:name="_Toc21782"/>
            <w:bookmarkStart w:id="217" w:name="_Toc28280"/>
            <w:bookmarkStart w:id="218" w:name="_Toc14561"/>
            <w:r>
              <w:rPr>
                <w:kern w:val="11"/>
                <w:szCs w:val="21"/>
              </w:rPr>
              <w:t>石油类</w:t>
            </w:r>
          </w:p>
        </w:tc>
        <w:tc>
          <w:tcPr>
            <w:tcW w:w="4691" w:type="dxa"/>
            <w:vAlign w:val="center"/>
          </w:tcPr>
          <w:p w:rsidR="004052C5" w:rsidRDefault="00E13435">
            <w:pPr>
              <w:jc w:val="center"/>
              <w:rPr>
                <w:kern w:val="11"/>
                <w:szCs w:val="21"/>
              </w:rPr>
            </w:pPr>
            <w:r>
              <w:rPr>
                <w:kern w:val="11"/>
                <w:szCs w:val="21"/>
              </w:rPr>
              <w:t>《水质</w:t>
            </w:r>
            <w:r>
              <w:rPr>
                <w:kern w:val="11"/>
                <w:szCs w:val="21"/>
              </w:rPr>
              <w:t xml:space="preserve"> </w:t>
            </w:r>
            <w:r>
              <w:rPr>
                <w:kern w:val="11"/>
                <w:szCs w:val="21"/>
              </w:rPr>
              <w:t>石油类的测定</w:t>
            </w:r>
            <w:r>
              <w:rPr>
                <w:kern w:val="11"/>
                <w:szCs w:val="21"/>
              </w:rPr>
              <w:t xml:space="preserve"> </w:t>
            </w:r>
            <w:r>
              <w:rPr>
                <w:kern w:val="11"/>
                <w:szCs w:val="21"/>
              </w:rPr>
              <w:t>紫外分光</w:t>
            </w:r>
            <w:r>
              <w:rPr>
                <w:kern w:val="11"/>
                <w:szCs w:val="21"/>
              </w:rPr>
              <w:t xml:space="preserve"> </w:t>
            </w:r>
            <w:r>
              <w:rPr>
                <w:kern w:val="11"/>
                <w:szCs w:val="21"/>
              </w:rPr>
              <w:t>光度法》</w:t>
            </w:r>
            <w:r>
              <w:rPr>
                <w:kern w:val="11"/>
                <w:szCs w:val="21"/>
              </w:rPr>
              <w:t>HJ 70-2018</w:t>
            </w:r>
          </w:p>
        </w:tc>
        <w:tc>
          <w:tcPr>
            <w:tcW w:w="2814" w:type="dxa"/>
            <w:vAlign w:val="center"/>
          </w:tcPr>
          <w:p w:rsidR="004052C5" w:rsidRDefault="00E13435">
            <w:pPr>
              <w:jc w:val="center"/>
              <w:rPr>
                <w:kern w:val="11"/>
                <w:szCs w:val="21"/>
              </w:rPr>
            </w:pPr>
            <w:r>
              <w:rPr>
                <w:kern w:val="11"/>
                <w:szCs w:val="21"/>
              </w:rPr>
              <w:t>SP-752</w:t>
            </w:r>
            <w:r>
              <w:rPr>
                <w:kern w:val="11"/>
                <w:szCs w:val="21"/>
              </w:rPr>
              <w:t>紫外分光光度计</w:t>
            </w:r>
          </w:p>
        </w:tc>
      </w:tr>
      <w:tr w:rsidR="004052C5">
        <w:trPr>
          <w:trHeight w:val="397"/>
        </w:trPr>
        <w:tc>
          <w:tcPr>
            <w:tcW w:w="0" w:type="auto"/>
            <w:vAlign w:val="center"/>
          </w:tcPr>
          <w:p w:rsidR="004052C5" w:rsidRDefault="00E13435">
            <w:pPr>
              <w:jc w:val="center"/>
              <w:rPr>
                <w:kern w:val="11"/>
                <w:szCs w:val="21"/>
              </w:rPr>
            </w:pPr>
            <w:bookmarkStart w:id="219" w:name="_Toc30502"/>
            <w:bookmarkStart w:id="220" w:name="_Toc6562"/>
            <w:bookmarkStart w:id="221" w:name="_Toc13678"/>
            <w:r>
              <w:rPr>
                <w:kern w:val="11"/>
                <w:szCs w:val="21"/>
              </w:rPr>
              <w:t>粪大肠菌群</w:t>
            </w:r>
          </w:p>
        </w:tc>
        <w:tc>
          <w:tcPr>
            <w:tcW w:w="4691" w:type="dxa"/>
            <w:vAlign w:val="center"/>
          </w:tcPr>
          <w:p w:rsidR="004052C5" w:rsidRDefault="00E13435">
            <w:pPr>
              <w:jc w:val="center"/>
              <w:rPr>
                <w:kern w:val="11"/>
                <w:szCs w:val="21"/>
              </w:rPr>
            </w:pPr>
            <w:r>
              <w:rPr>
                <w:kern w:val="11"/>
                <w:szCs w:val="21"/>
              </w:rPr>
              <w:t>《水质</w:t>
            </w:r>
            <w:r>
              <w:rPr>
                <w:kern w:val="11"/>
                <w:szCs w:val="21"/>
              </w:rPr>
              <w:t xml:space="preserve"> </w:t>
            </w:r>
            <w:r>
              <w:rPr>
                <w:kern w:val="11"/>
                <w:szCs w:val="21"/>
              </w:rPr>
              <w:t>粪大肠菌群的测定</w:t>
            </w:r>
            <w:r>
              <w:rPr>
                <w:kern w:val="11"/>
                <w:szCs w:val="21"/>
              </w:rPr>
              <w:t xml:space="preserve"> </w:t>
            </w:r>
            <w:r>
              <w:rPr>
                <w:kern w:val="11"/>
                <w:szCs w:val="21"/>
              </w:rPr>
              <w:t>多管发酵法》</w:t>
            </w:r>
            <w:r>
              <w:rPr>
                <w:kern w:val="11"/>
                <w:szCs w:val="21"/>
              </w:rPr>
              <w:t>HJ347.2-2018</w:t>
            </w:r>
          </w:p>
        </w:tc>
        <w:tc>
          <w:tcPr>
            <w:tcW w:w="2814" w:type="dxa"/>
            <w:vAlign w:val="center"/>
          </w:tcPr>
          <w:p w:rsidR="004052C5" w:rsidRDefault="00E13435">
            <w:pPr>
              <w:jc w:val="center"/>
              <w:rPr>
                <w:kern w:val="11"/>
                <w:szCs w:val="21"/>
              </w:rPr>
            </w:pPr>
            <w:r>
              <w:rPr>
                <w:kern w:val="11"/>
                <w:szCs w:val="21"/>
              </w:rPr>
              <w:t xml:space="preserve">DHP-9052 </w:t>
            </w:r>
            <w:r>
              <w:rPr>
                <w:kern w:val="11"/>
                <w:szCs w:val="21"/>
              </w:rPr>
              <w:t>电热恒温培养箱</w:t>
            </w:r>
          </w:p>
        </w:tc>
      </w:tr>
      <w:tr w:rsidR="004052C5">
        <w:trPr>
          <w:trHeight w:val="397"/>
        </w:trPr>
        <w:tc>
          <w:tcPr>
            <w:tcW w:w="0" w:type="auto"/>
            <w:vAlign w:val="center"/>
          </w:tcPr>
          <w:p w:rsidR="004052C5" w:rsidRDefault="00E13435">
            <w:pPr>
              <w:jc w:val="center"/>
              <w:rPr>
                <w:kern w:val="11"/>
                <w:szCs w:val="21"/>
              </w:rPr>
            </w:pPr>
            <w:bookmarkStart w:id="222" w:name="_Toc18901"/>
            <w:r>
              <w:rPr>
                <w:rFonts w:hint="eastAsia"/>
                <w:kern w:val="11"/>
                <w:szCs w:val="21"/>
              </w:rPr>
              <w:t>阴离子表面活性剂</w:t>
            </w:r>
          </w:p>
        </w:tc>
        <w:tc>
          <w:tcPr>
            <w:tcW w:w="4691" w:type="dxa"/>
            <w:vAlign w:val="center"/>
          </w:tcPr>
          <w:p w:rsidR="004052C5" w:rsidRDefault="00E13435">
            <w:pPr>
              <w:jc w:val="center"/>
              <w:rPr>
                <w:kern w:val="11"/>
                <w:szCs w:val="21"/>
              </w:rPr>
            </w:pPr>
            <w:r>
              <w:rPr>
                <w:kern w:val="11"/>
                <w:szCs w:val="21"/>
              </w:rPr>
              <w:t>《水质</w:t>
            </w:r>
            <w:r>
              <w:rPr>
                <w:kern w:val="11"/>
                <w:szCs w:val="21"/>
              </w:rPr>
              <w:t xml:space="preserve"> </w:t>
            </w:r>
            <w:r>
              <w:rPr>
                <w:kern w:val="11"/>
                <w:szCs w:val="21"/>
              </w:rPr>
              <w:t>阴离子表面活性剂的测定亚甲蓝分光光度法》</w:t>
            </w:r>
            <w:r>
              <w:rPr>
                <w:kern w:val="11"/>
                <w:szCs w:val="21"/>
              </w:rPr>
              <w:t>GB 7494-87</w:t>
            </w:r>
          </w:p>
        </w:tc>
        <w:tc>
          <w:tcPr>
            <w:tcW w:w="2814" w:type="dxa"/>
            <w:vAlign w:val="center"/>
          </w:tcPr>
          <w:p w:rsidR="004052C5" w:rsidRDefault="00E13435">
            <w:pPr>
              <w:jc w:val="center"/>
              <w:rPr>
                <w:kern w:val="11"/>
                <w:szCs w:val="21"/>
              </w:rPr>
            </w:pPr>
            <w:r>
              <w:rPr>
                <w:kern w:val="11"/>
                <w:szCs w:val="21"/>
              </w:rPr>
              <w:t>可见分光光度计</w:t>
            </w:r>
            <w:r>
              <w:rPr>
                <w:kern w:val="11"/>
                <w:szCs w:val="21"/>
              </w:rPr>
              <w:t>722N</w:t>
            </w:r>
            <w:r>
              <w:rPr>
                <w:kern w:val="11"/>
                <w:szCs w:val="21"/>
              </w:rPr>
              <w:t>（</w:t>
            </w:r>
            <w:r>
              <w:rPr>
                <w:kern w:val="11"/>
                <w:szCs w:val="21"/>
              </w:rPr>
              <w:t>BLHS-JC-013</w:t>
            </w:r>
            <w:r>
              <w:rPr>
                <w:kern w:val="11"/>
                <w:szCs w:val="21"/>
              </w:rPr>
              <w:t>）</w:t>
            </w:r>
          </w:p>
        </w:tc>
      </w:tr>
    </w:tbl>
    <w:p w:rsidR="004052C5" w:rsidRDefault="00E13435">
      <w:pPr>
        <w:keepNext/>
        <w:keepLines/>
        <w:numPr>
          <w:ilvl w:val="1"/>
          <w:numId w:val="0"/>
        </w:numPr>
        <w:spacing w:before="100"/>
        <w:ind w:left="575"/>
        <w:outlineLvl w:val="1"/>
        <w:rPr>
          <w:rFonts w:eastAsia="黑体"/>
          <w:bCs/>
          <w:kern w:val="36"/>
          <w:sz w:val="30"/>
          <w:szCs w:val="30"/>
        </w:rPr>
      </w:pPr>
      <w:r>
        <w:rPr>
          <w:rFonts w:eastAsia="黑体"/>
          <w:bCs/>
          <w:kern w:val="36"/>
          <w:sz w:val="30"/>
          <w:szCs w:val="30"/>
        </w:rPr>
        <w:t>4.4.</w:t>
      </w:r>
      <w:r>
        <w:rPr>
          <w:rFonts w:eastAsia="黑体"/>
          <w:bCs/>
          <w:kern w:val="36"/>
          <w:sz w:val="30"/>
          <w:szCs w:val="30"/>
        </w:rPr>
        <w:t>评价方法</w:t>
      </w:r>
      <w:bookmarkEnd w:id="214"/>
      <w:bookmarkEnd w:id="215"/>
      <w:bookmarkEnd w:id="216"/>
      <w:bookmarkEnd w:id="217"/>
      <w:bookmarkEnd w:id="218"/>
      <w:bookmarkEnd w:id="219"/>
      <w:bookmarkEnd w:id="220"/>
      <w:bookmarkEnd w:id="221"/>
      <w:bookmarkEnd w:id="222"/>
    </w:p>
    <w:p w:rsidR="004052C5" w:rsidRDefault="00E13435">
      <w:pPr>
        <w:spacing w:line="360" w:lineRule="auto"/>
        <w:ind w:firstLineChars="200" w:firstLine="480"/>
        <w:rPr>
          <w:sz w:val="24"/>
        </w:rPr>
      </w:pPr>
      <w:r>
        <w:rPr>
          <w:sz w:val="24"/>
        </w:rPr>
        <w:t>采用水质指数法，计算公式如下：</w:t>
      </w:r>
    </w:p>
    <w:p w:rsidR="004052C5" w:rsidRDefault="00E13435">
      <w:pPr>
        <w:spacing w:line="360" w:lineRule="auto"/>
        <w:ind w:firstLineChars="200" w:firstLine="480"/>
        <w:rPr>
          <w:sz w:val="24"/>
        </w:rPr>
      </w:pPr>
      <w:r>
        <w:rPr>
          <w:sz w:val="24"/>
        </w:rPr>
        <w:t>单项水质参数</w:t>
      </w:r>
      <w:r>
        <w:rPr>
          <w:sz w:val="24"/>
        </w:rPr>
        <w:t>i</w:t>
      </w:r>
      <w:r>
        <w:rPr>
          <w:sz w:val="24"/>
        </w:rPr>
        <w:t>在</w:t>
      </w:r>
      <w:r>
        <w:rPr>
          <w:sz w:val="24"/>
        </w:rPr>
        <w:t>j</w:t>
      </w:r>
      <w:r>
        <w:rPr>
          <w:sz w:val="24"/>
        </w:rPr>
        <w:t>点的标准指数为：</w:t>
      </w:r>
    </w:p>
    <w:p w:rsidR="004052C5" w:rsidRDefault="00E13435">
      <w:pPr>
        <w:spacing w:line="360" w:lineRule="auto"/>
        <w:ind w:firstLineChars="200" w:firstLine="480"/>
        <w:jc w:val="center"/>
        <w:rPr>
          <w:sz w:val="24"/>
          <w:vertAlign w:val="subscript"/>
        </w:rPr>
      </w:pPr>
      <w:r>
        <w:rPr>
          <w:sz w:val="24"/>
        </w:rPr>
        <w:t>S</w:t>
      </w:r>
      <w:r>
        <w:rPr>
          <w:sz w:val="24"/>
          <w:vertAlign w:val="subscript"/>
        </w:rPr>
        <w:t>i,j</w:t>
      </w:r>
      <w:r>
        <w:rPr>
          <w:sz w:val="24"/>
        </w:rPr>
        <w:t>＝</w:t>
      </w:r>
      <w:r>
        <w:rPr>
          <w:sz w:val="24"/>
        </w:rPr>
        <w:t>C</w:t>
      </w:r>
      <w:r>
        <w:rPr>
          <w:sz w:val="24"/>
          <w:vertAlign w:val="subscript"/>
        </w:rPr>
        <w:t>i,j</w:t>
      </w:r>
      <w:r>
        <w:rPr>
          <w:sz w:val="24"/>
        </w:rPr>
        <w:t>/C</w:t>
      </w:r>
      <w:r>
        <w:rPr>
          <w:sz w:val="24"/>
          <w:vertAlign w:val="subscript"/>
        </w:rPr>
        <w:t>s,i</w:t>
      </w:r>
    </w:p>
    <w:p w:rsidR="004052C5" w:rsidRDefault="00E13435">
      <w:pPr>
        <w:spacing w:line="360" w:lineRule="auto"/>
        <w:ind w:firstLineChars="200" w:firstLine="480"/>
        <w:rPr>
          <w:sz w:val="24"/>
        </w:rPr>
      </w:pPr>
      <w:r>
        <w:rPr>
          <w:sz w:val="24"/>
        </w:rPr>
        <w:lastRenderedPageBreak/>
        <w:t>式中：</w:t>
      </w:r>
      <w:r>
        <w:rPr>
          <w:sz w:val="24"/>
        </w:rPr>
        <w:t>S</w:t>
      </w:r>
      <w:r>
        <w:rPr>
          <w:sz w:val="24"/>
          <w:vertAlign w:val="subscript"/>
        </w:rPr>
        <w:t>i,j</w:t>
      </w:r>
      <w:r>
        <w:rPr>
          <w:sz w:val="24"/>
        </w:rPr>
        <w:t>——</w:t>
      </w:r>
      <w:r>
        <w:rPr>
          <w:sz w:val="24"/>
        </w:rPr>
        <w:t>评价因子</w:t>
      </w:r>
      <w:r>
        <w:rPr>
          <w:sz w:val="24"/>
        </w:rPr>
        <w:t>i</w:t>
      </w:r>
      <w:r>
        <w:rPr>
          <w:sz w:val="24"/>
        </w:rPr>
        <w:t>的水质指数，大于</w:t>
      </w:r>
      <w:r>
        <w:rPr>
          <w:sz w:val="24"/>
        </w:rPr>
        <w:t>1</w:t>
      </w:r>
      <w:r>
        <w:rPr>
          <w:sz w:val="24"/>
        </w:rPr>
        <w:t>表明该水质因子超标；</w:t>
      </w:r>
    </w:p>
    <w:p w:rsidR="004052C5" w:rsidRDefault="00E13435">
      <w:pPr>
        <w:spacing w:line="360" w:lineRule="auto"/>
        <w:ind w:firstLineChars="500" w:firstLine="1200"/>
        <w:rPr>
          <w:sz w:val="24"/>
        </w:rPr>
      </w:pPr>
      <w:r>
        <w:rPr>
          <w:sz w:val="24"/>
        </w:rPr>
        <w:t>C</w:t>
      </w:r>
      <w:r>
        <w:rPr>
          <w:sz w:val="24"/>
          <w:vertAlign w:val="subscript"/>
        </w:rPr>
        <w:t>i</w:t>
      </w:r>
      <w:r>
        <w:rPr>
          <w:sz w:val="24"/>
        </w:rPr>
        <w:t>,</w:t>
      </w:r>
      <w:r>
        <w:rPr>
          <w:sz w:val="24"/>
          <w:vertAlign w:val="subscript"/>
        </w:rPr>
        <w:t xml:space="preserve">j </w:t>
      </w:r>
      <w:r>
        <w:rPr>
          <w:sz w:val="24"/>
        </w:rPr>
        <w:t>——</w:t>
      </w:r>
      <w:r>
        <w:rPr>
          <w:sz w:val="24"/>
        </w:rPr>
        <w:t>评价因子</w:t>
      </w:r>
      <w:r>
        <w:rPr>
          <w:sz w:val="24"/>
        </w:rPr>
        <w:t>i</w:t>
      </w:r>
      <w:r>
        <w:rPr>
          <w:sz w:val="24"/>
        </w:rPr>
        <w:t>在</w:t>
      </w:r>
      <w:r>
        <w:rPr>
          <w:sz w:val="24"/>
        </w:rPr>
        <w:t>j</w:t>
      </w:r>
      <w:r>
        <w:rPr>
          <w:sz w:val="24"/>
        </w:rPr>
        <w:t>点的实测浓度值，</w:t>
      </w:r>
      <w:r>
        <w:rPr>
          <w:sz w:val="24"/>
        </w:rPr>
        <w:t>mg/L</w:t>
      </w:r>
      <w:r>
        <w:rPr>
          <w:sz w:val="24"/>
        </w:rPr>
        <w:t>；</w:t>
      </w:r>
    </w:p>
    <w:p w:rsidR="004052C5" w:rsidRDefault="00E13435">
      <w:pPr>
        <w:spacing w:line="360" w:lineRule="auto"/>
        <w:ind w:firstLineChars="500" w:firstLine="1200"/>
        <w:rPr>
          <w:sz w:val="24"/>
        </w:rPr>
      </w:pPr>
      <w:r>
        <w:rPr>
          <w:sz w:val="24"/>
        </w:rPr>
        <w:t>C</w:t>
      </w:r>
      <w:r>
        <w:rPr>
          <w:sz w:val="24"/>
          <w:vertAlign w:val="subscript"/>
        </w:rPr>
        <w:t>s</w:t>
      </w:r>
      <w:r>
        <w:rPr>
          <w:sz w:val="24"/>
        </w:rPr>
        <w:t>,</w:t>
      </w:r>
      <w:r>
        <w:rPr>
          <w:sz w:val="24"/>
          <w:vertAlign w:val="subscript"/>
        </w:rPr>
        <w:t xml:space="preserve">i </w:t>
      </w:r>
      <w:r>
        <w:rPr>
          <w:sz w:val="24"/>
        </w:rPr>
        <w:t>——</w:t>
      </w:r>
      <w:r>
        <w:rPr>
          <w:sz w:val="24"/>
        </w:rPr>
        <w:t>评价因子</w:t>
      </w:r>
      <w:r>
        <w:rPr>
          <w:sz w:val="24"/>
        </w:rPr>
        <w:t>i</w:t>
      </w:r>
      <w:r>
        <w:rPr>
          <w:sz w:val="24"/>
        </w:rPr>
        <w:t>的浓度标准值，</w:t>
      </w:r>
      <w:r>
        <w:rPr>
          <w:sz w:val="24"/>
        </w:rPr>
        <w:t>mg/L</w:t>
      </w:r>
      <w:r>
        <w:rPr>
          <w:sz w:val="24"/>
        </w:rPr>
        <w:t>。</w:t>
      </w:r>
    </w:p>
    <w:p w:rsidR="004052C5" w:rsidRDefault="00E13435">
      <w:pPr>
        <w:spacing w:line="360" w:lineRule="auto"/>
        <w:ind w:firstLineChars="200" w:firstLine="480"/>
        <w:rPr>
          <w:sz w:val="24"/>
        </w:rPr>
      </w:pPr>
      <w:r>
        <w:rPr>
          <w:sz w:val="24"/>
        </w:rPr>
        <w:t>对于</w:t>
      </w:r>
      <w:r>
        <w:rPr>
          <w:sz w:val="24"/>
        </w:rPr>
        <w:t>pH</w:t>
      </w:r>
      <w:r>
        <w:rPr>
          <w:sz w:val="24"/>
        </w:rPr>
        <w:t>值的标准指数为：</w:t>
      </w:r>
    </w:p>
    <w:p w:rsidR="004052C5" w:rsidRDefault="004052C5">
      <w:pPr>
        <w:spacing w:line="360" w:lineRule="auto"/>
        <w:ind w:firstLineChars="200" w:firstLine="480"/>
        <w:jc w:val="center"/>
        <w:rPr>
          <w:sz w:val="24"/>
        </w:rPr>
      </w:pPr>
      <w:r w:rsidRPr="004052C5">
        <w:rPr>
          <w:position w:val="-30"/>
          <w:sz w:val="24"/>
        </w:rPr>
        <w:object w:dxaOrig="17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75pt;height:36pt" o:ole="">
            <v:imagedata r:id="rId51" o:title=""/>
          </v:shape>
          <o:OLEObject Type="Embed" ProgID="Equations" ShapeID="_x0000_i1025" DrawAspect="Content" ObjectID="_1799412235" r:id="rId52"/>
        </w:object>
      </w:r>
      <w:r w:rsidR="00E13435">
        <w:rPr>
          <w:sz w:val="24"/>
        </w:rPr>
        <w:t xml:space="preserve">              pH≤7.0</w:t>
      </w:r>
    </w:p>
    <w:p w:rsidR="004052C5" w:rsidRDefault="004052C5">
      <w:pPr>
        <w:snapToGrid w:val="0"/>
        <w:spacing w:line="360" w:lineRule="auto"/>
        <w:ind w:firstLineChars="200" w:firstLine="480"/>
        <w:jc w:val="center"/>
        <w:rPr>
          <w:sz w:val="24"/>
        </w:rPr>
      </w:pPr>
      <w:r w:rsidRPr="004052C5">
        <w:rPr>
          <w:position w:val="-30"/>
          <w:sz w:val="24"/>
        </w:rPr>
        <w:object w:dxaOrig="1780" w:dyaOrig="720">
          <v:shape id="_x0000_i1026" type="#_x0000_t75" style="width:88.75pt;height:36pt" o:ole="">
            <v:imagedata r:id="rId53" o:title=""/>
          </v:shape>
          <o:OLEObject Type="Embed" ProgID="Equations" ShapeID="_x0000_i1026" DrawAspect="Content" ObjectID="_1799412236" r:id="rId54"/>
        </w:object>
      </w:r>
      <w:r w:rsidR="00E13435">
        <w:rPr>
          <w:sz w:val="24"/>
        </w:rPr>
        <w:t xml:space="preserve">              pH&gt;7.0</w:t>
      </w:r>
    </w:p>
    <w:p w:rsidR="004052C5" w:rsidRDefault="00E13435">
      <w:pPr>
        <w:spacing w:line="360" w:lineRule="auto"/>
        <w:ind w:firstLineChars="200" w:firstLine="480"/>
        <w:rPr>
          <w:sz w:val="24"/>
        </w:rPr>
      </w:pPr>
      <w:r>
        <w:rPr>
          <w:sz w:val="24"/>
        </w:rPr>
        <w:t>式中：</w:t>
      </w:r>
      <w:r>
        <w:rPr>
          <w:sz w:val="24"/>
        </w:rPr>
        <w:t>S</w:t>
      </w:r>
      <w:r>
        <w:rPr>
          <w:sz w:val="24"/>
          <w:vertAlign w:val="subscript"/>
        </w:rPr>
        <w:t>pH,j</w:t>
      </w:r>
      <w:r>
        <w:rPr>
          <w:sz w:val="24"/>
        </w:rPr>
        <w:t>——pH</w:t>
      </w:r>
      <w:r>
        <w:rPr>
          <w:sz w:val="24"/>
        </w:rPr>
        <w:t>值的指数，大于</w:t>
      </w:r>
      <w:r>
        <w:rPr>
          <w:sz w:val="24"/>
        </w:rPr>
        <w:t>1</w:t>
      </w:r>
      <w:r>
        <w:rPr>
          <w:sz w:val="24"/>
        </w:rPr>
        <w:t>表明该水质因子超标</w:t>
      </w:r>
    </w:p>
    <w:p w:rsidR="004052C5" w:rsidRDefault="00E13435">
      <w:pPr>
        <w:spacing w:line="360" w:lineRule="auto"/>
        <w:ind w:firstLineChars="500" w:firstLine="1200"/>
        <w:rPr>
          <w:sz w:val="24"/>
        </w:rPr>
      </w:pPr>
      <w:r>
        <w:rPr>
          <w:sz w:val="24"/>
        </w:rPr>
        <w:t>pH</w:t>
      </w:r>
      <w:r>
        <w:rPr>
          <w:sz w:val="24"/>
          <w:vertAlign w:val="subscript"/>
        </w:rPr>
        <w:t>j</w:t>
      </w:r>
      <w:r>
        <w:rPr>
          <w:sz w:val="24"/>
        </w:rPr>
        <w:t>——pH</w:t>
      </w:r>
      <w:r>
        <w:rPr>
          <w:sz w:val="24"/>
        </w:rPr>
        <w:t>值实测统计代表值</w:t>
      </w:r>
    </w:p>
    <w:p w:rsidR="004052C5" w:rsidRDefault="00E13435">
      <w:pPr>
        <w:spacing w:line="360" w:lineRule="auto"/>
        <w:ind w:firstLineChars="500" w:firstLine="1200"/>
        <w:rPr>
          <w:sz w:val="24"/>
        </w:rPr>
      </w:pPr>
      <w:r>
        <w:rPr>
          <w:sz w:val="24"/>
        </w:rPr>
        <w:t>pH</w:t>
      </w:r>
      <w:r>
        <w:rPr>
          <w:sz w:val="24"/>
          <w:vertAlign w:val="subscript"/>
        </w:rPr>
        <w:t>sd</w:t>
      </w:r>
      <w:r>
        <w:rPr>
          <w:sz w:val="24"/>
        </w:rPr>
        <w:t>——</w:t>
      </w:r>
      <w:r>
        <w:rPr>
          <w:sz w:val="24"/>
        </w:rPr>
        <w:t>评价标准中</w:t>
      </w:r>
      <w:r>
        <w:rPr>
          <w:sz w:val="24"/>
        </w:rPr>
        <w:t>pH</w:t>
      </w:r>
      <w:r>
        <w:rPr>
          <w:sz w:val="24"/>
        </w:rPr>
        <w:t>的下限值；</w:t>
      </w:r>
    </w:p>
    <w:p w:rsidR="004052C5" w:rsidRDefault="00E13435">
      <w:pPr>
        <w:spacing w:line="360" w:lineRule="auto"/>
        <w:ind w:firstLineChars="500" w:firstLine="1200"/>
        <w:rPr>
          <w:sz w:val="24"/>
        </w:rPr>
      </w:pPr>
      <w:r>
        <w:rPr>
          <w:sz w:val="24"/>
        </w:rPr>
        <w:t>pH</w:t>
      </w:r>
      <w:r>
        <w:rPr>
          <w:sz w:val="24"/>
          <w:vertAlign w:val="subscript"/>
        </w:rPr>
        <w:t>su</w:t>
      </w:r>
      <w:r>
        <w:rPr>
          <w:sz w:val="24"/>
        </w:rPr>
        <w:t>——</w:t>
      </w:r>
      <w:r>
        <w:rPr>
          <w:sz w:val="24"/>
        </w:rPr>
        <w:t>评价标准中</w:t>
      </w:r>
      <w:r>
        <w:rPr>
          <w:sz w:val="24"/>
        </w:rPr>
        <w:t>pH</w:t>
      </w:r>
      <w:r>
        <w:rPr>
          <w:sz w:val="24"/>
        </w:rPr>
        <w:t>的上限值。</w:t>
      </w:r>
    </w:p>
    <w:p w:rsidR="004052C5" w:rsidRDefault="00E13435">
      <w:pPr>
        <w:spacing w:line="360" w:lineRule="auto"/>
        <w:ind w:firstLineChars="200" w:firstLine="480"/>
        <w:rPr>
          <w:sz w:val="24"/>
        </w:rPr>
      </w:pPr>
      <w:r>
        <w:rPr>
          <w:rFonts w:hint="eastAsia"/>
          <w:sz w:val="24"/>
        </w:rPr>
        <w:t>DO</w:t>
      </w:r>
      <w:r>
        <w:rPr>
          <w:rFonts w:hint="eastAsia"/>
          <w:sz w:val="24"/>
        </w:rPr>
        <w:t>的标准指数计算公式为：</w:t>
      </w:r>
    </w:p>
    <w:p w:rsidR="004052C5" w:rsidRDefault="00E13435">
      <w:pPr>
        <w:spacing w:line="360" w:lineRule="auto"/>
        <w:jc w:val="center"/>
        <w:rPr>
          <w:sz w:val="24"/>
        </w:rPr>
      </w:pPr>
      <w:r>
        <w:rPr>
          <w:noProof/>
          <w:sz w:val="24"/>
        </w:rPr>
        <w:drawing>
          <wp:inline distT="0" distB="0" distL="114300" distR="114300">
            <wp:extent cx="4006850" cy="1198880"/>
            <wp:effectExtent l="0" t="0" r="12700" b="127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55" cstate="print"/>
                    <a:stretch>
                      <a:fillRect/>
                    </a:stretch>
                  </pic:blipFill>
                  <pic:spPr>
                    <a:xfrm>
                      <a:off x="0" y="0"/>
                      <a:ext cx="4006850" cy="1198880"/>
                    </a:xfrm>
                    <a:prstGeom prst="rect">
                      <a:avLst/>
                    </a:prstGeom>
                    <a:noFill/>
                    <a:ln>
                      <a:noFill/>
                    </a:ln>
                  </pic:spPr>
                </pic:pic>
              </a:graphicData>
            </a:graphic>
          </wp:inline>
        </w:drawing>
      </w:r>
    </w:p>
    <w:p w:rsidR="004052C5" w:rsidRDefault="00E13435">
      <w:pPr>
        <w:spacing w:line="360" w:lineRule="auto"/>
        <w:ind w:firstLineChars="200" w:firstLine="480"/>
        <w:rPr>
          <w:sz w:val="24"/>
        </w:rPr>
      </w:pPr>
      <w:r>
        <w:rPr>
          <w:rFonts w:hint="eastAsia"/>
          <w:sz w:val="24"/>
        </w:rPr>
        <w:t>式中：</w:t>
      </w:r>
      <w:r>
        <w:rPr>
          <w:rFonts w:hint="eastAsia"/>
          <w:sz w:val="24"/>
        </w:rPr>
        <w:t>S</w:t>
      </w:r>
      <w:r>
        <w:rPr>
          <w:rFonts w:hint="eastAsia"/>
          <w:sz w:val="24"/>
          <w:vertAlign w:val="subscript"/>
        </w:rPr>
        <w:t>DO</w:t>
      </w:r>
      <w:r>
        <w:rPr>
          <w:rFonts w:hint="eastAsia"/>
          <w:sz w:val="24"/>
          <w:vertAlign w:val="subscript"/>
        </w:rPr>
        <w:t>，</w:t>
      </w:r>
      <w:r>
        <w:rPr>
          <w:rFonts w:hint="eastAsia"/>
          <w:sz w:val="24"/>
          <w:vertAlign w:val="subscript"/>
        </w:rPr>
        <w:t>j</w:t>
      </w:r>
      <w:r>
        <w:rPr>
          <w:rFonts w:hint="eastAsia"/>
          <w:sz w:val="24"/>
        </w:rPr>
        <w:t>——溶解氧的标准指数，大一</w:t>
      </w:r>
      <w:r>
        <w:rPr>
          <w:rFonts w:hint="eastAsia"/>
          <w:sz w:val="24"/>
        </w:rPr>
        <w:t>1</w:t>
      </w:r>
      <w:r>
        <w:rPr>
          <w:rFonts w:hint="eastAsia"/>
          <w:sz w:val="24"/>
        </w:rPr>
        <w:t>表明该水质超标；</w:t>
      </w:r>
    </w:p>
    <w:p w:rsidR="004052C5" w:rsidRDefault="00E13435">
      <w:pPr>
        <w:spacing w:line="360" w:lineRule="auto"/>
        <w:ind w:firstLineChars="200" w:firstLine="480"/>
        <w:rPr>
          <w:sz w:val="24"/>
        </w:rPr>
      </w:pPr>
      <w:r>
        <w:rPr>
          <w:rFonts w:hint="eastAsia"/>
          <w:sz w:val="24"/>
        </w:rPr>
        <w:t>DO</w:t>
      </w:r>
      <w:r>
        <w:rPr>
          <w:rFonts w:hint="eastAsia"/>
          <w:sz w:val="24"/>
          <w:vertAlign w:val="subscript"/>
        </w:rPr>
        <w:t>j</w:t>
      </w:r>
      <w:r>
        <w:rPr>
          <w:rFonts w:hint="eastAsia"/>
          <w:sz w:val="24"/>
        </w:rPr>
        <w:t>——溶解氧在</w:t>
      </w:r>
      <w:r>
        <w:rPr>
          <w:rFonts w:hint="eastAsia"/>
          <w:sz w:val="24"/>
        </w:rPr>
        <w:t>j</w:t>
      </w:r>
      <w:r>
        <w:rPr>
          <w:rFonts w:hint="eastAsia"/>
          <w:sz w:val="24"/>
        </w:rPr>
        <w:t>点的实测统计代表值。</w:t>
      </w:r>
      <w:r>
        <w:rPr>
          <w:rFonts w:hint="eastAsia"/>
          <w:sz w:val="24"/>
        </w:rPr>
        <w:t>mg/L</w:t>
      </w:r>
      <w:r>
        <w:rPr>
          <w:rFonts w:hint="eastAsia"/>
          <w:sz w:val="24"/>
        </w:rPr>
        <w:t>；</w:t>
      </w:r>
    </w:p>
    <w:p w:rsidR="004052C5" w:rsidRDefault="00E13435">
      <w:pPr>
        <w:spacing w:line="360" w:lineRule="auto"/>
        <w:ind w:firstLineChars="200" w:firstLine="480"/>
        <w:rPr>
          <w:sz w:val="24"/>
        </w:rPr>
      </w:pPr>
      <w:r>
        <w:rPr>
          <w:rFonts w:hint="eastAsia"/>
          <w:sz w:val="24"/>
        </w:rPr>
        <w:t>DO</w:t>
      </w:r>
      <w:r>
        <w:rPr>
          <w:rFonts w:hint="eastAsia"/>
          <w:sz w:val="24"/>
          <w:vertAlign w:val="subscript"/>
        </w:rPr>
        <w:t>s</w:t>
      </w:r>
      <w:r>
        <w:rPr>
          <w:rFonts w:hint="eastAsia"/>
          <w:sz w:val="24"/>
        </w:rPr>
        <w:t>——溶解氧的水质评价标准值，</w:t>
      </w:r>
      <w:r>
        <w:rPr>
          <w:rFonts w:hint="eastAsia"/>
          <w:sz w:val="24"/>
        </w:rPr>
        <w:t>mg/L</w:t>
      </w:r>
      <w:r>
        <w:rPr>
          <w:rFonts w:hint="eastAsia"/>
          <w:sz w:val="24"/>
        </w:rPr>
        <w:t>；</w:t>
      </w:r>
    </w:p>
    <w:p w:rsidR="004052C5" w:rsidRDefault="00E13435">
      <w:pPr>
        <w:spacing w:line="360" w:lineRule="auto"/>
        <w:ind w:firstLineChars="200" w:firstLine="480"/>
        <w:rPr>
          <w:sz w:val="24"/>
        </w:rPr>
      </w:pPr>
      <w:r>
        <w:rPr>
          <w:rFonts w:hint="eastAsia"/>
          <w:sz w:val="24"/>
        </w:rPr>
        <w:t>DO</w:t>
      </w:r>
      <w:r>
        <w:rPr>
          <w:rFonts w:hint="eastAsia"/>
          <w:sz w:val="24"/>
          <w:vertAlign w:val="subscript"/>
        </w:rPr>
        <w:t>f</w:t>
      </w:r>
      <w:r>
        <w:rPr>
          <w:rFonts w:hint="eastAsia"/>
          <w:sz w:val="24"/>
        </w:rPr>
        <w:t>——饱和容积日洋浓度，</w:t>
      </w:r>
      <w:r>
        <w:rPr>
          <w:rFonts w:hint="eastAsia"/>
          <w:sz w:val="24"/>
        </w:rPr>
        <w:t>mg/L</w:t>
      </w:r>
      <w:r>
        <w:rPr>
          <w:rFonts w:hint="eastAsia"/>
          <w:sz w:val="24"/>
        </w:rPr>
        <w:t>。对于河流，</w:t>
      </w:r>
      <w:r>
        <w:rPr>
          <w:rFonts w:hint="eastAsia"/>
          <w:sz w:val="24"/>
        </w:rPr>
        <w:t>DO</w:t>
      </w:r>
      <w:r>
        <w:rPr>
          <w:rFonts w:hint="eastAsia"/>
          <w:sz w:val="24"/>
          <w:vertAlign w:val="subscript"/>
        </w:rPr>
        <w:t>f</w:t>
      </w:r>
      <w:r>
        <w:rPr>
          <w:rFonts w:hint="eastAsia"/>
          <w:sz w:val="24"/>
        </w:rPr>
        <w:t>=468/</w:t>
      </w:r>
      <w:r>
        <w:rPr>
          <w:rFonts w:hint="eastAsia"/>
          <w:sz w:val="24"/>
        </w:rPr>
        <w:t>（</w:t>
      </w:r>
      <w:r>
        <w:rPr>
          <w:rFonts w:hint="eastAsia"/>
          <w:sz w:val="24"/>
        </w:rPr>
        <w:t>31.6+T</w:t>
      </w:r>
      <w:r>
        <w:rPr>
          <w:rFonts w:hint="eastAsia"/>
          <w:sz w:val="24"/>
        </w:rPr>
        <w:t>）；对于盐度比较高的湖泊、水库及入海河口、近岸海域，</w:t>
      </w:r>
      <w:r>
        <w:rPr>
          <w:rFonts w:hint="eastAsia"/>
          <w:sz w:val="24"/>
        </w:rPr>
        <w:t>DO</w:t>
      </w:r>
      <w:r>
        <w:rPr>
          <w:rFonts w:hint="eastAsia"/>
          <w:sz w:val="24"/>
          <w:vertAlign w:val="subscript"/>
        </w:rPr>
        <w:t>f</w:t>
      </w:r>
      <w:r>
        <w:rPr>
          <w:rFonts w:hint="eastAsia"/>
          <w:sz w:val="24"/>
        </w:rPr>
        <w:t>=</w:t>
      </w:r>
      <w:r>
        <w:rPr>
          <w:rFonts w:hint="eastAsia"/>
          <w:sz w:val="24"/>
        </w:rPr>
        <w:t>（</w:t>
      </w:r>
      <w:r>
        <w:rPr>
          <w:rFonts w:hint="eastAsia"/>
          <w:sz w:val="24"/>
        </w:rPr>
        <w:t>491-2.65S</w:t>
      </w:r>
      <w:r>
        <w:rPr>
          <w:rFonts w:hint="eastAsia"/>
          <w:sz w:val="24"/>
        </w:rPr>
        <w:t>）</w:t>
      </w:r>
      <w:r>
        <w:rPr>
          <w:rFonts w:hint="eastAsia"/>
          <w:sz w:val="24"/>
        </w:rPr>
        <w:t>/</w:t>
      </w:r>
      <w:r>
        <w:rPr>
          <w:rFonts w:hint="eastAsia"/>
          <w:sz w:val="24"/>
        </w:rPr>
        <w:t>（</w:t>
      </w:r>
      <w:r>
        <w:rPr>
          <w:rFonts w:hint="eastAsia"/>
          <w:sz w:val="24"/>
        </w:rPr>
        <w:t>33.5+T</w:t>
      </w:r>
      <w:r>
        <w:rPr>
          <w:rFonts w:hint="eastAsia"/>
          <w:sz w:val="24"/>
        </w:rPr>
        <w:t>）；</w:t>
      </w:r>
    </w:p>
    <w:p w:rsidR="004052C5" w:rsidRDefault="00E13435">
      <w:pPr>
        <w:spacing w:line="360" w:lineRule="auto"/>
        <w:ind w:firstLineChars="200" w:firstLine="480"/>
        <w:rPr>
          <w:sz w:val="24"/>
        </w:rPr>
      </w:pPr>
      <w:r>
        <w:rPr>
          <w:sz w:val="24"/>
        </w:rPr>
        <w:t>S——</w:t>
      </w:r>
      <w:r>
        <w:rPr>
          <w:sz w:val="24"/>
        </w:rPr>
        <w:t>实用盐度符号，量纲为</w:t>
      </w:r>
      <w:r>
        <w:rPr>
          <w:sz w:val="24"/>
        </w:rPr>
        <w:t>1</w:t>
      </w:r>
    </w:p>
    <w:p w:rsidR="004052C5" w:rsidRDefault="00E13435">
      <w:pPr>
        <w:spacing w:line="360" w:lineRule="auto"/>
        <w:ind w:firstLineChars="200" w:firstLine="480"/>
        <w:rPr>
          <w:sz w:val="24"/>
        </w:rPr>
      </w:pPr>
      <w:r>
        <w:rPr>
          <w:sz w:val="24"/>
        </w:rPr>
        <w:t>T——</w:t>
      </w:r>
      <w:r>
        <w:rPr>
          <w:sz w:val="24"/>
        </w:rPr>
        <w:t>水温，</w:t>
      </w:r>
      <w:r>
        <w:rPr>
          <w:sz w:val="24"/>
        </w:rPr>
        <w:t>℃</w:t>
      </w:r>
    </w:p>
    <w:p w:rsidR="004052C5" w:rsidRDefault="00E13435">
      <w:pPr>
        <w:spacing w:line="360" w:lineRule="auto"/>
        <w:ind w:firstLineChars="200" w:firstLine="480"/>
        <w:rPr>
          <w:sz w:val="24"/>
        </w:rPr>
      </w:pPr>
      <w:r>
        <w:rPr>
          <w:sz w:val="24"/>
        </w:rPr>
        <w:t>水质参数的标准指数＞</w:t>
      </w:r>
      <w:r>
        <w:rPr>
          <w:sz w:val="24"/>
        </w:rPr>
        <w:t>1</w:t>
      </w:r>
      <w:r>
        <w:rPr>
          <w:sz w:val="24"/>
        </w:rPr>
        <w:t>，表明该水质参数超过了规定的水质标准，已经不能满足使用要求。标准指数越大，污染程度越重；标准指数越小，说明水体受污染的程度越轻。</w:t>
      </w:r>
    </w:p>
    <w:p w:rsidR="004052C5" w:rsidRDefault="00E13435">
      <w:pPr>
        <w:keepNext/>
        <w:keepLines/>
        <w:numPr>
          <w:ilvl w:val="1"/>
          <w:numId w:val="0"/>
        </w:numPr>
        <w:spacing w:before="100"/>
        <w:ind w:left="575"/>
        <w:outlineLvl w:val="1"/>
        <w:rPr>
          <w:b/>
          <w:kern w:val="36"/>
          <w:sz w:val="30"/>
          <w:szCs w:val="30"/>
        </w:rPr>
      </w:pPr>
      <w:bookmarkStart w:id="223" w:name="_Toc30661"/>
      <w:bookmarkStart w:id="224" w:name="_Toc20506"/>
      <w:bookmarkStart w:id="225" w:name="_Toc74250400"/>
      <w:bookmarkStart w:id="226" w:name="_Toc11876"/>
      <w:bookmarkStart w:id="227" w:name="_Toc28964"/>
      <w:bookmarkStart w:id="228" w:name="_Toc75439893"/>
      <w:bookmarkStart w:id="229" w:name="_Toc32274"/>
      <w:bookmarkStart w:id="230" w:name="_Toc31995"/>
      <w:bookmarkStart w:id="231" w:name="_Toc8219"/>
      <w:r>
        <w:rPr>
          <w:b/>
          <w:kern w:val="36"/>
          <w:sz w:val="30"/>
          <w:szCs w:val="30"/>
        </w:rPr>
        <w:t>4.5.</w:t>
      </w:r>
      <w:r>
        <w:rPr>
          <w:b/>
          <w:kern w:val="36"/>
          <w:sz w:val="30"/>
          <w:szCs w:val="30"/>
        </w:rPr>
        <w:t>评价结果</w:t>
      </w:r>
      <w:bookmarkEnd w:id="223"/>
      <w:bookmarkEnd w:id="224"/>
      <w:bookmarkEnd w:id="225"/>
      <w:bookmarkEnd w:id="226"/>
      <w:bookmarkEnd w:id="227"/>
      <w:bookmarkEnd w:id="228"/>
      <w:bookmarkEnd w:id="229"/>
      <w:bookmarkEnd w:id="230"/>
      <w:bookmarkEnd w:id="231"/>
    </w:p>
    <w:p w:rsidR="004052C5" w:rsidRDefault="00E13435">
      <w:pPr>
        <w:ind w:firstLineChars="200" w:firstLine="422"/>
        <w:jc w:val="center"/>
        <w:rPr>
          <w:b/>
          <w:kern w:val="28"/>
          <w:szCs w:val="21"/>
        </w:rPr>
      </w:pPr>
      <w:r>
        <w:rPr>
          <w:b/>
          <w:kern w:val="28"/>
          <w:szCs w:val="21"/>
        </w:rPr>
        <w:t>表</w:t>
      </w:r>
      <w:r>
        <w:rPr>
          <w:rFonts w:hint="eastAsia"/>
          <w:b/>
          <w:kern w:val="28"/>
          <w:szCs w:val="21"/>
        </w:rPr>
        <w:t xml:space="preserve">14 </w:t>
      </w:r>
      <w:r>
        <w:rPr>
          <w:b/>
          <w:kern w:val="28"/>
          <w:szCs w:val="21"/>
        </w:rPr>
        <w:t>地表水水质现状监测结果</w:t>
      </w: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855"/>
        <w:gridCol w:w="923"/>
        <w:gridCol w:w="1104"/>
        <w:gridCol w:w="964"/>
        <w:gridCol w:w="1024"/>
        <w:gridCol w:w="1072"/>
        <w:gridCol w:w="1140"/>
        <w:gridCol w:w="1230"/>
      </w:tblGrid>
      <w:tr w:rsidR="004052C5">
        <w:trPr>
          <w:trHeight w:val="426"/>
        </w:trPr>
        <w:tc>
          <w:tcPr>
            <w:tcW w:w="521" w:type="pct"/>
            <w:vMerge w:val="restart"/>
            <w:tcBorders>
              <w:tl2br w:val="nil"/>
              <w:tr2bl w:val="nil"/>
            </w:tcBorders>
            <w:vAlign w:val="center"/>
          </w:tcPr>
          <w:p w:rsidR="004052C5" w:rsidRDefault="00E13435">
            <w:pPr>
              <w:jc w:val="center"/>
              <w:rPr>
                <w:kern w:val="11"/>
                <w:szCs w:val="21"/>
              </w:rPr>
            </w:pPr>
            <w:r>
              <w:rPr>
                <w:kern w:val="11"/>
                <w:szCs w:val="21"/>
              </w:rPr>
              <w:lastRenderedPageBreak/>
              <w:t>采样点位</w:t>
            </w:r>
          </w:p>
        </w:tc>
        <w:tc>
          <w:tcPr>
            <w:tcW w:w="562" w:type="pct"/>
            <w:vMerge w:val="restart"/>
            <w:tcBorders>
              <w:tl2br w:val="nil"/>
              <w:tr2bl w:val="nil"/>
            </w:tcBorders>
            <w:vAlign w:val="center"/>
          </w:tcPr>
          <w:p w:rsidR="004052C5" w:rsidRDefault="00E13435">
            <w:pPr>
              <w:jc w:val="center"/>
              <w:rPr>
                <w:kern w:val="11"/>
                <w:szCs w:val="21"/>
              </w:rPr>
            </w:pPr>
            <w:r>
              <w:rPr>
                <w:kern w:val="11"/>
                <w:szCs w:val="21"/>
              </w:rPr>
              <w:t>检测项目</w:t>
            </w:r>
          </w:p>
        </w:tc>
        <w:tc>
          <w:tcPr>
            <w:tcW w:w="671" w:type="pct"/>
            <w:vMerge w:val="restart"/>
            <w:tcBorders>
              <w:tl2br w:val="nil"/>
              <w:tr2bl w:val="nil"/>
            </w:tcBorders>
            <w:vAlign w:val="center"/>
          </w:tcPr>
          <w:p w:rsidR="004052C5" w:rsidRDefault="00E13435">
            <w:pPr>
              <w:jc w:val="center"/>
              <w:rPr>
                <w:kern w:val="11"/>
                <w:szCs w:val="21"/>
              </w:rPr>
            </w:pPr>
            <w:r>
              <w:rPr>
                <w:kern w:val="11"/>
                <w:szCs w:val="21"/>
              </w:rPr>
              <w:t>计量</w:t>
            </w:r>
          </w:p>
          <w:p w:rsidR="004052C5" w:rsidRDefault="00E13435">
            <w:pPr>
              <w:jc w:val="center"/>
              <w:rPr>
                <w:kern w:val="11"/>
                <w:szCs w:val="21"/>
              </w:rPr>
            </w:pPr>
            <w:r>
              <w:rPr>
                <w:kern w:val="11"/>
                <w:szCs w:val="21"/>
              </w:rPr>
              <w:t>单位</w:t>
            </w:r>
          </w:p>
        </w:tc>
        <w:tc>
          <w:tcPr>
            <w:tcW w:w="1859" w:type="pct"/>
            <w:gridSpan w:val="3"/>
            <w:tcBorders>
              <w:tl2br w:val="nil"/>
              <w:tr2bl w:val="nil"/>
            </w:tcBorders>
            <w:vAlign w:val="center"/>
          </w:tcPr>
          <w:p w:rsidR="004052C5" w:rsidRDefault="00E13435">
            <w:pPr>
              <w:jc w:val="center"/>
              <w:rPr>
                <w:kern w:val="11"/>
                <w:szCs w:val="21"/>
              </w:rPr>
            </w:pPr>
            <w:r>
              <w:rPr>
                <w:kern w:val="11"/>
                <w:szCs w:val="21"/>
              </w:rPr>
              <w:t>检测时间及检测结果</w:t>
            </w:r>
          </w:p>
        </w:tc>
        <w:tc>
          <w:tcPr>
            <w:tcW w:w="692" w:type="pct"/>
            <w:vMerge w:val="restart"/>
            <w:tcBorders>
              <w:tl2br w:val="nil"/>
              <w:tr2bl w:val="nil"/>
            </w:tcBorders>
            <w:vAlign w:val="center"/>
          </w:tcPr>
          <w:p w:rsidR="004052C5" w:rsidRDefault="00E13435">
            <w:pPr>
              <w:jc w:val="center"/>
              <w:rPr>
                <w:kern w:val="11"/>
                <w:szCs w:val="21"/>
              </w:rPr>
            </w:pPr>
            <w:r>
              <w:rPr>
                <w:kern w:val="11"/>
                <w:szCs w:val="21"/>
              </w:rPr>
              <w:t>标准限值</w:t>
            </w:r>
          </w:p>
        </w:tc>
        <w:tc>
          <w:tcPr>
            <w:tcW w:w="692" w:type="pct"/>
            <w:vMerge w:val="restart"/>
            <w:tcBorders>
              <w:tl2br w:val="nil"/>
              <w:tr2bl w:val="nil"/>
            </w:tcBorders>
            <w:vAlign w:val="center"/>
          </w:tcPr>
          <w:p w:rsidR="004052C5" w:rsidRDefault="00E13435">
            <w:pPr>
              <w:jc w:val="center"/>
              <w:rPr>
                <w:kern w:val="11"/>
                <w:szCs w:val="21"/>
              </w:rPr>
            </w:pPr>
            <w:r>
              <w:rPr>
                <w:sz w:val="24"/>
              </w:rPr>
              <w:t>标准</w:t>
            </w:r>
            <w:r>
              <w:rPr>
                <w:rFonts w:hint="eastAsia"/>
                <w:kern w:val="11"/>
                <w:szCs w:val="21"/>
              </w:rPr>
              <w:t>指数</w:t>
            </w:r>
          </w:p>
        </w:tc>
      </w:tr>
      <w:tr w:rsidR="004052C5">
        <w:trPr>
          <w:trHeight w:val="467"/>
        </w:trPr>
        <w:tc>
          <w:tcPr>
            <w:tcW w:w="521" w:type="pct"/>
            <w:vMerge/>
            <w:tcBorders>
              <w:tl2br w:val="nil"/>
              <w:tr2bl w:val="nil"/>
            </w:tcBorders>
            <w:vAlign w:val="center"/>
          </w:tcPr>
          <w:p w:rsidR="004052C5" w:rsidRDefault="004052C5">
            <w:pPr>
              <w:jc w:val="center"/>
              <w:rPr>
                <w:kern w:val="11"/>
                <w:szCs w:val="21"/>
              </w:rPr>
            </w:pPr>
          </w:p>
        </w:tc>
        <w:tc>
          <w:tcPr>
            <w:tcW w:w="562" w:type="pct"/>
            <w:vMerge/>
            <w:tcBorders>
              <w:tl2br w:val="nil"/>
              <w:tr2bl w:val="nil"/>
            </w:tcBorders>
            <w:vAlign w:val="center"/>
          </w:tcPr>
          <w:p w:rsidR="004052C5" w:rsidRDefault="004052C5">
            <w:pPr>
              <w:jc w:val="center"/>
              <w:rPr>
                <w:kern w:val="11"/>
                <w:szCs w:val="21"/>
              </w:rPr>
            </w:pPr>
          </w:p>
        </w:tc>
        <w:tc>
          <w:tcPr>
            <w:tcW w:w="671" w:type="pct"/>
            <w:vMerge/>
            <w:tcBorders>
              <w:tl2br w:val="nil"/>
              <w:tr2bl w:val="nil"/>
            </w:tcBorders>
            <w:vAlign w:val="center"/>
          </w:tcPr>
          <w:p w:rsidR="004052C5" w:rsidRDefault="004052C5">
            <w:pPr>
              <w:jc w:val="center"/>
              <w:rPr>
                <w:kern w:val="11"/>
                <w:szCs w:val="21"/>
              </w:rPr>
            </w:pP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2024.10.27</w:t>
            </w:r>
          </w:p>
        </w:tc>
        <w:tc>
          <w:tcPr>
            <w:tcW w:w="622" w:type="pct"/>
            <w:tcBorders>
              <w:tl2br w:val="nil"/>
              <w:tr2bl w:val="nil"/>
            </w:tcBorders>
            <w:vAlign w:val="center"/>
          </w:tcPr>
          <w:p w:rsidR="004052C5" w:rsidRDefault="00E13435">
            <w:pPr>
              <w:jc w:val="center"/>
              <w:rPr>
                <w:kern w:val="11"/>
                <w:szCs w:val="21"/>
              </w:rPr>
            </w:pPr>
            <w:r>
              <w:rPr>
                <w:kern w:val="11"/>
                <w:szCs w:val="21"/>
              </w:rPr>
              <w:t>2</w:t>
            </w:r>
            <w:r>
              <w:rPr>
                <w:rFonts w:hint="eastAsia"/>
                <w:kern w:val="11"/>
                <w:szCs w:val="21"/>
              </w:rPr>
              <w:t>024.10.28</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2024.10.29</w:t>
            </w:r>
          </w:p>
        </w:tc>
        <w:tc>
          <w:tcPr>
            <w:tcW w:w="692" w:type="pct"/>
            <w:vMerge/>
            <w:tcBorders>
              <w:tl2br w:val="nil"/>
              <w:tr2bl w:val="nil"/>
            </w:tcBorders>
            <w:vAlign w:val="center"/>
          </w:tcPr>
          <w:p w:rsidR="004052C5" w:rsidRDefault="004052C5">
            <w:pPr>
              <w:jc w:val="center"/>
              <w:rPr>
                <w:kern w:val="11"/>
                <w:szCs w:val="21"/>
              </w:rPr>
            </w:pPr>
          </w:p>
        </w:tc>
        <w:tc>
          <w:tcPr>
            <w:tcW w:w="692" w:type="pct"/>
            <w:vMerge/>
            <w:tcBorders>
              <w:tl2br w:val="nil"/>
              <w:tr2bl w:val="nil"/>
            </w:tcBorders>
            <w:vAlign w:val="center"/>
          </w:tcPr>
          <w:p w:rsidR="004052C5" w:rsidRDefault="004052C5">
            <w:pPr>
              <w:jc w:val="center"/>
              <w:rPr>
                <w:kern w:val="11"/>
                <w:szCs w:val="21"/>
              </w:rPr>
            </w:pPr>
          </w:p>
        </w:tc>
      </w:tr>
      <w:tr w:rsidR="004052C5">
        <w:trPr>
          <w:trHeight w:val="493"/>
        </w:trPr>
        <w:tc>
          <w:tcPr>
            <w:tcW w:w="521" w:type="pct"/>
            <w:vMerge w:val="restart"/>
            <w:tcBorders>
              <w:tl2br w:val="nil"/>
              <w:tr2bl w:val="nil"/>
            </w:tcBorders>
            <w:vAlign w:val="center"/>
          </w:tcPr>
          <w:p w:rsidR="004052C5" w:rsidRDefault="00E13435">
            <w:pPr>
              <w:jc w:val="center"/>
              <w:rPr>
                <w:kern w:val="11"/>
                <w:szCs w:val="21"/>
              </w:rPr>
            </w:pPr>
            <w:r>
              <w:rPr>
                <w:kern w:val="11"/>
                <w:szCs w:val="21"/>
              </w:rPr>
              <w:t>W1(</w:t>
            </w:r>
            <w:r>
              <w:rPr>
                <w:kern w:val="11"/>
                <w:szCs w:val="21"/>
              </w:rPr>
              <w:t>对照断面</w:t>
            </w:r>
            <w:r>
              <w:rPr>
                <w:kern w:val="11"/>
                <w:szCs w:val="21"/>
              </w:rPr>
              <w:t>)</w:t>
            </w:r>
          </w:p>
        </w:tc>
        <w:tc>
          <w:tcPr>
            <w:tcW w:w="562" w:type="pct"/>
            <w:tcBorders>
              <w:tl2br w:val="nil"/>
              <w:tr2bl w:val="nil"/>
            </w:tcBorders>
            <w:vAlign w:val="center"/>
          </w:tcPr>
          <w:p w:rsidR="004052C5" w:rsidRDefault="00E13435">
            <w:pPr>
              <w:jc w:val="center"/>
              <w:rPr>
                <w:kern w:val="11"/>
                <w:szCs w:val="21"/>
              </w:rPr>
            </w:pPr>
            <w:r>
              <w:rPr>
                <w:kern w:val="11"/>
                <w:szCs w:val="21"/>
              </w:rPr>
              <w:t>pH</w:t>
            </w:r>
            <w:r>
              <w:rPr>
                <w:kern w:val="11"/>
                <w:szCs w:val="21"/>
              </w:rPr>
              <w:t>值</w:t>
            </w:r>
          </w:p>
        </w:tc>
        <w:tc>
          <w:tcPr>
            <w:tcW w:w="671" w:type="pct"/>
            <w:tcBorders>
              <w:tl2br w:val="nil"/>
              <w:tr2bl w:val="nil"/>
            </w:tcBorders>
            <w:vAlign w:val="center"/>
          </w:tcPr>
          <w:p w:rsidR="004052C5" w:rsidRDefault="00E13435">
            <w:pPr>
              <w:jc w:val="center"/>
              <w:rPr>
                <w:kern w:val="11"/>
                <w:szCs w:val="21"/>
              </w:rPr>
            </w:pPr>
            <w:r>
              <w:rPr>
                <w:kern w:val="11"/>
                <w:szCs w:val="21"/>
              </w:rPr>
              <w:t>无量纲</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8.6</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8.5</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8.2</w:t>
            </w:r>
          </w:p>
        </w:tc>
        <w:tc>
          <w:tcPr>
            <w:tcW w:w="692" w:type="pct"/>
            <w:tcBorders>
              <w:tl2br w:val="nil"/>
              <w:tr2bl w:val="nil"/>
            </w:tcBorders>
            <w:vAlign w:val="center"/>
          </w:tcPr>
          <w:p w:rsidR="004052C5" w:rsidRDefault="00E13435">
            <w:pPr>
              <w:jc w:val="center"/>
              <w:rPr>
                <w:kern w:val="11"/>
                <w:szCs w:val="21"/>
              </w:rPr>
            </w:pPr>
            <w:r>
              <w:rPr>
                <w:kern w:val="11"/>
                <w:szCs w:val="21"/>
              </w:rPr>
              <w:t>6-9</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0.6-0.8</w:t>
            </w:r>
          </w:p>
        </w:tc>
      </w:tr>
      <w:tr w:rsidR="004052C5">
        <w:trPr>
          <w:trHeight w:val="49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溶解氧</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8.3</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8.4</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8.3</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r>
              <w:rPr>
                <w:rFonts w:hint="eastAsia"/>
                <w:kern w:val="11"/>
                <w:szCs w:val="21"/>
              </w:rPr>
              <w:t>5</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0.595-0.602</w:t>
            </w:r>
          </w:p>
        </w:tc>
      </w:tr>
      <w:tr w:rsidR="004052C5">
        <w:trPr>
          <w:trHeight w:val="49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化学需氧量</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7</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9</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7</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20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0.35-0.45</w:t>
            </w:r>
          </w:p>
        </w:tc>
      </w:tr>
      <w:tr w:rsidR="004052C5">
        <w:trPr>
          <w:trHeight w:val="492"/>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氨氮</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0.040</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0.049</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0.041</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1.0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0.040-0.049</w:t>
            </w:r>
          </w:p>
        </w:tc>
      </w:tr>
      <w:tr w:rsidR="004052C5">
        <w:trPr>
          <w:trHeight w:val="49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kern w:val="11"/>
                <w:szCs w:val="21"/>
              </w:rPr>
              <w:t>五日生化需氧量</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2.9</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2.8</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2.6</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4</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0.65-0.725</w:t>
            </w:r>
          </w:p>
        </w:tc>
      </w:tr>
      <w:tr w:rsidR="004052C5">
        <w:trPr>
          <w:trHeight w:val="49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总氮</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0.086</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0.89</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0.85</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56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kern w:val="11"/>
                <w:szCs w:val="21"/>
              </w:rPr>
              <w:t>总磷</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0.02</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0.03</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0.02</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0.2</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0.1-0.15</w:t>
            </w:r>
          </w:p>
        </w:tc>
      </w:tr>
      <w:tr w:rsidR="004052C5">
        <w:trPr>
          <w:trHeight w:val="279"/>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石油类</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0.02</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0.02</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0.01</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0.05</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0.2-0.4</w:t>
            </w:r>
          </w:p>
        </w:tc>
      </w:tr>
      <w:tr w:rsidR="004052C5">
        <w:trPr>
          <w:trHeight w:val="90"/>
        </w:trPr>
        <w:tc>
          <w:tcPr>
            <w:tcW w:w="521" w:type="pct"/>
            <w:vMerge/>
            <w:tcBorders>
              <w:tl2br w:val="nil"/>
              <w:tr2bl w:val="nil"/>
            </w:tcBorders>
            <w:vAlign w:val="center"/>
          </w:tcPr>
          <w:p w:rsidR="004052C5" w:rsidRDefault="004052C5">
            <w:pPr>
              <w:jc w:val="cente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悬浮物</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3</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4</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3</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49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氯化物</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2.25</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2.20</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2.00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250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0.008-0.009</w:t>
            </w:r>
          </w:p>
        </w:tc>
      </w:tr>
      <w:tr w:rsidR="004052C5">
        <w:trPr>
          <w:trHeight w:val="49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kern w:val="11"/>
                <w:szCs w:val="21"/>
              </w:rPr>
              <w:t>挥发酚</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0.005</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122"/>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kern w:val="11"/>
                <w:szCs w:val="21"/>
              </w:rPr>
              <w:t>粪大肠菌群</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个</w:t>
            </w:r>
            <w:r>
              <w:rPr>
                <w:kern w:val="11"/>
                <w:szCs w:val="21"/>
              </w:rPr>
              <w:t>/L</w:t>
            </w:r>
          </w:p>
        </w:tc>
        <w:tc>
          <w:tcPr>
            <w:tcW w:w="586" w:type="pct"/>
            <w:tcBorders>
              <w:tl2br w:val="nil"/>
              <w:tr2bl w:val="nil"/>
            </w:tcBorders>
            <w:vAlign w:val="center"/>
          </w:tcPr>
          <w:p w:rsidR="004052C5" w:rsidRDefault="00E13435">
            <w:pPr>
              <w:jc w:val="center"/>
              <w:rPr>
                <w:kern w:val="11"/>
                <w:szCs w:val="21"/>
                <w:vertAlign w:val="superscript"/>
              </w:rPr>
            </w:pPr>
            <w:r>
              <w:rPr>
                <w:rFonts w:hint="eastAsia"/>
                <w:kern w:val="11"/>
                <w:szCs w:val="21"/>
              </w:rPr>
              <w:t>3.5</w:t>
            </w:r>
            <w:r>
              <w:rPr>
                <w:rFonts w:ascii="Arial" w:hAnsi="Arial" w:cs="Arial"/>
                <w:kern w:val="11"/>
                <w:szCs w:val="21"/>
              </w:rPr>
              <w:t>×</w:t>
            </w:r>
            <w:r>
              <w:rPr>
                <w:rFonts w:hint="eastAsia"/>
                <w:kern w:val="11"/>
                <w:szCs w:val="21"/>
              </w:rPr>
              <w:t>10</w:t>
            </w:r>
            <w:r>
              <w:rPr>
                <w:rFonts w:hint="eastAsia"/>
                <w:kern w:val="11"/>
                <w:szCs w:val="21"/>
                <w:vertAlign w:val="superscript"/>
              </w:rPr>
              <w:t>-2</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3.8</w:t>
            </w:r>
            <w:r>
              <w:rPr>
                <w:rFonts w:ascii="Arial" w:hAnsi="Arial" w:cs="Arial"/>
                <w:kern w:val="11"/>
                <w:szCs w:val="21"/>
              </w:rPr>
              <w:t>×</w:t>
            </w:r>
            <w:r>
              <w:rPr>
                <w:rFonts w:hint="eastAsia"/>
                <w:kern w:val="11"/>
                <w:szCs w:val="21"/>
              </w:rPr>
              <w:t>10</w:t>
            </w:r>
            <w:r>
              <w:rPr>
                <w:rFonts w:hint="eastAsia"/>
                <w:kern w:val="11"/>
                <w:szCs w:val="21"/>
                <w:vertAlign w:val="superscript"/>
              </w:rPr>
              <w:t>-2</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2.9</w:t>
            </w:r>
            <w:r>
              <w:rPr>
                <w:rFonts w:ascii="Arial" w:hAnsi="Arial" w:cs="Arial"/>
                <w:kern w:val="11"/>
                <w:szCs w:val="21"/>
              </w:rPr>
              <w:t>×</w:t>
            </w:r>
            <w:r>
              <w:rPr>
                <w:rFonts w:hint="eastAsia"/>
                <w:kern w:val="11"/>
                <w:szCs w:val="21"/>
              </w:rPr>
              <w:t>10</w:t>
            </w:r>
            <w:r>
              <w:rPr>
                <w:rFonts w:hint="eastAsia"/>
                <w:kern w:val="11"/>
                <w:szCs w:val="21"/>
                <w:vertAlign w:val="superscript"/>
              </w:rPr>
              <w:t>-2</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10000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0.029-0.038</w:t>
            </w:r>
          </w:p>
        </w:tc>
      </w:tr>
      <w:tr w:rsidR="004052C5">
        <w:trPr>
          <w:trHeight w:val="123"/>
        </w:trPr>
        <w:tc>
          <w:tcPr>
            <w:tcW w:w="521" w:type="pct"/>
            <w:vMerge/>
            <w:tcBorders>
              <w:tl2br w:val="nil"/>
              <w:tr2bl w:val="nil"/>
            </w:tcBorders>
            <w:vAlign w:val="center"/>
          </w:tcPr>
          <w:p w:rsidR="004052C5" w:rsidRDefault="004052C5">
            <w:pPr>
              <w:jc w:val="cente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阴离子表面活性剂</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0.2</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123"/>
        </w:trPr>
        <w:tc>
          <w:tcPr>
            <w:tcW w:w="521" w:type="pct"/>
            <w:vMerge/>
            <w:tcBorders>
              <w:tl2br w:val="nil"/>
              <w:tr2bl w:val="nil"/>
            </w:tcBorders>
            <w:vAlign w:val="center"/>
          </w:tcPr>
          <w:p w:rsidR="004052C5" w:rsidRDefault="004052C5">
            <w:pPr>
              <w:jc w:val="cente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水深</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m</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4.8</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4.7</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4.8</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12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河宽</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m</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166</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166</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166</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12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流速</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m/s</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0.13</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0.14</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0.12</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15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流量</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m</w:t>
            </w:r>
            <w:r>
              <w:rPr>
                <w:rFonts w:hint="eastAsia"/>
                <w:kern w:val="11"/>
                <w:szCs w:val="21"/>
                <w:vertAlign w:val="superscript"/>
              </w:rPr>
              <w:t>3</w:t>
            </w:r>
            <w:r>
              <w:rPr>
                <w:rFonts w:hint="eastAsia"/>
                <w:kern w:val="11"/>
                <w:szCs w:val="21"/>
              </w:rPr>
              <w:t>/s</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58</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61</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55</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153"/>
        </w:trPr>
        <w:tc>
          <w:tcPr>
            <w:tcW w:w="521" w:type="pct"/>
            <w:vMerge/>
            <w:tcBorders>
              <w:tl2br w:val="nil"/>
              <w:tr2bl w:val="nil"/>
            </w:tcBorders>
            <w:vAlign w:val="center"/>
          </w:tcPr>
          <w:p w:rsidR="004052C5" w:rsidRDefault="004052C5">
            <w:pPr>
              <w:jc w:val="center"/>
            </w:pPr>
          </w:p>
        </w:tc>
        <w:tc>
          <w:tcPr>
            <w:tcW w:w="562" w:type="pct"/>
            <w:tcBorders>
              <w:tl2br w:val="nil"/>
              <w:tr2bl w:val="nil"/>
            </w:tcBorders>
            <w:vAlign w:val="center"/>
          </w:tcPr>
          <w:p w:rsidR="004052C5" w:rsidRDefault="00E13435">
            <w:pPr>
              <w:jc w:val="center"/>
              <w:rPr>
                <w:kern w:val="11"/>
                <w:szCs w:val="21"/>
                <w:u w:val="single"/>
              </w:rPr>
            </w:pPr>
            <w:r>
              <w:rPr>
                <w:rFonts w:hint="eastAsia"/>
                <w:kern w:val="11"/>
                <w:szCs w:val="21"/>
                <w:u w:val="single"/>
              </w:rPr>
              <w:t>水温</w:t>
            </w:r>
          </w:p>
        </w:tc>
        <w:tc>
          <w:tcPr>
            <w:tcW w:w="671" w:type="pct"/>
            <w:tcBorders>
              <w:tl2br w:val="nil"/>
              <w:tr2bl w:val="nil"/>
            </w:tcBorders>
            <w:vAlign w:val="center"/>
          </w:tcPr>
          <w:p w:rsidR="004052C5" w:rsidRDefault="00E13435">
            <w:pPr>
              <w:jc w:val="center"/>
              <w:rPr>
                <w:kern w:val="11"/>
                <w:szCs w:val="21"/>
                <w:u w:val="single"/>
              </w:rPr>
            </w:pPr>
            <w:r>
              <w:rPr>
                <w:rFonts w:ascii="宋体" w:hAnsi="宋体" w:cs="宋体" w:hint="eastAsia"/>
                <w:kern w:val="11"/>
                <w:szCs w:val="21"/>
                <w:u w:val="single"/>
              </w:rPr>
              <w:t>℃</w:t>
            </w:r>
          </w:p>
        </w:tc>
        <w:tc>
          <w:tcPr>
            <w:tcW w:w="586" w:type="pct"/>
            <w:tcBorders>
              <w:tl2br w:val="nil"/>
              <w:tr2bl w:val="nil"/>
            </w:tcBorders>
            <w:vAlign w:val="center"/>
          </w:tcPr>
          <w:p w:rsidR="004052C5" w:rsidRDefault="00E13435">
            <w:pPr>
              <w:jc w:val="center"/>
              <w:rPr>
                <w:kern w:val="11"/>
                <w:szCs w:val="21"/>
                <w:u w:val="single"/>
              </w:rPr>
            </w:pPr>
            <w:r>
              <w:rPr>
                <w:rFonts w:hint="eastAsia"/>
                <w:kern w:val="11"/>
                <w:szCs w:val="21"/>
                <w:u w:val="single"/>
              </w:rPr>
              <w:t>20.0</w:t>
            </w:r>
          </w:p>
        </w:tc>
        <w:tc>
          <w:tcPr>
            <w:tcW w:w="622" w:type="pct"/>
            <w:tcBorders>
              <w:tl2br w:val="nil"/>
              <w:tr2bl w:val="nil"/>
            </w:tcBorders>
            <w:vAlign w:val="center"/>
          </w:tcPr>
          <w:p w:rsidR="004052C5" w:rsidRDefault="00E13435">
            <w:pPr>
              <w:jc w:val="center"/>
              <w:rPr>
                <w:kern w:val="11"/>
                <w:szCs w:val="21"/>
                <w:u w:val="single"/>
              </w:rPr>
            </w:pPr>
            <w:r>
              <w:rPr>
                <w:rFonts w:hint="eastAsia"/>
                <w:kern w:val="11"/>
                <w:szCs w:val="21"/>
                <w:u w:val="single"/>
              </w:rPr>
              <w:t>19.6</w:t>
            </w:r>
          </w:p>
        </w:tc>
        <w:tc>
          <w:tcPr>
            <w:tcW w:w="651" w:type="pct"/>
            <w:tcBorders>
              <w:tl2br w:val="nil"/>
              <w:tr2bl w:val="nil"/>
            </w:tcBorders>
            <w:vAlign w:val="center"/>
          </w:tcPr>
          <w:p w:rsidR="004052C5" w:rsidRDefault="00E13435">
            <w:pPr>
              <w:jc w:val="center"/>
              <w:rPr>
                <w:kern w:val="11"/>
                <w:szCs w:val="21"/>
                <w:u w:val="single"/>
              </w:rPr>
            </w:pPr>
            <w:r>
              <w:rPr>
                <w:rFonts w:hint="eastAsia"/>
                <w:kern w:val="11"/>
                <w:szCs w:val="21"/>
                <w:u w:val="single"/>
              </w:rPr>
              <w:t>19.4</w:t>
            </w:r>
          </w:p>
        </w:tc>
        <w:tc>
          <w:tcPr>
            <w:tcW w:w="692" w:type="pct"/>
            <w:tcBorders>
              <w:tl2br w:val="nil"/>
              <w:tr2bl w:val="nil"/>
            </w:tcBorders>
            <w:vAlign w:val="center"/>
          </w:tcPr>
          <w:p w:rsidR="004052C5" w:rsidRDefault="00E13435">
            <w:pPr>
              <w:jc w:val="center"/>
              <w:rPr>
                <w:kern w:val="11"/>
                <w:szCs w:val="21"/>
                <w:u w:val="single"/>
              </w:rPr>
            </w:pPr>
            <w:r>
              <w:rPr>
                <w:rFonts w:hint="eastAsia"/>
                <w:kern w:val="11"/>
                <w:szCs w:val="21"/>
                <w:u w:val="single"/>
              </w:rPr>
              <w:t>/</w:t>
            </w:r>
          </w:p>
        </w:tc>
        <w:tc>
          <w:tcPr>
            <w:tcW w:w="692" w:type="pct"/>
            <w:tcBorders>
              <w:tl2br w:val="nil"/>
              <w:tr2bl w:val="nil"/>
            </w:tcBorders>
            <w:vAlign w:val="center"/>
          </w:tcPr>
          <w:p w:rsidR="004052C5" w:rsidRDefault="00E13435">
            <w:pPr>
              <w:jc w:val="center"/>
              <w:rPr>
                <w:kern w:val="11"/>
                <w:szCs w:val="21"/>
                <w:u w:val="single"/>
              </w:rPr>
            </w:pPr>
            <w:r>
              <w:rPr>
                <w:rFonts w:hint="eastAsia"/>
                <w:kern w:val="11"/>
                <w:szCs w:val="21"/>
                <w:u w:val="single"/>
              </w:rPr>
              <w:t>/</w:t>
            </w:r>
          </w:p>
        </w:tc>
      </w:tr>
      <w:tr w:rsidR="004052C5">
        <w:trPr>
          <w:trHeight w:val="493"/>
        </w:trPr>
        <w:tc>
          <w:tcPr>
            <w:tcW w:w="521" w:type="pct"/>
            <w:vMerge w:val="restart"/>
            <w:tcBorders>
              <w:tl2br w:val="nil"/>
              <w:tr2bl w:val="nil"/>
            </w:tcBorders>
            <w:vAlign w:val="center"/>
          </w:tcPr>
          <w:p w:rsidR="004052C5" w:rsidRDefault="00E13435">
            <w:pPr>
              <w:jc w:val="center"/>
              <w:rPr>
                <w:kern w:val="11"/>
                <w:szCs w:val="21"/>
              </w:rPr>
            </w:pPr>
            <w:r>
              <w:rPr>
                <w:kern w:val="11"/>
                <w:szCs w:val="21"/>
              </w:rPr>
              <w:t>W2(</w:t>
            </w:r>
            <w:r>
              <w:rPr>
                <w:kern w:val="11"/>
                <w:szCs w:val="21"/>
              </w:rPr>
              <w:t>控制断面</w:t>
            </w:r>
            <w:r>
              <w:rPr>
                <w:kern w:val="11"/>
                <w:szCs w:val="21"/>
              </w:rPr>
              <w:t>)</w:t>
            </w:r>
          </w:p>
        </w:tc>
        <w:tc>
          <w:tcPr>
            <w:tcW w:w="562" w:type="pct"/>
            <w:tcBorders>
              <w:tl2br w:val="nil"/>
              <w:tr2bl w:val="nil"/>
            </w:tcBorders>
            <w:vAlign w:val="center"/>
          </w:tcPr>
          <w:p w:rsidR="004052C5" w:rsidRDefault="00E13435">
            <w:pPr>
              <w:jc w:val="center"/>
              <w:rPr>
                <w:kern w:val="11"/>
                <w:szCs w:val="21"/>
              </w:rPr>
            </w:pPr>
            <w:r>
              <w:rPr>
                <w:kern w:val="11"/>
                <w:szCs w:val="21"/>
              </w:rPr>
              <w:t>pH</w:t>
            </w:r>
            <w:r>
              <w:rPr>
                <w:kern w:val="11"/>
                <w:szCs w:val="21"/>
              </w:rPr>
              <w:t>值</w:t>
            </w:r>
          </w:p>
        </w:tc>
        <w:tc>
          <w:tcPr>
            <w:tcW w:w="671" w:type="pct"/>
            <w:tcBorders>
              <w:tl2br w:val="nil"/>
              <w:tr2bl w:val="nil"/>
            </w:tcBorders>
            <w:vAlign w:val="center"/>
          </w:tcPr>
          <w:p w:rsidR="004052C5" w:rsidRDefault="00E13435">
            <w:pPr>
              <w:jc w:val="center"/>
              <w:rPr>
                <w:kern w:val="11"/>
                <w:szCs w:val="21"/>
              </w:rPr>
            </w:pPr>
            <w:r>
              <w:rPr>
                <w:kern w:val="11"/>
                <w:szCs w:val="21"/>
              </w:rPr>
              <w:t>无量纲</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8.5</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8.5</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8.8</w:t>
            </w:r>
          </w:p>
        </w:tc>
        <w:tc>
          <w:tcPr>
            <w:tcW w:w="692" w:type="pct"/>
            <w:tcBorders>
              <w:tl2br w:val="nil"/>
              <w:tr2bl w:val="nil"/>
            </w:tcBorders>
            <w:vAlign w:val="center"/>
          </w:tcPr>
          <w:p w:rsidR="004052C5" w:rsidRDefault="00E13435">
            <w:pPr>
              <w:jc w:val="center"/>
              <w:rPr>
                <w:kern w:val="11"/>
                <w:szCs w:val="21"/>
              </w:rPr>
            </w:pPr>
            <w:r>
              <w:rPr>
                <w:kern w:val="11"/>
                <w:szCs w:val="21"/>
              </w:rPr>
              <w:t>6-9</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0.75-0.9</w:t>
            </w:r>
          </w:p>
        </w:tc>
      </w:tr>
      <w:tr w:rsidR="004052C5">
        <w:trPr>
          <w:trHeight w:val="49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溶解氧</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8.7</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8.7</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8.8</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r>
              <w:rPr>
                <w:rFonts w:hint="eastAsia"/>
                <w:kern w:val="11"/>
                <w:szCs w:val="21"/>
              </w:rPr>
              <w:t>5</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0.568-0.575</w:t>
            </w:r>
          </w:p>
        </w:tc>
      </w:tr>
      <w:tr w:rsidR="004052C5">
        <w:trPr>
          <w:trHeight w:val="49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化学需氧量</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8</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10</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9</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20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0.4-0.5</w:t>
            </w:r>
          </w:p>
        </w:tc>
      </w:tr>
      <w:tr w:rsidR="004052C5">
        <w:trPr>
          <w:trHeight w:val="49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氨氮</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0.154</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0.151</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0.162</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1.0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0.154-0.162</w:t>
            </w:r>
          </w:p>
        </w:tc>
      </w:tr>
      <w:tr w:rsidR="004052C5">
        <w:trPr>
          <w:trHeight w:val="49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kern w:val="11"/>
                <w:szCs w:val="21"/>
              </w:rPr>
              <w:t>五日生化需氧量</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3.3</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3.1</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3.3</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4</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0.775-0.825</w:t>
            </w:r>
          </w:p>
        </w:tc>
      </w:tr>
      <w:tr w:rsidR="004052C5">
        <w:trPr>
          <w:trHeight w:val="49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总氮</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1.24</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1.27</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1.22</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492"/>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kern w:val="11"/>
                <w:szCs w:val="21"/>
              </w:rPr>
              <w:t>总磷</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0.03</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0.03</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0.04</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0.2</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0.15-0.2</w:t>
            </w:r>
          </w:p>
        </w:tc>
      </w:tr>
      <w:tr w:rsidR="004052C5">
        <w:trPr>
          <w:trHeight w:val="56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石油类</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0.04</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0.03</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0.04</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0.05</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0.6-0.8</w:t>
            </w:r>
          </w:p>
        </w:tc>
      </w:tr>
      <w:tr w:rsidR="004052C5">
        <w:trPr>
          <w:trHeight w:val="279"/>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悬浮物</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4</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4</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5</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279"/>
        </w:trPr>
        <w:tc>
          <w:tcPr>
            <w:tcW w:w="521" w:type="pct"/>
            <w:vMerge/>
            <w:tcBorders>
              <w:tl2br w:val="nil"/>
              <w:tr2bl w:val="nil"/>
            </w:tcBorders>
            <w:vAlign w:val="center"/>
          </w:tcPr>
          <w:p w:rsidR="004052C5" w:rsidRDefault="004052C5">
            <w:pPr>
              <w:jc w:val="cente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氯化物</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2.50</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2.60</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2.60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250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0.01-0.0104</w:t>
            </w:r>
          </w:p>
        </w:tc>
      </w:tr>
      <w:tr w:rsidR="004052C5">
        <w:trPr>
          <w:trHeight w:val="493"/>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kern w:val="11"/>
                <w:szCs w:val="21"/>
              </w:rPr>
              <w:t>挥发酚</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0.005</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65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kern w:val="11"/>
                <w:szCs w:val="21"/>
              </w:rPr>
              <w:t>粪大肠菌群</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个</w:t>
            </w:r>
            <w:r>
              <w:rPr>
                <w:kern w:val="11"/>
                <w:szCs w:val="21"/>
              </w:rPr>
              <w:t>/L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1.1</w:t>
            </w:r>
            <w:r>
              <w:rPr>
                <w:rFonts w:ascii="Arial" w:hAnsi="Arial" w:cs="Arial"/>
                <w:kern w:val="11"/>
                <w:szCs w:val="21"/>
              </w:rPr>
              <w:t>×</w:t>
            </w:r>
            <w:r>
              <w:rPr>
                <w:rFonts w:hint="eastAsia"/>
                <w:kern w:val="11"/>
                <w:szCs w:val="21"/>
              </w:rPr>
              <w:t>10</w:t>
            </w:r>
            <w:r>
              <w:rPr>
                <w:rFonts w:hint="eastAsia"/>
                <w:kern w:val="11"/>
                <w:szCs w:val="21"/>
                <w:vertAlign w:val="superscript"/>
              </w:rPr>
              <w:t>-3</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1.4</w:t>
            </w:r>
            <w:r>
              <w:rPr>
                <w:rFonts w:ascii="Arial" w:hAnsi="Arial" w:cs="Arial"/>
                <w:kern w:val="11"/>
                <w:szCs w:val="21"/>
              </w:rPr>
              <w:t>×</w:t>
            </w:r>
            <w:r>
              <w:rPr>
                <w:rFonts w:hint="eastAsia"/>
                <w:kern w:val="11"/>
                <w:szCs w:val="21"/>
              </w:rPr>
              <w:t>10</w:t>
            </w:r>
            <w:r>
              <w:rPr>
                <w:rFonts w:hint="eastAsia"/>
                <w:kern w:val="11"/>
                <w:szCs w:val="21"/>
                <w:vertAlign w:val="superscript"/>
              </w:rPr>
              <w:t>-3</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1.3</w:t>
            </w:r>
            <w:r>
              <w:rPr>
                <w:rFonts w:ascii="Arial" w:hAnsi="Arial" w:cs="Arial"/>
                <w:kern w:val="11"/>
                <w:szCs w:val="21"/>
              </w:rPr>
              <w:t>×</w:t>
            </w:r>
            <w:r>
              <w:rPr>
                <w:rFonts w:hint="eastAsia"/>
                <w:kern w:val="11"/>
                <w:szCs w:val="21"/>
              </w:rPr>
              <w:t>10</w:t>
            </w:r>
            <w:r>
              <w:rPr>
                <w:rFonts w:hint="eastAsia"/>
                <w:kern w:val="11"/>
                <w:szCs w:val="21"/>
                <w:vertAlign w:val="superscript"/>
              </w:rPr>
              <w:t>-3</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10000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0.11-0.13</w:t>
            </w:r>
          </w:p>
        </w:tc>
      </w:tr>
      <w:tr w:rsidR="004052C5">
        <w:trPr>
          <w:trHeight w:val="8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阴离子表面活性剂</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0.2</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84"/>
        </w:trPr>
        <w:tc>
          <w:tcPr>
            <w:tcW w:w="521" w:type="pct"/>
            <w:vMerge/>
            <w:tcBorders>
              <w:tl2br w:val="nil"/>
              <w:tr2bl w:val="nil"/>
            </w:tcBorders>
            <w:vAlign w:val="center"/>
          </w:tcPr>
          <w:p w:rsidR="004052C5" w:rsidRDefault="004052C5">
            <w:pPr>
              <w:jc w:val="cente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水深</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m</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4.1</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4.1</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4.1</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8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河宽</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m</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216</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216</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216</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8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流速</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m/s</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0.13</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0.12</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0.11</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8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流量</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m</w:t>
            </w:r>
            <w:r>
              <w:rPr>
                <w:rFonts w:hint="eastAsia"/>
                <w:kern w:val="11"/>
                <w:szCs w:val="21"/>
                <w:vertAlign w:val="superscript"/>
              </w:rPr>
              <w:t>3</w:t>
            </w:r>
            <w:r>
              <w:rPr>
                <w:rFonts w:hint="eastAsia"/>
                <w:kern w:val="11"/>
                <w:szCs w:val="21"/>
              </w:rPr>
              <w:t>/s</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63</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58</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54</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8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u w:val="single"/>
              </w:rPr>
            </w:pPr>
            <w:r>
              <w:rPr>
                <w:rFonts w:hint="eastAsia"/>
                <w:kern w:val="11"/>
                <w:szCs w:val="21"/>
                <w:u w:val="single"/>
              </w:rPr>
              <w:t>水温</w:t>
            </w:r>
          </w:p>
        </w:tc>
        <w:tc>
          <w:tcPr>
            <w:tcW w:w="671" w:type="pct"/>
            <w:tcBorders>
              <w:tl2br w:val="nil"/>
              <w:tr2bl w:val="nil"/>
            </w:tcBorders>
            <w:vAlign w:val="center"/>
          </w:tcPr>
          <w:p w:rsidR="004052C5" w:rsidRDefault="00E13435">
            <w:pPr>
              <w:jc w:val="center"/>
              <w:rPr>
                <w:kern w:val="11"/>
                <w:szCs w:val="21"/>
                <w:u w:val="single"/>
              </w:rPr>
            </w:pPr>
            <w:r>
              <w:rPr>
                <w:rFonts w:ascii="宋体" w:hAnsi="宋体" w:cs="宋体" w:hint="eastAsia"/>
                <w:kern w:val="11"/>
                <w:szCs w:val="21"/>
                <w:u w:val="single"/>
              </w:rPr>
              <w:t>℃</w:t>
            </w:r>
          </w:p>
        </w:tc>
        <w:tc>
          <w:tcPr>
            <w:tcW w:w="586" w:type="pct"/>
            <w:tcBorders>
              <w:tl2br w:val="nil"/>
              <w:tr2bl w:val="nil"/>
            </w:tcBorders>
            <w:vAlign w:val="center"/>
          </w:tcPr>
          <w:p w:rsidR="004052C5" w:rsidRDefault="00E13435">
            <w:pPr>
              <w:jc w:val="center"/>
              <w:rPr>
                <w:kern w:val="11"/>
                <w:szCs w:val="21"/>
                <w:u w:val="single"/>
              </w:rPr>
            </w:pPr>
            <w:r>
              <w:rPr>
                <w:rFonts w:hint="eastAsia"/>
                <w:kern w:val="11"/>
                <w:szCs w:val="21"/>
                <w:u w:val="single"/>
              </w:rPr>
              <w:t>20.1</w:t>
            </w:r>
          </w:p>
        </w:tc>
        <w:tc>
          <w:tcPr>
            <w:tcW w:w="622" w:type="pct"/>
            <w:tcBorders>
              <w:tl2br w:val="nil"/>
              <w:tr2bl w:val="nil"/>
            </w:tcBorders>
            <w:vAlign w:val="center"/>
          </w:tcPr>
          <w:p w:rsidR="004052C5" w:rsidRDefault="00E13435">
            <w:pPr>
              <w:jc w:val="center"/>
              <w:rPr>
                <w:kern w:val="11"/>
                <w:szCs w:val="21"/>
                <w:u w:val="single"/>
              </w:rPr>
            </w:pPr>
            <w:r>
              <w:rPr>
                <w:rFonts w:hint="eastAsia"/>
                <w:kern w:val="11"/>
                <w:szCs w:val="21"/>
                <w:u w:val="single"/>
              </w:rPr>
              <w:t>19.7</w:t>
            </w:r>
          </w:p>
        </w:tc>
        <w:tc>
          <w:tcPr>
            <w:tcW w:w="651" w:type="pct"/>
            <w:tcBorders>
              <w:tl2br w:val="nil"/>
              <w:tr2bl w:val="nil"/>
            </w:tcBorders>
            <w:vAlign w:val="center"/>
          </w:tcPr>
          <w:p w:rsidR="004052C5" w:rsidRDefault="00E13435">
            <w:pPr>
              <w:jc w:val="center"/>
              <w:rPr>
                <w:kern w:val="11"/>
                <w:szCs w:val="21"/>
                <w:u w:val="single"/>
              </w:rPr>
            </w:pPr>
            <w:r>
              <w:rPr>
                <w:rFonts w:hint="eastAsia"/>
                <w:kern w:val="11"/>
                <w:szCs w:val="21"/>
                <w:u w:val="single"/>
              </w:rPr>
              <w:t>19.5</w:t>
            </w:r>
          </w:p>
        </w:tc>
        <w:tc>
          <w:tcPr>
            <w:tcW w:w="692" w:type="pct"/>
            <w:tcBorders>
              <w:tl2br w:val="nil"/>
              <w:tr2bl w:val="nil"/>
            </w:tcBorders>
            <w:vAlign w:val="center"/>
          </w:tcPr>
          <w:p w:rsidR="004052C5" w:rsidRDefault="00E13435">
            <w:pPr>
              <w:jc w:val="center"/>
              <w:rPr>
                <w:kern w:val="11"/>
                <w:szCs w:val="21"/>
                <w:u w:val="single"/>
              </w:rPr>
            </w:pPr>
            <w:r>
              <w:rPr>
                <w:rFonts w:hint="eastAsia"/>
                <w:kern w:val="11"/>
                <w:szCs w:val="21"/>
                <w:u w:val="single"/>
              </w:rPr>
              <w:t>/</w:t>
            </w:r>
          </w:p>
        </w:tc>
        <w:tc>
          <w:tcPr>
            <w:tcW w:w="692" w:type="pct"/>
            <w:tcBorders>
              <w:tl2br w:val="nil"/>
              <w:tr2bl w:val="nil"/>
            </w:tcBorders>
            <w:vAlign w:val="center"/>
          </w:tcPr>
          <w:p w:rsidR="004052C5" w:rsidRDefault="00E13435">
            <w:pPr>
              <w:jc w:val="center"/>
              <w:rPr>
                <w:kern w:val="11"/>
                <w:szCs w:val="21"/>
                <w:u w:val="single"/>
              </w:rPr>
            </w:pPr>
            <w:r>
              <w:rPr>
                <w:rFonts w:hint="eastAsia"/>
                <w:kern w:val="11"/>
                <w:szCs w:val="21"/>
                <w:u w:val="single"/>
              </w:rPr>
              <w:t>/</w:t>
            </w:r>
          </w:p>
        </w:tc>
      </w:tr>
      <w:tr w:rsidR="004052C5">
        <w:trPr>
          <w:trHeight w:val="514"/>
        </w:trPr>
        <w:tc>
          <w:tcPr>
            <w:tcW w:w="521" w:type="pct"/>
            <w:vMerge w:val="restart"/>
            <w:tcBorders>
              <w:tl2br w:val="nil"/>
              <w:tr2bl w:val="nil"/>
            </w:tcBorders>
            <w:vAlign w:val="center"/>
          </w:tcPr>
          <w:p w:rsidR="004052C5" w:rsidRDefault="00E13435">
            <w:pPr>
              <w:jc w:val="center"/>
              <w:rPr>
                <w:kern w:val="11"/>
                <w:szCs w:val="21"/>
              </w:rPr>
            </w:pPr>
            <w:r>
              <w:rPr>
                <w:kern w:val="11"/>
                <w:szCs w:val="21"/>
              </w:rPr>
              <w:t>W3 (</w:t>
            </w:r>
            <w:r>
              <w:rPr>
                <w:rFonts w:hint="eastAsia"/>
                <w:kern w:val="11"/>
                <w:szCs w:val="21"/>
              </w:rPr>
              <w:t>削</w:t>
            </w:r>
            <w:r>
              <w:rPr>
                <w:kern w:val="11"/>
                <w:szCs w:val="21"/>
              </w:rPr>
              <w:t>减断面</w:t>
            </w:r>
            <w:r>
              <w:rPr>
                <w:kern w:val="11"/>
                <w:szCs w:val="21"/>
              </w:rPr>
              <w:t>)</w:t>
            </w:r>
          </w:p>
        </w:tc>
        <w:tc>
          <w:tcPr>
            <w:tcW w:w="562" w:type="pct"/>
            <w:tcBorders>
              <w:tl2br w:val="nil"/>
              <w:tr2bl w:val="nil"/>
            </w:tcBorders>
            <w:vAlign w:val="center"/>
          </w:tcPr>
          <w:p w:rsidR="004052C5" w:rsidRDefault="00E13435">
            <w:pPr>
              <w:jc w:val="center"/>
              <w:rPr>
                <w:kern w:val="11"/>
                <w:szCs w:val="21"/>
              </w:rPr>
            </w:pPr>
            <w:r>
              <w:rPr>
                <w:kern w:val="11"/>
                <w:szCs w:val="21"/>
              </w:rPr>
              <w:t>pH</w:t>
            </w:r>
            <w:r>
              <w:rPr>
                <w:kern w:val="11"/>
                <w:szCs w:val="21"/>
              </w:rPr>
              <w:t>值</w:t>
            </w:r>
          </w:p>
        </w:tc>
        <w:tc>
          <w:tcPr>
            <w:tcW w:w="671" w:type="pct"/>
            <w:tcBorders>
              <w:tl2br w:val="nil"/>
              <w:tr2bl w:val="nil"/>
            </w:tcBorders>
            <w:vAlign w:val="center"/>
          </w:tcPr>
          <w:p w:rsidR="004052C5" w:rsidRDefault="00E13435">
            <w:pPr>
              <w:jc w:val="center"/>
              <w:rPr>
                <w:kern w:val="11"/>
                <w:szCs w:val="21"/>
              </w:rPr>
            </w:pPr>
            <w:r>
              <w:rPr>
                <w:kern w:val="11"/>
                <w:szCs w:val="21"/>
              </w:rPr>
              <w:t>无量纲</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8.4</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8.3</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8.6</w:t>
            </w:r>
          </w:p>
        </w:tc>
        <w:tc>
          <w:tcPr>
            <w:tcW w:w="692" w:type="pct"/>
            <w:tcBorders>
              <w:tl2br w:val="nil"/>
              <w:tr2bl w:val="nil"/>
            </w:tcBorders>
            <w:vAlign w:val="center"/>
          </w:tcPr>
          <w:p w:rsidR="004052C5" w:rsidRDefault="00E13435">
            <w:pPr>
              <w:jc w:val="center"/>
              <w:rPr>
                <w:kern w:val="11"/>
                <w:szCs w:val="21"/>
              </w:rPr>
            </w:pPr>
            <w:r>
              <w:rPr>
                <w:kern w:val="11"/>
                <w:szCs w:val="21"/>
              </w:rPr>
              <w:t>6-9</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0.65-0.8</w:t>
            </w:r>
          </w:p>
        </w:tc>
      </w:tr>
      <w:tr w:rsidR="004052C5">
        <w:trPr>
          <w:trHeight w:val="51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溶解氧</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8.4</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8.5</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8.8</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r>
              <w:rPr>
                <w:rFonts w:hint="eastAsia"/>
                <w:kern w:val="11"/>
                <w:szCs w:val="21"/>
              </w:rPr>
              <w:t>5</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0.568-0.595</w:t>
            </w:r>
          </w:p>
        </w:tc>
      </w:tr>
      <w:tr w:rsidR="004052C5">
        <w:trPr>
          <w:trHeight w:val="51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化学需氧量</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13</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14</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14</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20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0.65-0.7</w:t>
            </w:r>
          </w:p>
        </w:tc>
      </w:tr>
      <w:tr w:rsidR="004052C5">
        <w:trPr>
          <w:trHeight w:val="51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氨氮</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0.026</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0.029</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0.035</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1.0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0.026-0.035</w:t>
            </w:r>
          </w:p>
        </w:tc>
      </w:tr>
      <w:tr w:rsidR="004052C5">
        <w:trPr>
          <w:trHeight w:val="51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kern w:val="11"/>
                <w:szCs w:val="21"/>
              </w:rPr>
              <w:t>五日生化需氧量</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3.5</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3.4</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3.6</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4</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0.85-0.9</w:t>
            </w:r>
          </w:p>
        </w:tc>
      </w:tr>
      <w:tr w:rsidR="004052C5">
        <w:trPr>
          <w:trHeight w:val="51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总氮</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1.00</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0.97</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1.04</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51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kern w:val="11"/>
                <w:szCs w:val="21"/>
              </w:rPr>
              <w:t>总磷</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0.03</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0.04</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0.04</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0.2</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0.15-0.2</w:t>
            </w:r>
          </w:p>
        </w:tc>
      </w:tr>
      <w:tr w:rsidR="004052C5">
        <w:trPr>
          <w:trHeight w:val="51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石油类</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0.02</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0.01</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0.02</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0.05</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0.2-0.4</w:t>
            </w:r>
          </w:p>
        </w:tc>
      </w:tr>
      <w:tr w:rsidR="004052C5">
        <w:trPr>
          <w:trHeight w:val="25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悬浮物</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6</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5</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6</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290"/>
        </w:trPr>
        <w:tc>
          <w:tcPr>
            <w:tcW w:w="521" w:type="pct"/>
            <w:vMerge/>
            <w:tcBorders>
              <w:tl2br w:val="nil"/>
              <w:tr2bl w:val="nil"/>
            </w:tcBorders>
            <w:vAlign w:val="center"/>
          </w:tcPr>
          <w:p w:rsidR="004052C5" w:rsidRDefault="004052C5">
            <w:pPr>
              <w:jc w:val="cente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氯化物</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2.10</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1.90</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1.80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250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0.0072-0.0084</w:t>
            </w:r>
          </w:p>
        </w:tc>
      </w:tr>
      <w:tr w:rsidR="004052C5">
        <w:trPr>
          <w:trHeight w:val="51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kern w:val="11"/>
                <w:szCs w:val="21"/>
              </w:rPr>
              <w:t>挥发酚</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0.005</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51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kern w:val="11"/>
                <w:szCs w:val="21"/>
              </w:rPr>
              <w:t>粪大肠菌群</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个</w:t>
            </w:r>
            <w:r>
              <w:rPr>
                <w:kern w:val="11"/>
                <w:szCs w:val="21"/>
              </w:rPr>
              <w:t>/L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6.2</w:t>
            </w:r>
            <w:r>
              <w:rPr>
                <w:rFonts w:ascii="Arial" w:hAnsi="Arial" w:cs="Arial"/>
                <w:kern w:val="11"/>
                <w:szCs w:val="21"/>
              </w:rPr>
              <w:t>×</w:t>
            </w:r>
            <w:r>
              <w:rPr>
                <w:rFonts w:hint="eastAsia"/>
                <w:kern w:val="11"/>
                <w:szCs w:val="21"/>
              </w:rPr>
              <w:t>10</w:t>
            </w:r>
            <w:r>
              <w:rPr>
                <w:rFonts w:hint="eastAsia"/>
                <w:kern w:val="11"/>
                <w:szCs w:val="21"/>
                <w:vertAlign w:val="superscript"/>
              </w:rPr>
              <w:t>-2</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5.8</w:t>
            </w:r>
            <w:r>
              <w:rPr>
                <w:rFonts w:ascii="Arial" w:hAnsi="Arial" w:cs="Arial"/>
                <w:kern w:val="11"/>
                <w:szCs w:val="21"/>
              </w:rPr>
              <w:t>×</w:t>
            </w:r>
            <w:r>
              <w:rPr>
                <w:rFonts w:hint="eastAsia"/>
                <w:kern w:val="11"/>
                <w:szCs w:val="21"/>
              </w:rPr>
              <w:t>10</w:t>
            </w:r>
            <w:r>
              <w:rPr>
                <w:rFonts w:hint="eastAsia"/>
                <w:kern w:val="11"/>
                <w:szCs w:val="21"/>
                <w:vertAlign w:val="superscript"/>
              </w:rPr>
              <w:t>-2</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6.5</w:t>
            </w:r>
            <w:r>
              <w:rPr>
                <w:rFonts w:ascii="Arial" w:hAnsi="Arial" w:cs="Arial"/>
                <w:kern w:val="11"/>
                <w:szCs w:val="21"/>
              </w:rPr>
              <w:t>×</w:t>
            </w:r>
            <w:r>
              <w:rPr>
                <w:rFonts w:hint="eastAsia"/>
                <w:kern w:val="11"/>
                <w:szCs w:val="21"/>
              </w:rPr>
              <w:t>10</w:t>
            </w:r>
            <w:r>
              <w:rPr>
                <w:rFonts w:hint="eastAsia"/>
                <w:kern w:val="11"/>
                <w:szCs w:val="21"/>
                <w:vertAlign w:val="superscript"/>
              </w:rPr>
              <w:t>-2</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10000</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0.058-0.065</w:t>
            </w:r>
          </w:p>
        </w:tc>
      </w:tr>
      <w:tr w:rsidR="004052C5">
        <w:trPr>
          <w:trHeight w:val="10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阴离子表面活性剂</w:t>
            </w:r>
          </w:p>
        </w:tc>
        <w:tc>
          <w:tcPr>
            <w:tcW w:w="671" w:type="pct"/>
            <w:tcBorders>
              <w:tl2br w:val="nil"/>
              <w:tr2bl w:val="nil"/>
            </w:tcBorders>
            <w:vAlign w:val="center"/>
          </w:tcPr>
          <w:p w:rsidR="004052C5" w:rsidRDefault="00E13435">
            <w:pPr>
              <w:jc w:val="center"/>
              <w:rPr>
                <w:kern w:val="11"/>
                <w:szCs w:val="21"/>
              </w:rPr>
            </w:pPr>
            <w:r>
              <w:rPr>
                <w:kern w:val="11"/>
                <w:szCs w:val="21"/>
              </w:rPr>
              <w:t>mg/L</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ND</w:t>
            </w:r>
          </w:p>
        </w:tc>
        <w:tc>
          <w:tcPr>
            <w:tcW w:w="692" w:type="pct"/>
            <w:tcBorders>
              <w:tl2br w:val="nil"/>
              <w:tr2bl w:val="nil"/>
            </w:tcBorders>
            <w:vAlign w:val="center"/>
          </w:tcPr>
          <w:p w:rsidR="004052C5" w:rsidRDefault="00E13435">
            <w:pPr>
              <w:jc w:val="center"/>
              <w:rPr>
                <w:kern w:val="11"/>
                <w:szCs w:val="21"/>
              </w:rPr>
            </w:pPr>
            <w:r>
              <w:rPr>
                <w:kern w:val="11"/>
                <w:szCs w:val="21"/>
              </w:rPr>
              <w:t>≤</w:t>
            </w:r>
            <w:r>
              <w:rPr>
                <w:rFonts w:hint="eastAsia"/>
                <w:kern w:val="11"/>
                <w:szCs w:val="21"/>
              </w:rPr>
              <w:t>0.2</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104"/>
        </w:trPr>
        <w:tc>
          <w:tcPr>
            <w:tcW w:w="521" w:type="pct"/>
            <w:vMerge/>
            <w:tcBorders>
              <w:tl2br w:val="nil"/>
              <w:tr2bl w:val="nil"/>
            </w:tcBorders>
            <w:vAlign w:val="center"/>
          </w:tcPr>
          <w:p w:rsidR="004052C5" w:rsidRDefault="004052C5">
            <w:pPr>
              <w:jc w:val="cente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水深</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m</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4.8</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4.8</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4.9</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10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河宽</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m</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148</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148</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148</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10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流速</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m/s</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0.15</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0.16</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0.14</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10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rPr>
            </w:pPr>
            <w:r>
              <w:rPr>
                <w:rFonts w:hint="eastAsia"/>
                <w:kern w:val="11"/>
                <w:szCs w:val="21"/>
              </w:rPr>
              <w:t>流量</w:t>
            </w:r>
          </w:p>
        </w:tc>
        <w:tc>
          <w:tcPr>
            <w:tcW w:w="671" w:type="pct"/>
            <w:tcBorders>
              <w:tl2br w:val="nil"/>
              <w:tr2bl w:val="nil"/>
            </w:tcBorders>
            <w:vAlign w:val="center"/>
          </w:tcPr>
          <w:p w:rsidR="004052C5" w:rsidRDefault="00E13435">
            <w:pPr>
              <w:jc w:val="center"/>
              <w:rPr>
                <w:kern w:val="11"/>
                <w:szCs w:val="21"/>
              </w:rPr>
            </w:pPr>
            <w:r>
              <w:rPr>
                <w:rFonts w:hint="eastAsia"/>
                <w:kern w:val="11"/>
                <w:szCs w:val="21"/>
              </w:rPr>
              <w:t>m</w:t>
            </w:r>
            <w:r>
              <w:rPr>
                <w:rFonts w:hint="eastAsia"/>
                <w:kern w:val="11"/>
                <w:szCs w:val="21"/>
                <w:vertAlign w:val="superscript"/>
              </w:rPr>
              <w:t>3</w:t>
            </w:r>
            <w:r>
              <w:rPr>
                <w:rFonts w:hint="eastAsia"/>
                <w:kern w:val="11"/>
                <w:szCs w:val="21"/>
              </w:rPr>
              <w:t>/s</w:t>
            </w:r>
          </w:p>
        </w:tc>
        <w:tc>
          <w:tcPr>
            <w:tcW w:w="586" w:type="pct"/>
            <w:tcBorders>
              <w:tl2br w:val="nil"/>
              <w:tr2bl w:val="nil"/>
            </w:tcBorders>
            <w:vAlign w:val="center"/>
          </w:tcPr>
          <w:p w:rsidR="004052C5" w:rsidRDefault="00E13435">
            <w:pPr>
              <w:jc w:val="center"/>
              <w:rPr>
                <w:kern w:val="11"/>
                <w:szCs w:val="21"/>
              </w:rPr>
            </w:pPr>
            <w:r>
              <w:rPr>
                <w:rFonts w:hint="eastAsia"/>
                <w:kern w:val="11"/>
                <w:szCs w:val="21"/>
              </w:rPr>
              <w:t>60</w:t>
            </w:r>
          </w:p>
        </w:tc>
        <w:tc>
          <w:tcPr>
            <w:tcW w:w="622" w:type="pct"/>
            <w:tcBorders>
              <w:tl2br w:val="nil"/>
              <w:tr2bl w:val="nil"/>
            </w:tcBorders>
            <w:vAlign w:val="center"/>
          </w:tcPr>
          <w:p w:rsidR="004052C5" w:rsidRDefault="00E13435">
            <w:pPr>
              <w:jc w:val="center"/>
              <w:rPr>
                <w:kern w:val="11"/>
                <w:szCs w:val="21"/>
              </w:rPr>
            </w:pPr>
            <w:r>
              <w:rPr>
                <w:rFonts w:hint="eastAsia"/>
                <w:kern w:val="11"/>
                <w:szCs w:val="21"/>
              </w:rPr>
              <w:t>64</w:t>
            </w:r>
          </w:p>
        </w:tc>
        <w:tc>
          <w:tcPr>
            <w:tcW w:w="651" w:type="pct"/>
            <w:tcBorders>
              <w:tl2br w:val="nil"/>
              <w:tr2bl w:val="nil"/>
            </w:tcBorders>
            <w:vAlign w:val="center"/>
          </w:tcPr>
          <w:p w:rsidR="004052C5" w:rsidRDefault="00E13435">
            <w:pPr>
              <w:jc w:val="center"/>
              <w:rPr>
                <w:kern w:val="11"/>
                <w:szCs w:val="21"/>
              </w:rPr>
            </w:pPr>
            <w:r>
              <w:rPr>
                <w:rFonts w:hint="eastAsia"/>
                <w:kern w:val="11"/>
                <w:szCs w:val="21"/>
              </w:rPr>
              <w:t>58</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c>
          <w:tcPr>
            <w:tcW w:w="692" w:type="pct"/>
            <w:tcBorders>
              <w:tl2br w:val="nil"/>
              <w:tr2bl w:val="nil"/>
            </w:tcBorders>
            <w:vAlign w:val="center"/>
          </w:tcPr>
          <w:p w:rsidR="004052C5" w:rsidRDefault="00E13435">
            <w:pPr>
              <w:jc w:val="center"/>
              <w:rPr>
                <w:kern w:val="11"/>
                <w:szCs w:val="21"/>
              </w:rPr>
            </w:pPr>
            <w:r>
              <w:rPr>
                <w:rFonts w:hint="eastAsia"/>
                <w:kern w:val="11"/>
                <w:szCs w:val="21"/>
              </w:rPr>
              <w:t>/</w:t>
            </w:r>
          </w:p>
        </w:tc>
      </w:tr>
      <w:tr w:rsidR="004052C5">
        <w:trPr>
          <w:trHeight w:val="104"/>
        </w:trPr>
        <w:tc>
          <w:tcPr>
            <w:tcW w:w="521" w:type="pct"/>
            <w:vMerge/>
            <w:tcBorders>
              <w:tl2br w:val="nil"/>
              <w:tr2bl w:val="nil"/>
            </w:tcBorders>
            <w:vAlign w:val="center"/>
          </w:tcPr>
          <w:p w:rsidR="004052C5" w:rsidRDefault="004052C5">
            <w:pPr>
              <w:jc w:val="center"/>
              <w:rPr>
                <w:kern w:val="11"/>
                <w:szCs w:val="21"/>
              </w:rPr>
            </w:pPr>
          </w:p>
        </w:tc>
        <w:tc>
          <w:tcPr>
            <w:tcW w:w="562" w:type="pct"/>
            <w:tcBorders>
              <w:tl2br w:val="nil"/>
              <w:tr2bl w:val="nil"/>
            </w:tcBorders>
            <w:vAlign w:val="center"/>
          </w:tcPr>
          <w:p w:rsidR="004052C5" w:rsidRDefault="00E13435">
            <w:pPr>
              <w:jc w:val="center"/>
              <w:rPr>
                <w:kern w:val="11"/>
                <w:szCs w:val="21"/>
                <w:u w:val="single"/>
              </w:rPr>
            </w:pPr>
            <w:r>
              <w:rPr>
                <w:rFonts w:hint="eastAsia"/>
                <w:kern w:val="11"/>
                <w:szCs w:val="21"/>
                <w:u w:val="single"/>
              </w:rPr>
              <w:t>水温</w:t>
            </w:r>
          </w:p>
        </w:tc>
        <w:tc>
          <w:tcPr>
            <w:tcW w:w="671" w:type="pct"/>
            <w:tcBorders>
              <w:tl2br w:val="nil"/>
              <w:tr2bl w:val="nil"/>
            </w:tcBorders>
            <w:vAlign w:val="center"/>
          </w:tcPr>
          <w:p w:rsidR="004052C5" w:rsidRDefault="00E13435">
            <w:pPr>
              <w:jc w:val="center"/>
              <w:rPr>
                <w:kern w:val="11"/>
                <w:szCs w:val="21"/>
                <w:u w:val="single"/>
              </w:rPr>
            </w:pPr>
            <w:r>
              <w:rPr>
                <w:rFonts w:ascii="宋体" w:hAnsi="宋体" w:cs="宋体" w:hint="eastAsia"/>
                <w:kern w:val="11"/>
                <w:szCs w:val="21"/>
                <w:u w:val="single"/>
              </w:rPr>
              <w:t>℃</w:t>
            </w:r>
          </w:p>
        </w:tc>
        <w:tc>
          <w:tcPr>
            <w:tcW w:w="586" w:type="pct"/>
            <w:tcBorders>
              <w:tl2br w:val="nil"/>
              <w:tr2bl w:val="nil"/>
            </w:tcBorders>
            <w:vAlign w:val="center"/>
          </w:tcPr>
          <w:p w:rsidR="004052C5" w:rsidRDefault="00E13435">
            <w:pPr>
              <w:jc w:val="center"/>
              <w:rPr>
                <w:kern w:val="11"/>
                <w:szCs w:val="21"/>
                <w:u w:val="single"/>
              </w:rPr>
            </w:pPr>
            <w:r>
              <w:rPr>
                <w:rFonts w:hint="eastAsia"/>
                <w:kern w:val="11"/>
                <w:szCs w:val="21"/>
                <w:u w:val="single"/>
              </w:rPr>
              <w:t>20.1</w:t>
            </w:r>
          </w:p>
        </w:tc>
        <w:tc>
          <w:tcPr>
            <w:tcW w:w="622" w:type="pct"/>
            <w:tcBorders>
              <w:tl2br w:val="nil"/>
              <w:tr2bl w:val="nil"/>
            </w:tcBorders>
            <w:vAlign w:val="center"/>
          </w:tcPr>
          <w:p w:rsidR="004052C5" w:rsidRDefault="00E13435">
            <w:pPr>
              <w:jc w:val="center"/>
              <w:rPr>
                <w:kern w:val="11"/>
                <w:szCs w:val="21"/>
                <w:u w:val="single"/>
              </w:rPr>
            </w:pPr>
            <w:r>
              <w:rPr>
                <w:rFonts w:hint="eastAsia"/>
                <w:kern w:val="11"/>
                <w:szCs w:val="21"/>
                <w:u w:val="single"/>
              </w:rPr>
              <w:t>19.7</w:t>
            </w:r>
          </w:p>
        </w:tc>
        <w:tc>
          <w:tcPr>
            <w:tcW w:w="651" w:type="pct"/>
            <w:tcBorders>
              <w:tl2br w:val="nil"/>
              <w:tr2bl w:val="nil"/>
            </w:tcBorders>
            <w:vAlign w:val="center"/>
          </w:tcPr>
          <w:p w:rsidR="004052C5" w:rsidRDefault="00E13435">
            <w:pPr>
              <w:jc w:val="center"/>
              <w:rPr>
                <w:kern w:val="11"/>
                <w:szCs w:val="21"/>
                <w:u w:val="single"/>
              </w:rPr>
            </w:pPr>
            <w:r>
              <w:rPr>
                <w:rFonts w:hint="eastAsia"/>
                <w:kern w:val="11"/>
                <w:szCs w:val="21"/>
                <w:u w:val="single"/>
              </w:rPr>
              <w:t>19.5</w:t>
            </w:r>
          </w:p>
        </w:tc>
        <w:tc>
          <w:tcPr>
            <w:tcW w:w="692" w:type="pct"/>
            <w:tcBorders>
              <w:tl2br w:val="nil"/>
              <w:tr2bl w:val="nil"/>
            </w:tcBorders>
            <w:vAlign w:val="center"/>
          </w:tcPr>
          <w:p w:rsidR="004052C5" w:rsidRDefault="00E13435">
            <w:pPr>
              <w:jc w:val="center"/>
              <w:rPr>
                <w:kern w:val="11"/>
                <w:szCs w:val="21"/>
                <w:u w:val="single"/>
              </w:rPr>
            </w:pPr>
            <w:r>
              <w:rPr>
                <w:rFonts w:hint="eastAsia"/>
                <w:kern w:val="11"/>
                <w:szCs w:val="21"/>
                <w:u w:val="single"/>
              </w:rPr>
              <w:t>/</w:t>
            </w:r>
          </w:p>
        </w:tc>
        <w:tc>
          <w:tcPr>
            <w:tcW w:w="692" w:type="pct"/>
            <w:tcBorders>
              <w:tl2br w:val="nil"/>
              <w:tr2bl w:val="nil"/>
            </w:tcBorders>
            <w:vAlign w:val="center"/>
          </w:tcPr>
          <w:p w:rsidR="004052C5" w:rsidRDefault="00E13435">
            <w:pPr>
              <w:jc w:val="center"/>
              <w:rPr>
                <w:kern w:val="11"/>
                <w:szCs w:val="21"/>
                <w:u w:val="single"/>
              </w:rPr>
            </w:pPr>
            <w:r>
              <w:rPr>
                <w:rFonts w:hint="eastAsia"/>
                <w:kern w:val="11"/>
                <w:szCs w:val="21"/>
                <w:u w:val="single"/>
              </w:rPr>
              <w:t>/</w:t>
            </w:r>
          </w:p>
        </w:tc>
      </w:tr>
    </w:tbl>
    <w:p w:rsidR="004052C5" w:rsidRDefault="00E13435">
      <w:pPr>
        <w:spacing w:line="360" w:lineRule="auto"/>
        <w:ind w:firstLineChars="200" w:firstLine="480"/>
        <w:rPr>
          <w:sz w:val="24"/>
        </w:rPr>
      </w:pPr>
      <w:r>
        <w:rPr>
          <w:sz w:val="24"/>
        </w:rPr>
        <w:t>由上表可知，监测断面的各污染因子均能满足《地表水环境质量标准》（</w:t>
      </w:r>
      <w:r>
        <w:rPr>
          <w:sz w:val="24"/>
        </w:rPr>
        <w:t>GB3838-2002</w:t>
      </w:r>
      <w:r>
        <w:rPr>
          <w:sz w:val="24"/>
        </w:rPr>
        <w:t>）</w:t>
      </w:r>
      <w:r>
        <w:rPr>
          <w:kern w:val="11"/>
          <w:sz w:val="24"/>
        </w:rPr>
        <w:t>III</w:t>
      </w:r>
      <w:r>
        <w:rPr>
          <w:sz w:val="24"/>
        </w:rPr>
        <w:t>类标准，项目所在区域地表水环境质量良好。</w:t>
      </w:r>
    </w:p>
    <w:p w:rsidR="004052C5" w:rsidRDefault="00E13435">
      <w:pPr>
        <w:keepNext/>
        <w:keepLines/>
        <w:numPr>
          <w:ilvl w:val="1"/>
          <w:numId w:val="0"/>
        </w:numPr>
        <w:spacing w:before="100"/>
        <w:ind w:left="575"/>
        <w:outlineLvl w:val="1"/>
        <w:rPr>
          <w:b/>
          <w:kern w:val="36"/>
          <w:sz w:val="30"/>
          <w:szCs w:val="30"/>
        </w:rPr>
      </w:pPr>
      <w:bookmarkStart w:id="232" w:name="_Toc4112"/>
      <w:r>
        <w:rPr>
          <w:b/>
          <w:kern w:val="36"/>
          <w:sz w:val="30"/>
          <w:szCs w:val="30"/>
        </w:rPr>
        <w:lastRenderedPageBreak/>
        <w:t>4.6</w:t>
      </w:r>
      <w:r>
        <w:rPr>
          <w:b/>
          <w:kern w:val="36"/>
          <w:sz w:val="30"/>
          <w:szCs w:val="30"/>
        </w:rPr>
        <w:t>水文情势调查</w:t>
      </w:r>
      <w:bookmarkEnd w:id="232"/>
    </w:p>
    <w:p w:rsidR="004052C5" w:rsidRDefault="00E13435">
      <w:pPr>
        <w:pStyle w:val="30"/>
        <w:adjustRightInd w:val="0"/>
        <w:snapToGrid w:val="0"/>
        <w:spacing w:after="0" w:line="360" w:lineRule="auto"/>
        <w:ind w:leftChars="0" w:left="0" w:firstLineChars="150" w:firstLine="360"/>
        <w:rPr>
          <w:bCs/>
          <w:sz w:val="24"/>
          <w:szCs w:val="24"/>
        </w:rPr>
      </w:pPr>
      <w:r>
        <w:rPr>
          <w:bCs/>
          <w:sz w:val="24"/>
          <w:szCs w:val="24"/>
        </w:rPr>
        <w:t>本项目地属舞水流域</w:t>
      </w:r>
      <w:r>
        <w:rPr>
          <w:rFonts w:hint="eastAsia"/>
          <w:bCs/>
          <w:sz w:val="24"/>
          <w:szCs w:val="24"/>
        </w:rPr>
        <w:t>，</w:t>
      </w:r>
      <w:r>
        <w:rPr>
          <w:bCs/>
          <w:sz w:val="24"/>
          <w:szCs w:val="24"/>
        </w:rPr>
        <w:t>评价范围内主要河流有舞水河。</w:t>
      </w:r>
    </w:p>
    <w:p w:rsidR="004052C5" w:rsidRDefault="00E13435">
      <w:pPr>
        <w:pStyle w:val="30"/>
        <w:adjustRightInd w:val="0"/>
        <w:snapToGrid w:val="0"/>
        <w:spacing w:after="0" w:line="360" w:lineRule="auto"/>
        <w:ind w:leftChars="0" w:left="0" w:firstLineChars="150" w:firstLine="360"/>
        <w:rPr>
          <w:bCs/>
          <w:sz w:val="24"/>
          <w:szCs w:val="24"/>
        </w:rPr>
      </w:pPr>
      <w:r>
        <w:rPr>
          <w:bCs/>
          <w:sz w:val="24"/>
          <w:szCs w:val="24"/>
        </w:rPr>
        <w:t>舞水是沅水的主要一级支流</w:t>
      </w:r>
      <w:r>
        <w:rPr>
          <w:rFonts w:hint="eastAsia"/>
          <w:bCs/>
          <w:sz w:val="24"/>
          <w:szCs w:val="24"/>
        </w:rPr>
        <w:t>，</w:t>
      </w:r>
      <w:r>
        <w:rPr>
          <w:bCs/>
          <w:sz w:val="24"/>
          <w:szCs w:val="24"/>
        </w:rPr>
        <w:t>发源于贵州省瓮安县岚关乡朱家山二道崖</w:t>
      </w:r>
      <w:r>
        <w:rPr>
          <w:bCs/>
          <w:sz w:val="24"/>
          <w:szCs w:val="24"/>
        </w:rPr>
        <w:t>,</w:t>
      </w:r>
      <w:r>
        <w:rPr>
          <w:bCs/>
          <w:sz w:val="24"/>
          <w:szCs w:val="24"/>
        </w:rPr>
        <w:t>流经贵州、湖南两省</w:t>
      </w:r>
      <w:r>
        <w:rPr>
          <w:bCs/>
          <w:sz w:val="24"/>
          <w:szCs w:val="24"/>
        </w:rPr>
        <w:t>,</w:t>
      </w:r>
      <w:r>
        <w:rPr>
          <w:bCs/>
          <w:sz w:val="24"/>
          <w:szCs w:val="24"/>
        </w:rPr>
        <w:t>自大洪山乡白水滩村背后院子北面流入芷江县境</w:t>
      </w:r>
      <w:r>
        <w:rPr>
          <w:bCs/>
          <w:sz w:val="24"/>
          <w:szCs w:val="24"/>
        </w:rPr>
        <w:t>,</w:t>
      </w:r>
      <w:r>
        <w:rPr>
          <w:bCs/>
          <w:sz w:val="24"/>
          <w:szCs w:val="24"/>
        </w:rPr>
        <w:t>于公坪镇顺溪铺村小白岩附近流入鹤城区</w:t>
      </w:r>
      <w:r>
        <w:rPr>
          <w:bCs/>
          <w:sz w:val="24"/>
          <w:szCs w:val="24"/>
        </w:rPr>
        <w:t>,</w:t>
      </w:r>
      <w:r>
        <w:rPr>
          <w:bCs/>
          <w:sz w:val="24"/>
          <w:szCs w:val="24"/>
        </w:rPr>
        <w:t>流经芷江县境</w:t>
      </w:r>
      <w:r>
        <w:rPr>
          <w:bCs/>
          <w:sz w:val="24"/>
          <w:szCs w:val="24"/>
        </w:rPr>
        <w:t>95.2km</w:t>
      </w:r>
      <w:r>
        <w:rPr>
          <w:rFonts w:hint="eastAsia"/>
          <w:bCs/>
          <w:sz w:val="24"/>
          <w:szCs w:val="24"/>
        </w:rPr>
        <w:t>；</w:t>
      </w:r>
      <w:r>
        <w:rPr>
          <w:bCs/>
          <w:sz w:val="24"/>
          <w:szCs w:val="24"/>
        </w:rPr>
        <w:t>至洪江市黔城镇小江村小江边汇入沅水。全流域面积</w:t>
      </w:r>
      <w:r>
        <w:rPr>
          <w:bCs/>
          <w:sz w:val="24"/>
          <w:szCs w:val="24"/>
        </w:rPr>
        <w:t>10334km</w:t>
      </w:r>
      <w:r>
        <w:rPr>
          <w:bCs/>
          <w:sz w:val="24"/>
          <w:szCs w:val="24"/>
          <w:vertAlign w:val="superscript"/>
        </w:rPr>
        <w:t>2</w:t>
      </w:r>
      <w:r>
        <w:rPr>
          <w:bCs/>
          <w:sz w:val="24"/>
          <w:szCs w:val="24"/>
        </w:rPr>
        <w:t>（其中湖南省</w:t>
      </w:r>
      <w:r>
        <w:rPr>
          <w:bCs/>
          <w:sz w:val="24"/>
          <w:szCs w:val="24"/>
        </w:rPr>
        <w:t>3872km</w:t>
      </w:r>
      <w:r>
        <w:rPr>
          <w:bCs/>
          <w:sz w:val="24"/>
          <w:szCs w:val="24"/>
          <w:vertAlign w:val="superscript"/>
        </w:rPr>
        <w:t>2</w:t>
      </w:r>
      <w:r>
        <w:rPr>
          <w:bCs/>
          <w:sz w:val="24"/>
          <w:szCs w:val="24"/>
        </w:rPr>
        <w:t>）</w:t>
      </w:r>
      <w:r>
        <w:rPr>
          <w:rFonts w:hint="eastAsia"/>
          <w:bCs/>
          <w:sz w:val="24"/>
          <w:szCs w:val="24"/>
        </w:rPr>
        <w:t>，</w:t>
      </w:r>
      <w:r>
        <w:rPr>
          <w:bCs/>
          <w:sz w:val="24"/>
          <w:szCs w:val="24"/>
        </w:rPr>
        <w:t>干流全长</w:t>
      </w:r>
      <w:r>
        <w:rPr>
          <w:bCs/>
          <w:sz w:val="24"/>
          <w:szCs w:val="24"/>
        </w:rPr>
        <w:t>444km</w:t>
      </w:r>
      <w:r>
        <w:rPr>
          <w:bCs/>
          <w:sz w:val="24"/>
          <w:szCs w:val="24"/>
        </w:rPr>
        <w:t>（其中湖南省</w:t>
      </w:r>
      <w:r>
        <w:rPr>
          <w:bCs/>
          <w:sz w:val="24"/>
          <w:szCs w:val="24"/>
        </w:rPr>
        <w:t>198km</w:t>
      </w:r>
      <w:r>
        <w:rPr>
          <w:bCs/>
          <w:sz w:val="24"/>
          <w:szCs w:val="24"/>
        </w:rPr>
        <w:t>）</w:t>
      </w:r>
      <w:r>
        <w:rPr>
          <w:rFonts w:hint="eastAsia"/>
          <w:bCs/>
          <w:sz w:val="24"/>
          <w:szCs w:val="24"/>
        </w:rPr>
        <w:t>，</w:t>
      </w:r>
      <w:r>
        <w:rPr>
          <w:bCs/>
          <w:sz w:val="24"/>
          <w:szCs w:val="24"/>
        </w:rPr>
        <w:t>平均坡降</w:t>
      </w:r>
      <w:r>
        <w:rPr>
          <w:bCs/>
          <w:sz w:val="24"/>
          <w:szCs w:val="24"/>
        </w:rPr>
        <w:t>0.966‰</w:t>
      </w:r>
      <w:r>
        <w:rPr>
          <w:bCs/>
          <w:sz w:val="24"/>
          <w:szCs w:val="24"/>
        </w:rPr>
        <w:t>。根据芷江水文站（控制流域面积</w:t>
      </w:r>
      <w:r>
        <w:rPr>
          <w:bCs/>
          <w:sz w:val="24"/>
          <w:szCs w:val="24"/>
        </w:rPr>
        <w:t>8215km</w:t>
      </w:r>
      <w:r>
        <w:rPr>
          <w:bCs/>
          <w:sz w:val="24"/>
          <w:szCs w:val="24"/>
          <w:vertAlign w:val="superscript"/>
        </w:rPr>
        <w:t>2</w:t>
      </w:r>
      <w:r>
        <w:rPr>
          <w:bCs/>
          <w:sz w:val="24"/>
          <w:szCs w:val="24"/>
        </w:rPr>
        <w:t>）水文实测资料</w:t>
      </w:r>
      <w:r>
        <w:rPr>
          <w:bCs/>
          <w:sz w:val="24"/>
          <w:szCs w:val="24"/>
        </w:rPr>
        <w:t>,</w:t>
      </w:r>
      <w:r>
        <w:rPr>
          <w:bCs/>
          <w:sz w:val="24"/>
          <w:szCs w:val="24"/>
        </w:rPr>
        <w:t>舞水芷江段多年平均流量</w:t>
      </w:r>
      <w:r>
        <w:rPr>
          <w:bCs/>
          <w:sz w:val="24"/>
          <w:szCs w:val="24"/>
        </w:rPr>
        <w:t>143.2m</w:t>
      </w:r>
      <w:r>
        <w:rPr>
          <w:bCs/>
          <w:sz w:val="24"/>
          <w:szCs w:val="24"/>
          <w:vertAlign w:val="superscript"/>
        </w:rPr>
        <w:t>3</w:t>
      </w:r>
      <w:r>
        <w:rPr>
          <w:bCs/>
          <w:sz w:val="24"/>
          <w:szCs w:val="24"/>
        </w:rPr>
        <w:t>/s</w:t>
      </w:r>
      <w:r>
        <w:rPr>
          <w:rFonts w:hint="eastAsia"/>
          <w:bCs/>
          <w:sz w:val="24"/>
          <w:szCs w:val="24"/>
        </w:rPr>
        <w:t>，</w:t>
      </w:r>
      <w:r>
        <w:rPr>
          <w:bCs/>
          <w:sz w:val="24"/>
          <w:szCs w:val="24"/>
        </w:rPr>
        <w:t>多年年平均径流量</w:t>
      </w:r>
      <w:r>
        <w:rPr>
          <w:bCs/>
          <w:sz w:val="24"/>
          <w:szCs w:val="24"/>
        </w:rPr>
        <w:t>45.2×10</w:t>
      </w:r>
      <w:r>
        <w:rPr>
          <w:bCs/>
          <w:sz w:val="24"/>
          <w:szCs w:val="24"/>
          <w:vertAlign w:val="superscript"/>
        </w:rPr>
        <w:t>8</w:t>
      </w:r>
      <w:r>
        <w:rPr>
          <w:bCs/>
          <w:sz w:val="24"/>
          <w:szCs w:val="24"/>
        </w:rPr>
        <w:t>m</w:t>
      </w:r>
      <w:r>
        <w:rPr>
          <w:bCs/>
          <w:sz w:val="24"/>
          <w:szCs w:val="24"/>
          <w:vertAlign w:val="superscript"/>
        </w:rPr>
        <w:t>3</w:t>
      </w:r>
      <w:r>
        <w:rPr>
          <w:rFonts w:hint="eastAsia"/>
          <w:bCs/>
          <w:sz w:val="24"/>
          <w:szCs w:val="24"/>
        </w:rPr>
        <w:t>，</w:t>
      </w:r>
      <w:r>
        <w:rPr>
          <w:bCs/>
          <w:sz w:val="24"/>
          <w:szCs w:val="24"/>
        </w:rPr>
        <w:t>历年实测最大年平均流量</w:t>
      </w:r>
      <w:r>
        <w:rPr>
          <w:bCs/>
          <w:sz w:val="24"/>
          <w:szCs w:val="24"/>
        </w:rPr>
        <w:t>256m</w:t>
      </w:r>
      <w:r>
        <w:rPr>
          <w:bCs/>
          <w:sz w:val="24"/>
          <w:szCs w:val="24"/>
          <w:vertAlign w:val="superscript"/>
        </w:rPr>
        <w:t>3</w:t>
      </w:r>
      <w:r>
        <w:rPr>
          <w:bCs/>
          <w:sz w:val="24"/>
          <w:szCs w:val="24"/>
        </w:rPr>
        <w:t>/s</w:t>
      </w:r>
      <w:r>
        <w:rPr>
          <w:bCs/>
          <w:sz w:val="24"/>
          <w:szCs w:val="24"/>
        </w:rPr>
        <w:t>（</w:t>
      </w:r>
      <w:r>
        <w:rPr>
          <w:bCs/>
          <w:sz w:val="24"/>
          <w:szCs w:val="24"/>
        </w:rPr>
        <w:t>1954</w:t>
      </w:r>
      <w:r>
        <w:rPr>
          <w:bCs/>
          <w:sz w:val="24"/>
          <w:szCs w:val="24"/>
        </w:rPr>
        <w:t>年）</w:t>
      </w:r>
      <w:r>
        <w:rPr>
          <w:rFonts w:hint="eastAsia"/>
          <w:bCs/>
          <w:sz w:val="24"/>
          <w:szCs w:val="24"/>
        </w:rPr>
        <w:t>，</w:t>
      </w:r>
      <w:r>
        <w:rPr>
          <w:bCs/>
          <w:sz w:val="24"/>
          <w:szCs w:val="24"/>
        </w:rPr>
        <w:t>历年实测最小年平均流量</w:t>
      </w:r>
      <w:r>
        <w:rPr>
          <w:bCs/>
          <w:sz w:val="24"/>
          <w:szCs w:val="24"/>
        </w:rPr>
        <w:t>85.4m</w:t>
      </w:r>
      <w:r>
        <w:rPr>
          <w:bCs/>
          <w:sz w:val="24"/>
          <w:szCs w:val="24"/>
          <w:vertAlign w:val="superscript"/>
        </w:rPr>
        <w:t>3</w:t>
      </w:r>
      <w:r>
        <w:rPr>
          <w:bCs/>
          <w:sz w:val="24"/>
          <w:szCs w:val="24"/>
        </w:rPr>
        <w:t>/s</w:t>
      </w:r>
      <w:r>
        <w:rPr>
          <w:bCs/>
          <w:sz w:val="24"/>
          <w:szCs w:val="24"/>
        </w:rPr>
        <w:t>（</w:t>
      </w:r>
      <w:r>
        <w:rPr>
          <w:bCs/>
          <w:sz w:val="24"/>
          <w:szCs w:val="24"/>
        </w:rPr>
        <w:t>1989</w:t>
      </w:r>
      <w:r>
        <w:rPr>
          <w:bCs/>
          <w:sz w:val="24"/>
          <w:szCs w:val="24"/>
        </w:rPr>
        <w:t>年）</w:t>
      </w:r>
      <w:r>
        <w:rPr>
          <w:rFonts w:hint="eastAsia"/>
          <w:bCs/>
          <w:sz w:val="24"/>
          <w:szCs w:val="24"/>
        </w:rPr>
        <w:t>，</w:t>
      </w:r>
      <w:r>
        <w:rPr>
          <w:bCs/>
          <w:sz w:val="24"/>
          <w:szCs w:val="24"/>
        </w:rPr>
        <w:t>历年实测最大月平均流量</w:t>
      </w:r>
      <w:r>
        <w:rPr>
          <w:bCs/>
          <w:sz w:val="24"/>
          <w:szCs w:val="24"/>
        </w:rPr>
        <w:t>693m</w:t>
      </w:r>
      <w:r>
        <w:rPr>
          <w:bCs/>
          <w:sz w:val="24"/>
          <w:szCs w:val="24"/>
          <w:vertAlign w:val="superscript"/>
        </w:rPr>
        <w:t>3</w:t>
      </w:r>
      <w:r>
        <w:rPr>
          <w:bCs/>
          <w:sz w:val="24"/>
          <w:szCs w:val="24"/>
        </w:rPr>
        <w:t>/s</w:t>
      </w:r>
      <w:r>
        <w:rPr>
          <w:bCs/>
          <w:sz w:val="24"/>
          <w:szCs w:val="24"/>
        </w:rPr>
        <w:t>（</w:t>
      </w:r>
      <w:r>
        <w:rPr>
          <w:bCs/>
          <w:sz w:val="24"/>
          <w:szCs w:val="24"/>
        </w:rPr>
        <w:t>1954</w:t>
      </w:r>
      <w:r>
        <w:rPr>
          <w:bCs/>
          <w:sz w:val="24"/>
          <w:szCs w:val="24"/>
        </w:rPr>
        <w:t>年</w:t>
      </w:r>
      <w:r>
        <w:rPr>
          <w:bCs/>
          <w:sz w:val="24"/>
          <w:szCs w:val="24"/>
        </w:rPr>
        <w:t>7</w:t>
      </w:r>
      <w:r>
        <w:rPr>
          <w:bCs/>
          <w:sz w:val="24"/>
          <w:szCs w:val="24"/>
        </w:rPr>
        <w:t>月）</w:t>
      </w:r>
      <w:r>
        <w:rPr>
          <w:bCs/>
          <w:sz w:val="24"/>
          <w:szCs w:val="24"/>
        </w:rPr>
        <w:t>,</w:t>
      </w:r>
      <w:r>
        <w:rPr>
          <w:bCs/>
          <w:sz w:val="24"/>
          <w:szCs w:val="24"/>
        </w:rPr>
        <w:t>历年实测最小月平均流量</w:t>
      </w:r>
      <w:r>
        <w:rPr>
          <w:bCs/>
          <w:sz w:val="24"/>
          <w:szCs w:val="24"/>
        </w:rPr>
        <w:t>27.8m</w:t>
      </w:r>
      <w:r>
        <w:rPr>
          <w:bCs/>
          <w:sz w:val="24"/>
          <w:szCs w:val="24"/>
          <w:vertAlign w:val="superscript"/>
        </w:rPr>
        <w:t>3</w:t>
      </w:r>
      <w:r>
        <w:rPr>
          <w:bCs/>
          <w:sz w:val="24"/>
          <w:szCs w:val="24"/>
        </w:rPr>
        <w:t>/s</w:t>
      </w:r>
      <w:r>
        <w:rPr>
          <w:bCs/>
          <w:sz w:val="24"/>
          <w:szCs w:val="24"/>
        </w:rPr>
        <w:t>（</w:t>
      </w:r>
      <w:r>
        <w:rPr>
          <w:bCs/>
          <w:sz w:val="24"/>
          <w:szCs w:val="24"/>
        </w:rPr>
        <w:t>2000</w:t>
      </w:r>
      <w:r>
        <w:rPr>
          <w:bCs/>
          <w:sz w:val="24"/>
          <w:szCs w:val="24"/>
        </w:rPr>
        <w:t>年</w:t>
      </w:r>
      <w:r>
        <w:rPr>
          <w:bCs/>
          <w:sz w:val="24"/>
          <w:szCs w:val="24"/>
        </w:rPr>
        <w:t>1</w:t>
      </w:r>
      <w:r>
        <w:rPr>
          <w:bCs/>
          <w:sz w:val="24"/>
          <w:szCs w:val="24"/>
        </w:rPr>
        <w:t>月）。</w:t>
      </w:r>
      <w:r>
        <w:rPr>
          <w:bCs/>
          <w:sz w:val="24"/>
          <w:szCs w:val="24"/>
        </w:rPr>
        <w:t>4</w:t>
      </w:r>
      <w:r>
        <w:rPr>
          <w:bCs/>
          <w:sz w:val="24"/>
          <w:szCs w:val="24"/>
        </w:rPr>
        <w:t>～</w:t>
      </w:r>
      <w:r>
        <w:rPr>
          <w:bCs/>
          <w:sz w:val="24"/>
          <w:szCs w:val="24"/>
        </w:rPr>
        <w:t>8</w:t>
      </w:r>
      <w:r>
        <w:rPr>
          <w:bCs/>
          <w:sz w:val="24"/>
          <w:szCs w:val="24"/>
        </w:rPr>
        <w:t>月为丰水期</w:t>
      </w:r>
      <w:r>
        <w:rPr>
          <w:bCs/>
          <w:sz w:val="24"/>
          <w:szCs w:val="24"/>
        </w:rPr>
        <w:t>,</w:t>
      </w:r>
      <w:r>
        <w:rPr>
          <w:bCs/>
          <w:sz w:val="24"/>
          <w:szCs w:val="24"/>
        </w:rPr>
        <w:t>径流量占全年的</w:t>
      </w:r>
      <w:r>
        <w:rPr>
          <w:bCs/>
          <w:sz w:val="24"/>
          <w:szCs w:val="24"/>
        </w:rPr>
        <w:t>66.04%,</w:t>
      </w:r>
      <w:r>
        <w:rPr>
          <w:bCs/>
          <w:sz w:val="24"/>
          <w:szCs w:val="24"/>
        </w:rPr>
        <w:t>全年以</w:t>
      </w:r>
      <w:r>
        <w:rPr>
          <w:bCs/>
          <w:sz w:val="24"/>
          <w:szCs w:val="24"/>
        </w:rPr>
        <w:t>5</w:t>
      </w:r>
      <w:r>
        <w:rPr>
          <w:bCs/>
          <w:sz w:val="24"/>
          <w:szCs w:val="24"/>
        </w:rPr>
        <w:t>～</w:t>
      </w:r>
      <w:r>
        <w:rPr>
          <w:bCs/>
          <w:sz w:val="24"/>
          <w:szCs w:val="24"/>
        </w:rPr>
        <w:t>7</w:t>
      </w:r>
      <w:r>
        <w:rPr>
          <w:bCs/>
          <w:sz w:val="24"/>
          <w:szCs w:val="24"/>
        </w:rPr>
        <w:t>月水量最为丰富</w:t>
      </w:r>
      <w:r>
        <w:rPr>
          <w:bCs/>
          <w:sz w:val="24"/>
          <w:szCs w:val="24"/>
        </w:rPr>
        <w:t>,</w:t>
      </w:r>
      <w:r>
        <w:rPr>
          <w:bCs/>
          <w:sz w:val="24"/>
          <w:szCs w:val="24"/>
        </w:rPr>
        <w:t>占全年的</w:t>
      </w:r>
      <w:r>
        <w:rPr>
          <w:bCs/>
          <w:sz w:val="24"/>
          <w:szCs w:val="24"/>
        </w:rPr>
        <w:t>46.97%</w:t>
      </w:r>
      <w:r>
        <w:rPr>
          <w:bCs/>
          <w:sz w:val="24"/>
          <w:szCs w:val="24"/>
        </w:rPr>
        <w:t>最枯月份是</w:t>
      </w:r>
      <w:r>
        <w:rPr>
          <w:bCs/>
          <w:sz w:val="24"/>
          <w:szCs w:val="24"/>
        </w:rPr>
        <w:t>12</w:t>
      </w:r>
      <w:r>
        <w:rPr>
          <w:bCs/>
          <w:sz w:val="24"/>
          <w:szCs w:val="24"/>
        </w:rPr>
        <w:t>月至次年</w:t>
      </w:r>
      <w:r>
        <w:rPr>
          <w:bCs/>
          <w:sz w:val="24"/>
          <w:szCs w:val="24"/>
        </w:rPr>
        <w:t>3</w:t>
      </w:r>
      <w:r>
        <w:rPr>
          <w:bCs/>
          <w:sz w:val="24"/>
          <w:szCs w:val="24"/>
        </w:rPr>
        <w:t>月</w:t>
      </w:r>
      <w:r>
        <w:rPr>
          <w:rFonts w:hint="eastAsia"/>
          <w:bCs/>
          <w:sz w:val="24"/>
          <w:szCs w:val="24"/>
        </w:rPr>
        <w:t>，</w:t>
      </w:r>
      <w:r>
        <w:rPr>
          <w:bCs/>
          <w:sz w:val="24"/>
          <w:szCs w:val="24"/>
        </w:rPr>
        <w:t>仅占全年的</w:t>
      </w:r>
      <w:r>
        <w:rPr>
          <w:bCs/>
          <w:sz w:val="24"/>
          <w:szCs w:val="24"/>
        </w:rPr>
        <w:t>15.67%</w:t>
      </w:r>
      <w:r>
        <w:rPr>
          <w:bCs/>
          <w:sz w:val="24"/>
          <w:szCs w:val="24"/>
        </w:rPr>
        <w:t>。</w:t>
      </w:r>
    </w:p>
    <w:p w:rsidR="004052C5" w:rsidRDefault="00E13435">
      <w:pPr>
        <w:pStyle w:val="30"/>
        <w:adjustRightInd w:val="0"/>
        <w:snapToGrid w:val="0"/>
        <w:spacing w:after="0" w:line="360" w:lineRule="auto"/>
        <w:ind w:leftChars="0" w:left="0" w:firstLineChars="200" w:firstLine="480"/>
        <w:rPr>
          <w:bCs/>
          <w:sz w:val="24"/>
          <w:szCs w:val="24"/>
        </w:rPr>
      </w:pPr>
      <w:r>
        <w:rPr>
          <w:bCs/>
          <w:sz w:val="24"/>
          <w:szCs w:val="24"/>
        </w:rPr>
        <w:t>根据《湖南省水环境功能区划（修编）》（</w:t>
      </w:r>
      <w:r>
        <w:rPr>
          <w:bCs/>
          <w:sz w:val="24"/>
          <w:szCs w:val="24"/>
        </w:rPr>
        <w:t>2014</w:t>
      </w:r>
      <w:r>
        <w:rPr>
          <w:bCs/>
          <w:sz w:val="24"/>
          <w:szCs w:val="24"/>
        </w:rPr>
        <w:t>年</w:t>
      </w:r>
      <w:r>
        <w:rPr>
          <w:bCs/>
          <w:sz w:val="24"/>
          <w:szCs w:val="24"/>
        </w:rPr>
        <w:t>12</w:t>
      </w:r>
      <w:r>
        <w:rPr>
          <w:bCs/>
          <w:sz w:val="24"/>
          <w:szCs w:val="24"/>
        </w:rPr>
        <w:t>月），本项目尾水经</w:t>
      </w:r>
      <w:r>
        <w:rPr>
          <w:bCs/>
          <w:sz w:val="24"/>
          <w:szCs w:val="24"/>
        </w:rPr>
        <w:t>80m</w:t>
      </w:r>
      <w:r>
        <w:rPr>
          <w:bCs/>
          <w:sz w:val="24"/>
          <w:szCs w:val="24"/>
        </w:rPr>
        <w:t>暗管排入舞水，排放口上游</w:t>
      </w:r>
      <w:r>
        <w:rPr>
          <w:bCs/>
          <w:sz w:val="24"/>
          <w:szCs w:val="24"/>
        </w:rPr>
        <w:t>500</w:t>
      </w:r>
      <w:r>
        <w:rPr>
          <w:bCs/>
          <w:sz w:val="24"/>
          <w:szCs w:val="24"/>
        </w:rPr>
        <w:t>至下游</w:t>
      </w:r>
      <w:r>
        <w:rPr>
          <w:bCs/>
          <w:sz w:val="24"/>
          <w:szCs w:val="24"/>
        </w:rPr>
        <w:t>4km</w:t>
      </w:r>
      <w:r>
        <w:rPr>
          <w:bCs/>
          <w:sz w:val="24"/>
          <w:szCs w:val="24"/>
        </w:rPr>
        <w:t>为舞水芷江</w:t>
      </w:r>
      <w:r>
        <w:rPr>
          <w:bCs/>
          <w:sz w:val="24"/>
          <w:szCs w:val="24"/>
        </w:rPr>
        <w:t>-</w:t>
      </w:r>
      <w:r>
        <w:rPr>
          <w:bCs/>
          <w:sz w:val="24"/>
          <w:szCs w:val="24"/>
        </w:rPr>
        <w:t>怀化保留区（河段：芷江</w:t>
      </w:r>
      <w:r>
        <w:rPr>
          <w:bCs/>
          <w:sz w:val="24"/>
          <w:szCs w:val="24"/>
        </w:rPr>
        <w:t>-</w:t>
      </w:r>
      <w:r>
        <w:rPr>
          <w:bCs/>
          <w:sz w:val="24"/>
          <w:szCs w:val="24"/>
        </w:rPr>
        <w:t>鹤城区）</w:t>
      </w:r>
      <w:r>
        <w:rPr>
          <w:rFonts w:hint="eastAsia"/>
          <w:bCs/>
          <w:sz w:val="24"/>
          <w:szCs w:val="24"/>
        </w:rPr>
        <w:t>。</w:t>
      </w:r>
      <w:r>
        <w:rPr>
          <w:bCs/>
          <w:sz w:val="24"/>
          <w:szCs w:val="24"/>
        </w:rPr>
        <w:t>根据《怀化市芷侗族自治县县乡镇集中式饮用水源保护区划定方案》（芷江侗族自治县人民政府（</w:t>
      </w:r>
      <w:r>
        <w:rPr>
          <w:bCs/>
          <w:sz w:val="24"/>
          <w:szCs w:val="24"/>
        </w:rPr>
        <w:t>2019</w:t>
      </w:r>
      <w:r>
        <w:rPr>
          <w:bCs/>
          <w:sz w:val="24"/>
          <w:szCs w:val="24"/>
        </w:rPr>
        <w:t>年</w:t>
      </w:r>
      <w:r>
        <w:rPr>
          <w:bCs/>
          <w:sz w:val="24"/>
          <w:szCs w:val="24"/>
        </w:rPr>
        <w:t>10</w:t>
      </w:r>
      <w:r>
        <w:rPr>
          <w:bCs/>
          <w:sz w:val="24"/>
          <w:szCs w:val="24"/>
        </w:rPr>
        <w:t>月</w:t>
      </w:r>
      <w:r>
        <w:rPr>
          <w:bCs/>
          <w:sz w:val="24"/>
          <w:szCs w:val="24"/>
        </w:rPr>
        <w:t>31</w:t>
      </w:r>
      <w:r>
        <w:rPr>
          <w:bCs/>
          <w:sz w:val="24"/>
          <w:szCs w:val="24"/>
        </w:rPr>
        <w:t>日））</w:t>
      </w:r>
      <w:r>
        <w:rPr>
          <w:rFonts w:hint="eastAsia"/>
          <w:bCs/>
          <w:sz w:val="24"/>
          <w:szCs w:val="24"/>
        </w:rPr>
        <w:t>：</w:t>
      </w:r>
      <w:r>
        <w:rPr>
          <w:bCs/>
          <w:sz w:val="24"/>
          <w:szCs w:val="24"/>
        </w:rPr>
        <w:t>排放口上游</w:t>
      </w:r>
      <w:r>
        <w:rPr>
          <w:bCs/>
          <w:sz w:val="24"/>
          <w:szCs w:val="24"/>
        </w:rPr>
        <w:t>500</w:t>
      </w:r>
      <w:r>
        <w:rPr>
          <w:bCs/>
          <w:sz w:val="24"/>
          <w:szCs w:val="24"/>
        </w:rPr>
        <w:t>至下游</w:t>
      </w:r>
      <w:r>
        <w:rPr>
          <w:bCs/>
          <w:sz w:val="24"/>
          <w:szCs w:val="24"/>
        </w:rPr>
        <w:t>4km</w:t>
      </w:r>
      <w:r>
        <w:rPr>
          <w:bCs/>
          <w:sz w:val="24"/>
          <w:szCs w:val="24"/>
        </w:rPr>
        <w:t>为舞水芷江</w:t>
      </w:r>
      <w:r>
        <w:rPr>
          <w:bCs/>
          <w:sz w:val="24"/>
          <w:szCs w:val="24"/>
        </w:rPr>
        <w:t>-</w:t>
      </w:r>
      <w:r>
        <w:rPr>
          <w:bCs/>
          <w:sz w:val="24"/>
          <w:szCs w:val="24"/>
        </w:rPr>
        <w:t>怀化保留区（河段：芷江</w:t>
      </w:r>
      <w:r>
        <w:rPr>
          <w:bCs/>
          <w:sz w:val="24"/>
          <w:szCs w:val="24"/>
        </w:rPr>
        <w:t>-</w:t>
      </w:r>
      <w:r>
        <w:rPr>
          <w:bCs/>
          <w:sz w:val="24"/>
          <w:szCs w:val="24"/>
        </w:rPr>
        <w:t>鹤城区）执行《地表水环境质量标准》（</w:t>
      </w:r>
      <w:r>
        <w:rPr>
          <w:bCs/>
          <w:sz w:val="24"/>
          <w:szCs w:val="24"/>
        </w:rPr>
        <w:t>GB3838-2002</w:t>
      </w:r>
      <w:r>
        <w:rPr>
          <w:bCs/>
          <w:sz w:val="24"/>
          <w:szCs w:val="24"/>
        </w:rPr>
        <w:t>）</w:t>
      </w:r>
      <w:r>
        <w:rPr>
          <w:bCs/>
          <w:sz w:val="24"/>
          <w:szCs w:val="24"/>
        </w:rPr>
        <w:t>Ⅲ</w:t>
      </w:r>
      <w:r>
        <w:rPr>
          <w:bCs/>
          <w:sz w:val="24"/>
          <w:szCs w:val="24"/>
        </w:rPr>
        <w:t>类，排污口入舞水下游</w:t>
      </w:r>
      <w:r>
        <w:rPr>
          <w:bCs/>
          <w:sz w:val="24"/>
          <w:szCs w:val="24"/>
        </w:rPr>
        <w:t>4.0km</w:t>
      </w:r>
      <w:r>
        <w:rPr>
          <w:bCs/>
          <w:sz w:val="24"/>
          <w:szCs w:val="24"/>
        </w:rPr>
        <w:t>至</w:t>
      </w:r>
      <w:r>
        <w:rPr>
          <w:bCs/>
          <w:sz w:val="24"/>
          <w:szCs w:val="24"/>
        </w:rPr>
        <w:t>4.67km</w:t>
      </w:r>
      <w:r>
        <w:rPr>
          <w:rFonts w:hint="eastAsia"/>
          <w:bCs/>
          <w:sz w:val="24"/>
          <w:szCs w:val="24"/>
        </w:rPr>
        <w:t>，</w:t>
      </w:r>
      <w:r>
        <w:rPr>
          <w:bCs/>
          <w:sz w:val="24"/>
          <w:szCs w:val="24"/>
        </w:rPr>
        <w:t>5.033km-5.10km</w:t>
      </w:r>
      <w:r>
        <w:rPr>
          <w:bCs/>
          <w:sz w:val="24"/>
          <w:szCs w:val="24"/>
        </w:rPr>
        <w:t>为怀化芷江侗族自治县罗旧镇舞水河饮用水源二级保护区，执行《地表水环境质量标准》（</w:t>
      </w:r>
      <w:r>
        <w:rPr>
          <w:bCs/>
          <w:sz w:val="24"/>
          <w:szCs w:val="24"/>
        </w:rPr>
        <w:t>GB3838-2002</w:t>
      </w:r>
      <w:r>
        <w:rPr>
          <w:bCs/>
          <w:sz w:val="24"/>
          <w:szCs w:val="24"/>
        </w:rPr>
        <w:t>）</w:t>
      </w:r>
      <w:r>
        <w:rPr>
          <w:bCs/>
          <w:sz w:val="24"/>
          <w:szCs w:val="24"/>
        </w:rPr>
        <w:t>Ⅲ</w:t>
      </w:r>
      <w:r>
        <w:rPr>
          <w:bCs/>
          <w:sz w:val="24"/>
          <w:szCs w:val="24"/>
        </w:rPr>
        <w:t>类，排污口入舞水下游</w:t>
      </w:r>
      <w:r>
        <w:rPr>
          <w:bCs/>
          <w:sz w:val="24"/>
          <w:szCs w:val="24"/>
        </w:rPr>
        <w:t>4.67km</w:t>
      </w:r>
      <w:r>
        <w:rPr>
          <w:bCs/>
          <w:sz w:val="24"/>
          <w:szCs w:val="24"/>
        </w:rPr>
        <w:t>至</w:t>
      </w:r>
      <w:r>
        <w:rPr>
          <w:bCs/>
          <w:sz w:val="24"/>
          <w:szCs w:val="24"/>
        </w:rPr>
        <w:t>5.033km</w:t>
      </w:r>
      <w:r>
        <w:rPr>
          <w:bCs/>
          <w:sz w:val="24"/>
          <w:szCs w:val="24"/>
        </w:rPr>
        <w:t>为怀化芷江侗族自治县罗旧镇舞水河饮用水源一级保护区，执行《地表水环境质量标准》（</w:t>
      </w:r>
      <w:r>
        <w:rPr>
          <w:bCs/>
          <w:sz w:val="24"/>
          <w:szCs w:val="24"/>
        </w:rPr>
        <w:t>GB3838-2002</w:t>
      </w:r>
      <w:r>
        <w:rPr>
          <w:bCs/>
          <w:sz w:val="24"/>
          <w:szCs w:val="24"/>
        </w:rPr>
        <w:t>）</w:t>
      </w:r>
      <w:r>
        <w:rPr>
          <w:bCs/>
          <w:sz w:val="24"/>
          <w:szCs w:val="24"/>
        </w:rPr>
        <w:t>Ⅱ</w:t>
      </w:r>
      <w:r>
        <w:rPr>
          <w:bCs/>
          <w:sz w:val="24"/>
          <w:szCs w:val="24"/>
        </w:rPr>
        <w:t>类。</w:t>
      </w:r>
    </w:p>
    <w:p w:rsidR="004052C5" w:rsidRDefault="00E13435">
      <w:pPr>
        <w:pStyle w:val="30"/>
        <w:adjustRightInd w:val="0"/>
        <w:snapToGrid w:val="0"/>
        <w:spacing w:after="0" w:line="360" w:lineRule="auto"/>
        <w:ind w:leftChars="0" w:left="0" w:firstLineChars="150" w:firstLine="360"/>
        <w:jc w:val="left"/>
        <w:rPr>
          <w:bCs/>
          <w:sz w:val="24"/>
          <w:szCs w:val="24"/>
        </w:rPr>
      </w:pPr>
      <w:r>
        <w:rPr>
          <w:bCs/>
          <w:sz w:val="24"/>
          <w:szCs w:val="24"/>
        </w:rPr>
        <w:t>罗旧镇</w:t>
      </w:r>
      <w:r>
        <w:rPr>
          <w:rFonts w:hint="eastAsia"/>
          <w:bCs/>
          <w:sz w:val="24"/>
          <w:szCs w:val="24"/>
        </w:rPr>
        <w:t>饮用水水源</w:t>
      </w:r>
      <w:r>
        <w:rPr>
          <w:bCs/>
          <w:sz w:val="24"/>
          <w:szCs w:val="24"/>
        </w:rPr>
        <w:t>取水口位于本项目排污口下游</w:t>
      </w:r>
      <w:r>
        <w:rPr>
          <w:rFonts w:hint="eastAsia"/>
          <w:bCs/>
          <w:sz w:val="24"/>
          <w:szCs w:val="24"/>
        </w:rPr>
        <w:t>河对面约</w:t>
      </w:r>
      <w:r>
        <w:rPr>
          <w:rFonts w:hint="eastAsia"/>
          <w:bCs/>
          <w:sz w:val="24"/>
          <w:szCs w:val="24"/>
        </w:rPr>
        <w:t>5</w:t>
      </w:r>
      <w:r>
        <w:rPr>
          <w:bCs/>
          <w:sz w:val="24"/>
          <w:szCs w:val="24"/>
        </w:rPr>
        <w:t>km</w:t>
      </w:r>
      <w:r>
        <w:rPr>
          <w:bCs/>
          <w:sz w:val="24"/>
          <w:szCs w:val="24"/>
        </w:rPr>
        <w:t>处，供水范围为罗旧镇当地居民，供水人数约为</w:t>
      </w:r>
      <w:r>
        <w:rPr>
          <w:bCs/>
          <w:sz w:val="24"/>
          <w:szCs w:val="24"/>
        </w:rPr>
        <w:t>8500</w:t>
      </w:r>
      <w:r>
        <w:rPr>
          <w:bCs/>
          <w:sz w:val="24"/>
          <w:szCs w:val="24"/>
        </w:rPr>
        <w:t>人，该工程日取水量约为</w:t>
      </w:r>
      <w:r>
        <w:rPr>
          <w:bCs/>
          <w:sz w:val="24"/>
          <w:szCs w:val="24"/>
        </w:rPr>
        <w:t>600m</w:t>
      </w:r>
      <w:r>
        <w:rPr>
          <w:bCs/>
          <w:sz w:val="24"/>
          <w:szCs w:val="24"/>
          <w:vertAlign w:val="superscript"/>
        </w:rPr>
        <w:t>3</w:t>
      </w:r>
      <w:r>
        <w:rPr>
          <w:bCs/>
          <w:sz w:val="24"/>
          <w:szCs w:val="24"/>
        </w:rPr>
        <w:t>/d</w:t>
      </w:r>
      <w:r>
        <w:rPr>
          <w:bCs/>
          <w:sz w:val="24"/>
          <w:szCs w:val="24"/>
        </w:rPr>
        <w:t>。</w:t>
      </w:r>
      <w:r>
        <w:rPr>
          <w:rFonts w:hint="eastAsia"/>
          <w:bCs/>
          <w:sz w:val="24"/>
          <w:szCs w:val="24"/>
        </w:rPr>
        <w:t>根据《怀化市芷侗族自治县县乡镇集中式饮用水源保护区划定方案》（芷江侗族自治县人民政府（</w:t>
      </w:r>
      <w:r>
        <w:rPr>
          <w:rFonts w:hint="eastAsia"/>
          <w:bCs/>
          <w:sz w:val="24"/>
          <w:szCs w:val="24"/>
        </w:rPr>
        <w:t>2019</w:t>
      </w:r>
      <w:r>
        <w:rPr>
          <w:rFonts w:hint="eastAsia"/>
          <w:bCs/>
          <w:sz w:val="24"/>
          <w:szCs w:val="24"/>
        </w:rPr>
        <w:t>年</w:t>
      </w:r>
      <w:r>
        <w:rPr>
          <w:rFonts w:hint="eastAsia"/>
          <w:bCs/>
          <w:sz w:val="24"/>
          <w:szCs w:val="24"/>
        </w:rPr>
        <w:t>10</w:t>
      </w:r>
      <w:r>
        <w:rPr>
          <w:rFonts w:hint="eastAsia"/>
          <w:bCs/>
          <w:sz w:val="24"/>
          <w:szCs w:val="24"/>
        </w:rPr>
        <w:t>月</w:t>
      </w:r>
      <w:r>
        <w:rPr>
          <w:rFonts w:hint="eastAsia"/>
          <w:bCs/>
          <w:sz w:val="24"/>
          <w:szCs w:val="24"/>
        </w:rPr>
        <w:t>31</w:t>
      </w:r>
      <w:r>
        <w:rPr>
          <w:rFonts w:hint="eastAsia"/>
          <w:bCs/>
          <w:sz w:val="24"/>
          <w:szCs w:val="24"/>
        </w:rPr>
        <w:t>日）），</w:t>
      </w:r>
      <w:r>
        <w:rPr>
          <w:bCs/>
          <w:sz w:val="24"/>
          <w:szCs w:val="24"/>
        </w:rPr>
        <w:t>一级保护区干流水域长</w:t>
      </w:r>
      <w:r>
        <w:rPr>
          <w:rFonts w:hint="eastAsia"/>
          <w:bCs/>
          <w:sz w:val="24"/>
          <w:szCs w:val="24"/>
        </w:rPr>
        <w:t>363</w:t>
      </w:r>
      <w:r>
        <w:rPr>
          <w:bCs/>
          <w:sz w:val="24"/>
          <w:szCs w:val="24"/>
        </w:rPr>
        <w:t>m</w:t>
      </w:r>
      <w:r>
        <w:rPr>
          <w:bCs/>
          <w:sz w:val="24"/>
          <w:szCs w:val="24"/>
        </w:rPr>
        <w:t>，一级保护区水域的上边界在取水口上游</w:t>
      </w:r>
      <w:r>
        <w:rPr>
          <w:rFonts w:hint="eastAsia"/>
          <w:bCs/>
          <w:sz w:val="24"/>
          <w:szCs w:val="24"/>
        </w:rPr>
        <w:t>330</w:t>
      </w:r>
      <w:r>
        <w:rPr>
          <w:bCs/>
          <w:sz w:val="24"/>
          <w:szCs w:val="24"/>
        </w:rPr>
        <w:t>m</w:t>
      </w:r>
      <w:r>
        <w:rPr>
          <w:bCs/>
          <w:sz w:val="24"/>
          <w:szCs w:val="24"/>
        </w:rPr>
        <w:t>处，下游边界在取水口下游</w:t>
      </w:r>
      <w:r>
        <w:rPr>
          <w:rFonts w:hint="eastAsia"/>
          <w:bCs/>
          <w:sz w:val="24"/>
          <w:szCs w:val="24"/>
        </w:rPr>
        <w:t>33</w:t>
      </w:r>
      <w:r>
        <w:rPr>
          <w:bCs/>
          <w:sz w:val="24"/>
          <w:szCs w:val="24"/>
        </w:rPr>
        <w:t>m</w:t>
      </w:r>
      <w:r>
        <w:rPr>
          <w:bCs/>
          <w:sz w:val="24"/>
          <w:szCs w:val="24"/>
        </w:rPr>
        <w:t>处。一级保护区水域宽度为整个河道为界。一级保护区陆域由一级保护区水域边界向</w:t>
      </w:r>
      <w:r>
        <w:rPr>
          <w:rFonts w:hint="eastAsia"/>
          <w:bCs/>
          <w:sz w:val="24"/>
          <w:szCs w:val="24"/>
        </w:rPr>
        <w:t>两岸</w:t>
      </w:r>
      <w:r>
        <w:rPr>
          <w:bCs/>
          <w:sz w:val="24"/>
          <w:szCs w:val="24"/>
        </w:rPr>
        <w:lastRenderedPageBreak/>
        <w:t>纵深延伸</w:t>
      </w:r>
      <w:r>
        <w:rPr>
          <w:rFonts w:hint="eastAsia"/>
          <w:bCs/>
          <w:sz w:val="24"/>
          <w:szCs w:val="24"/>
        </w:rPr>
        <w:t>10</w:t>
      </w:r>
      <w:r>
        <w:rPr>
          <w:bCs/>
          <w:sz w:val="24"/>
          <w:szCs w:val="24"/>
        </w:rPr>
        <w:t>m</w:t>
      </w:r>
      <w:r>
        <w:rPr>
          <w:bCs/>
          <w:sz w:val="24"/>
          <w:szCs w:val="24"/>
        </w:rPr>
        <w:t>的范围。二级保护区干流水域长</w:t>
      </w:r>
      <w:r>
        <w:rPr>
          <w:rFonts w:hint="eastAsia"/>
          <w:bCs/>
          <w:sz w:val="24"/>
          <w:szCs w:val="24"/>
        </w:rPr>
        <w:t>737</w:t>
      </w:r>
      <w:r>
        <w:rPr>
          <w:bCs/>
          <w:sz w:val="24"/>
          <w:szCs w:val="24"/>
        </w:rPr>
        <w:t>m</w:t>
      </w:r>
      <w:r>
        <w:rPr>
          <w:bCs/>
          <w:sz w:val="24"/>
          <w:szCs w:val="24"/>
        </w:rPr>
        <w:t>，由一级水保护区水上边界向舞水河上游延伸</w:t>
      </w:r>
      <w:r>
        <w:rPr>
          <w:rFonts w:hint="eastAsia"/>
          <w:bCs/>
          <w:sz w:val="24"/>
          <w:szCs w:val="24"/>
        </w:rPr>
        <w:t>670</w:t>
      </w:r>
      <w:r>
        <w:rPr>
          <w:bCs/>
          <w:sz w:val="24"/>
          <w:szCs w:val="24"/>
        </w:rPr>
        <w:t>m</w:t>
      </w:r>
      <w:r>
        <w:rPr>
          <w:bCs/>
          <w:sz w:val="24"/>
          <w:szCs w:val="24"/>
        </w:rPr>
        <w:t>，保护区的下游边界为取水口下游</w:t>
      </w:r>
      <w:r>
        <w:rPr>
          <w:rFonts w:hint="eastAsia"/>
          <w:bCs/>
          <w:sz w:val="24"/>
          <w:szCs w:val="24"/>
        </w:rPr>
        <w:t>67</w:t>
      </w:r>
      <w:r>
        <w:rPr>
          <w:bCs/>
          <w:sz w:val="24"/>
          <w:szCs w:val="24"/>
        </w:rPr>
        <w:t>m</w:t>
      </w:r>
      <w:r>
        <w:rPr>
          <w:bCs/>
          <w:sz w:val="24"/>
          <w:szCs w:val="24"/>
        </w:rPr>
        <w:t>处；二级保护区水域宽度为</w:t>
      </w:r>
      <w:r>
        <w:rPr>
          <w:rFonts w:hint="eastAsia"/>
          <w:bCs/>
          <w:sz w:val="24"/>
          <w:szCs w:val="24"/>
        </w:rPr>
        <w:t>整个河道水域</w:t>
      </w:r>
      <w:r>
        <w:rPr>
          <w:bCs/>
          <w:sz w:val="24"/>
          <w:szCs w:val="24"/>
        </w:rPr>
        <w:t>；二级保护区陆域为</w:t>
      </w:r>
      <w:r>
        <w:rPr>
          <w:rFonts w:hint="eastAsia"/>
          <w:bCs/>
          <w:sz w:val="24"/>
          <w:szCs w:val="24"/>
        </w:rPr>
        <w:t>水域边界沿两岸纵深</w:t>
      </w:r>
      <w:r>
        <w:rPr>
          <w:rFonts w:hint="eastAsia"/>
          <w:bCs/>
          <w:sz w:val="24"/>
          <w:szCs w:val="24"/>
        </w:rPr>
        <w:t>50</w:t>
      </w:r>
      <w:r>
        <w:rPr>
          <w:rFonts w:hint="eastAsia"/>
          <w:bCs/>
          <w:sz w:val="24"/>
          <w:szCs w:val="24"/>
        </w:rPr>
        <w:t>米范围内，不超过道路背水坡路肩。</w:t>
      </w:r>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 xml:space="preserve">4.7 </w:t>
      </w:r>
      <w:r>
        <w:rPr>
          <w:rFonts w:hint="eastAsia"/>
          <w:b/>
          <w:kern w:val="36"/>
          <w:sz w:val="30"/>
          <w:szCs w:val="30"/>
        </w:rPr>
        <w:t>水文地质</w:t>
      </w:r>
    </w:p>
    <w:p w:rsidR="004052C5" w:rsidRDefault="00E13435">
      <w:pPr>
        <w:pStyle w:val="30"/>
        <w:adjustRightInd w:val="0"/>
        <w:snapToGrid w:val="0"/>
        <w:spacing w:after="0" w:line="360" w:lineRule="auto"/>
        <w:ind w:leftChars="0" w:left="0" w:firstLineChars="200" w:firstLine="480"/>
        <w:rPr>
          <w:bCs/>
          <w:sz w:val="24"/>
          <w:szCs w:val="24"/>
        </w:rPr>
      </w:pPr>
      <w:r>
        <w:rPr>
          <w:rFonts w:hint="eastAsia"/>
          <w:bCs/>
          <w:sz w:val="24"/>
          <w:szCs w:val="24"/>
        </w:rPr>
        <w:t>根据区内地层岩性和构造发育情况</w:t>
      </w:r>
      <w:r>
        <w:rPr>
          <w:rFonts w:hint="eastAsia"/>
          <w:bCs/>
          <w:sz w:val="24"/>
          <w:szCs w:val="24"/>
        </w:rPr>
        <w:t>,</w:t>
      </w:r>
      <w:r>
        <w:rPr>
          <w:rFonts w:hint="eastAsia"/>
          <w:bCs/>
          <w:sz w:val="24"/>
          <w:szCs w:val="24"/>
        </w:rPr>
        <w:t>地下水类型有基岩裂隙水与松散土体内孔隙水两种。</w:t>
      </w:r>
    </w:p>
    <w:p w:rsidR="004052C5" w:rsidRDefault="00E13435">
      <w:pPr>
        <w:pStyle w:val="30"/>
        <w:adjustRightInd w:val="0"/>
        <w:snapToGrid w:val="0"/>
        <w:spacing w:after="0" w:line="360" w:lineRule="auto"/>
        <w:ind w:leftChars="0" w:left="0" w:firstLineChars="200" w:firstLine="480"/>
        <w:rPr>
          <w:bCs/>
          <w:sz w:val="24"/>
          <w:szCs w:val="24"/>
        </w:rPr>
      </w:pPr>
      <w:r>
        <w:rPr>
          <w:rFonts w:hint="eastAsia"/>
          <w:bCs/>
          <w:sz w:val="24"/>
          <w:szCs w:val="24"/>
        </w:rPr>
        <w:t>①第四系孔隙水：主要分布于山坡的残坡积层和河床冲积层内，以大气降水和库水补给源，由于大坝心墙已深入基岩石，故主要在大坝下游边坡见有一些零星出露点</w:t>
      </w:r>
      <w:r>
        <w:rPr>
          <w:rFonts w:hint="eastAsia"/>
          <w:bCs/>
          <w:sz w:val="24"/>
          <w:szCs w:val="24"/>
        </w:rPr>
        <w:t>,</w:t>
      </w:r>
      <w:r>
        <w:rPr>
          <w:rFonts w:hint="eastAsia"/>
          <w:bCs/>
          <w:sz w:val="24"/>
          <w:szCs w:val="24"/>
        </w:rPr>
        <w:t>其出露点位置多为第四系与基岩接芷江县梨溪口水库除险加固工程地质勘察报告触带。</w:t>
      </w:r>
    </w:p>
    <w:p w:rsidR="004052C5" w:rsidRDefault="00E13435">
      <w:pPr>
        <w:pStyle w:val="30"/>
        <w:adjustRightInd w:val="0"/>
        <w:snapToGrid w:val="0"/>
        <w:spacing w:after="0" w:line="360" w:lineRule="auto"/>
        <w:ind w:leftChars="0" w:left="0" w:firstLineChars="200" w:firstLine="480"/>
        <w:rPr>
          <w:bCs/>
          <w:sz w:val="24"/>
          <w:szCs w:val="24"/>
        </w:rPr>
      </w:pPr>
      <w:r>
        <w:rPr>
          <w:rFonts w:hint="eastAsia"/>
          <w:bCs/>
          <w:sz w:val="24"/>
          <w:szCs w:val="24"/>
        </w:rPr>
        <w:t>②基岩裂隙水：主要分布在风化岩体内，以岩体裂隙为迳流通道，其水库水是主要补给水，由于坝基岩体孔隙率不大，且张开度小并有充填物，因此迳流量小，其渗透性仅为中等。</w:t>
      </w:r>
    </w:p>
    <w:p w:rsidR="004052C5" w:rsidRDefault="004052C5">
      <w:pPr>
        <w:spacing w:line="360" w:lineRule="exact"/>
        <w:ind w:firstLine="422"/>
        <w:jc w:val="center"/>
        <w:rPr>
          <w:b/>
          <w:kern w:val="28"/>
          <w:szCs w:val="21"/>
        </w:rPr>
      </w:pPr>
    </w:p>
    <w:p w:rsidR="004052C5" w:rsidRDefault="004052C5">
      <w:pPr>
        <w:spacing w:line="360" w:lineRule="exact"/>
        <w:ind w:firstLine="422"/>
        <w:jc w:val="center"/>
        <w:rPr>
          <w:b/>
          <w:kern w:val="28"/>
          <w:szCs w:val="21"/>
        </w:rPr>
        <w:sectPr w:rsidR="004052C5">
          <w:pgSz w:w="11906" w:h="16838"/>
          <w:pgMar w:top="1440" w:right="1800" w:bottom="1440" w:left="1800" w:header="851" w:footer="992" w:gutter="0"/>
          <w:cols w:space="720"/>
          <w:docGrid w:type="lines" w:linePitch="312"/>
        </w:sectPr>
      </w:pPr>
    </w:p>
    <w:p w:rsidR="004052C5" w:rsidRDefault="00E13435">
      <w:pPr>
        <w:keepNext/>
        <w:keepLines/>
        <w:spacing w:line="360" w:lineRule="auto"/>
        <w:jc w:val="center"/>
        <w:outlineLvl w:val="0"/>
        <w:rPr>
          <w:rFonts w:ascii="宋体" w:hAnsi="宋体" w:cs="宋体"/>
          <w:b/>
          <w:bCs/>
          <w:sz w:val="36"/>
          <w:szCs w:val="36"/>
        </w:rPr>
      </w:pPr>
      <w:bookmarkStart w:id="233" w:name="_Toc1720"/>
      <w:bookmarkStart w:id="234" w:name="_Toc27384"/>
      <w:bookmarkStart w:id="235" w:name="_Toc25893"/>
      <w:bookmarkStart w:id="236" w:name="_Toc14708"/>
      <w:bookmarkStart w:id="237" w:name="_Toc7882"/>
      <w:bookmarkStart w:id="238" w:name="_Toc22356"/>
      <w:bookmarkStart w:id="239" w:name="_Toc6542"/>
      <w:bookmarkStart w:id="240" w:name="_Toc30784"/>
      <w:bookmarkStart w:id="241" w:name="_Toc7103"/>
      <w:bookmarkStart w:id="242" w:name="_Toc22711"/>
      <w:bookmarkStart w:id="243" w:name="_Toc4805"/>
      <w:bookmarkStart w:id="244" w:name="_Toc31222"/>
      <w:bookmarkStart w:id="245" w:name="_Toc15970"/>
      <w:bookmarkStart w:id="246" w:name="_Toc31167"/>
      <w:r>
        <w:rPr>
          <w:rFonts w:ascii="宋体" w:hAnsi="宋体" w:cs="宋体"/>
          <w:b/>
          <w:bCs/>
          <w:sz w:val="36"/>
          <w:szCs w:val="36"/>
        </w:rPr>
        <w:lastRenderedPageBreak/>
        <w:t>5.地表水环境影响预测与评价</w:t>
      </w:r>
      <w:bookmarkEnd w:id="233"/>
      <w:bookmarkEnd w:id="234"/>
      <w:bookmarkEnd w:id="235"/>
      <w:bookmarkEnd w:id="236"/>
      <w:bookmarkEnd w:id="237"/>
      <w:bookmarkEnd w:id="238"/>
      <w:bookmarkEnd w:id="239"/>
      <w:bookmarkEnd w:id="240"/>
    </w:p>
    <w:p w:rsidR="004052C5" w:rsidRDefault="00E13435">
      <w:pPr>
        <w:spacing w:line="360" w:lineRule="auto"/>
        <w:ind w:firstLineChars="200" w:firstLine="480"/>
        <w:rPr>
          <w:sz w:val="24"/>
        </w:rPr>
      </w:pPr>
      <w:r>
        <w:rPr>
          <w:sz w:val="24"/>
        </w:rPr>
        <w:t>（</w:t>
      </w:r>
      <w:r>
        <w:rPr>
          <w:sz w:val="24"/>
        </w:rPr>
        <w:t>1</w:t>
      </w:r>
      <w:r>
        <w:rPr>
          <w:sz w:val="24"/>
        </w:rPr>
        <w:t>）废水排放情况</w:t>
      </w:r>
    </w:p>
    <w:p w:rsidR="004052C5" w:rsidRDefault="00E13435">
      <w:pPr>
        <w:spacing w:line="360" w:lineRule="auto"/>
        <w:ind w:firstLineChars="200" w:firstLine="480"/>
        <w:rPr>
          <w:szCs w:val="21"/>
        </w:rPr>
      </w:pPr>
      <w:r>
        <w:rPr>
          <w:sz w:val="24"/>
        </w:rPr>
        <w:t>本项目在运行过程中产生少量生活污水</w:t>
      </w:r>
      <w:r>
        <w:rPr>
          <w:rFonts w:hint="eastAsia"/>
          <w:sz w:val="24"/>
        </w:rPr>
        <w:t>直接</w:t>
      </w:r>
      <w:r>
        <w:rPr>
          <w:sz w:val="24"/>
        </w:rPr>
        <w:t>纳入污水处理厂</w:t>
      </w:r>
      <w:r>
        <w:rPr>
          <w:rFonts w:hint="eastAsia"/>
          <w:sz w:val="24"/>
        </w:rPr>
        <w:t>格栅前段</w:t>
      </w:r>
      <w:r>
        <w:rPr>
          <w:sz w:val="24"/>
        </w:rPr>
        <w:t>进行处理，本次</w:t>
      </w:r>
      <w:r>
        <w:rPr>
          <w:rFonts w:hint="eastAsia"/>
          <w:sz w:val="24"/>
        </w:rPr>
        <w:t>重大变动后</w:t>
      </w:r>
      <w:r>
        <w:rPr>
          <w:sz w:val="24"/>
        </w:rPr>
        <w:t>处理规模</w:t>
      </w:r>
      <w:r>
        <w:rPr>
          <w:rFonts w:hint="eastAsia"/>
          <w:sz w:val="24"/>
        </w:rPr>
        <w:t>不变，</w:t>
      </w:r>
      <w:r>
        <w:rPr>
          <w:sz w:val="24"/>
        </w:rPr>
        <w:t>为</w:t>
      </w:r>
      <w:r>
        <w:rPr>
          <w:rFonts w:hint="eastAsia"/>
          <w:sz w:val="24"/>
        </w:rPr>
        <w:t>3</w:t>
      </w:r>
      <w:r>
        <w:rPr>
          <w:sz w:val="24"/>
        </w:rPr>
        <w:t>万</w:t>
      </w:r>
      <w:r>
        <w:rPr>
          <w:sz w:val="24"/>
        </w:rPr>
        <w:t>m</w:t>
      </w:r>
      <w:r>
        <w:rPr>
          <w:sz w:val="24"/>
          <w:vertAlign w:val="superscript"/>
        </w:rPr>
        <w:t>3</w:t>
      </w:r>
      <w:r>
        <w:rPr>
          <w:sz w:val="24"/>
        </w:rPr>
        <w:t>/d</w:t>
      </w:r>
      <w:r>
        <w:rPr>
          <w:sz w:val="24"/>
        </w:rPr>
        <w:t>，</w:t>
      </w:r>
      <w:r>
        <w:rPr>
          <w:rFonts w:hint="eastAsia"/>
          <w:sz w:val="24"/>
        </w:rPr>
        <w:t>执行标准不变，执行</w:t>
      </w:r>
      <w:r>
        <w:rPr>
          <w:sz w:val="24"/>
        </w:rPr>
        <w:t>《城镇污水处理厂污染物排放标准》（</w:t>
      </w:r>
      <w:r>
        <w:rPr>
          <w:sz w:val="24"/>
        </w:rPr>
        <w:t>GB18918-2002</w:t>
      </w:r>
      <w:r>
        <w:rPr>
          <w:sz w:val="24"/>
        </w:rPr>
        <w:t>）一级</w:t>
      </w:r>
      <w:r>
        <w:rPr>
          <w:sz w:val="24"/>
        </w:rPr>
        <w:t>A</w:t>
      </w:r>
      <w:r>
        <w:rPr>
          <w:sz w:val="24"/>
        </w:rPr>
        <w:t>标准后，自排污口排出，经</w:t>
      </w:r>
      <w:r>
        <w:rPr>
          <w:rFonts w:hint="eastAsia"/>
          <w:sz w:val="24"/>
        </w:rPr>
        <w:t>80</w:t>
      </w:r>
      <w:r>
        <w:rPr>
          <w:sz w:val="24"/>
        </w:rPr>
        <w:t>m</w:t>
      </w:r>
      <w:r>
        <w:rPr>
          <w:sz w:val="24"/>
        </w:rPr>
        <w:t>排水</w:t>
      </w:r>
      <w:r>
        <w:rPr>
          <w:rFonts w:hint="eastAsia"/>
          <w:sz w:val="24"/>
        </w:rPr>
        <w:t>暗管</w:t>
      </w:r>
      <w:r>
        <w:rPr>
          <w:sz w:val="24"/>
        </w:rPr>
        <w:t>排入</w:t>
      </w:r>
      <w:r>
        <w:rPr>
          <w:rFonts w:hint="eastAsia"/>
          <w:sz w:val="24"/>
        </w:rPr>
        <w:t>舞水</w:t>
      </w:r>
      <w:r>
        <w:rPr>
          <w:sz w:val="24"/>
        </w:rPr>
        <w:t>。</w:t>
      </w:r>
    </w:p>
    <w:p w:rsidR="004052C5" w:rsidRDefault="00E13435">
      <w:pPr>
        <w:spacing w:line="360" w:lineRule="auto"/>
        <w:ind w:firstLineChars="200" w:firstLine="480"/>
        <w:rPr>
          <w:sz w:val="24"/>
        </w:rPr>
      </w:pPr>
      <w:r>
        <w:rPr>
          <w:sz w:val="24"/>
        </w:rPr>
        <w:t>（</w:t>
      </w:r>
      <w:r>
        <w:rPr>
          <w:sz w:val="24"/>
        </w:rPr>
        <w:t>2</w:t>
      </w:r>
      <w:r>
        <w:rPr>
          <w:sz w:val="24"/>
        </w:rPr>
        <w:t>）预测因子</w:t>
      </w:r>
    </w:p>
    <w:p w:rsidR="004052C5" w:rsidRDefault="00E13435">
      <w:pPr>
        <w:spacing w:line="360" w:lineRule="auto"/>
        <w:ind w:firstLineChars="200" w:firstLine="480"/>
        <w:rPr>
          <w:sz w:val="24"/>
        </w:rPr>
      </w:pPr>
      <w:r>
        <w:rPr>
          <w:sz w:val="24"/>
        </w:rPr>
        <w:t>根据项目排污特征，本评价选取污染因子</w:t>
      </w:r>
      <w:r>
        <w:rPr>
          <w:sz w:val="24"/>
        </w:rPr>
        <w:t>COD</w:t>
      </w:r>
      <w:r>
        <w:rPr>
          <w:sz w:val="24"/>
        </w:rPr>
        <w:t>、</w:t>
      </w:r>
      <w:r>
        <w:rPr>
          <w:sz w:val="24"/>
        </w:rPr>
        <w:t>NH</w:t>
      </w:r>
      <w:r>
        <w:rPr>
          <w:sz w:val="24"/>
          <w:vertAlign w:val="subscript"/>
        </w:rPr>
        <w:t>3</w:t>
      </w:r>
      <w:r>
        <w:rPr>
          <w:sz w:val="24"/>
        </w:rPr>
        <w:t>-N</w:t>
      </w:r>
      <w:r>
        <w:rPr>
          <w:rFonts w:hint="eastAsia"/>
          <w:sz w:val="24"/>
        </w:rPr>
        <w:t>、总磷</w:t>
      </w:r>
      <w:r>
        <w:rPr>
          <w:sz w:val="24"/>
        </w:rPr>
        <w:t>作为预测因子。</w:t>
      </w:r>
    </w:p>
    <w:p w:rsidR="004052C5" w:rsidRDefault="00E13435">
      <w:pPr>
        <w:spacing w:line="360" w:lineRule="auto"/>
        <w:ind w:firstLineChars="200" w:firstLine="480"/>
        <w:rPr>
          <w:sz w:val="24"/>
        </w:rPr>
      </w:pPr>
      <w:r>
        <w:rPr>
          <w:sz w:val="24"/>
        </w:rPr>
        <w:t>（</w:t>
      </w:r>
      <w:r>
        <w:rPr>
          <w:sz w:val="24"/>
        </w:rPr>
        <w:t>3</w:t>
      </w:r>
      <w:r>
        <w:rPr>
          <w:sz w:val="24"/>
        </w:rPr>
        <w:t>）预测范围</w:t>
      </w:r>
    </w:p>
    <w:p w:rsidR="004052C5" w:rsidRDefault="00E13435">
      <w:pPr>
        <w:spacing w:line="360" w:lineRule="auto"/>
        <w:ind w:firstLineChars="200" w:firstLine="480"/>
        <w:rPr>
          <w:sz w:val="24"/>
        </w:rPr>
      </w:pPr>
      <w:r>
        <w:rPr>
          <w:sz w:val="24"/>
        </w:rPr>
        <w:t>评价范围为排污口入</w:t>
      </w:r>
      <w:r>
        <w:rPr>
          <w:rFonts w:hint="eastAsia"/>
          <w:sz w:val="24"/>
        </w:rPr>
        <w:t>舞水</w:t>
      </w:r>
      <w:r>
        <w:rPr>
          <w:sz w:val="24"/>
        </w:rPr>
        <w:t>断面下游</w:t>
      </w:r>
      <w:r>
        <w:rPr>
          <w:rFonts w:hint="eastAsia"/>
          <w:sz w:val="24"/>
        </w:rPr>
        <w:t>50</w:t>
      </w:r>
      <w:r>
        <w:rPr>
          <w:sz w:val="24"/>
        </w:rPr>
        <w:t>0m</w:t>
      </w:r>
      <w:r>
        <w:rPr>
          <w:rFonts w:hint="eastAsia"/>
          <w:sz w:val="24"/>
        </w:rPr>
        <w:t>至</w:t>
      </w:r>
      <w:r>
        <w:rPr>
          <w:sz w:val="24"/>
        </w:rPr>
        <w:t>下游</w:t>
      </w:r>
      <w:r>
        <w:rPr>
          <w:rFonts w:hint="eastAsia"/>
          <w:sz w:val="24"/>
        </w:rPr>
        <w:t>5100</w:t>
      </w:r>
      <w:r>
        <w:rPr>
          <w:sz w:val="24"/>
        </w:rPr>
        <w:t>m</w:t>
      </w:r>
      <w:r>
        <w:rPr>
          <w:sz w:val="24"/>
        </w:rPr>
        <w:t>。</w:t>
      </w:r>
    </w:p>
    <w:p w:rsidR="004052C5" w:rsidRDefault="00E13435">
      <w:pPr>
        <w:spacing w:line="360" w:lineRule="auto"/>
        <w:ind w:firstLineChars="200" w:firstLine="480"/>
        <w:rPr>
          <w:sz w:val="24"/>
          <w:u w:val="single"/>
        </w:rPr>
      </w:pPr>
      <w:r>
        <w:rPr>
          <w:sz w:val="24"/>
          <w:u w:val="single"/>
        </w:rPr>
        <w:t>（</w:t>
      </w:r>
      <w:r>
        <w:rPr>
          <w:sz w:val="24"/>
          <w:u w:val="single"/>
        </w:rPr>
        <w:t>4</w:t>
      </w:r>
      <w:r>
        <w:rPr>
          <w:sz w:val="24"/>
          <w:u w:val="single"/>
        </w:rPr>
        <w:t>）预测时段</w:t>
      </w:r>
    </w:p>
    <w:p w:rsidR="004052C5" w:rsidRDefault="00E13435">
      <w:pPr>
        <w:spacing w:line="360" w:lineRule="auto"/>
        <w:ind w:firstLineChars="200" w:firstLine="480"/>
        <w:rPr>
          <w:sz w:val="24"/>
          <w:u w:val="single"/>
        </w:rPr>
      </w:pPr>
      <w:r>
        <w:rPr>
          <w:rFonts w:hint="eastAsia"/>
          <w:sz w:val="24"/>
          <w:u w:val="single"/>
        </w:rPr>
        <w:t>根据</w:t>
      </w:r>
      <w:r>
        <w:rPr>
          <w:sz w:val="24"/>
          <w:u w:val="single"/>
        </w:rPr>
        <w:t>《环境影响评价技术导则</w:t>
      </w:r>
      <w:r>
        <w:rPr>
          <w:sz w:val="24"/>
          <w:u w:val="single"/>
        </w:rPr>
        <w:t xml:space="preserve"> </w:t>
      </w:r>
      <w:r>
        <w:rPr>
          <w:sz w:val="24"/>
          <w:u w:val="single"/>
        </w:rPr>
        <w:t>地表水环境》（</w:t>
      </w:r>
      <w:r>
        <w:rPr>
          <w:sz w:val="24"/>
          <w:u w:val="single"/>
        </w:rPr>
        <w:t>HJ2.3-2018</w:t>
      </w:r>
      <w:r>
        <w:rPr>
          <w:sz w:val="24"/>
          <w:u w:val="single"/>
        </w:rPr>
        <w:t>）</w:t>
      </w:r>
      <w:r>
        <w:rPr>
          <w:rFonts w:hint="eastAsia"/>
          <w:sz w:val="24"/>
          <w:u w:val="single"/>
        </w:rPr>
        <w:t>，地表水一级评价，需评价纳污水体</w:t>
      </w:r>
      <w:r>
        <w:rPr>
          <w:sz w:val="24"/>
          <w:u w:val="single"/>
        </w:rPr>
        <w:t>丰水期</w:t>
      </w:r>
      <w:r>
        <w:rPr>
          <w:rFonts w:hint="eastAsia"/>
          <w:sz w:val="24"/>
          <w:u w:val="single"/>
        </w:rPr>
        <w:t>、平水期、</w:t>
      </w:r>
      <w:r>
        <w:rPr>
          <w:sz w:val="24"/>
          <w:u w:val="single"/>
        </w:rPr>
        <w:t>枯水期</w:t>
      </w:r>
      <w:r>
        <w:rPr>
          <w:rFonts w:hint="eastAsia"/>
          <w:sz w:val="24"/>
          <w:u w:val="single"/>
        </w:rPr>
        <w:t>，至少评价纳污水体</w:t>
      </w:r>
      <w:r>
        <w:rPr>
          <w:sz w:val="24"/>
          <w:u w:val="single"/>
        </w:rPr>
        <w:t>丰水期和枯水期。</w:t>
      </w:r>
      <w:r>
        <w:rPr>
          <w:rFonts w:hint="eastAsia"/>
          <w:sz w:val="24"/>
          <w:u w:val="single"/>
        </w:rPr>
        <w:t>本次评价评价纳污水体舞水</w:t>
      </w:r>
      <w:r>
        <w:rPr>
          <w:sz w:val="24"/>
          <w:u w:val="single"/>
        </w:rPr>
        <w:t>丰水期和枯水期</w:t>
      </w:r>
      <w:r>
        <w:rPr>
          <w:rFonts w:hint="eastAsia"/>
          <w:sz w:val="24"/>
          <w:u w:val="single"/>
        </w:rPr>
        <w:t>进行评价。</w:t>
      </w:r>
    </w:p>
    <w:p w:rsidR="004052C5" w:rsidRDefault="00E13435">
      <w:pPr>
        <w:spacing w:line="360" w:lineRule="auto"/>
        <w:ind w:firstLineChars="200" w:firstLine="480"/>
        <w:rPr>
          <w:sz w:val="24"/>
        </w:rPr>
      </w:pPr>
      <w:r>
        <w:rPr>
          <w:sz w:val="24"/>
        </w:rPr>
        <w:t>（</w:t>
      </w:r>
      <w:r>
        <w:rPr>
          <w:sz w:val="24"/>
        </w:rPr>
        <w:t>5</w:t>
      </w:r>
      <w:r>
        <w:rPr>
          <w:sz w:val="24"/>
        </w:rPr>
        <w:t>）预测情景</w:t>
      </w:r>
    </w:p>
    <w:p w:rsidR="004052C5" w:rsidRDefault="00E13435">
      <w:pPr>
        <w:spacing w:line="360" w:lineRule="auto"/>
        <w:ind w:firstLineChars="200" w:firstLine="480"/>
        <w:rPr>
          <w:sz w:val="24"/>
        </w:rPr>
      </w:pPr>
      <w:r>
        <w:rPr>
          <w:sz w:val="24"/>
        </w:rPr>
        <w:t>本次预测废水在正常排放及非正常（事故）排放情况下对</w:t>
      </w:r>
      <w:r>
        <w:rPr>
          <w:rFonts w:hint="eastAsia"/>
          <w:sz w:val="24"/>
        </w:rPr>
        <w:t>舞水</w:t>
      </w:r>
      <w:r>
        <w:rPr>
          <w:sz w:val="24"/>
        </w:rPr>
        <w:t>水质的影响。</w:t>
      </w:r>
    </w:p>
    <w:p w:rsidR="004052C5" w:rsidRDefault="00E13435">
      <w:pPr>
        <w:spacing w:line="360" w:lineRule="auto"/>
        <w:ind w:firstLineChars="200" w:firstLine="480"/>
        <w:rPr>
          <w:sz w:val="24"/>
        </w:rPr>
      </w:pPr>
      <w:r>
        <w:rPr>
          <w:sz w:val="24"/>
        </w:rPr>
        <w:t>（</w:t>
      </w:r>
      <w:r>
        <w:rPr>
          <w:sz w:val="24"/>
        </w:rPr>
        <w:t>6</w:t>
      </w:r>
      <w:r>
        <w:rPr>
          <w:sz w:val="24"/>
        </w:rPr>
        <w:t>）预测参数</w:t>
      </w:r>
    </w:p>
    <w:p w:rsidR="004052C5" w:rsidRDefault="00E13435">
      <w:pPr>
        <w:spacing w:line="360" w:lineRule="auto"/>
        <w:ind w:firstLineChars="200" w:firstLine="480"/>
        <w:rPr>
          <w:sz w:val="24"/>
        </w:rPr>
      </w:pPr>
      <w:r>
        <w:rPr>
          <w:sz w:val="24"/>
        </w:rPr>
        <w:t>以全厂总排放量为预测源强，污染源参数表如下：</w:t>
      </w:r>
    </w:p>
    <w:p w:rsidR="004052C5" w:rsidRDefault="00E13435">
      <w:pPr>
        <w:spacing w:line="360" w:lineRule="exact"/>
        <w:jc w:val="center"/>
        <w:rPr>
          <w:b/>
          <w:szCs w:val="21"/>
        </w:rPr>
      </w:pPr>
      <w:r>
        <w:rPr>
          <w:b/>
          <w:szCs w:val="21"/>
        </w:rPr>
        <w:t>表</w:t>
      </w:r>
      <w:r>
        <w:rPr>
          <w:rFonts w:hint="eastAsia"/>
          <w:b/>
          <w:szCs w:val="21"/>
        </w:rPr>
        <w:t xml:space="preserve">15 </w:t>
      </w:r>
      <w:r>
        <w:rPr>
          <w:b/>
          <w:szCs w:val="21"/>
        </w:rPr>
        <w:t xml:space="preserve"> </w:t>
      </w:r>
      <w:r>
        <w:rPr>
          <w:b/>
          <w:szCs w:val="21"/>
        </w:rPr>
        <w:t>污染源参数</w:t>
      </w:r>
    </w:p>
    <w:tbl>
      <w:tblPr>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43"/>
        <w:gridCol w:w="1092"/>
        <w:gridCol w:w="1678"/>
        <w:gridCol w:w="1634"/>
        <w:gridCol w:w="1636"/>
        <w:gridCol w:w="1636"/>
      </w:tblGrid>
      <w:tr w:rsidR="004052C5">
        <w:trPr>
          <w:trHeight w:val="397"/>
          <w:jc w:val="center"/>
        </w:trPr>
        <w:tc>
          <w:tcPr>
            <w:tcW w:w="1135" w:type="pct"/>
            <w:gridSpan w:val="2"/>
            <w:vMerge w:val="restart"/>
            <w:tcBorders>
              <w:tl2br w:val="nil"/>
              <w:tr2bl w:val="nil"/>
            </w:tcBorders>
            <w:vAlign w:val="center"/>
          </w:tcPr>
          <w:p w:rsidR="004052C5" w:rsidRDefault="00E13435">
            <w:pPr>
              <w:spacing w:line="320" w:lineRule="exact"/>
              <w:jc w:val="center"/>
              <w:textAlignment w:val="center"/>
              <w:rPr>
                <w:kern w:val="11"/>
                <w:szCs w:val="21"/>
              </w:rPr>
            </w:pPr>
            <w:r>
              <w:rPr>
                <w:kern w:val="11"/>
                <w:szCs w:val="21"/>
              </w:rPr>
              <w:t>类型</w:t>
            </w:r>
          </w:p>
        </w:tc>
        <w:tc>
          <w:tcPr>
            <w:tcW w:w="1944" w:type="pct"/>
            <w:gridSpan w:val="2"/>
            <w:tcBorders>
              <w:tl2br w:val="nil"/>
              <w:tr2bl w:val="nil"/>
            </w:tcBorders>
            <w:vAlign w:val="center"/>
          </w:tcPr>
          <w:p w:rsidR="004052C5" w:rsidRDefault="00E13435">
            <w:pPr>
              <w:spacing w:line="320" w:lineRule="exact"/>
              <w:jc w:val="center"/>
              <w:textAlignment w:val="center"/>
              <w:rPr>
                <w:kern w:val="11"/>
                <w:szCs w:val="21"/>
              </w:rPr>
            </w:pPr>
            <w:r>
              <w:rPr>
                <w:kern w:val="11"/>
                <w:szCs w:val="21"/>
              </w:rPr>
              <w:t>正常排污</w:t>
            </w:r>
          </w:p>
        </w:tc>
        <w:tc>
          <w:tcPr>
            <w:tcW w:w="1920" w:type="pct"/>
            <w:gridSpan w:val="2"/>
            <w:tcBorders>
              <w:tl2br w:val="nil"/>
              <w:tr2bl w:val="nil"/>
            </w:tcBorders>
            <w:vAlign w:val="center"/>
          </w:tcPr>
          <w:p w:rsidR="004052C5" w:rsidRDefault="00E13435">
            <w:pPr>
              <w:spacing w:line="320" w:lineRule="exact"/>
              <w:jc w:val="center"/>
              <w:textAlignment w:val="center"/>
              <w:rPr>
                <w:kern w:val="11"/>
                <w:szCs w:val="21"/>
              </w:rPr>
            </w:pPr>
            <w:r>
              <w:rPr>
                <w:kern w:val="11"/>
                <w:szCs w:val="21"/>
              </w:rPr>
              <w:t>事故排污</w:t>
            </w:r>
          </w:p>
        </w:tc>
      </w:tr>
      <w:tr w:rsidR="004052C5">
        <w:trPr>
          <w:trHeight w:val="397"/>
          <w:jc w:val="center"/>
        </w:trPr>
        <w:tc>
          <w:tcPr>
            <w:tcW w:w="1135" w:type="pct"/>
            <w:gridSpan w:val="2"/>
            <w:vMerge/>
            <w:tcBorders>
              <w:tl2br w:val="nil"/>
              <w:tr2bl w:val="nil"/>
            </w:tcBorders>
            <w:vAlign w:val="center"/>
          </w:tcPr>
          <w:p w:rsidR="004052C5" w:rsidRDefault="004052C5">
            <w:pPr>
              <w:spacing w:line="320" w:lineRule="exact"/>
              <w:jc w:val="center"/>
              <w:textAlignment w:val="center"/>
              <w:rPr>
                <w:kern w:val="11"/>
                <w:szCs w:val="21"/>
              </w:rPr>
            </w:pPr>
          </w:p>
        </w:tc>
        <w:tc>
          <w:tcPr>
            <w:tcW w:w="985" w:type="pct"/>
            <w:tcBorders>
              <w:tl2br w:val="nil"/>
              <w:tr2bl w:val="nil"/>
            </w:tcBorders>
            <w:vAlign w:val="center"/>
          </w:tcPr>
          <w:p w:rsidR="004052C5" w:rsidRDefault="00E13435">
            <w:pPr>
              <w:spacing w:line="320" w:lineRule="exact"/>
              <w:jc w:val="center"/>
              <w:textAlignment w:val="center"/>
              <w:rPr>
                <w:kern w:val="11"/>
                <w:szCs w:val="21"/>
              </w:rPr>
            </w:pPr>
            <w:r>
              <w:rPr>
                <w:kern w:val="11"/>
                <w:szCs w:val="21"/>
              </w:rPr>
              <w:t>排放浓度（</w:t>
            </w:r>
            <w:r>
              <w:rPr>
                <w:kern w:val="11"/>
                <w:szCs w:val="21"/>
              </w:rPr>
              <w:t>mg/L</w:t>
            </w:r>
            <w:r>
              <w:rPr>
                <w:kern w:val="11"/>
                <w:szCs w:val="21"/>
              </w:rPr>
              <w:t>）</w:t>
            </w:r>
          </w:p>
        </w:tc>
        <w:tc>
          <w:tcPr>
            <w:tcW w:w="959" w:type="pct"/>
            <w:tcBorders>
              <w:tl2br w:val="nil"/>
              <w:tr2bl w:val="nil"/>
            </w:tcBorders>
            <w:vAlign w:val="center"/>
          </w:tcPr>
          <w:p w:rsidR="004052C5" w:rsidRDefault="00E13435">
            <w:pPr>
              <w:spacing w:line="320" w:lineRule="exact"/>
              <w:jc w:val="center"/>
              <w:textAlignment w:val="center"/>
              <w:rPr>
                <w:kern w:val="11"/>
                <w:szCs w:val="21"/>
              </w:rPr>
            </w:pPr>
            <w:r>
              <w:rPr>
                <w:kern w:val="11"/>
                <w:szCs w:val="21"/>
              </w:rPr>
              <w:t>排放速率（</w:t>
            </w:r>
            <w:r>
              <w:rPr>
                <w:szCs w:val="21"/>
              </w:rPr>
              <w:t>g/s</w:t>
            </w:r>
            <w:r>
              <w:rPr>
                <w:kern w:val="11"/>
                <w:szCs w:val="21"/>
              </w:rPr>
              <w:t>）</w:t>
            </w:r>
          </w:p>
        </w:tc>
        <w:tc>
          <w:tcPr>
            <w:tcW w:w="960" w:type="pct"/>
            <w:tcBorders>
              <w:tl2br w:val="nil"/>
              <w:tr2bl w:val="nil"/>
            </w:tcBorders>
            <w:vAlign w:val="center"/>
          </w:tcPr>
          <w:p w:rsidR="004052C5" w:rsidRDefault="00E13435">
            <w:pPr>
              <w:spacing w:line="320" w:lineRule="exact"/>
              <w:jc w:val="center"/>
              <w:textAlignment w:val="center"/>
              <w:rPr>
                <w:kern w:val="11"/>
                <w:szCs w:val="21"/>
              </w:rPr>
            </w:pPr>
            <w:r>
              <w:rPr>
                <w:kern w:val="11"/>
                <w:szCs w:val="21"/>
              </w:rPr>
              <w:t>排放浓度（</w:t>
            </w:r>
            <w:r>
              <w:rPr>
                <w:kern w:val="11"/>
                <w:szCs w:val="21"/>
              </w:rPr>
              <w:t>mg/L</w:t>
            </w:r>
            <w:r>
              <w:rPr>
                <w:kern w:val="11"/>
                <w:szCs w:val="21"/>
              </w:rPr>
              <w:t>）</w:t>
            </w:r>
          </w:p>
        </w:tc>
        <w:tc>
          <w:tcPr>
            <w:tcW w:w="960" w:type="pct"/>
            <w:tcBorders>
              <w:tl2br w:val="nil"/>
              <w:tr2bl w:val="nil"/>
            </w:tcBorders>
            <w:vAlign w:val="center"/>
          </w:tcPr>
          <w:p w:rsidR="004052C5" w:rsidRDefault="00E13435">
            <w:pPr>
              <w:spacing w:line="320" w:lineRule="exact"/>
              <w:jc w:val="center"/>
              <w:textAlignment w:val="center"/>
              <w:rPr>
                <w:kern w:val="11"/>
                <w:szCs w:val="21"/>
              </w:rPr>
            </w:pPr>
            <w:r>
              <w:rPr>
                <w:kern w:val="11"/>
                <w:szCs w:val="21"/>
              </w:rPr>
              <w:t>排放速率（</w:t>
            </w:r>
            <w:r>
              <w:rPr>
                <w:szCs w:val="21"/>
              </w:rPr>
              <w:t>g/s</w:t>
            </w:r>
            <w:r>
              <w:rPr>
                <w:kern w:val="11"/>
                <w:szCs w:val="21"/>
              </w:rPr>
              <w:t>）</w:t>
            </w:r>
          </w:p>
        </w:tc>
      </w:tr>
      <w:tr w:rsidR="004052C5">
        <w:trPr>
          <w:trHeight w:val="397"/>
          <w:jc w:val="center"/>
        </w:trPr>
        <w:tc>
          <w:tcPr>
            <w:tcW w:w="494" w:type="pct"/>
            <w:vMerge w:val="restart"/>
            <w:tcBorders>
              <w:tl2br w:val="nil"/>
              <w:tr2bl w:val="nil"/>
            </w:tcBorders>
            <w:vAlign w:val="center"/>
          </w:tcPr>
          <w:p w:rsidR="004052C5" w:rsidRDefault="00E13435">
            <w:pPr>
              <w:spacing w:line="320" w:lineRule="exact"/>
              <w:jc w:val="center"/>
              <w:textAlignment w:val="center"/>
              <w:rPr>
                <w:kern w:val="11"/>
                <w:szCs w:val="21"/>
              </w:rPr>
            </w:pPr>
            <w:r>
              <w:rPr>
                <w:kern w:val="11"/>
                <w:szCs w:val="21"/>
              </w:rPr>
              <w:t>污染因子</w:t>
            </w:r>
          </w:p>
        </w:tc>
        <w:tc>
          <w:tcPr>
            <w:tcW w:w="640" w:type="pct"/>
            <w:tcBorders>
              <w:tl2br w:val="nil"/>
              <w:tr2bl w:val="nil"/>
            </w:tcBorders>
            <w:vAlign w:val="center"/>
          </w:tcPr>
          <w:p w:rsidR="004052C5" w:rsidRDefault="00E13435">
            <w:pPr>
              <w:spacing w:line="320" w:lineRule="exact"/>
              <w:jc w:val="center"/>
              <w:textAlignment w:val="center"/>
              <w:rPr>
                <w:kern w:val="11"/>
                <w:szCs w:val="21"/>
              </w:rPr>
            </w:pPr>
            <w:r>
              <w:rPr>
                <w:kern w:val="11"/>
                <w:szCs w:val="21"/>
              </w:rPr>
              <w:t>COD</w:t>
            </w:r>
          </w:p>
        </w:tc>
        <w:tc>
          <w:tcPr>
            <w:tcW w:w="985" w:type="pct"/>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50</w:t>
            </w:r>
          </w:p>
        </w:tc>
        <w:tc>
          <w:tcPr>
            <w:tcW w:w="959" w:type="pct"/>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17.36</w:t>
            </w:r>
          </w:p>
        </w:tc>
        <w:tc>
          <w:tcPr>
            <w:tcW w:w="960" w:type="pct"/>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280</w:t>
            </w:r>
          </w:p>
        </w:tc>
        <w:tc>
          <w:tcPr>
            <w:tcW w:w="960" w:type="pct"/>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97.22</w:t>
            </w:r>
          </w:p>
        </w:tc>
      </w:tr>
      <w:tr w:rsidR="004052C5">
        <w:trPr>
          <w:trHeight w:val="397"/>
          <w:jc w:val="center"/>
        </w:trPr>
        <w:tc>
          <w:tcPr>
            <w:tcW w:w="494" w:type="pct"/>
            <w:vMerge/>
            <w:tcBorders>
              <w:tl2br w:val="nil"/>
              <w:tr2bl w:val="nil"/>
            </w:tcBorders>
            <w:vAlign w:val="center"/>
          </w:tcPr>
          <w:p w:rsidR="004052C5" w:rsidRDefault="004052C5">
            <w:pPr>
              <w:spacing w:line="320" w:lineRule="exact"/>
              <w:jc w:val="center"/>
              <w:textAlignment w:val="center"/>
              <w:rPr>
                <w:kern w:val="11"/>
                <w:szCs w:val="21"/>
              </w:rPr>
            </w:pPr>
          </w:p>
        </w:tc>
        <w:tc>
          <w:tcPr>
            <w:tcW w:w="640" w:type="pct"/>
            <w:tcBorders>
              <w:tl2br w:val="nil"/>
              <w:tr2bl w:val="nil"/>
            </w:tcBorders>
            <w:vAlign w:val="center"/>
          </w:tcPr>
          <w:p w:rsidR="004052C5" w:rsidRDefault="00E13435">
            <w:pPr>
              <w:spacing w:line="320" w:lineRule="exact"/>
              <w:jc w:val="center"/>
              <w:textAlignment w:val="center"/>
              <w:rPr>
                <w:kern w:val="11"/>
                <w:szCs w:val="21"/>
              </w:rPr>
            </w:pPr>
            <w:r>
              <w:rPr>
                <w:kern w:val="11"/>
                <w:szCs w:val="21"/>
              </w:rPr>
              <w:t>NH</w:t>
            </w:r>
            <w:r>
              <w:rPr>
                <w:kern w:val="11"/>
                <w:szCs w:val="21"/>
                <w:vertAlign w:val="subscript"/>
              </w:rPr>
              <w:t>3</w:t>
            </w:r>
            <w:r>
              <w:rPr>
                <w:kern w:val="11"/>
                <w:szCs w:val="21"/>
              </w:rPr>
              <w:t>-N</w:t>
            </w:r>
          </w:p>
        </w:tc>
        <w:tc>
          <w:tcPr>
            <w:tcW w:w="985" w:type="pct"/>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8</w:t>
            </w:r>
          </w:p>
        </w:tc>
        <w:tc>
          <w:tcPr>
            <w:tcW w:w="959" w:type="pct"/>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2.78</w:t>
            </w:r>
          </w:p>
        </w:tc>
        <w:tc>
          <w:tcPr>
            <w:tcW w:w="960" w:type="pct"/>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35</w:t>
            </w:r>
          </w:p>
        </w:tc>
        <w:tc>
          <w:tcPr>
            <w:tcW w:w="960" w:type="pct"/>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12.15</w:t>
            </w:r>
          </w:p>
        </w:tc>
      </w:tr>
      <w:tr w:rsidR="004052C5">
        <w:trPr>
          <w:trHeight w:val="397"/>
          <w:jc w:val="center"/>
        </w:trPr>
        <w:tc>
          <w:tcPr>
            <w:tcW w:w="494" w:type="pct"/>
            <w:vMerge/>
            <w:tcBorders>
              <w:tl2br w:val="nil"/>
              <w:tr2bl w:val="nil"/>
            </w:tcBorders>
            <w:vAlign w:val="center"/>
          </w:tcPr>
          <w:p w:rsidR="004052C5" w:rsidRDefault="004052C5">
            <w:pPr>
              <w:spacing w:line="320" w:lineRule="exact"/>
              <w:jc w:val="center"/>
              <w:textAlignment w:val="center"/>
              <w:rPr>
                <w:kern w:val="11"/>
                <w:szCs w:val="21"/>
              </w:rPr>
            </w:pPr>
          </w:p>
        </w:tc>
        <w:tc>
          <w:tcPr>
            <w:tcW w:w="640" w:type="pct"/>
            <w:tcBorders>
              <w:tl2br w:val="nil"/>
              <w:tr2bl w:val="nil"/>
            </w:tcBorders>
            <w:vAlign w:val="center"/>
          </w:tcPr>
          <w:p w:rsidR="004052C5" w:rsidRDefault="00E13435">
            <w:pPr>
              <w:spacing w:line="320" w:lineRule="exact"/>
              <w:jc w:val="center"/>
              <w:textAlignment w:val="center"/>
              <w:rPr>
                <w:kern w:val="11"/>
                <w:szCs w:val="21"/>
              </w:rPr>
            </w:pPr>
            <w:r>
              <w:rPr>
                <w:kern w:val="11"/>
                <w:szCs w:val="21"/>
              </w:rPr>
              <w:t>TP</w:t>
            </w:r>
          </w:p>
        </w:tc>
        <w:tc>
          <w:tcPr>
            <w:tcW w:w="985" w:type="pct"/>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0.5</w:t>
            </w:r>
          </w:p>
        </w:tc>
        <w:tc>
          <w:tcPr>
            <w:tcW w:w="959" w:type="pct"/>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0.17</w:t>
            </w:r>
          </w:p>
        </w:tc>
        <w:tc>
          <w:tcPr>
            <w:tcW w:w="960" w:type="pct"/>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4.0</w:t>
            </w:r>
          </w:p>
        </w:tc>
        <w:tc>
          <w:tcPr>
            <w:tcW w:w="960" w:type="pct"/>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1.39</w:t>
            </w:r>
          </w:p>
        </w:tc>
      </w:tr>
      <w:tr w:rsidR="004052C5">
        <w:trPr>
          <w:trHeight w:val="397"/>
          <w:jc w:val="center"/>
        </w:trPr>
        <w:tc>
          <w:tcPr>
            <w:tcW w:w="1135" w:type="pct"/>
            <w:gridSpan w:val="2"/>
            <w:tcBorders>
              <w:tl2br w:val="nil"/>
              <w:tr2bl w:val="nil"/>
            </w:tcBorders>
            <w:vAlign w:val="center"/>
          </w:tcPr>
          <w:p w:rsidR="004052C5" w:rsidRDefault="00E13435">
            <w:pPr>
              <w:spacing w:line="320" w:lineRule="exact"/>
              <w:jc w:val="center"/>
              <w:textAlignment w:val="center"/>
              <w:rPr>
                <w:kern w:val="11"/>
                <w:szCs w:val="21"/>
              </w:rPr>
            </w:pPr>
            <w:r>
              <w:rPr>
                <w:kern w:val="11"/>
                <w:szCs w:val="21"/>
              </w:rPr>
              <w:t>流量（</w:t>
            </w:r>
            <w:r>
              <w:rPr>
                <w:kern w:val="11"/>
                <w:szCs w:val="21"/>
              </w:rPr>
              <w:t>m</w:t>
            </w:r>
            <w:r>
              <w:rPr>
                <w:kern w:val="11"/>
                <w:szCs w:val="21"/>
                <w:vertAlign w:val="superscript"/>
              </w:rPr>
              <w:t>3</w:t>
            </w:r>
            <w:r>
              <w:rPr>
                <w:kern w:val="11"/>
                <w:szCs w:val="21"/>
              </w:rPr>
              <w:t>/s</w:t>
            </w:r>
            <w:r>
              <w:rPr>
                <w:kern w:val="11"/>
                <w:szCs w:val="21"/>
              </w:rPr>
              <w:t>）</w:t>
            </w:r>
          </w:p>
        </w:tc>
        <w:tc>
          <w:tcPr>
            <w:tcW w:w="1944" w:type="pct"/>
            <w:gridSpan w:val="2"/>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0.347</w:t>
            </w:r>
          </w:p>
        </w:tc>
        <w:tc>
          <w:tcPr>
            <w:tcW w:w="1920" w:type="pct"/>
            <w:gridSpan w:val="2"/>
            <w:tcBorders>
              <w:tl2br w:val="nil"/>
              <w:tr2bl w:val="nil"/>
            </w:tcBorders>
            <w:vAlign w:val="center"/>
          </w:tcPr>
          <w:p w:rsidR="004052C5" w:rsidRDefault="00E13435">
            <w:pPr>
              <w:spacing w:line="320" w:lineRule="exact"/>
              <w:jc w:val="center"/>
              <w:textAlignment w:val="center"/>
              <w:rPr>
                <w:kern w:val="11"/>
                <w:szCs w:val="21"/>
              </w:rPr>
            </w:pPr>
            <w:r>
              <w:rPr>
                <w:rFonts w:hint="eastAsia"/>
                <w:kern w:val="11"/>
                <w:szCs w:val="21"/>
              </w:rPr>
              <w:t>0.347</w:t>
            </w:r>
          </w:p>
        </w:tc>
      </w:tr>
    </w:tbl>
    <w:p w:rsidR="004052C5" w:rsidRDefault="00E13435">
      <w:pPr>
        <w:spacing w:line="360" w:lineRule="auto"/>
        <w:ind w:firstLineChars="200" w:firstLine="480"/>
      </w:pPr>
      <w:r>
        <w:rPr>
          <w:sz w:val="24"/>
        </w:rPr>
        <w:t>舞水的水文参数由当地水文局提供，具体详见下表：</w:t>
      </w:r>
    </w:p>
    <w:p w:rsidR="004052C5" w:rsidRDefault="00E13435">
      <w:pPr>
        <w:spacing w:line="360" w:lineRule="exact"/>
        <w:jc w:val="center"/>
        <w:rPr>
          <w:sz w:val="24"/>
          <w:szCs w:val="22"/>
        </w:rPr>
      </w:pPr>
      <w:r>
        <w:rPr>
          <w:b/>
          <w:szCs w:val="21"/>
        </w:rPr>
        <w:t>表</w:t>
      </w:r>
      <w:r>
        <w:rPr>
          <w:rFonts w:hint="eastAsia"/>
          <w:b/>
          <w:szCs w:val="21"/>
        </w:rPr>
        <w:t xml:space="preserve">16 </w:t>
      </w:r>
      <w:r>
        <w:rPr>
          <w:b/>
          <w:szCs w:val="21"/>
        </w:rPr>
        <w:t>水文参数一览表</w:t>
      </w:r>
    </w:p>
    <w:tbl>
      <w:tblPr>
        <w:tblStyle w:val="af7"/>
        <w:tblW w:w="5000" w:type="pct"/>
        <w:tblLayout w:type="fixed"/>
        <w:tblLook w:val="04A0"/>
      </w:tblPr>
      <w:tblGrid>
        <w:gridCol w:w="506"/>
        <w:gridCol w:w="830"/>
        <w:gridCol w:w="735"/>
        <w:gridCol w:w="695"/>
        <w:gridCol w:w="762"/>
        <w:gridCol w:w="886"/>
        <w:gridCol w:w="844"/>
        <w:gridCol w:w="1200"/>
        <w:gridCol w:w="702"/>
        <w:gridCol w:w="694"/>
        <w:gridCol w:w="668"/>
      </w:tblGrid>
      <w:tr w:rsidR="004052C5">
        <w:trPr>
          <w:trHeight w:val="338"/>
        </w:trPr>
        <w:tc>
          <w:tcPr>
            <w:tcW w:w="297" w:type="pct"/>
            <w:vMerge w:val="restart"/>
            <w:vAlign w:val="center"/>
          </w:tcPr>
          <w:p w:rsidR="004052C5" w:rsidRDefault="00E13435">
            <w:pPr>
              <w:jc w:val="center"/>
              <w:textAlignment w:val="center"/>
              <w:rPr>
                <w:kern w:val="11"/>
                <w:szCs w:val="21"/>
              </w:rPr>
            </w:pPr>
            <w:r>
              <w:rPr>
                <w:kern w:val="11"/>
                <w:szCs w:val="21"/>
              </w:rPr>
              <w:t>河流</w:t>
            </w:r>
          </w:p>
        </w:tc>
        <w:tc>
          <w:tcPr>
            <w:tcW w:w="487" w:type="pct"/>
            <w:vMerge w:val="restart"/>
            <w:vAlign w:val="center"/>
          </w:tcPr>
          <w:p w:rsidR="004052C5" w:rsidRDefault="00E13435">
            <w:pPr>
              <w:jc w:val="center"/>
              <w:textAlignment w:val="center"/>
              <w:rPr>
                <w:kern w:val="11"/>
                <w:szCs w:val="21"/>
              </w:rPr>
            </w:pPr>
            <w:r>
              <w:rPr>
                <w:kern w:val="11"/>
                <w:szCs w:val="21"/>
              </w:rPr>
              <w:t>时期</w:t>
            </w:r>
          </w:p>
        </w:tc>
        <w:tc>
          <w:tcPr>
            <w:tcW w:w="431" w:type="pct"/>
            <w:vMerge w:val="restart"/>
            <w:vAlign w:val="center"/>
          </w:tcPr>
          <w:p w:rsidR="004052C5" w:rsidRDefault="00E13435">
            <w:pPr>
              <w:jc w:val="center"/>
              <w:textAlignment w:val="center"/>
              <w:rPr>
                <w:kern w:val="11"/>
                <w:szCs w:val="21"/>
              </w:rPr>
            </w:pPr>
            <w:r>
              <w:rPr>
                <w:kern w:val="11"/>
                <w:szCs w:val="21"/>
              </w:rPr>
              <w:t>平均河宽</w:t>
            </w:r>
            <w:r>
              <w:rPr>
                <w:kern w:val="11"/>
                <w:szCs w:val="21"/>
              </w:rPr>
              <w:t>m</w:t>
            </w:r>
          </w:p>
        </w:tc>
        <w:tc>
          <w:tcPr>
            <w:tcW w:w="408" w:type="pct"/>
            <w:vMerge w:val="restart"/>
            <w:vAlign w:val="center"/>
          </w:tcPr>
          <w:p w:rsidR="004052C5" w:rsidRDefault="00E13435">
            <w:pPr>
              <w:jc w:val="center"/>
              <w:textAlignment w:val="center"/>
              <w:rPr>
                <w:kern w:val="11"/>
                <w:szCs w:val="21"/>
              </w:rPr>
            </w:pPr>
            <w:r>
              <w:rPr>
                <w:kern w:val="11"/>
                <w:szCs w:val="21"/>
              </w:rPr>
              <w:t>平均水深</w:t>
            </w:r>
            <w:r>
              <w:rPr>
                <w:kern w:val="11"/>
                <w:szCs w:val="21"/>
              </w:rPr>
              <w:t>m</w:t>
            </w:r>
          </w:p>
        </w:tc>
        <w:tc>
          <w:tcPr>
            <w:tcW w:w="447" w:type="pct"/>
            <w:vMerge w:val="restart"/>
            <w:vAlign w:val="center"/>
          </w:tcPr>
          <w:p w:rsidR="004052C5" w:rsidRDefault="00E13435">
            <w:pPr>
              <w:jc w:val="center"/>
              <w:textAlignment w:val="center"/>
              <w:rPr>
                <w:kern w:val="11"/>
                <w:szCs w:val="21"/>
              </w:rPr>
            </w:pPr>
            <w:r>
              <w:rPr>
                <w:kern w:val="11"/>
                <w:szCs w:val="21"/>
              </w:rPr>
              <w:t>平均流速</w:t>
            </w:r>
            <w:r>
              <w:rPr>
                <w:kern w:val="11"/>
                <w:szCs w:val="21"/>
              </w:rPr>
              <w:t xml:space="preserve"> m/s</w:t>
            </w:r>
          </w:p>
        </w:tc>
        <w:tc>
          <w:tcPr>
            <w:tcW w:w="520" w:type="pct"/>
            <w:vMerge w:val="restart"/>
            <w:vAlign w:val="center"/>
          </w:tcPr>
          <w:p w:rsidR="004052C5" w:rsidRDefault="00E13435">
            <w:pPr>
              <w:jc w:val="center"/>
              <w:textAlignment w:val="center"/>
              <w:rPr>
                <w:kern w:val="11"/>
                <w:szCs w:val="21"/>
              </w:rPr>
            </w:pPr>
            <w:r>
              <w:rPr>
                <w:kern w:val="11"/>
                <w:szCs w:val="21"/>
              </w:rPr>
              <w:t>平均流量</w:t>
            </w:r>
            <w:r>
              <w:rPr>
                <w:kern w:val="11"/>
                <w:szCs w:val="21"/>
              </w:rPr>
              <w:t xml:space="preserve"> m</w:t>
            </w:r>
            <w:r>
              <w:rPr>
                <w:kern w:val="11"/>
                <w:szCs w:val="21"/>
                <w:vertAlign w:val="superscript"/>
              </w:rPr>
              <w:t>3</w:t>
            </w:r>
            <w:r>
              <w:rPr>
                <w:kern w:val="11"/>
                <w:szCs w:val="21"/>
              </w:rPr>
              <w:t xml:space="preserve"> /s</w:t>
            </w:r>
          </w:p>
        </w:tc>
        <w:tc>
          <w:tcPr>
            <w:tcW w:w="495" w:type="pct"/>
            <w:vMerge w:val="restart"/>
            <w:vAlign w:val="center"/>
          </w:tcPr>
          <w:p w:rsidR="004052C5" w:rsidRDefault="00E13435">
            <w:pPr>
              <w:jc w:val="center"/>
              <w:textAlignment w:val="center"/>
              <w:rPr>
                <w:kern w:val="11"/>
                <w:szCs w:val="21"/>
              </w:rPr>
            </w:pPr>
            <w:r>
              <w:rPr>
                <w:kern w:val="11"/>
                <w:szCs w:val="21"/>
              </w:rPr>
              <w:t>坡</w:t>
            </w:r>
            <w:r>
              <w:rPr>
                <w:sz w:val="24"/>
                <w:szCs w:val="22"/>
              </w:rPr>
              <w:t>降</w:t>
            </w:r>
            <w:r>
              <w:rPr>
                <w:rFonts w:hint="eastAsia"/>
                <w:sz w:val="24"/>
                <w:szCs w:val="22"/>
              </w:rPr>
              <w:t>%</w:t>
            </w:r>
          </w:p>
        </w:tc>
        <w:tc>
          <w:tcPr>
            <w:tcW w:w="704" w:type="pct"/>
            <w:vMerge w:val="restart"/>
            <w:vAlign w:val="center"/>
          </w:tcPr>
          <w:p w:rsidR="004052C5" w:rsidRDefault="00E13435">
            <w:pPr>
              <w:jc w:val="center"/>
              <w:textAlignment w:val="center"/>
              <w:rPr>
                <w:kern w:val="11"/>
                <w:szCs w:val="21"/>
              </w:rPr>
            </w:pPr>
            <w:r>
              <w:rPr>
                <w:szCs w:val="21"/>
              </w:rPr>
              <w:t>Ey</w:t>
            </w:r>
            <w:r>
              <w:rPr>
                <w:szCs w:val="21"/>
              </w:rPr>
              <w:t>（</w:t>
            </w:r>
            <w:r>
              <w:rPr>
                <w:szCs w:val="21"/>
              </w:rPr>
              <w:t>m</w:t>
            </w:r>
            <w:r>
              <w:rPr>
                <w:szCs w:val="21"/>
                <w:vertAlign w:val="superscript"/>
              </w:rPr>
              <w:t>2</w:t>
            </w:r>
            <w:r>
              <w:rPr>
                <w:szCs w:val="21"/>
              </w:rPr>
              <w:t>/s</w:t>
            </w:r>
            <w:r>
              <w:rPr>
                <w:szCs w:val="21"/>
              </w:rPr>
              <w:t>）</w:t>
            </w:r>
          </w:p>
        </w:tc>
        <w:tc>
          <w:tcPr>
            <w:tcW w:w="1206" w:type="pct"/>
            <w:gridSpan w:val="3"/>
            <w:vAlign w:val="center"/>
          </w:tcPr>
          <w:p w:rsidR="004052C5" w:rsidRDefault="00E13435">
            <w:pPr>
              <w:jc w:val="center"/>
              <w:textAlignment w:val="center"/>
              <w:rPr>
                <w:szCs w:val="21"/>
              </w:rPr>
            </w:pPr>
            <w:r>
              <w:rPr>
                <w:szCs w:val="21"/>
              </w:rPr>
              <w:t>k</w:t>
            </w:r>
            <w:r>
              <w:rPr>
                <w:szCs w:val="21"/>
              </w:rPr>
              <w:t>综合衰减系数</w:t>
            </w:r>
            <w:r>
              <w:rPr>
                <w:szCs w:val="21"/>
              </w:rPr>
              <w:t>1/d</w:t>
            </w:r>
          </w:p>
        </w:tc>
      </w:tr>
      <w:tr w:rsidR="004052C5">
        <w:trPr>
          <w:trHeight w:val="312"/>
        </w:trPr>
        <w:tc>
          <w:tcPr>
            <w:tcW w:w="297" w:type="pct"/>
            <w:vMerge/>
            <w:vAlign w:val="center"/>
          </w:tcPr>
          <w:p w:rsidR="004052C5" w:rsidRDefault="004052C5">
            <w:pPr>
              <w:jc w:val="center"/>
              <w:textAlignment w:val="center"/>
              <w:rPr>
                <w:kern w:val="11"/>
                <w:szCs w:val="21"/>
              </w:rPr>
            </w:pPr>
          </w:p>
        </w:tc>
        <w:tc>
          <w:tcPr>
            <w:tcW w:w="487" w:type="pct"/>
            <w:vMerge/>
            <w:vAlign w:val="center"/>
          </w:tcPr>
          <w:p w:rsidR="004052C5" w:rsidRDefault="004052C5">
            <w:pPr>
              <w:jc w:val="center"/>
              <w:textAlignment w:val="center"/>
              <w:rPr>
                <w:kern w:val="11"/>
                <w:szCs w:val="21"/>
              </w:rPr>
            </w:pPr>
          </w:p>
        </w:tc>
        <w:tc>
          <w:tcPr>
            <w:tcW w:w="431" w:type="pct"/>
            <w:vMerge/>
            <w:vAlign w:val="center"/>
          </w:tcPr>
          <w:p w:rsidR="004052C5" w:rsidRDefault="004052C5">
            <w:pPr>
              <w:jc w:val="center"/>
              <w:textAlignment w:val="center"/>
              <w:rPr>
                <w:kern w:val="11"/>
                <w:szCs w:val="21"/>
              </w:rPr>
            </w:pPr>
          </w:p>
        </w:tc>
        <w:tc>
          <w:tcPr>
            <w:tcW w:w="408" w:type="pct"/>
            <w:vMerge/>
            <w:vAlign w:val="center"/>
          </w:tcPr>
          <w:p w:rsidR="004052C5" w:rsidRDefault="004052C5">
            <w:pPr>
              <w:jc w:val="center"/>
              <w:textAlignment w:val="center"/>
              <w:rPr>
                <w:kern w:val="11"/>
                <w:szCs w:val="21"/>
              </w:rPr>
            </w:pPr>
          </w:p>
        </w:tc>
        <w:tc>
          <w:tcPr>
            <w:tcW w:w="447" w:type="pct"/>
            <w:vMerge/>
            <w:vAlign w:val="center"/>
          </w:tcPr>
          <w:p w:rsidR="004052C5" w:rsidRDefault="004052C5">
            <w:pPr>
              <w:jc w:val="center"/>
              <w:textAlignment w:val="center"/>
              <w:rPr>
                <w:kern w:val="11"/>
                <w:szCs w:val="21"/>
              </w:rPr>
            </w:pPr>
          </w:p>
        </w:tc>
        <w:tc>
          <w:tcPr>
            <w:tcW w:w="520" w:type="pct"/>
            <w:vMerge/>
            <w:vAlign w:val="center"/>
          </w:tcPr>
          <w:p w:rsidR="004052C5" w:rsidRDefault="004052C5">
            <w:pPr>
              <w:jc w:val="center"/>
              <w:textAlignment w:val="center"/>
              <w:rPr>
                <w:kern w:val="11"/>
                <w:szCs w:val="21"/>
              </w:rPr>
            </w:pPr>
          </w:p>
        </w:tc>
        <w:tc>
          <w:tcPr>
            <w:tcW w:w="495" w:type="pct"/>
            <w:vMerge/>
            <w:vAlign w:val="center"/>
          </w:tcPr>
          <w:p w:rsidR="004052C5" w:rsidRDefault="004052C5">
            <w:pPr>
              <w:jc w:val="center"/>
              <w:textAlignment w:val="center"/>
              <w:rPr>
                <w:kern w:val="11"/>
                <w:szCs w:val="21"/>
              </w:rPr>
            </w:pPr>
          </w:p>
        </w:tc>
        <w:tc>
          <w:tcPr>
            <w:tcW w:w="704" w:type="pct"/>
            <w:vMerge/>
            <w:vAlign w:val="center"/>
          </w:tcPr>
          <w:p w:rsidR="004052C5" w:rsidRDefault="004052C5">
            <w:pPr>
              <w:jc w:val="center"/>
              <w:textAlignment w:val="center"/>
              <w:rPr>
                <w:szCs w:val="21"/>
              </w:rPr>
            </w:pPr>
          </w:p>
        </w:tc>
        <w:tc>
          <w:tcPr>
            <w:tcW w:w="412" w:type="pct"/>
            <w:vAlign w:val="center"/>
          </w:tcPr>
          <w:p w:rsidR="004052C5" w:rsidRDefault="00E13435">
            <w:pPr>
              <w:jc w:val="center"/>
              <w:textAlignment w:val="center"/>
              <w:rPr>
                <w:kern w:val="11"/>
                <w:szCs w:val="21"/>
              </w:rPr>
            </w:pPr>
            <w:r>
              <w:rPr>
                <w:kern w:val="11"/>
                <w:szCs w:val="21"/>
              </w:rPr>
              <w:t>COD</w:t>
            </w:r>
          </w:p>
        </w:tc>
        <w:tc>
          <w:tcPr>
            <w:tcW w:w="407" w:type="pct"/>
            <w:vAlign w:val="center"/>
          </w:tcPr>
          <w:p w:rsidR="004052C5" w:rsidRDefault="00E13435">
            <w:pPr>
              <w:jc w:val="center"/>
              <w:textAlignment w:val="center"/>
              <w:rPr>
                <w:kern w:val="11"/>
                <w:szCs w:val="21"/>
              </w:rPr>
            </w:pPr>
            <w:r>
              <w:rPr>
                <w:kern w:val="11"/>
                <w:szCs w:val="21"/>
              </w:rPr>
              <w:t>氨氮</w:t>
            </w:r>
          </w:p>
        </w:tc>
        <w:tc>
          <w:tcPr>
            <w:tcW w:w="387" w:type="pct"/>
            <w:vAlign w:val="center"/>
          </w:tcPr>
          <w:p w:rsidR="004052C5" w:rsidRDefault="00E13435">
            <w:pPr>
              <w:jc w:val="center"/>
              <w:textAlignment w:val="center"/>
              <w:rPr>
                <w:kern w:val="11"/>
                <w:szCs w:val="21"/>
              </w:rPr>
            </w:pPr>
            <w:r>
              <w:rPr>
                <w:kern w:val="11"/>
                <w:szCs w:val="21"/>
              </w:rPr>
              <w:t>TP</w:t>
            </w:r>
          </w:p>
        </w:tc>
      </w:tr>
      <w:tr w:rsidR="004052C5">
        <w:tc>
          <w:tcPr>
            <w:tcW w:w="297" w:type="pct"/>
            <w:vMerge w:val="restart"/>
            <w:vAlign w:val="center"/>
          </w:tcPr>
          <w:p w:rsidR="004052C5" w:rsidRDefault="00E13435">
            <w:pPr>
              <w:jc w:val="center"/>
              <w:textAlignment w:val="center"/>
              <w:rPr>
                <w:kern w:val="11"/>
                <w:szCs w:val="21"/>
              </w:rPr>
            </w:pPr>
            <w:r>
              <w:rPr>
                <w:rFonts w:hint="eastAsia"/>
                <w:kern w:val="11"/>
                <w:szCs w:val="21"/>
              </w:rPr>
              <w:lastRenderedPageBreak/>
              <w:t>舞水</w:t>
            </w:r>
          </w:p>
        </w:tc>
        <w:tc>
          <w:tcPr>
            <w:tcW w:w="487" w:type="pct"/>
            <w:vAlign w:val="center"/>
          </w:tcPr>
          <w:p w:rsidR="004052C5" w:rsidRDefault="00E13435">
            <w:pPr>
              <w:jc w:val="center"/>
              <w:textAlignment w:val="center"/>
              <w:rPr>
                <w:kern w:val="11"/>
                <w:szCs w:val="21"/>
              </w:rPr>
            </w:pPr>
            <w:r>
              <w:rPr>
                <w:kern w:val="11"/>
                <w:szCs w:val="21"/>
              </w:rPr>
              <w:t>枯水期</w:t>
            </w:r>
          </w:p>
        </w:tc>
        <w:tc>
          <w:tcPr>
            <w:tcW w:w="431" w:type="pct"/>
            <w:vAlign w:val="center"/>
          </w:tcPr>
          <w:p w:rsidR="004052C5" w:rsidRDefault="00E13435">
            <w:pPr>
              <w:jc w:val="center"/>
              <w:textAlignment w:val="center"/>
              <w:rPr>
                <w:kern w:val="11"/>
                <w:szCs w:val="21"/>
              </w:rPr>
            </w:pPr>
            <w:r>
              <w:rPr>
                <w:rFonts w:hint="eastAsia"/>
                <w:kern w:val="11"/>
                <w:szCs w:val="21"/>
              </w:rPr>
              <w:t>176</w:t>
            </w:r>
          </w:p>
        </w:tc>
        <w:tc>
          <w:tcPr>
            <w:tcW w:w="408" w:type="pct"/>
            <w:vAlign w:val="center"/>
          </w:tcPr>
          <w:p w:rsidR="004052C5" w:rsidRDefault="00E13435">
            <w:pPr>
              <w:jc w:val="center"/>
              <w:textAlignment w:val="center"/>
              <w:rPr>
                <w:kern w:val="11"/>
                <w:szCs w:val="21"/>
              </w:rPr>
            </w:pPr>
            <w:r>
              <w:rPr>
                <w:rFonts w:hint="eastAsia"/>
                <w:kern w:val="11"/>
                <w:szCs w:val="21"/>
              </w:rPr>
              <w:t>4.78</w:t>
            </w:r>
          </w:p>
        </w:tc>
        <w:tc>
          <w:tcPr>
            <w:tcW w:w="447" w:type="pct"/>
            <w:vAlign w:val="center"/>
          </w:tcPr>
          <w:p w:rsidR="004052C5" w:rsidRDefault="00E13435">
            <w:pPr>
              <w:jc w:val="center"/>
              <w:textAlignment w:val="center"/>
              <w:rPr>
                <w:kern w:val="11"/>
                <w:szCs w:val="21"/>
              </w:rPr>
            </w:pPr>
            <w:r>
              <w:rPr>
                <w:rFonts w:hint="eastAsia"/>
                <w:kern w:val="11"/>
                <w:szCs w:val="21"/>
              </w:rPr>
              <w:t>0.13</w:t>
            </w:r>
          </w:p>
        </w:tc>
        <w:tc>
          <w:tcPr>
            <w:tcW w:w="520" w:type="pct"/>
            <w:vAlign w:val="center"/>
          </w:tcPr>
          <w:p w:rsidR="004052C5" w:rsidRDefault="00E13435">
            <w:pPr>
              <w:jc w:val="center"/>
              <w:textAlignment w:val="center"/>
              <w:rPr>
                <w:kern w:val="11"/>
                <w:szCs w:val="21"/>
              </w:rPr>
            </w:pPr>
            <w:r>
              <w:rPr>
                <w:rFonts w:hint="eastAsia"/>
                <w:kern w:val="11"/>
                <w:szCs w:val="21"/>
              </w:rPr>
              <w:t>58</w:t>
            </w:r>
          </w:p>
        </w:tc>
        <w:tc>
          <w:tcPr>
            <w:tcW w:w="495" w:type="pct"/>
            <w:vAlign w:val="center"/>
          </w:tcPr>
          <w:p w:rsidR="004052C5" w:rsidRDefault="00E13435">
            <w:pPr>
              <w:jc w:val="center"/>
              <w:textAlignment w:val="center"/>
              <w:rPr>
                <w:kern w:val="11"/>
                <w:szCs w:val="21"/>
              </w:rPr>
            </w:pPr>
            <w:r>
              <w:rPr>
                <w:rFonts w:hint="eastAsia"/>
                <w:kern w:val="11"/>
                <w:szCs w:val="21"/>
              </w:rPr>
              <w:t>0.13</w:t>
            </w:r>
          </w:p>
        </w:tc>
        <w:tc>
          <w:tcPr>
            <w:tcW w:w="704" w:type="pct"/>
            <w:vAlign w:val="center"/>
          </w:tcPr>
          <w:p w:rsidR="004052C5" w:rsidRDefault="00E13435">
            <w:pPr>
              <w:jc w:val="center"/>
              <w:textAlignment w:val="center"/>
              <w:rPr>
                <w:kern w:val="11"/>
                <w:szCs w:val="21"/>
              </w:rPr>
            </w:pPr>
            <w:r>
              <w:rPr>
                <w:kern w:val="11"/>
                <w:szCs w:val="21"/>
              </w:rPr>
              <w:t>0.</w:t>
            </w:r>
            <w:r>
              <w:rPr>
                <w:rFonts w:hint="eastAsia"/>
                <w:kern w:val="11"/>
                <w:szCs w:val="21"/>
              </w:rPr>
              <w:t>35</w:t>
            </w:r>
          </w:p>
        </w:tc>
        <w:tc>
          <w:tcPr>
            <w:tcW w:w="412" w:type="pct"/>
            <w:vMerge w:val="restart"/>
            <w:vAlign w:val="center"/>
          </w:tcPr>
          <w:p w:rsidR="004052C5" w:rsidRDefault="00E13435">
            <w:pPr>
              <w:jc w:val="center"/>
              <w:textAlignment w:val="center"/>
              <w:rPr>
                <w:kern w:val="11"/>
                <w:szCs w:val="21"/>
              </w:rPr>
            </w:pPr>
            <w:r>
              <w:rPr>
                <w:kern w:val="11"/>
                <w:szCs w:val="21"/>
              </w:rPr>
              <w:t>0.2</w:t>
            </w:r>
          </w:p>
        </w:tc>
        <w:tc>
          <w:tcPr>
            <w:tcW w:w="407" w:type="pct"/>
            <w:vMerge w:val="restart"/>
            <w:vAlign w:val="center"/>
          </w:tcPr>
          <w:p w:rsidR="004052C5" w:rsidRDefault="00E13435">
            <w:pPr>
              <w:jc w:val="center"/>
              <w:textAlignment w:val="center"/>
              <w:rPr>
                <w:kern w:val="11"/>
                <w:szCs w:val="21"/>
              </w:rPr>
            </w:pPr>
            <w:r>
              <w:rPr>
                <w:kern w:val="11"/>
                <w:szCs w:val="21"/>
              </w:rPr>
              <w:t>0.15</w:t>
            </w:r>
          </w:p>
        </w:tc>
        <w:tc>
          <w:tcPr>
            <w:tcW w:w="387" w:type="pct"/>
            <w:vMerge w:val="restart"/>
            <w:vAlign w:val="center"/>
          </w:tcPr>
          <w:p w:rsidR="004052C5" w:rsidRDefault="00E13435">
            <w:pPr>
              <w:jc w:val="center"/>
              <w:textAlignment w:val="center"/>
              <w:rPr>
                <w:kern w:val="11"/>
                <w:szCs w:val="21"/>
              </w:rPr>
            </w:pPr>
            <w:r>
              <w:rPr>
                <w:kern w:val="11"/>
                <w:szCs w:val="21"/>
              </w:rPr>
              <w:t>0.03</w:t>
            </w:r>
          </w:p>
        </w:tc>
      </w:tr>
      <w:tr w:rsidR="004052C5">
        <w:tc>
          <w:tcPr>
            <w:tcW w:w="297" w:type="pct"/>
            <w:vMerge/>
            <w:vAlign w:val="center"/>
          </w:tcPr>
          <w:p w:rsidR="004052C5" w:rsidRDefault="004052C5">
            <w:pPr>
              <w:jc w:val="center"/>
              <w:textAlignment w:val="center"/>
              <w:rPr>
                <w:kern w:val="11"/>
                <w:szCs w:val="21"/>
              </w:rPr>
            </w:pPr>
          </w:p>
        </w:tc>
        <w:tc>
          <w:tcPr>
            <w:tcW w:w="487" w:type="pct"/>
            <w:vAlign w:val="center"/>
          </w:tcPr>
          <w:p w:rsidR="004052C5" w:rsidRDefault="00E13435">
            <w:pPr>
              <w:jc w:val="center"/>
              <w:textAlignment w:val="center"/>
              <w:rPr>
                <w:kern w:val="11"/>
                <w:szCs w:val="21"/>
              </w:rPr>
            </w:pPr>
            <w:r>
              <w:rPr>
                <w:kern w:val="11"/>
                <w:szCs w:val="21"/>
              </w:rPr>
              <w:t>丰水期</w:t>
            </w:r>
          </w:p>
        </w:tc>
        <w:tc>
          <w:tcPr>
            <w:tcW w:w="431" w:type="pct"/>
            <w:vAlign w:val="center"/>
          </w:tcPr>
          <w:p w:rsidR="004052C5" w:rsidRDefault="00E13435">
            <w:pPr>
              <w:jc w:val="center"/>
              <w:textAlignment w:val="center"/>
              <w:rPr>
                <w:kern w:val="11"/>
                <w:szCs w:val="21"/>
              </w:rPr>
            </w:pPr>
            <w:r>
              <w:rPr>
                <w:rFonts w:hint="eastAsia"/>
                <w:kern w:val="11"/>
                <w:szCs w:val="21"/>
              </w:rPr>
              <w:t>200</w:t>
            </w:r>
          </w:p>
        </w:tc>
        <w:tc>
          <w:tcPr>
            <w:tcW w:w="408" w:type="pct"/>
            <w:vAlign w:val="center"/>
          </w:tcPr>
          <w:p w:rsidR="004052C5" w:rsidRDefault="00E13435">
            <w:pPr>
              <w:jc w:val="center"/>
              <w:textAlignment w:val="center"/>
              <w:rPr>
                <w:kern w:val="11"/>
                <w:szCs w:val="21"/>
              </w:rPr>
            </w:pPr>
            <w:r>
              <w:rPr>
                <w:rFonts w:hint="eastAsia"/>
                <w:kern w:val="11"/>
                <w:szCs w:val="21"/>
              </w:rPr>
              <w:t>5.88</w:t>
            </w:r>
          </w:p>
        </w:tc>
        <w:tc>
          <w:tcPr>
            <w:tcW w:w="447" w:type="pct"/>
            <w:vAlign w:val="center"/>
          </w:tcPr>
          <w:p w:rsidR="004052C5" w:rsidRDefault="00E13435">
            <w:pPr>
              <w:jc w:val="center"/>
              <w:textAlignment w:val="center"/>
              <w:rPr>
                <w:kern w:val="11"/>
                <w:szCs w:val="21"/>
              </w:rPr>
            </w:pPr>
            <w:r>
              <w:rPr>
                <w:rFonts w:hint="eastAsia"/>
                <w:kern w:val="11"/>
                <w:szCs w:val="21"/>
              </w:rPr>
              <w:t>0.187</w:t>
            </w:r>
          </w:p>
        </w:tc>
        <w:tc>
          <w:tcPr>
            <w:tcW w:w="520" w:type="pct"/>
            <w:vAlign w:val="center"/>
          </w:tcPr>
          <w:p w:rsidR="004052C5" w:rsidRDefault="00E13435">
            <w:pPr>
              <w:jc w:val="center"/>
              <w:textAlignment w:val="center"/>
              <w:rPr>
                <w:kern w:val="11"/>
                <w:szCs w:val="21"/>
              </w:rPr>
            </w:pPr>
            <w:r>
              <w:rPr>
                <w:rFonts w:hint="eastAsia"/>
                <w:kern w:val="11"/>
                <w:szCs w:val="21"/>
              </w:rPr>
              <w:t>90.4</w:t>
            </w:r>
          </w:p>
        </w:tc>
        <w:tc>
          <w:tcPr>
            <w:tcW w:w="495" w:type="pct"/>
            <w:vAlign w:val="center"/>
          </w:tcPr>
          <w:p w:rsidR="004052C5" w:rsidRDefault="00E13435">
            <w:pPr>
              <w:jc w:val="center"/>
              <w:textAlignment w:val="center"/>
              <w:rPr>
                <w:kern w:val="11"/>
                <w:szCs w:val="21"/>
              </w:rPr>
            </w:pPr>
            <w:r>
              <w:rPr>
                <w:kern w:val="11"/>
                <w:szCs w:val="21"/>
              </w:rPr>
              <w:t>0.1</w:t>
            </w:r>
            <w:r>
              <w:rPr>
                <w:rFonts w:hint="eastAsia"/>
                <w:kern w:val="11"/>
                <w:szCs w:val="21"/>
              </w:rPr>
              <w:t>3</w:t>
            </w:r>
          </w:p>
        </w:tc>
        <w:tc>
          <w:tcPr>
            <w:tcW w:w="704" w:type="pct"/>
            <w:vAlign w:val="center"/>
          </w:tcPr>
          <w:p w:rsidR="004052C5" w:rsidRDefault="00E13435">
            <w:pPr>
              <w:jc w:val="center"/>
              <w:textAlignment w:val="center"/>
              <w:rPr>
                <w:kern w:val="11"/>
                <w:szCs w:val="21"/>
              </w:rPr>
            </w:pPr>
            <w:r>
              <w:rPr>
                <w:kern w:val="11"/>
                <w:szCs w:val="21"/>
              </w:rPr>
              <w:t>0.</w:t>
            </w:r>
            <w:r>
              <w:rPr>
                <w:rFonts w:hint="eastAsia"/>
                <w:kern w:val="11"/>
                <w:szCs w:val="21"/>
              </w:rPr>
              <w:t>45</w:t>
            </w:r>
          </w:p>
        </w:tc>
        <w:tc>
          <w:tcPr>
            <w:tcW w:w="412" w:type="pct"/>
            <w:vMerge/>
            <w:vAlign w:val="center"/>
          </w:tcPr>
          <w:p w:rsidR="004052C5" w:rsidRDefault="004052C5">
            <w:pPr>
              <w:jc w:val="center"/>
              <w:textAlignment w:val="center"/>
              <w:rPr>
                <w:kern w:val="11"/>
                <w:szCs w:val="21"/>
              </w:rPr>
            </w:pPr>
          </w:p>
        </w:tc>
        <w:tc>
          <w:tcPr>
            <w:tcW w:w="407" w:type="pct"/>
            <w:vMerge/>
            <w:vAlign w:val="center"/>
          </w:tcPr>
          <w:p w:rsidR="004052C5" w:rsidRDefault="004052C5">
            <w:pPr>
              <w:jc w:val="center"/>
              <w:textAlignment w:val="center"/>
              <w:rPr>
                <w:kern w:val="11"/>
                <w:szCs w:val="21"/>
              </w:rPr>
            </w:pPr>
          </w:p>
        </w:tc>
        <w:tc>
          <w:tcPr>
            <w:tcW w:w="387" w:type="pct"/>
            <w:vMerge/>
            <w:vAlign w:val="center"/>
          </w:tcPr>
          <w:p w:rsidR="004052C5" w:rsidRDefault="004052C5">
            <w:pPr>
              <w:jc w:val="center"/>
              <w:textAlignment w:val="center"/>
              <w:rPr>
                <w:kern w:val="11"/>
                <w:szCs w:val="21"/>
              </w:rPr>
            </w:pPr>
          </w:p>
        </w:tc>
      </w:tr>
      <w:tr w:rsidR="004052C5">
        <w:tc>
          <w:tcPr>
            <w:tcW w:w="5000" w:type="pct"/>
            <w:gridSpan w:val="11"/>
            <w:vAlign w:val="center"/>
          </w:tcPr>
          <w:p w:rsidR="004052C5" w:rsidRDefault="00E13435">
            <w:pPr>
              <w:jc w:val="center"/>
              <w:textAlignment w:val="center"/>
              <w:rPr>
                <w:kern w:val="11"/>
                <w:szCs w:val="21"/>
              </w:rPr>
            </w:pPr>
            <w:r>
              <w:rPr>
                <w:rFonts w:hint="eastAsia"/>
                <w:kern w:val="11"/>
                <w:szCs w:val="21"/>
              </w:rPr>
              <w:t>注：枯水期采用本次监测的水文资料最小值；丰水期引用舞水</w:t>
            </w:r>
            <w:r>
              <w:rPr>
                <w:rFonts w:hint="eastAsia"/>
                <w:kern w:val="11"/>
                <w:szCs w:val="21"/>
              </w:rPr>
              <w:t>2024</w:t>
            </w:r>
            <w:r>
              <w:rPr>
                <w:rFonts w:hint="eastAsia"/>
                <w:kern w:val="11"/>
                <w:szCs w:val="21"/>
              </w:rPr>
              <w:t>年</w:t>
            </w:r>
            <w:r>
              <w:rPr>
                <w:rFonts w:hint="eastAsia"/>
                <w:kern w:val="11"/>
                <w:szCs w:val="21"/>
              </w:rPr>
              <w:t>6-8</w:t>
            </w:r>
            <w:r>
              <w:rPr>
                <w:rFonts w:hint="eastAsia"/>
                <w:kern w:val="11"/>
                <w:szCs w:val="21"/>
              </w:rPr>
              <w:t>月常年平均水文参数。</w:t>
            </w:r>
          </w:p>
        </w:tc>
      </w:tr>
    </w:tbl>
    <w:p w:rsidR="004052C5" w:rsidRDefault="00E13435">
      <w:pPr>
        <w:spacing w:line="360" w:lineRule="auto"/>
        <w:ind w:firstLineChars="200" w:firstLine="480"/>
        <w:rPr>
          <w:sz w:val="24"/>
        </w:rPr>
      </w:pPr>
      <w:r>
        <w:rPr>
          <w:sz w:val="24"/>
        </w:rPr>
        <w:t>（</w:t>
      </w:r>
      <w:r>
        <w:rPr>
          <w:sz w:val="24"/>
        </w:rPr>
        <w:t>7</w:t>
      </w:r>
      <w:r>
        <w:rPr>
          <w:sz w:val="24"/>
        </w:rPr>
        <w:t>）河流上游污染物浓度及质量标准</w:t>
      </w:r>
    </w:p>
    <w:p w:rsidR="004052C5" w:rsidRDefault="00E13435">
      <w:pPr>
        <w:tabs>
          <w:tab w:val="left" w:pos="-2486"/>
        </w:tabs>
        <w:autoSpaceDE w:val="0"/>
        <w:autoSpaceDN w:val="0"/>
        <w:snapToGrid w:val="0"/>
        <w:spacing w:line="360" w:lineRule="auto"/>
        <w:ind w:firstLineChars="200" w:firstLine="480"/>
        <w:rPr>
          <w:kern w:val="0"/>
          <w:sz w:val="24"/>
        </w:rPr>
      </w:pPr>
      <w:r>
        <w:rPr>
          <w:kern w:val="0"/>
          <w:sz w:val="24"/>
        </w:rPr>
        <w:t>本项目入河排污口位置位于</w:t>
      </w:r>
      <w:r>
        <w:rPr>
          <w:rFonts w:hint="eastAsia"/>
          <w:kern w:val="0"/>
          <w:sz w:val="24"/>
          <w:lang w:val="zh-CN"/>
        </w:rPr>
        <w:t>舞水</w:t>
      </w:r>
      <w:r>
        <w:rPr>
          <w:kern w:val="0"/>
          <w:sz w:val="24"/>
          <w:lang w:val="zh-CN"/>
        </w:rPr>
        <w:t>右岸，</w:t>
      </w:r>
      <w:r>
        <w:rPr>
          <w:kern w:val="0"/>
          <w:sz w:val="24"/>
        </w:rPr>
        <w:t>本论证报告以尾水入</w:t>
      </w:r>
      <w:r>
        <w:rPr>
          <w:rFonts w:hint="eastAsia"/>
          <w:kern w:val="0"/>
          <w:sz w:val="24"/>
        </w:rPr>
        <w:t>舞水</w:t>
      </w:r>
      <w:r>
        <w:rPr>
          <w:kern w:val="0"/>
          <w:sz w:val="24"/>
        </w:rPr>
        <w:t>断面情景进行预测分析。</w:t>
      </w:r>
    </w:p>
    <w:p w:rsidR="004052C5" w:rsidRDefault="00E13435">
      <w:pPr>
        <w:tabs>
          <w:tab w:val="left" w:pos="-2486"/>
        </w:tabs>
        <w:autoSpaceDE w:val="0"/>
        <w:autoSpaceDN w:val="0"/>
        <w:snapToGrid w:val="0"/>
        <w:spacing w:line="360" w:lineRule="auto"/>
        <w:ind w:firstLineChars="200" w:firstLine="480"/>
        <w:rPr>
          <w:kern w:val="0"/>
          <w:sz w:val="24"/>
          <w:lang w:bidi="zh-CN"/>
        </w:rPr>
      </w:pPr>
      <w:r>
        <w:rPr>
          <w:rFonts w:hint="eastAsia"/>
          <w:kern w:val="0"/>
          <w:sz w:val="24"/>
        </w:rPr>
        <w:t>枯水期</w:t>
      </w:r>
      <w:r>
        <w:rPr>
          <w:kern w:val="0"/>
          <w:sz w:val="24"/>
          <w:lang w:val="zh-CN"/>
        </w:rPr>
        <w:t>预测模型中</w:t>
      </w:r>
      <w:r>
        <w:rPr>
          <w:rFonts w:hint="eastAsia"/>
          <w:kern w:val="0"/>
          <w:sz w:val="24"/>
          <w:lang w:val="zh-CN"/>
        </w:rPr>
        <w:t>舞水</w:t>
      </w:r>
      <w:r>
        <w:rPr>
          <w:kern w:val="0"/>
          <w:sz w:val="24"/>
          <w:lang w:val="zh-CN"/>
        </w:rPr>
        <w:t>河流上游污染物浓度</w:t>
      </w:r>
      <w:r>
        <w:rPr>
          <w:kern w:val="0"/>
          <w:sz w:val="24"/>
          <w:lang w:bidi="zh-CN"/>
        </w:rPr>
        <w:t>采取</w:t>
      </w:r>
      <w:r>
        <w:rPr>
          <w:rFonts w:hint="eastAsia"/>
          <w:sz w:val="24"/>
          <w:lang w:bidi="zh-CN"/>
        </w:rPr>
        <w:t>舞水</w:t>
      </w:r>
      <w:r>
        <w:rPr>
          <w:sz w:val="24"/>
          <w:lang w:bidi="zh-CN"/>
        </w:rPr>
        <w:t>上游</w:t>
      </w:r>
      <w:r>
        <w:rPr>
          <w:sz w:val="24"/>
          <w:lang w:bidi="zh-CN"/>
        </w:rPr>
        <w:t>500m</w:t>
      </w:r>
      <w:r>
        <w:rPr>
          <w:rFonts w:hint="eastAsia"/>
          <w:sz w:val="24"/>
          <w:lang w:bidi="zh-CN"/>
        </w:rPr>
        <w:t>处本次监测数据中</w:t>
      </w:r>
      <w:r>
        <w:rPr>
          <w:rFonts w:hint="eastAsia"/>
          <w:kern w:val="11"/>
          <w:sz w:val="24"/>
        </w:rPr>
        <w:t>各预测因子最大</w:t>
      </w:r>
      <w:r>
        <w:rPr>
          <w:sz w:val="24"/>
        </w:rPr>
        <w:t>浓度</w:t>
      </w:r>
      <w:r>
        <w:rPr>
          <w:rFonts w:hint="eastAsia"/>
          <w:sz w:val="24"/>
        </w:rPr>
        <w:t>，丰水期</w:t>
      </w:r>
      <w:r>
        <w:rPr>
          <w:sz w:val="24"/>
        </w:rPr>
        <w:t>河流上游污染物浓度</w:t>
      </w:r>
      <w:r>
        <w:rPr>
          <w:rFonts w:hint="eastAsia"/>
          <w:sz w:val="24"/>
        </w:rPr>
        <w:t>取</w:t>
      </w:r>
      <w:r>
        <w:rPr>
          <w:sz w:val="24"/>
          <w:lang w:bidi="zh-CN"/>
        </w:rPr>
        <w:t>排污口</w:t>
      </w:r>
      <w:r>
        <w:rPr>
          <w:rFonts w:hint="eastAsia"/>
          <w:sz w:val="24"/>
          <w:lang w:bidi="zh-CN"/>
        </w:rPr>
        <w:t>舞水上</w:t>
      </w:r>
      <w:r>
        <w:rPr>
          <w:sz w:val="24"/>
          <w:lang w:bidi="zh-CN"/>
        </w:rPr>
        <w:t>游</w:t>
      </w:r>
      <w:r>
        <w:rPr>
          <w:rFonts w:hint="eastAsia"/>
          <w:sz w:val="24"/>
          <w:lang w:bidi="zh-CN"/>
        </w:rPr>
        <w:t>1.3k</w:t>
      </w:r>
      <w:r>
        <w:rPr>
          <w:sz w:val="24"/>
          <w:lang w:bidi="zh-CN"/>
        </w:rPr>
        <w:t>m</w:t>
      </w:r>
      <w:r>
        <w:rPr>
          <w:rFonts w:hint="eastAsia"/>
          <w:kern w:val="11"/>
          <w:sz w:val="24"/>
        </w:rPr>
        <w:t>岩桥断面</w:t>
      </w:r>
      <w:r>
        <w:rPr>
          <w:rFonts w:hint="eastAsia"/>
          <w:kern w:val="11"/>
          <w:sz w:val="24"/>
        </w:rPr>
        <w:t>2024</w:t>
      </w:r>
      <w:r>
        <w:rPr>
          <w:rFonts w:hint="eastAsia"/>
          <w:kern w:val="11"/>
          <w:sz w:val="24"/>
        </w:rPr>
        <w:t>年</w:t>
      </w:r>
      <w:r>
        <w:rPr>
          <w:rFonts w:hint="eastAsia"/>
          <w:kern w:val="11"/>
          <w:sz w:val="24"/>
        </w:rPr>
        <w:t>6-8</w:t>
      </w:r>
      <w:r>
        <w:rPr>
          <w:rFonts w:hint="eastAsia"/>
          <w:kern w:val="11"/>
          <w:sz w:val="24"/>
        </w:rPr>
        <w:t>月各预测因子最大</w:t>
      </w:r>
      <w:r>
        <w:rPr>
          <w:sz w:val="24"/>
        </w:rPr>
        <w:t>浓度</w:t>
      </w:r>
      <w:r>
        <w:rPr>
          <w:rFonts w:hint="eastAsia"/>
          <w:sz w:val="24"/>
        </w:rPr>
        <w:t>。</w:t>
      </w:r>
    </w:p>
    <w:p w:rsidR="004052C5" w:rsidRDefault="00E13435">
      <w:pPr>
        <w:tabs>
          <w:tab w:val="left" w:pos="-2486"/>
        </w:tabs>
        <w:autoSpaceDE w:val="0"/>
        <w:autoSpaceDN w:val="0"/>
        <w:snapToGrid w:val="0"/>
        <w:spacing w:line="360" w:lineRule="auto"/>
        <w:ind w:firstLineChars="200" w:firstLine="480"/>
        <w:rPr>
          <w:kern w:val="0"/>
          <w:sz w:val="24"/>
          <w:lang w:bidi="zh-CN"/>
        </w:rPr>
      </w:pPr>
      <w:r>
        <w:rPr>
          <w:sz w:val="24"/>
        </w:rPr>
        <w:t>本项目评价范围内</w:t>
      </w:r>
      <w:r>
        <w:rPr>
          <w:rFonts w:hint="eastAsia"/>
          <w:sz w:val="24"/>
        </w:rPr>
        <w:t>排污口上游</w:t>
      </w:r>
      <w:r>
        <w:rPr>
          <w:rFonts w:hint="eastAsia"/>
          <w:sz w:val="24"/>
        </w:rPr>
        <w:t>500</w:t>
      </w:r>
      <w:r>
        <w:rPr>
          <w:rFonts w:hint="eastAsia"/>
          <w:sz w:val="24"/>
        </w:rPr>
        <w:t>米至下游</w:t>
      </w:r>
      <w:r>
        <w:rPr>
          <w:rFonts w:hint="eastAsia"/>
          <w:sz w:val="24"/>
        </w:rPr>
        <w:t>4.67km</w:t>
      </w:r>
      <w:r>
        <w:rPr>
          <w:rFonts w:hint="eastAsia"/>
          <w:sz w:val="24"/>
        </w:rPr>
        <w:t>、排污口下游</w:t>
      </w:r>
      <w:r>
        <w:rPr>
          <w:rFonts w:hint="eastAsia"/>
          <w:sz w:val="24"/>
        </w:rPr>
        <w:t>5.033km-5.10km</w:t>
      </w:r>
      <w:r>
        <w:rPr>
          <w:rFonts w:hint="eastAsia"/>
          <w:sz w:val="24"/>
        </w:rPr>
        <w:t>舞水河段</w:t>
      </w:r>
      <w:r>
        <w:rPr>
          <w:sz w:val="24"/>
        </w:rPr>
        <w:t>执行《地表水环境质量标准》（</w:t>
      </w:r>
      <w:r>
        <w:rPr>
          <w:sz w:val="24"/>
        </w:rPr>
        <w:t>GB3838</w:t>
      </w:r>
      <w:r>
        <w:rPr>
          <w:sz w:val="24"/>
        </w:rPr>
        <w:t>－</w:t>
      </w:r>
      <w:r>
        <w:rPr>
          <w:sz w:val="24"/>
        </w:rPr>
        <w:t>2002</w:t>
      </w:r>
      <w:r>
        <w:rPr>
          <w:sz w:val="24"/>
        </w:rPr>
        <w:t>）</w:t>
      </w:r>
      <w:r>
        <w:rPr>
          <w:sz w:val="24"/>
        </w:rPr>
        <w:t>Ⅲ</w:t>
      </w:r>
      <w:r>
        <w:rPr>
          <w:sz w:val="24"/>
        </w:rPr>
        <w:t>类标准</w:t>
      </w:r>
      <w:r>
        <w:rPr>
          <w:rFonts w:hint="eastAsia"/>
          <w:sz w:val="24"/>
        </w:rPr>
        <w:t>，排污口下游</w:t>
      </w:r>
      <w:r>
        <w:rPr>
          <w:rFonts w:hint="eastAsia"/>
          <w:sz w:val="24"/>
        </w:rPr>
        <w:t>4.67km</w:t>
      </w:r>
      <w:r>
        <w:rPr>
          <w:rFonts w:hint="eastAsia"/>
          <w:sz w:val="24"/>
        </w:rPr>
        <w:t>至</w:t>
      </w:r>
      <w:r>
        <w:rPr>
          <w:rFonts w:hint="eastAsia"/>
          <w:sz w:val="24"/>
        </w:rPr>
        <w:t>5.033km</w:t>
      </w:r>
      <w:r>
        <w:rPr>
          <w:rFonts w:hint="eastAsia"/>
          <w:sz w:val="24"/>
        </w:rPr>
        <w:t>舞水河段</w:t>
      </w:r>
      <w:r>
        <w:rPr>
          <w:sz w:val="24"/>
        </w:rPr>
        <w:t>执行《地表水环境质量标准》（</w:t>
      </w:r>
      <w:r>
        <w:rPr>
          <w:sz w:val="24"/>
        </w:rPr>
        <w:t>GB3838</w:t>
      </w:r>
      <w:r>
        <w:rPr>
          <w:sz w:val="24"/>
        </w:rPr>
        <w:t>－</w:t>
      </w:r>
      <w:r>
        <w:rPr>
          <w:sz w:val="24"/>
        </w:rPr>
        <w:t>2002</w:t>
      </w:r>
      <w:r>
        <w:rPr>
          <w:sz w:val="24"/>
        </w:rPr>
        <w:t>）</w:t>
      </w:r>
      <w:r>
        <w:rPr>
          <w:rFonts w:ascii="宋体" w:hAnsi="宋体" w:cs="宋体" w:hint="eastAsia"/>
          <w:sz w:val="24"/>
        </w:rPr>
        <w:t>Ⅱ</w:t>
      </w:r>
      <w:r>
        <w:rPr>
          <w:sz w:val="24"/>
        </w:rPr>
        <w:t>类标准</w:t>
      </w:r>
      <w:r>
        <w:rPr>
          <w:kern w:val="0"/>
          <w:sz w:val="24"/>
          <w:lang w:bidi="zh-CN"/>
        </w:rPr>
        <w:t>。</w:t>
      </w:r>
    </w:p>
    <w:p w:rsidR="004052C5" w:rsidRDefault="00E13435">
      <w:pPr>
        <w:jc w:val="center"/>
        <w:rPr>
          <w:b/>
          <w:bCs/>
          <w:szCs w:val="21"/>
        </w:rPr>
      </w:pPr>
      <w:r>
        <w:rPr>
          <w:b/>
          <w:bCs/>
          <w:szCs w:val="21"/>
        </w:rPr>
        <w:t>表</w:t>
      </w:r>
      <w:r>
        <w:rPr>
          <w:rFonts w:hint="eastAsia"/>
          <w:b/>
          <w:bCs/>
          <w:szCs w:val="21"/>
        </w:rPr>
        <w:t>17</w:t>
      </w:r>
      <w:r>
        <w:rPr>
          <w:b/>
          <w:bCs/>
          <w:szCs w:val="21"/>
        </w:rPr>
        <w:t xml:space="preserve">  </w:t>
      </w:r>
      <w:r>
        <w:rPr>
          <w:b/>
          <w:bCs/>
          <w:szCs w:val="21"/>
        </w:rPr>
        <w:t>河流本底浓度、质量标准参数表</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26"/>
        <w:gridCol w:w="2813"/>
        <w:gridCol w:w="2681"/>
        <w:gridCol w:w="1200"/>
        <w:gridCol w:w="996"/>
      </w:tblGrid>
      <w:tr w:rsidR="004052C5">
        <w:trPr>
          <w:cantSplit/>
          <w:trHeight w:val="600"/>
          <w:jc w:val="center"/>
        </w:trPr>
        <w:tc>
          <w:tcPr>
            <w:tcW w:w="0" w:type="auto"/>
            <w:vMerge w:val="restart"/>
            <w:vAlign w:val="center"/>
          </w:tcPr>
          <w:p w:rsidR="004052C5" w:rsidRDefault="00E13435">
            <w:pPr>
              <w:jc w:val="center"/>
              <w:rPr>
                <w:szCs w:val="21"/>
              </w:rPr>
            </w:pPr>
            <w:r>
              <w:rPr>
                <w:szCs w:val="21"/>
              </w:rPr>
              <w:t>污染物</w:t>
            </w:r>
          </w:p>
        </w:tc>
        <w:tc>
          <w:tcPr>
            <w:tcW w:w="2813" w:type="dxa"/>
            <w:vMerge w:val="restart"/>
            <w:vAlign w:val="center"/>
          </w:tcPr>
          <w:p w:rsidR="004052C5" w:rsidRDefault="00E13435">
            <w:pPr>
              <w:jc w:val="center"/>
              <w:rPr>
                <w:szCs w:val="21"/>
              </w:rPr>
            </w:pPr>
            <w:r>
              <w:rPr>
                <w:rFonts w:hint="eastAsia"/>
                <w:szCs w:val="21"/>
              </w:rPr>
              <w:t>枯水期</w:t>
            </w:r>
            <w:r>
              <w:rPr>
                <w:szCs w:val="21"/>
              </w:rPr>
              <w:t>C</w:t>
            </w:r>
            <w:r>
              <w:rPr>
                <w:szCs w:val="21"/>
                <w:vertAlign w:val="subscript"/>
              </w:rPr>
              <w:t>h</w:t>
            </w:r>
            <w:r>
              <w:rPr>
                <w:rFonts w:hint="eastAsia"/>
                <w:szCs w:val="21"/>
              </w:rPr>
              <w:t>取</w:t>
            </w:r>
            <w:r>
              <w:rPr>
                <w:szCs w:val="21"/>
                <w:lang w:bidi="zh-CN"/>
              </w:rPr>
              <w:t>排污口</w:t>
            </w:r>
            <w:r>
              <w:rPr>
                <w:rFonts w:hint="eastAsia"/>
                <w:szCs w:val="21"/>
                <w:lang w:bidi="zh-CN"/>
              </w:rPr>
              <w:t>舞水</w:t>
            </w:r>
            <w:r>
              <w:rPr>
                <w:szCs w:val="21"/>
                <w:lang w:bidi="zh-CN"/>
              </w:rPr>
              <w:t>上游</w:t>
            </w:r>
            <w:r>
              <w:rPr>
                <w:szCs w:val="21"/>
                <w:lang w:bidi="zh-CN"/>
              </w:rPr>
              <w:t>500m</w:t>
            </w:r>
            <w:r>
              <w:rPr>
                <w:rFonts w:hint="eastAsia"/>
                <w:szCs w:val="21"/>
                <w:lang w:bidi="zh-CN"/>
              </w:rPr>
              <w:t>处本次监测数据中</w:t>
            </w:r>
            <w:r>
              <w:rPr>
                <w:rFonts w:hint="eastAsia"/>
                <w:kern w:val="11"/>
                <w:szCs w:val="21"/>
              </w:rPr>
              <w:t>最大</w:t>
            </w:r>
            <w:r>
              <w:rPr>
                <w:szCs w:val="21"/>
              </w:rPr>
              <w:t>浓度</w:t>
            </w:r>
            <w:r>
              <w:rPr>
                <w:kern w:val="0"/>
                <w:szCs w:val="21"/>
              </w:rPr>
              <w:t>mg/L</w:t>
            </w:r>
          </w:p>
        </w:tc>
        <w:tc>
          <w:tcPr>
            <w:tcW w:w="2681" w:type="dxa"/>
            <w:vMerge w:val="restart"/>
            <w:vAlign w:val="center"/>
          </w:tcPr>
          <w:p w:rsidR="004052C5" w:rsidRDefault="00E13435">
            <w:pPr>
              <w:jc w:val="center"/>
              <w:rPr>
                <w:szCs w:val="21"/>
              </w:rPr>
            </w:pPr>
            <w:r>
              <w:rPr>
                <w:rFonts w:hint="eastAsia"/>
                <w:szCs w:val="21"/>
              </w:rPr>
              <w:t>丰水期</w:t>
            </w:r>
            <w:r>
              <w:rPr>
                <w:szCs w:val="21"/>
              </w:rPr>
              <w:t>C</w:t>
            </w:r>
            <w:r>
              <w:rPr>
                <w:szCs w:val="21"/>
                <w:vertAlign w:val="subscript"/>
              </w:rPr>
              <w:t>h</w:t>
            </w:r>
            <w:r>
              <w:rPr>
                <w:rFonts w:hint="eastAsia"/>
                <w:szCs w:val="21"/>
              </w:rPr>
              <w:t>取</w:t>
            </w:r>
            <w:r>
              <w:rPr>
                <w:szCs w:val="21"/>
                <w:lang w:bidi="zh-CN"/>
              </w:rPr>
              <w:t>排污口</w:t>
            </w:r>
            <w:r>
              <w:rPr>
                <w:rFonts w:hint="eastAsia"/>
                <w:szCs w:val="21"/>
                <w:lang w:bidi="zh-CN"/>
              </w:rPr>
              <w:t>舞水上</w:t>
            </w:r>
            <w:r>
              <w:rPr>
                <w:szCs w:val="21"/>
                <w:lang w:bidi="zh-CN"/>
              </w:rPr>
              <w:t>游</w:t>
            </w:r>
            <w:r>
              <w:rPr>
                <w:rFonts w:hint="eastAsia"/>
                <w:szCs w:val="21"/>
                <w:lang w:bidi="zh-CN"/>
              </w:rPr>
              <w:t>1.3k</w:t>
            </w:r>
            <w:r>
              <w:rPr>
                <w:szCs w:val="21"/>
                <w:lang w:bidi="zh-CN"/>
              </w:rPr>
              <w:t>m</w:t>
            </w:r>
            <w:r>
              <w:rPr>
                <w:rFonts w:hint="eastAsia"/>
                <w:kern w:val="11"/>
                <w:szCs w:val="21"/>
              </w:rPr>
              <w:t>岩桥断面</w:t>
            </w:r>
            <w:r>
              <w:rPr>
                <w:rFonts w:hint="eastAsia"/>
                <w:kern w:val="11"/>
                <w:szCs w:val="21"/>
              </w:rPr>
              <w:t>2024</w:t>
            </w:r>
            <w:r>
              <w:rPr>
                <w:rFonts w:hint="eastAsia"/>
                <w:kern w:val="11"/>
                <w:szCs w:val="21"/>
              </w:rPr>
              <w:t>年</w:t>
            </w:r>
            <w:r>
              <w:rPr>
                <w:rFonts w:hint="eastAsia"/>
                <w:kern w:val="11"/>
                <w:szCs w:val="21"/>
              </w:rPr>
              <w:t>6-8</w:t>
            </w:r>
            <w:r>
              <w:rPr>
                <w:rFonts w:hint="eastAsia"/>
                <w:kern w:val="11"/>
                <w:szCs w:val="21"/>
              </w:rPr>
              <w:t>月监测数据中最大</w:t>
            </w:r>
            <w:r>
              <w:rPr>
                <w:szCs w:val="21"/>
              </w:rPr>
              <w:t>浓度</w:t>
            </w:r>
            <w:r>
              <w:rPr>
                <w:kern w:val="0"/>
                <w:szCs w:val="21"/>
              </w:rPr>
              <w:t>mg/L</w:t>
            </w:r>
          </w:p>
        </w:tc>
        <w:tc>
          <w:tcPr>
            <w:tcW w:w="2196" w:type="dxa"/>
            <w:gridSpan w:val="2"/>
            <w:vAlign w:val="center"/>
          </w:tcPr>
          <w:p w:rsidR="004052C5" w:rsidRDefault="00E13435">
            <w:pPr>
              <w:jc w:val="center"/>
              <w:rPr>
                <w:szCs w:val="21"/>
              </w:rPr>
            </w:pPr>
            <w:r>
              <w:rPr>
                <w:szCs w:val="21"/>
              </w:rPr>
              <w:t>Cs</w:t>
            </w:r>
            <w:r>
              <w:rPr>
                <w:szCs w:val="21"/>
              </w:rPr>
              <w:t>水质标准</w:t>
            </w:r>
            <w:r>
              <w:rPr>
                <w:kern w:val="0"/>
                <w:szCs w:val="21"/>
              </w:rPr>
              <w:t>mg/L</w:t>
            </w:r>
          </w:p>
        </w:tc>
      </w:tr>
      <w:tr w:rsidR="004052C5">
        <w:trPr>
          <w:cantSplit/>
          <w:trHeight w:val="346"/>
          <w:jc w:val="center"/>
        </w:trPr>
        <w:tc>
          <w:tcPr>
            <w:tcW w:w="0" w:type="auto"/>
            <w:vMerge/>
            <w:vAlign w:val="center"/>
          </w:tcPr>
          <w:p w:rsidR="004052C5" w:rsidRDefault="004052C5">
            <w:pPr>
              <w:jc w:val="center"/>
              <w:rPr>
                <w:szCs w:val="21"/>
              </w:rPr>
            </w:pPr>
          </w:p>
        </w:tc>
        <w:tc>
          <w:tcPr>
            <w:tcW w:w="2813" w:type="dxa"/>
            <w:vMerge/>
            <w:vAlign w:val="center"/>
          </w:tcPr>
          <w:p w:rsidR="004052C5" w:rsidRDefault="004052C5">
            <w:pPr>
              <w:jc w:val="center"/>
              <w:rPr>
                <w:szCs w:val="21"/>
              </w:rPr>
            </w:pPr>
          </w:p>
        </w:tc>
        <w:tc>
          <w:tcPr>
            <w:tcW w:w="2681" w:type="dxa"/>
            <w:vMerge/>
            <w:vAlign w:val="center"/>
          </w:tcPr>
          <w:p w:rsidR="004052C5" w:rsidRDefault="004052C5">
            <w:pPr>
              <w:jc w:val="center"/>
              <w:rPr>
                <w:szCs w:val="21"/>
              </w:rPr>
            </w:pPr>
          </w:p>
        </w:tc>
        <w:tc>
          <w:tcPr>
            <w:tcW w:w="1200" w:type="dxa"/>
            <w:vAlign w:val="center"/>
          </w:tcPr>
          <w:p w:rsidR="004052C5" w:rsidRDefault="00E13435">
            <w:pPr>
              <w:jc w:val="center"/>
              <w:rPr>
                <w:szCs w:val="21"/>
              </w:rPr>
            </w:pPr>
            <w:r>
              <w:rPr>
                <w:szCs w:val="21"/>
              </w:rPr>
              <w:t>Ⅲ</w:t>
            </w:r>
            <w:r>
              <w:rPr>
                <w:szCs w:val="21"/>
              </w:rPr>
              <w:t>类</w:t>
            </w:r>
          </w:p>
        </w:tc>
        <w:tc>
          <w:tcPr>
            <w:tcW w:w="996" w:type="dxa"/>
            <w:vAlign w:val="center"/>
          </w:tcPr>
          <w:p w:rsidR="004052C5" w:rsidRDefault="00E13435">
            <w:pPr>
              <w:jc w:val="center"/>
              <w:rPr>
                <w:szCs w:val="21"/>
              </w:rPr>
            </w:pPr>
            <w:r>
              <w:rPr>
                <w:szCs w:val="21"/>
              </w:rPr>
              <w:t>Ⅱ</w:t>
            </w:r>
            <w:r>
              <w:rPr>
                <w:szCs w:val="21"/>
              </w:rPr>
              <w:t>类</w:t>
            </w:r>
          </w:p>
        </w:tc>
      </w:tr>
      <w:tr w:rsidR="004052C5">
        <w:trPr>
          <w:cantSplit/>
          <w:trHeight w:val="397"/>
          <w:jc w:val="center"/>
        </w:trPr>
        <w:tc>
          <w:tcPr>
            <w:tcW w:w="0" w:type="auto"/>
            <w:vAlign w:val="center"/>
          </w:tcPr>
          <w:p w:rsidR="004052C5" w:rsidRDefault="00E13435">
            <w:pPr>
              <w:jc w:val="center"/>
              <w:rPr>
                <w:szCs w:val="21"/>
              </w:rPr>
            </w:pPr>
            <w:r>
              <w:rPr>
                <w:kern w:val="0"/>
                <w:szCs w:val="21"/>
              </w:rPr>
              <w:t>CODcr</w:t>
            </w:r>
          </w:p>
        </w:tc>
        <w:tc>
          <w:tcPr>
            <w:tcW w:w="2813" w:type="dxa"/>
            <w:vAlign w:val="center"/>
          </w:tcPr>
          <w:p w:rsidR="004052C5" w:rsidRDefault="00E13435">
            <w:pPr>
              <w:jc w:val="center"/>
              <w:rPr>
                <w:kern w:val="0"/>
                <w:szCs w:val="21"/>
              </w:rPr>
            </w:pPr>
            <w:r>
              <w:rPr>
                <w:rFonts w:hint="eastAsia"/>
                <w:kern w:val="0"/>
                <w:szCs w:val="21"/>
              </w:rPr>
              <w:t>9</w:t>
            </w:r>
          </w:p>
        </w:tc>
        <w:tc>
          <w:tcPr>
            <w:tcW w:w="2681" w:type="dxa"/>
            <w:vAlign w:val="center"/>
          </w:tcPr>
          <w:p w:rsidR="004052C5" w:rsidRDefault="00E13435">
            <w:pPr>
              <w:jc w:val="center"/>
              <w:rPr>
                <w:szCs w:val="21"/>
              </w:rPr>
            </w:pPr>
            <w:r>
              <w:rPr>
                <w:rFonts w:hint="eastAsia"/>
                <w:szCs w:val="21"/>
              </w:rPr>
              <w:t>8.5</w:t>
            </w:r>
          </w:p>
        </w:tc>
        <w:tc>
          <w:tcPr>
            <w:tcW w:w="1200" w:type="dxa"/>
            <w:vAlign w:val="center"/>
          </w:tcPr>
          <w:p w:rsidR="004052C5" w:rsidRDefault="00E13435">
            <w:pPr>
              <w:jc w:val="center"/>
              <w:rPr>
                <w:szCs w:val="21"/>
              </w:rPr>
            </w:pPr>
            <w:r>
              <w:rPr>
                <w:szCs w:val="21"/>
              </w:rPr>
              <w:t>20</w:t>
            </w:r>
          </w:p>
        </w:tc>
        <w:tc>
          <w:tcPr>
            <w:tcW w:w="996" w:type="dxa"/>
            <w:vAlign w:val="center"/>
          </w:tcPr>
          <w:p w:rsidR="004052C5" w:rsidRDefault="00E13435">
            <w:pPr>
              <w:jc w:val="center"/>
              <w:rPr>
                <w:szCs w:val="21"/>
              </w:rPr>
            </w:pPr>
            <w:r>
              <w:rPr>
                <w:szCs w:val="21"/>
              </w:rPr>
              <w:t>15</w:t>
            </w:r>
          </w:p>
        </w:tc>
      </w:tr>
      <w:tr w:rsidR="004052C5">
        <w:trPr>
          <w:cantSplit/>
          <w:trHeight w:val="397"/>
          <w:jc w:val="center"/>
        </w:trPr>
        <w:tc>
          <w:tcPr>
            <w:tcW w:w="0" w:type="auto"/>
            <w:vAlign w:val="center"/>
          </w:tcPr>
          <w:p w:rsidR="004052C5" w:rsidRDefault="00E13435">
            <w:pPr>
              <w:jc w:val="center"/>
              <w:rPr>
                <w:szCs w:val="21"/>
              </w:rPr>
            </w:pPr>
            <w:r>
              <w:rPr>
                <w:kern w:val="0"/>
                <w:szCs w:val="21"/>
              </w:rPr>
              <w:t>氨氮</w:t>
            </w:r>
          </w:p>
        </w:tc>
        <w:tc>
          <w:tcPr>
            <w:tcW w:w="2813" w:type="dxa"/>
            <w:vAlign w:val="center"/>
          </w:tcPr>
          <w:p w:rsidR="004052C5" w:rsidRDefault="00E13435">
            <w:pPr>
              <w:jc w:val="center"/>
              <w:rPr>
                <w:kern w:val="0"/>
                <w:szCs w:val="21"/>
              </w:rPr>
            </w:pPr>
            <w:r>
              <w:rPr>
                <w:kern w:val="0"/>
                <w:szCs w:val="21"/>
              </w:rPr>
              <w:t>0.</w:t>
            </w:r>
            <w:r>
              <w:rPr>
                <w:rFonts w:hint="eastAsia"/>
                <w:kern w:val="0"/>
                <w:szCs w:val="21"/>
              </w:rPr>
              <w:t>049</w:t>
            </w:r>
          </w:p>
        </w:tc>
        <w:tc>
          <w:tcPr>
            <w:tcW w:w="2681" w:type="dxa"/>
            <w:vAlign w:val="center"/>
          </w:tcPr>
          <w:p w:rsidR="004052C5" w:rsidRDefault="00E13435">
            <w:pPr>
              <w:jc w:val="center"/>
              <w:rPr>
                <w:szCs w:val="21"/>
              </w:rPr>
            </w:pPr>
            <w:r>
              <w:rPr>
                <w:rFonts w:hint="eastAsia"/>
                <w:szCs w:val="21"/>
              </w:rPr>
              <w:t>0.13</w:t>
            </w:r>
          </w:p>
        </w:tc>
        <w:tc>
          <w:tcPr>
            <w:tcW w:w="1200" w:type="dxa"/>
            <w:vAlign w:val="center"/>
          </w:tcPr>
          <w:p w:rsidR="004052C5" w:rsidRDefault="00E13435">
            <w:pPr>
              <w:jc w:val="center"/>
              <w:rPr>
                <w:szCs w:val="21"/>
              </w:rPr>
            </w:pPr>
            <w:r>
              <w:rPr>
                <w:szCs w:val="21"/>
              </w:rPr>
              <w:t>1.0</w:t>
            </w:r>
          </w:p>
        </w:tc>
        <w:tc>
          <w:tcPr>
            <w:tcW w:w="996" w:type="dxa"/>
            <w:vAlign w:val="center"/>
          </w:tcPr>
          <w:p w:rsidR="004052C5" w:rsidRDefault="00E13435">
            <w:pPr>
              <w:jc w:val="center"/>
              <w:rPr>
                <w:szCs w:val="21"/>
              </w:rPr>
            </w:pPr>
            <w:r>
              <w:rPr>
                <w:szCs w:val="21"/>
              </w:rPr>
              <w:t>0.5</w:t>
            </w:r>
          </w:p>
        </w:tc>
      </w:tr>
      <w:tr w:rsidR="004052C5">
        <w:trPr>
          <w:cantSplit/>
          <w:trHeight w:val="397"/>
          <w:jc w:val="center"/>
        </w:trPr>
        <w:tc>
          <w:tcPr>
            <w:tcW w:w="0" w:type="auto"/>
            <w:vAlign w:val="center"/>
          </w:tcPr>
          <w:p w:rsidR="004052C5" w:rsidRDefault="00E13435">
            <w:pPr>
              <w:jc w:val="center"/>
              <w:rPr>
                <w:kern w:val="0"/>
                <w:szCs w:val="21"/>
              </w:rPr>
            </w:pPr>
            <w:r>
              <w:rPr>
                <w:kern w:val="0"/>
                <w:szCs w:val="21"/>
              </w:rPr>
              <w:t>TP</w:t>
            </w:r>
          </w:p>
        </w:tc>
        <w:tc>
          <w:tcPr>
            <w:tcW w:w="2813" w:type="dxa"/>
            <w:vAlign w:val="center"/>
          </w:tcPr>
          <w:p w:rsidR="004052C5" w:rsidRDefault="00E13435">
            <w:pPr>
              <w:jc w:val="center"/>
              <w:rPr>
                <w:kern w:val="0"/>
                <w:szCs w:val="21"/>
              </w:rPr>
            </w:pPr>
            <w:r>
              <w:rPr>
                <w:rFonts w:hint="eastAsia"/>
                <w:kern w:val="0"/>
                <w:szCs w:val="21"/>
              </w:rPr>
              <w:t>0.03</w:t>
            </w:r>
          </w:p>
        </w:tc>
        <w:tc>
          <w:tcPr>
            <w:tcW w:w="2681" w:type="dxa"/>
            <w:vAlign w:val="center"/>
          </w:tcPr>
          <w:p w:rsidR="004052C5" w:rsidRDefault="00E13435">
            <w:pPr>
              <w:jc w:val="center"/>
              <w:rPr>
                <w:szCs w:val="21"/>
              </w:rPr>
            </w:pPr>
            <w:r>
              <w:rPr>
                <w:rFonts w:hint="eastAsia"/>
                <w:szCs w:val="21"/>
              </w:rPr>
              <w:t>0.06</w:t>
            </w:r>
          </w:p>
        </w:tc>
        <w:tc>
          <w:tcPr>
            <w:tcW w:w="1200" w:type="dxa"/>
            <w:vAlign w:val="center"/>
          </w:tcPr>
          <w:p w:rsidR="004052C5" w:rsidRDefault="00E13435">
            <w:pPr>
              <w:jc w:val="center"/>
              <w:rPr>
                <w:szCs w:val="21"/>
              </w:rPr>
            </w:pPr>
            <w:r>
              <w:rPr>
                <w:szCs w:val="21"/>
              </w:rPr>
              <w:t>0.2</w:t>
            </w:r>
          </w:p>
        </w:tc>
        <w:tc>
          <w:tcPr>
            <w:tcW w:w="996" w:type="dxa"/>
            <w:vAlign w:val="center"/>
          </w:tcPr>
          <w:p w:rsidR="004052C5" w:rsidRDefault="00E13435">
            <w:pPr>
              <w:jc w:val="center"/>
              <w:rPr>
                <w:szCs w:val="21"/>
              </w:rPr>
            </w:pPr>
            <w:r>
              <w:rPr>
                <w:szCs w:val="21"/>
              </w:rPr>
              <w:t>0.1</w:t>
            </w:r>
          </w:p>
        </w:tc>
      </w:tr>
    </w:tbl>
    <w:p w:rsidR="004052C5" w:rsidRDefault="00E13435">
      <w:pPr>
        <w:spacing w:line="360" w:lineRule="auto"/>
        <w:ind w:firstLineChars="200" w:firstLine="480"/>
        <w:jc w:val="left"/>
        <w:rPr>
          <w:sz w:val="24"/>
        </w:rPr>
      </w:pPr>
      <w:r>
        <w:rPr>
          <w:sz w:val="24"/>
        </w:rPr>
        <w:t>（</w:t>
      </w:r>
      <w:r>
        <w:rPr>
          <w:sz w:val="24"/>
        </w:rPr>
        <w:t>8</w:t>
      </w:r>
      <w:r>
        <w:rPr>
          <w:sz w:val="24"/>
        </w:rPr>
        <w:t>）混合过程段长度估算</w:t>
      </w:r>
    </w:p>
    <w:p w:rsidR="004052C5" w:rsidRDefault="00E13435">
      <w:pPr>
        <w:adjustRightInd w:val="0"/>
        <w:snapToGrid w:val="0"/>
        <w:spacing w:line="360" w:lineRule="auto"/>
        <w:ind w:firstLineChars="200" w:firstLine="480"/>
        <w:rPr>
          <w:bCs/>
          <w:sz w:val="24"/>
        </w:rPr>
      </w:pPr>
      <w:r>
        <w:rPr>
          <w:bCs/>
          <w:sz w:val="24"/>
        </w:rPr>
        <w:t>采用导则推荐的完全混合段长度计算公式：</w:t>
      </w:r>
    </w:p>
    <w:p w:rsidR="004052C5" w:rsidRDefault="00E13435">
      <w:pPr>
        <w:widowControl/>
        <w:ind w:firstLine="480"/>
        <w:jc w:val="left"/>
        <w:rPr>
          <w:kern w:val="0"/>
          <w:szCs w:val="21"/>
        </w:rPr>
      </w:pPr>
      <w:r>
        <w:rPr>
          <w:noProof/>
          <w:kern w:val="0"/>
          <w:szCs w:val="21"/>
        </w:rPr>
        <w:drawing>
          <wp:inline distT="0" distB="0" distL="114300" distR="114300">
            <wp:extent cx="3175635" cy="723900"/>
            <wp:effectExtent l="0" t="0" r="9525" b="7620"/>
            <wp:docPr id="51" name="图片 12" descr="C:\Users\Administrator\AppData\Roaming\Tencent\Users\514405948\QQ\WinTemp\RichOle\P]{PQC%9AD6D6T5`[[)R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descr="C:\Users\Administrator\AppData\Roaming\Tencent\Users\514405948\QQ\WinTemp\RichOle\P]{PQC%9AD6D6T5`[[)R462.png"/>
                    <pic:cNvPicPr>
                      <a:picLocks noChangeAspect="1"/>
                    </pic:cNvPicPr>
                  </pic:nvPicPr>
                  <pic:blipFill>
                    <a:blip r:embed="rId56" cstate="print"/>
                    <a:stretch>
                      <a:fillRect/>
                    </a:stretch>
                  </pic:blipFill>
                  <pic:spPr>
                    <a:xfrm>
                      <a:off x="0" y="0"/>
                      <a:ext cx="3175635" cy="723900"/>
                    </a:xfrm>
                    <a:prstGeom prst="rect">
                      <a:avLst/>
                    </a:prstGeom>
                    <a:noFill/>
                    <a:ln>
                      <a:noFill/>
                    </a:ln>
                  </pic:spPr>
                </pic:pic>
              </a:graphicData>
            </a:graphic>
          </wp:inline>
        </w:drawing>
      </w:r>
    </w:p>
    <w:p w:rsidR="004052C5" w:rsidRDefault="00E13435">
      <w:pPr>
        <w:adjustRightInd w:val="0"/>
        <w:spacing w:line="360" w:lineRule="auto"/>
        <w:ind w:firstLineChars="200" w:firstLine="480"/>
        <w:rPr>
          <w:bCs/>
          <w:sz w:val="24"/>
        </w:rPr>
      </w:pPr>
      <w:r>
        <w:rPr>
          <w:bCs/>
          <w:sz w:val="24"/>
        </w:rPr>
        <w:t>式中：</w:t>
      </w:r>
      <w:r>
        <w:rPr>
          <w:bCs/>
          <w:sz w:val="24"/>
        </w:rPr>
        <w:t>Lm——</w:t>
      </w:r>
      <w:r>
        <w:rPr>
          <w:bCs/>
          <w:sz w:val="24"/>
        </w:rPr>
        <w:t>混合段长度，</w:t>
      </w:r>
      <w:r>
        <w:rPr>
          <w:bCs/>
          <w:sz w:val="24"/>
        </w:rPr>
        <w:t>m</w:t>
      </w:r>
      <w:r>
        <w:rPr>
          <w:bCs/>
          <w:sz w:val="24"/>
        </w:rPr>
        <w:t>；</w:t>
      </w:r>
    </w:p>
    <w:p w:rsidR="004052C5" w:rsidRDefault="00E13435">
      <w:pPr>
        <w:adjustRightInd w:val="0"/>
        <w:spacing w:line="360" w:lineRule="auto"/>
        <w:ind w:firstLineChars="200" w:firstLine="480"/>
        <w:rPr>
          <w:bCs/>
          <w:sz w:val="24"/>
        </w:rPr>
      </w:pPr>
      <w:r>
        <w:rPr>
          <w:bCs/>
          <w:sz w:val="24"/>
        </w:rPr>
        <w:t xml:space="preserve">      B——</w:t>
      </w:r>
      <w:r>
        <w:rPr>
          <w:bCs/>
          <w:sz w:val="24"/>
        </w:rPr>
        <w:t>水面宽度，</w:t>
      </w:r>
      <w:r>
        <w:rPr>
          <w:bCs/>
          <w:sz w:val="24"/>
        </w:rPr>
        <w:t>m</w:t>
      </w:r>
      <w:r>
        <w:rPr>
          <w:bCs/>
          <w:sz w:val="24"/>
        </w:rPr>
        <w:t>；</w:t>
      </w:r>
    </w:p>
    <w:p w:rsidR="004052C5" w:rsidRDefault="00E13435">
      <w:pPr>
        <w:adjustRightInd w:val="0"/>
        <w:spacing w:line="360" w:lineRule="auto"/>
        <w:ind w:firstLineChars="200" w:firstLine="480"/>
        <w:rPr>
          <w:bCs/>
          <w:sz w:val="24"/>
        </w:rPr>
      </w:pPr>
      <w:r>
        <w:rPr>
          <w:bCs/>
          <w:sz w:val="24"/>
        </w:rPr>
        <w:t xml:space="preserve">      a——</w:t>
      </w:r>
      <w:r>
        <w:rPr>
          <w:bCs/>
          <w:sz w:val="24"/>
        </w:rPr>
        <w:t>排放口到岸边的距离，</w:t>
      </w:r>
      <w:r>
        <w:rPr>
          <w:bCs/>
          <w:sz w:val="24"/>
        </w:rPr>
        <w:t>0m</w:t>
      </w:r>
      <w:r>
        <w:rPr>
          <w:bCs/>
          <w:sz w:val="24"/>
        </w:rPr>
        <w:t>；</w:t>
      </w:r>
    </w:p>
    <w:p w:rsidR="004052C5" w:rsidRDefault="00E13435">
      <w:pPr>
        <w:adjustRightInd w:val="0"/>
        <w:spacing w:line="360" w:lineRule="auto"/>
        <w:ind w:firstLineChars="500" w:firstLine="1200"/>
        <w:rPr>
          <w:bCs/>
          <w:sz w:val="24"/>
        </w:rPr>
      </w:pPr>
      <w:r>
        <w:rPr>
          <w:bCs/>
          <w:sz w:val="24"/>
        </w:rPr>
        <w:t>u——</w:t>
      </w:r>
      <w:r>
        <w:rPr>
          <w:bCs/>
          <w:sz w:val="24"/>
        </w:rPr>
        <w:t>断面流速，</w:t>
      </w:r>
      <w:r>
        <w:rPr>
          <w:bCs/>
          <w:sz w:val="24"/>
        </w:rPr>
        <w:t>m/s</w:t>
      </w:r>
      <w:r>
        <w:rPr>
          <w:bCs/>
          <w:sz w:val="24"/>
        </w:rPr>
        <w:t>；</w:t>
      </w:r>
    </w:p>
    <w:p w:rsidR="004052C5" w:rsidRDefault="00E13435">
      <w:pPr>
        <w:widowControl/>
        <w:adjustRightInd w:val="0"/>
        <w:spacing w:line="360" w:lineRule="auto"/>
        <w:ind w:firstLineChars="500" w:firstLine="1200"/>
        <w:jc w:val="left"/>
        <w:rPr>
          <w:bCs/>
          <w:sz w:val="24"/>
        </w:rPr>
      </w:pPr>
      <w:r>
        <w:rPr>
          <w:bCs/>
          <w:sz w:val="24"/>
        </w:rPr>
        <w:lastRenderedPageBreak/>
        <w:t>Ey——</w:t>
      </w:r>
      <w:r>
        <w:rPr>
          <w:bCs/>
          <w:sz w:val="24"/>
        </w:rPr>
        <w:t>污染物横向扩散系数，由泰勒法（</w:t>
      </w:r>
      <w:r>
        <w:rPr>
          <w:bCs/>
          <w:sz w:val="24"/>
        </w:rPr>
        <w:t>0.058H+0.0065B</w:t>
      </w:r>
      <w:r>
        <w:rPr>
          <w:bCs/>
          <w:sz w:val="24"/>
        </w:rPr>
        <w:t>）（</w:t>
      </w:r>
      <w:r>
        <w:rPr>
          <w:bCs/>
          <w:sz w:val="24"/>
        </w:rPr>
        <w:t>gHI</w:t>
      </w:r>
      <w:r>
        <w:rPr>
          <w:bCs/>
          <w:sz w:val="24"/>
        </w:rPr>
        <w:t>）</w:t>
      </w:r>
      <w:r>
        <w:rPr>
          <w:bCs/>
          <w:sz w:val="24"/>
          <w:vertAlign w:val="superscript"/>
        </w:rPr>
        <w:t>1/2</w:t>
      </w:r>
      <w:r>
        <w:rPr>
          <w:bCs/>
          <w:sz w:val="24"/>
        </w:rPr>
        <w:t>求得，其中</w:t>
      </w:r>
      <w:r>
        <w:rPr>
          <w:bCs/>
          <w:sz w:val="24"/>
        </w:rPr>
        <w:t>g</w:t>
      </w:r>
      <w:r>
        <w:rPr>
          <w:bCs/>
          <w:sz w:val="24"/>
        </w:rPr>
        <w:t>为重力加速度，取</w:t>
      </w:r>
      <w:r>
        <w:rPr>
          <w:bCs/>
          <w:sz w:val="24"/>
        </w:rPr>
        <w:t>9.8m/s</w:t>
      </w:r>
      <w:r>
        <w:rPr>
          <w:bCs/>
          <w:sz w:val="24"/>
          <w:vertAlign w:val="superscript"/>
        </w:rPr>
        <w:t>2</w:t>
      </w:r>
      <w:r>
        <w:rPr>
          <w:bCs/>
          <w:sz w:val="24"/>
        </w:rPr>
        <w:t>；</w:t>
      </w:r>
      <w:r>
        <w:rPr>
          <w:bCs/>
          <w:sz w:val="24"/>
        </w:rPr>
        <w:t>I</w:t>
      </w:r>
      <w:r>
        <w:rPr>
          <w:bCs/>
          <w:sz w:val="24"/>
        </w:rPr>
        <w:t>为水力坡度，</w:t>
      </w:r>
      <w:r>
        <w:rPr>
          <w:rFonts w:hint="eastAsia"/>
          <w:bCs/>
          <w:sz w:val="24"/>
        </w:rPr>
        <w:t>0.13%</w:t>
      </w:r>
      <w:r>
        <w:rPr>
          <w:bCs/>
          <w:sz w:val="24"/>
        </w:rPr>
        <w:t>，计算得出</w:t>
      </w:r>
      <w:r>
        <w:rPr>
          <w:rFonts w:hint="eastAsia"/>
          <w:bCs/>
          <w:sz w:val="24"/>
        </w:rPr>
        <w:t>丰水期</w:t>
      </w:r>
      <w:r>
        <w:rPr>
          <w:bCs/>
          <w:sz w:val="24"/>
        </w:rPr>
        <w:t>Ey=</w:t>
      </w:r>
      <w:r>
        <w:rPr>
          <w:rFonts w:hint="eastAsia"/>
          <w:bCs/>
          <w:sz w:val="24"/>
        </w:rPr>
        <w:t>0.45</w:t>
      </w:r>
      <w:r>
        <w:rPr>
          <w:rFonts w:hint="eastAsia"/>
          <w:bCs/>
          <w:sz w:val="24"/>
        </w:rPr>
        <w:t>，枯水期</w:t>
      </w:r>
      <w:r>
        <w:rPr>
          <w:bCs/>
          <w:sz w:val="24"/>
        </w:rPr>
        <w:t>Ey=</w:t>
      </w:r>
      <w:r>
        <w:rPr>
          <w:rFonts w:hint="eastAsia"/>
          <w:bCs/>
          <w:sz w:val="24"/>
        </w:rPr>
        <w:t>0.35</w:t>
      </w:r>
      <w:r>
        <w:rPr>
          <w:bCs/>
          <w:sz w:val="24"/>
        </w:rPr>
        <w:t>；</w:t>
      </w:r>
    </w:p>
    <w:p w:rsidR="004052C5" w:rsidRDefault="00E13435">
      <w:pPr>
        <w:spacing w:line="360" w:lineRule="auto"/>
        <w:ind w:firstLineChars="200" w:firstLine="480"/>
        <w:jc w:val="left"/>
        <w:rPr>
          <w:b/>
          <w:bCs/>
          <w:sz w:val="24"/>
        </w:rPr>
      </w:pPr>
      <w:r>
        <w:rPr>
          <w:sz w:val="24"/>
        </w:rPr>
        <w:t>经计算</w:t>
      </w:r>
      <w:r>
        <w:rPr>
          <w:rFonts w:hint="eastAsia"/>
          <w:sz w:val="24"/>
        </w:rPr>
        <w:t>，纳污水体舞水</w:t>
      </w:r>
      <w:r>
        <w:rPr>
          <w:sz w:val="24"/>
        </w:rPr>
        <w:t>混合段长度如下：</w:t>
      </w:r>
    </w:p>
    <w:p w:rsidR="004052C5" w:rsidRDefault="00E13435">
      <w:pPr>
        <w:ind w:firstLineChars="200" w:firstLine="422"/>
        <w:jc w:val="center"/>
        <w:rPr>
          <w:b/>
          <w:bCs/>
          <w:szCs w:val="21"/>
        </w:rPr>
      </w:pPr>
      <w:r>
        <w:rPr>
          <w:b/>
          <w:bCs/>
          <w:szCs w:val="21"/>
        </w:rPr>
        <w:t>表</w:t>
      </w:r>
      <w:r>
        <w:rPr>
          <w:rFonts w:hint="eastAsia"/>
          <w:b/>
          <w:bCs/>
          <w:szCs w:val="21"/>
        </w:rPr>
        <w:t>18</w:t>
      </w:r>
      <w:r>
        <w:rPr>
          <w:b/>
          <w:bCs/>
          <w:szCs w:val="21"/>
        </w:rPr>
        <w:t xml:space="preserve">  </w:t>
      </w:r>
      <w:r>
        <w:rPr>
          <w:b/>
          <w:bCs/>
          <w:szCs w:val="21"/>
        </w:rPr>
        <w:t>纳污河流混合过程段</w:t>
      </w:r>
    </w:p>
    <w:tbl>
      <w:tblPr>
        <w:tblStyle w:val="af7"/>
        <w:tblW w:w="4747" w:type="pct"/>
        <w:tblBorders>
          <w:top w:val="single" w:sz="12" w:space="0" w:color="auto"/>
          <w:left w:val="single" w:sz="12" w:space="0" w:color="auto"/>
          <w:bottom w:val="single" w:sz="12" w:space="0" w:color="auto"/>
          <w:right w:val="single" w:sz="12" w:space="0" w:color="auto"/>
        </w:tblBorders>
        <w:tblLook w:val="04A0"/>
      </w:tblPr>
      <w:tblGrid>
        <w:gridCol w:w="1692"/>
        <w:gridCol w:w="3067"/>
        <w:gridCol w:w="3332"/>
      </w:tblGrid>
      <w:tr w:rsidR="004052C5">
        <w:trPr>
          <w:trHeight w:val="90"/>
        </w:trPr>
        <w:tc>
          <w:tcPr>
            <w:tcW w:w="1045" w:type="pct"/>
            <w:tcBorders>
              <w:tl2br w:val="nil"/>
              <w:tr2bl w:val="nil"/>
            </w:tcBorders>
            <w:vAlign w:val="center"/>
          </w:tcPr>
          <w:p w:rsidR="004052C5" w:rsidRDefault="00E13435">
            <w:pPr>
              <w:jc w:val="center"/>
              <w:rPr>
                <w:b/>
                <w:bCs/>
                <w:szCs w:val="21"/>
              </w:rPr>
            </w:pPr>
            <w:r>
              <w:rPr>
                <w:b/>
                <w:bCs/>
                <w:szCs w:val="21"/>
              </w:rPr>
              <w:t>河流名称</w:t>
            </w:r>
          </w:p>
        </w:tc>
        <w:tc>
          <w:tcPr>
            <w:tcW w:w="1895" w:type="pct"/>
            <w:tcBorders>
              <w:tl2br w:val="nil"/>
              <w:tr2bl w:val="nil"/>
            </w:tcBorders>
          </w:tcPr>
          <w:p w:rsidR="004052C5" w:rsidRDefault="00E13435">
            <w:pPr>
              <w:ind w:firstLineChars="200" w:firstLine="422"/>
              <w:jc w:val="center"/>
              <w:rPr>
                <w:b/>
                <w:bCs/>
                <w:szCs w:val="21"/>
              </w:rPr>
            </w:pPr>
            <w:r>
              <w:rPr>
                <w:rFonts w:hint="eastAsia"/>
                <w:b/>
                <w:bCs/>
                <w:szCs w:val="21"/>
              </w:rPr>
              <w:t>预测时期</w:t>
            </w:r>
          </w:p>
        </w:tc>
        <w:tc>
          <w:tcPr>
            <w:tcW w:w="2059" w:type="pct"/>
            <w:tcBorders>
              <w:tl2br w:val="nil"/>
              <w:tr2bl w:val="nil"/>
            </w:tcBorders>
          </w:tcPr>
          <w:p w:rsidR="004052C5" w:rsidRDefault="00E13435">
            <w:pPr>
              <w:ind w:firstLineChars="200" w:firstLine="422"/>
              <w:jc w:val="center"/>
              <w:rPr>
                <w:b/>
                <w:bCs/>
                <w:szCs w:val="21"/>
              </w:rPr>
            </w:pPr>
            <w:r>
              <w:rPr>
                <w:b/>
                <w:bCs/>
                <w:szCs w:val="21"/>
              </w:rPr>
              <w:t>混合断长度</w:t>
            </w:r>
          </w:p>
        </w:tc>
      </w:tr>
      <w:tr w:rsidR="004052C5">
        <w:tc>
          <w:tcPr>
            <w:tcW w:w="1045" w:type="pct"/>
            <w:vMerge w:val="restart"/>
            <w:tcBorders>
              <w:tl2br w:val="nil"/>
              <w:tr2bl w:val="nil"/>
            </w:tcBorders>
            <w:vAlign w:val="center"/>
          </w:tcPr>
          <w:p w:rsidR="004052C5" w:rsidRDefault="00E13435">
            <w:pPr>
              <w:jc w:val="center"/>
              <w:rPr>
                <w:szCs w:val="21"/>
              </w:rPr>
            </w:pPr>
            <w:r>
              <w:rPr>
                <w:rFonts w:hint="eastAsia"/>
                <w:szCs w:val="21"/>
              </w:rPr>
              <w:t>舞水</w:t>
            </w:r>
          </w:p>
        </w:tc>
        <w:tc>
          <w:tcPr>
            <w:tcW w:w="1895" w:type="pct"/>
            <w:tcBorders>
              <w:tl2br w:val="nil"/>
              <w:tr2bl w:val="nil"/>
            </w:tcBorders>
          </w:tcPr>
          <w:p w:rsidR="004052C5" w:rsidRDefault="00E13435">
            <w:pPr>
              <w:ind w:firstLineChars="200" w:firstLine="420"/>
              <w:jc w:val="center"/>
              <w:rPr>
                <w:szCs w:val="21"/>
              </w:rPr>
            </w:pPr>
            <w:r>
              <w:rPr>
                <w:rFonts w:hint="eastAsia"/>
                <w:szCs w:val="21"/>
              </w:rPr>
              <w:t>丰水期</w:t>
            </w:r>
          </w:p>
        </w:tc>
        <w:tc>
          <w:tcPr>
            <w:tcW w:w="2059" w:type="pct"/>
            <w:tcBorders>
              <w:tl2br w:val="nil"/>
              <w:tr2bl w:val="nil"/>
            </w:tcBorders>
          </w:tcPr>
          <w:p w:rsidR="004052C5" w:rsidRDefault="00E13435">
            <w:pPr>
              <w:ind w:firstLineChars="200" w:firstLine="420"/>
              <w:jc w:val="center"/>
              <w:rPr>
                <w:szCs w:val="21"/>
              </w:rPr>
            </w:pPr>
            <w:r>
              <w:rPr>
                <w:rFonts w:hint="eastAsia"/>
                <w:szCs w:val="21"/>
              </w:rPr>
              <w:t>7347.67</w:t>
            </w:r>
            <w:r>
              <w:rPr>
                <w:szCs w:val="21"/>
              </w:rPr>
              <w:t>m</w:t>
            </w:r>
          </w:p>
        </w:tc>
      </w:tr>
      <w:tr w:rsidR="004052C5">
        <w:tc>
          <w:tcPr>
            <w:tcW w:w="1045" w:type="pct"/>
            <w:vMerge/>
            <w:tcBorders>
              <w:tl2br w:val="nil"/>
              <w:tr2bl w:val="nil"/>
            </w:tcBorders>
            <w:vAlign w:val="center"/>
          </w:tcPr>
          <w:p w:rsidR="004052C5" w:rsidRDefault="004052C5">
            <w:pPr>
              <w:jc w:val="center"/>
              <w:rPr>
                <w:szCs w:val="21"/>
              </w:rPr>
            </w:pPr>
          </w:p>
        </w:tc>
        <w:tc>
          <w:tcPr>
            <w:tcW w:w="1895" w:type="pct"/>
            <w:tcBorders>
              <w:tl2br w:val="nil"/>
              <w:tr2bl w:val="nil"/>
            </w:tcBorders>
          </w:tcPr>
          <w:p w:rsidR="004052C5" w:rsidRDefault="00E13435">
            <w:pPr>
              <w:ind w:firstLineChars="200" w:firstLine="420"/>
              <w:jc w:val="center"/>
              <w:rPr>
                <w:szCs w:val="21"/>
              </w:rPr>
            </w:pPr>
            <w:r>
              <w:rPr>
                <w:rFonts w:hint="eastAsia"/>
                <w:szCs w:val="21"/>
              </w:rPr>
              <w:t>枯水期</w:t>
            </w:r>
          </w:p>
        </w:tc>
        <w:tc>
          <w:tcPr>
            <w:tcW w:w="2059" w:type="pct"/>
            <w:tcBorders>
              <w:tl2br w:val="nil"/>
              <w:tr2bl w:val="nil"/>
            </w:tcBorders>
          </w:tcPr>
          <w:p w:rsidR="004052C5" w:rsidRDefault="00E13435">
            <w:pPr>
              <w:ind w:firstLineChars="200" w:firstLine="420"/>
              <w:jc w:val="center"/>
              <w:rPr>
                <w:szCs w:val="21"/>
              </w:rPr>
            </w:pPr>
            <w:r>
              <w:rPr>
                <w:rFonts w:hint="eastAsia"/>
                <w:szCs w:val="21"/>
              </w:rPr>
              <w:t>5085.83</w:t>
            </w:r>
            <w:r>
              <w:rPr>
                <w:szCs w:val="21"/>
              </w:rPr>
              <w:t>m</w:t>
            </w:r>
          </w:p>
        </w:tc>
      </w:tr>
    </w:tbl>
    <w:p w:rsidR="004052C5" w:rsidRDefault="00E13435">
      <w:pPr>
        <w:spacing w:line="360" w:lineRule="auto"/>
        <w:ind w:firstLineChars="200" w:firstLine="480"/>
        <w:jc w:val="left"/>
        <w:rPr>
          <w:bCs/>
          <w:sz w:val="24"/>
        </w:rPr>
      </w:pPr>
      <w:r>
        <w:rPr>
          <w:sz w:val="24"/>
        </w:rPr>
        <w:t>（</w:t>
      </w:r>
      <w:r>
        <w:rPr>
          <w:sz w:val="24"/>
        </w:rPr>
        <w:t>9</w:t>
      </w:r>
      <w:r>
        <w:rPr>
          <w:sz w:val="24"/>
        </w:rPr>
        <w:t>）</w:t>
      </w:r>
      <w:r>
        <w:rPr>
          <w:bCs/>
          <w:sz w:val="24"/>
        </w:rPr>
        <w:t>预测模型</w:t>
      </w:r>
    </w:p>
    <w:p w:rsidR="004052C5" w:rsidRDefault="00E13435">
      <w:pPr>
        <w:pStyle w:val="ad"/>
        <w:widowControl w:val="0"/>
        <w:tabs>
          <w:tab w:val="left" w:pos="-2486"/>
        </w:tabs>
        <w:autoSpaceDE w:val="0"/>
        <w:autoSpaceDN w:val="0"/>
        <w:snapToGrid/>
        <w:spacing w:before="0" w:after="0" w:line="360" w:lineRule="auto"/>
        <w:ind w:right="0" w:firstLineChars="200" w:firstLine="480"/>
        <w:jc w:val="left"/>
        <w:rPr>
          <w:sz w:val="24"/>
          <w:szCs w:val="24"/>
          <w:lang w:bidi="zh-CN"/>
        </w:rPr>
      </w:pPr>
      <w:r>
        <w:rPr>
          <w:rFonts w:hint="eastAsia"/>
          <w:sz w:val="24"/>
          <w:szCs w:val="24"/>
          <w:lang w:bidi="zh-CN"/>
        </w:rPr>
        <w:t>①预测模型</w:t>
      </w:r>
    </w:p>
    <w:p w:rsidR="004052C5" w:rsidRDefault="00E13435">
      <w:pPr>
        <w:pStyle w:val="ad"/>
        <w:widowControl w:val="0"/>
        <w:tabs>
          <w:tab w:val="left" w:pos="-2486"/>
        </w:tabs>
        <w:autoSpaceDE w:val="0"/>
        <w:autoSpaceDN w:val="0"/>
        <w:snapToGrid/>
        <w:spacing w:before="0" w:after="0" w:line="360" w:lineRule="auto"/>
        <w:ind w:right="0" w:firstLineChars="200" w:firstLine="480"/>
        <w:jc w:val="left"/>
        <w:rPr>
          <w:sz w:val="24"/>
          <w:szCs w:val="24"/>
        </w:rPr>
      </w:pPr>
      <w:r>
        <w:rPr>
          <w:rFonts w:hint="eastAsia"/>
          <w:sz w:val="24"/>
          <w:szCs w:val="24"/>
          <w:lang w:bidi="zh-CN"/>
        </w:rPr>
        <w:t>舞水论证河段</w:t>
      </w:r>
      <w:r>
        <w:rPr>
          <w:sz w:val="24"/>
          <w:szCs w:val="24"/>
          <w:lang w:bidi="zh-CN"/>
        </w:rPr>
        <w:t>属大型河</w:t>
      </w:r>
      <w:r>
        <w:rPr>
          <w:rFonts w:hint="eastAsia"/>
          <w:sz w:val="24"/>
          <w:szCs w:val="24"/>
          <w:lang w:bidi="zh-CN"/>
        </w:rPr>
        <w:t>段</w:t>
      </w:r>
      <w:r>
        <w:rPr>
          <w:sz w:val="24"/>
          <w:szCs w:val="24"/>
        </w:rPr>
        <w:t>，预测河段宽深</w:t>
      </w:r>
      <w:r>
        <w:rPr>
          <w:rFonts w:hint="eastAsia"/>
          <w:sz w:val="24"/>
          <w:szCs w:val="24"/>
        </w:rPr>
        <w:t>最大</w:t>
      </w:r>
      <w:r>
        <w:rPr>
          <w:sz w:val="24"/>
          <w:szCs w:val="24"/>
        </w:rPr>
        <w:t>比大于</w:t>
      </w:r>
      <w:r>
        <w:rPr>
          <w:sz w:val="24"/>
          <w:szCs w:val="24"/>
        </w:rPr>
        <w:t>20</w:t>
      </w:r>
      <w:r>
        <w:rPr>
          <w:sz w:val="24"/>
          <w:szCs w:val="24"/>
        </w:rPr>
        <w:t>，可视为矩形河流。预测因子</w:t>
      </w:r>
      <w:r>
        <w:rPr>
          <w:position w:val="2"/>
          <w:sz w:val="24"/>
          <w:szCs w:val="24"/>
        </w:rPr>
        <w:t>CODcr</w:t>
      </w:r>
      <w:r>
        <w:rPr>
          <w:position w:val="2"/>
          <w:sz w:val="24"/>
          <w:szCs w:val="24"/>
        </w:rPr>
        <w:t>、</w:t>
      </w:r>
      <w:r>
        <w:rPr>
          <w:position w:val="2"/>
          <w:sz w:val="24"/>
          <w:szCs w:val="24"/>
        </w:rPr>
        <w:t>NH</w:t>
      </w:r>
      <w:r>
        <w:rPr>
          <w:sz w:val="24"/>
          <w:szCs w:val="24"/>
          <w:vertAlign w:val="subscript"/>
        </w:rPr>
        <w:t>3</w:t>
      </w:r>
      <w:r>
        <w:rPr>
          <w:position w:val="2"/>
          <w:sz w:val="24"/>
          <w:szCs w:val="24"/>
        </w:rPr>
        <w:t>-N</w:t>
      </w:r>
      <w:r>
        <w:rPr>
          <w:rFonts w:hint="eastAsia"/>
          <w:position w:val="2"/>
          <w:sz w:val="24"/>
          <w:szCs w:val="24"/>
        </w:rPr>
        <w:t>、总磷</w:t>
      </w:r>
      <w:r>
        <w:rPr>
          <w:sz w:val="24"/>
          <w:szCs w:val="24"/>
        </w:rPr>
        <w:t>为非持久污染物，根据《环境影响评价技术导则</w:t>
      </w:r>
      <w:r>
        <w:rPr>
          <w:sz w:val="24"/>
          <w:szCs w:val="24"/>
        </w:rPr>
        <w:t xml:space="preserve"> </w:t>
      </w:r>
      <w:r>
        <w:rPr>
          <w:sz w:val="24"/>
          <w:szCs w:val="24"/>
        </w:rPr>
        <w:t>地表水环境》（</w:t>
      </w:r>
      <w:r>
        <w:rPr>
          <w:sz w:val="24"/>
          <w:szCs w:val="24"/>
        </w:rPr>
        <w:t>HJ2.3-2018</w:t>
      </w:r>
      <w:r>
        <w:rPr>
          <w:sz w:val="24"/>
          <w:szCs w:val="24"/>
        </w:rPr>
        <w:t>），本评价采用平面二维稳态数学模型解析解，不考虑岸边反射影响的宽浅型平直恒定均匀河流，岸边点源稳定排放，浓度分布公式为：</w:t>
      </w:r>
    </w:p>
    <w:p w:rsidR="004052C5" w:rsidRDefault="004052C5">
      <w:pPr>
        <w:pStyle w:val="ad"/>
        <w:widowControl w:val="0"/>
        <w:tabs>
          <w:tab w:val="left" w:pos="-2486"/>
        </w:tabs>
        <w:autoSpaceDE w:val="0"/>
        <w:autoSpaceDN w:val="0"/>
        <w:spacing w:after="0" w:line="360" w:lineRule="auto"/>
        <w:ind w:right="0"/>
        <w:jc w:val="center"/>
      </w:pPr>
      <w:r w:rsidRPr="004052C5">
        <w:rPr>
          <w:position w:val="-36"/>
        </w:rPr>
        <w:object w:dxaOrig="4700" w:dyaOrig="780">
          <v:shape id="_x0000_i1027" type="#_x0000_t75" style="width:235.25pt;height:39.35pt" o:ole="">
            <v:imagedata r:id="rId57" o:title=""/>
          </v:shape>
          <o:OLEObject Type="Embed" ProgID="Equations" ShapeID="_x0000_i1027" DrawAspect="Content" ObjectID="_1799412237" r:id="rId58"/>
        </w:object>
      </w:r>
    </w:p>
    <w:p w:rsidR="004052C5" w:rsidRDefault="00E13435">
      <w:pPr>
        <w:pStyle w:val="ad"/>
        <w:widowControl w:val="0"/>
        <w:tabs>
          <w:tab w:val="left" w:pos="-2486"/>
        </w:tabs>
        <w:autoSpaceDE w:val="0"/>
        <w:autoSpaceDN w:val="0"/>
        <w:spacing w:after="0" w:line="360" w:lineRule="auto"/>
        <w:ind w:right="0" w:firstLineChars="200" w:firstLine="480"/>
        <w:jc w:val="left"/>
        <w:rPr>
          <w:sz w:val="24"/>
          <w:szCs w:val="24"/>
        </w:rPr>
      </w:pPr>
      <w:r>
        <w:rPr>
          <w:sz w:val="24"/>
          <w:szCs w:val="24"/>
        </w:rPr>
        <w:t>式中：</w:t>
      </w:r>
      <w:r>
        <w:rPr>
          <w:sz w:val="24"/>
          <w:szCs w:val="24"/>
        </w:rPr>
        <w:t>C(x</w:t>
      </w:r>
      <w:r>
        <w:rPr>
          <w:sz w:val="24"/>
          <w:szCs w:val="24"/>
        </w:rPr>
        <w:t>，</w:t>
      </w:r>
      <w:r>
        <w:rPr>
          <w:sz w:val="24"/>
          <w:szCs w:val="24"/>
        </w:rPr>
        <w:t>y)——</w:t>
      </w:r>
      <w:r>
        <w:rPr>
          <w:sz w:val="24"/>
          <w:szCs w:val="24"/>
        </w:rPr>
        <w:t>纵向距离</w:t>
      </w:r>
      <w:r>
        <w:rPr>
          <w:sz w:val="24"/>
          <w:szCs w:val="24"/>
        </w:rPr>
        <w:t xml:space="preserve"> x </w:t>
      </w:r>
      <w:r>
        <w:rPr>
          <w:sz w:val="24"/>
          <w:szCs w:val="24"/>
        </w:rPr>
        <w:t>、横向距离</w:t>
      </w:r>
      <w:r>
        <w:rPr>
          <w:sz w:val="24"/>
          <w:szCs w:val="24"/>
        </w:rPr>
        <w:t xml:space="preserve">y </w:t>
      </w:r>
      <w:r>
        <w:rPr>
          <w:sz w:val="24"/>
          <w:szCs w:val="24"/>
        </w:rPr>
        <w:t>点的污染物浓度，</w:t>
      </w:r>
      <w:r>
        <w:rPr>
          <w:sz w:val="24"/>
          <w:szCs w:val="24"/>
        </w:rPr>
        <w:t>mg/L</w:t>
      </w:r>
      <w:r>
        <w:rPr>
          <w:sz w:val="24"/>
          <w:szCs w:val="24"/>
        </w:rPr>
        <w:t>；</w:t>
      </w:r>
    </w:p>
    <w:p w:rsidR="004052C5" w:rsidRDefault="00E13435">
      <w:pPr>
        <w:pStyle w:val="ad"/>
        <w:widowControl w:val="0"/>
        <w:tabs>
          <w:tab w:val="left" w:pos="-2486"/>
        </w:tabs>
        <w:autoSpaceDE w:val="0"/>
        <w:autoSpaceDN w:val="0"/>
        <w:spacing w:after="0" w:line="360" w:lineRule="auto"/>
        <w:ind w:right="0" w:firstLineChars="500" w:firstLine="1200"/>
        <w:jc w:val="left"/>
        <w:rPr>
          <w:sz w:val="24"/>
          <w:szCs w:val="24"/>
        </w:rPr>
      </w:pPr>
      <w:r>
        <w:rPr>
          <w:sz w:val="24"/>
          <w:szCs w:val="24"/>
        </w:rPr>
        <w:t>x,y——</w:t>
      </w:r>
      <w:r>
        <w:rPr>
          <w:rFonts w:hint="eastAsia"/>
          <w:sz w:val="24"/>
          <w:szCs w:val="24"/>
        </w:rPr>
        <w:t>笛</w:t>
      </w:r>
      <w:r>
        <w:rPr>
          <w:sz w:val="24"/>
          <w:szCs w:val="24"/>
        </w:rPr>
        <w:t>卡尔坐标系的坐标，</w:t>
      </w:r>
      <w:r>
        <w:rPr>
          <w:sz w:val="24"/>
          <w:szCs w:val="24"/>
        </w:rPr>
        <w:t>m</w:t>
      </w:r>
      <w:r>
        <w:rPr>
          <w:sz w:val="24"/>
          <w:szCs w:val="24"/>
        </w:rPr>
        <w:t>；</w:t>
      </w:r>
    </w:p>
    <w:p w:rsidR="004052C5" w:rsidRDefault="00E13435">
      <w:pPr>
        <w:pStyle w:val="ad"/>
        <w:widowControl w:val="0"/>
        <w:tabs>
          <w:tab w:val="left" w:pos="-2486"/>
        </w:tabs>
        <w:autoSpaceDE w:val="0"/>
        <w:autoSpaceDN w:val="0"/>
        <w:spacing w:after="0" w:line="360" w:lineRule="auto"/>
        <w:ind w:right="0" w:firstLineChars="500" w:firstLine="1200"/>
        <w:jc w:val="left"/>
        <w:rPr>
          <w:sz w:val="24"/>
          <w:szCs w:val="24"/>
        </w:rPr>
      </w:pPr>
      <w:r>
        <w:rPr>
          <w:sz w:val="24"/>
          <w:szCs w:val="24"/>
        </w:rPr>
        <w:t>m——</w:t>
      </w:r>
      <w:r>
        <w:rPr>
          <w:sz w:val="24"/>
          <w:szCs w:val="24"/>
        </w:rPr>
        <w:t>污染物排放速率，</w:t>
      </w:r>
      <w:r>
        <w:rPr>
          <w:sz w:val="24"/>
          <w:szCs w:val="24"/>
        </w:rPr>
        <w:t>g/s</w:t>
      </w:r>
      <w:r>
        <w:rPr>
          <w:sz w:val="24"/>
          <w:szCs w:val="24"/>
        </w:rPr>
        <w:t>；</w:t>
      </w:r>
    </w:p>
    <w:p w:rsidR="004052C5" w:rsidRDefault="00E13435">
      <w:pPr>
        <w:pStyle w:val="ad"/>
        <w:widowControl w:val="0"/>
        <w:tabs>
          <w:tab w:val="left" w:pos="-2486"/>
        </w:tabs>
        <w:autoSpaceDE w:val="0"/>
        <w:autoSpaceDN w:val="0"/>
        <w:spacing w:after="0" w:line="360" w:lineRule="auto"/>
        <w:ind w:right="0" w:firstLineChars="500" w:firstLine="1200"/>
        <w:jc w:val="left"/>
        <w:rPr>
          <w:sz w:val="24"/>
          <w:szCs w:val="24"/>
        </w:rPr>
      </w:pPr>
      <w:r>
        <w:rPr>
          <w:sz w:val="24"/>
          <w:szCs w:val="24"/>
        </w:rPr>
        <w:t>C</w:t>
      </w:r>
      <w:r>
        <w:rPr>
          <w:sz w:val="24"/>
          <w:szCs w:val="24"/>
          <w:vertAlign w:val="subscript"/>
        </w:rPr>
        <w:t>h</w:t>
      </w:r>
      <w:r>
        <w:rPr>
          <w:sz w:val="24"/>
          <w:szCs w:val="24"/>
        </w:rPr>
        <w:t>——</w:t>
      </w:r>
      <w:r>
        <w:rPr>
          <w:sz w:val="24"/>
          <w:szCs w:val="24"/>
        </w:rPr>
        <w:t>河流上游污染物浓度，</w:t>
      </w:r>
      <w:r>
        <w:rPr>
          <w:sz w:val="24"/>
          <w:szCs w:val="24"/>
        </w:rPr>
        <w:t>mg/L</w:t>
      </w:r>
      <w:r>
        <w:rPr>
          <w:sz w:val="24"/>
          <w:szCs w:val="24"/>
        </w:rPr>
        <w:t>；</w:t>
      </w:r>
    </w:p>
    <w:p w:rsidR="004052C5" w:rsidRDefault="00E13435">
      <w:pPr>
        <w:pStyle w:val="ad"/>
        <w:widowControl w:val="0"/>
        <w:tabs>
          <w:tab w:val="left" w:pos="-2486"/>
        </w:tabs>
        <w:autoSpaceDE w:val="0"/>
        <w:autoSpaceDN w:val="0"/>
        <w:spacing w:after="0" w:line="360" w:lineRule="auto"/>
        <w:ind w:right="0" w:firstLineChars="500" w:firstLine="1200"/>
        <w:jc w:val="left"/>
        <w:rPr>
          <w:sz w:val="24"/>
          <w:szCs w:val="24"/>
        </w:rPr>
      </w:pPr>
      <w:r>
        <w:rPr>
          <w:sz w:val="24"/>
          <w:szCs w:val="24"/>
        </w:rPr>
        <w:t>Ey——</w:t>
      </w:r>
      <w:r>
        <w:rPr>
          <w:sz w:val="24"/>
          <w:szCs w:val="24"/>
        </w:rPr>
        <w:t>污染物横向扩散系数，</w:t>
      </w:r>
      <w:r>
        <w:rPr>
          <w:sz w:val="24"/>
          <w:szCs w:val="24"/>
        </w:rPr>
        <w:t>m</w:t>
      </w:r>
      <w:r>
        <w:rPr>
          <w:sz w:val="24"/>
          <w:szCs w:val="24"/>
          <w:vertAlign w:val="superscript"/>
        </w:rPr>
        <w:t>2</w:t>
      </w:r>
      <w:r>
        <w:rPr>
          <w:sz w:val="24"/>
          <w:szCs w:val="24"/>
        </w:rPr>
        <w:t>/s</w:t>
      </w:r>
      <w:r>
        <w:rPr>
          <w:sz w:val="24"/>
          <w:szCs w:val="24"/>
        </w:rPr>
        <w:t>；</w:t>
      </w:r>
    </w:p>
    <w:p w:rsidR="004052C5" w:rsidRDefault="00E13435">
      <w:pPr>
        <w:pStyle w:val="ad"/>
        <w:widowControl w:val="0"/>
        <w:tabs>
          <w:tab w:val="left" w:pos="-2486"/>
        </w:tabs>
        <w:autoSpaceDE w:val="0"/>
        <w:autoSpaceDN w:val="0"/>
        <w:spacing w:after="0" w:line="360" w:lineRule="auto"/>
        <w:ind w:right="0" w:firstLineChars="500" w:firstLine="1200"/>
        <w:jc w:val="left"/>
        <w:rPr>
          <w:sz w:val="24"/>
          <w:szCs w:val="24"/>
        </w:rPr>
      </w:pPr>
      <w:r>
        <w:rPr>
          <w:rFonts w:hint="eastAsia"/>
          <w:sz w:val="24"/>
          <w:szCs w:val="24"/>
        </w:rPr>
        <w:t>k</w:t>
      </w:r>
      <w:r>
        <w:rPr>
          <w:sz w:val="24"/>
          <w:szCs w:val="24"/>
        </w:rPr>
        <w:t>——</w:t>
      </w:r>
      <w:r>
        <w:rPr>
          <w:sz w:val="24"/>
          <w:szCs w:val="24"/>
        </w:rPr>
        <w:t>污染物综合衰减系数，</w:t>
      </w:r>
      <w:r>
        <w:rPr>
          <w:sz w:val="24"/>
          <w:szCs w:val="24"/>
        </w:rPr>
        <w:t>1/s</w:t>
      </w:r>
      <w:r>
        <w:rPr>
          <w:sz w:val="24"/>
          <w:szCs w:val="24"/>
        </w:rPr>
        <w:t>；</w:t>
      </w:r>
    </w:p>
    <w:p w:rsidR="004052C5" w:rsidRDefault="00E13435">
      <w:pPr>
        <w:pStyle w:val="ad"/>
        <w:widowControl w:val="0"/>
        <w:tabs>
          <w:tab w:val="left" w:pos="-2486"/>
        </w:tabs>
        <w:autoSpaceDE w:val="0"/>
        <w:autoSpaceDN w:val="0"/>
        <w:spacing w:after="0" w:line="360" w:lineRule="auto"/>
        <w:ind w:right="0" w:firstLineChars="500" w:firstLine="1200"/>
        <w:jc w:val="left"/>
        <w:rPr>
          <w:sz w:val="24"/>
          <w:szCs w:val="24"/>
        </w:rPr>
      </w:pPr>
      <w:r>
        <w:rPr>
          <w:sz w:val="24"/>
          <w:szCs w:val="24"/>
        </w:rPr>
        <w:t>h——</w:t>
      </w:r>
      <w:r>
        <w:rPr>
          <w:sz w:val="24"/>
          <w:szCs w:val="24"/>
        </w:rPr>
        <w:t>断面水深，</w:t>
      </w:r>
      <w:r>
        <w:rPr>
          <w:sz w:val="24"/>
          <w:szCs w:val="24"/>
        </w:rPr>
        <w:t>m</w:t>
      </w:r>
      <w:r>
        <w:rPr>
          <w:sz w:val="24"/>
          <w:szCs w:val="24"/>
        </w:rPr>
        <w:t>；</w:t>
      </w:r>
    </w:p>
    <w:p w:rsidR="004052C5" w:rsidRDefault="00E13435">
      <w:pPr>
        <w:pStyle w:val="ad"/>
        <w:widowControl w:val="0"/>
        <w:tabs>
          <w:tab w:val="left" w:pos="-2486"/>
        </w:tabs>
        <w:autoSpaceDE w:val="0"/>
        <w:autoSpaceDN w:val="0"/>
        <w:spacing w:after="0" w:line="360" w:lineRule="auto"/>
        <w:ind w:right="0" w:firstLineChars="500" w:firstLine="1200"/>
        <w:jc w:val="left"/>
        <w:rPr>
          <w:sz w:val="24"/>
          <w:szCs w:val="24"/>
        </w:rPr>
      </w:pPr>
      <w:r>
        <w:rPr>
          <w:sz w:val="24"/>
          <w:szCs w:val="24"/>
        </w:rPr>
        <w:t>u——</w:t>
      </w:r>
      <w:r>
        <w:rPr>
          <w:sz w:val="24"/>
          <w:szCs w:val="24"/>
        </w:rPr>
        <w:t>断面流速，</w:t>
      </w:r>
      <w:r>
        <w:rPr>
          <w:sz w:val="24"/>
          <w:szCs w:val="24"/>
        </w:rPr>
        <w:t>m/s</w:t>
      </w:r>
      <w:r>
        <w:rPr>
          <w:sz w:val="24"/>
          <w:szCs w:val="24"/>
        </w:rPr>
        <w:t>。</w:t>
      </w:r>
    </w:p>
    <w:p w:rsidR="004052C5" w:rsidRDefault="00E13435">
      <w:pPr>
        <w:pStyle w:val="ad"/>
        <w:widowControl w:val="0"/>
        <w:tabs>
          <w:tab w:val="left" w:pos="-2486"/>
        </w:tabs>
        <w:autoSpaceDE w:val="0"/>
        <w:autoSpaceDN w:val="0"/>
        <w:spacing w:line="360" w:lineRule="auto"/>
        <w:ind w:firstLineChars="200" w:firstLine="480"/>
        <w:jc w:val="left"/>
        <w:rPr>
          <w:sz w:val="24"/>
          <w:szCs w:val="24"/>
        </w:rPr>
      </w:pPr>
      <w:r>
        <w:rPr>
          <w:sz w:val="24"/>
          <w:szCs w:val="24"/>
        </w:rPr>
        <w:t>污水排入河流后的混合过程，自排污口向下分为三个阶段：</w:t>
      </w:r>
      <w:r>
        <w:rPr>
          <w:sz w:val="24"/>
          <w:szCs w:val="24"/>
        </w:rPr>
        <w:t>①</w:t>
      </w:r>
      <w:r>
        <w:rPr>
          <w:sz w:val="24"/>
          <w:szCs w:val="24"/>
        </w:rPr>
        <w:t>垂向混合阶段：自污水出口到污染物的浓度分布在整个水深大体上均匀为止；</w:t>
      </w:r>
      <w:r>
        <w:rPr>
          <w:sz w:val="24"/>
          <w:szCs w:val="24"/>
        </w:rPr>
        <w:t>②</w:t>
      </w:r>
      <w:r>
        <w:rPr>
          <w:sz w:val="24"/>
          <w:szCs w:val="24"/>
        </w:rPr>
        <w:t>横向混合阶段：从污染物垂向稀释混合到其浓度在全断面基本均匀；</w:t>
      </w:r>
      <w:r>
        <w:rPr>
          <w:sz w:val="24"/>
          <w:szCs w:val="24"/>
        </w:rPr>
        <w:t>③</w:t>
      </w:r>
      <w:r>
        <w:rPr>
          <w:sz w:val="24"/>
          <w:szCs w:val="24"/>
        </w:rPr>
        <w:t>纵向混合阶段：横向混合后，各断面的平均浓度不一致，在分散作用下，将使其沿程逐渐降低，</w:t>
      </w:r>
      <w:r>
        <w:rPr>
          <w:sz w:val="24"/>
          <w:szCs w:val="24"/>
        </w:rPr>
        <w:lastRenderedPageBreak/>
        <w:t>最后延伸到不可检测到的地方。</w:t>
      </w:r>
    </w:p>
    <w:p w:rsidR="004052C5" w:rsidRDefault="00E13435">
      <w:pPr>
        <w:pStyle w:val="ad"/>
        <w:widowControl w:val="0"/>
        <w:tabs>
          <w:tab w:val="left" w:pos="-2486"/>
        </w:tabs>
        <w:autoSpaceDE w:val="0"/>
        <w:autoSpaceDN w:val="0"/>
        <w:spacing w:line="360" w:lineRule="auto"/>
        <w:ind w:firstLineChars="200" w:firstLine="480"/>
        <w:jc w:val="left"/>
        <w:rPr>
          <w:sz w:val="24"/>
          <w:szCs w:val="24"/>
          <w:lang w:bidi="zh-CN"/>
        </w:rPr>
      </w:pPr>
      <w:bookmarkStart w:id="247" w:name="_Toc30694"/>
      <w:r>
        <w:rPr>
          <w:rFonts w:hint="eastAsia"/>
          <w:sz w:val="24"/>
          <w:szCs w:val="24"/>
          <w:lang w:bidi="zh-CN"/>
        </w:rPr>
        <w:t>②</w:t>
      </w:r>
      <w:r>
        <w:rPr>
          <w:sz w:val="24"/>
          <w:szCs w:val="24"/>
          <w:lang w:bidi="zh-CN"/>
        </w:rPr>
        <w:t>预测结果</w:t>
      </w:r>
      <w:bookmarkEnd w:id="247"/>
    </w:p>
    <w:p w:rsidR="004052C5" w:rsidRDefault="00E13435">
      <w:pPr>
        <w:pStyle w:val="ad"/>
        <w:widowControl w:val="0"/>
        <w:tabs>
          <w:tab w:val="left" w:pos="-2486"/>
        </w:tabs>
        <w:autoSpaceDE w:val="0"/>
        <w:autoSpaceDN w:val="0"/>
        <w:spacing w:line="360" w:lineRule="auto"/>
        <w:ind w:firstLineChars="200" w:firstLine="480"/>
        <w:jc w:val="left"/>
        <w:rPr>
          <w:sz w:val="24"/>
          <w:szCs w:val="24"/>
        </w:rPr>
      </w:pPr>
      <w:r>
        <w:rPr>
          <w:sz w:val="24"/>
          <w:szCs w:val="24"/>
        </w:rPr>
        <w:t>依照前述水质计算模型和水文计算条件，在正常排放和非正常排放情况下，</w:t>
      </w:r>
      <w:r>
        <w:rPr>
          <w:sz w:val="24"/>
          <w:szCs w:val="24"/>
        </w:rPr>
        <w:t>CODcr</w:t>
      </w:r>
      <w:r>
        <w:rPr>
          <w:sz w:val="24"/>
          <w:szCs w:val="24"/>
        </w:rPr>
        <w:t>、</w:t>
      </w:r>
      <w:r>
        <w:rPr>
          <w:sz w:val="24"/>
          <w:szCs w:val="24"/>
        </w:rPr>
        <w:t>NH</w:t>
      </w:r>
      <w:r>
        <w:rPr>
          <w:sz w:val="24"/>
          <w:szCs w:val="24"/>
          <w:vertAlign w:val="subscript"/>
        </w:rPr>
        <w:t>3</w:t>
      </w:r>
      <w:r>
        <w:rPr>
          <w:sz w:val="24"/>
          <w:szCs w:val="24"/>
        </w:rPr>
        <w:t>-N</w:t>
      </w:r>
      <w:r>
        <w:rPr>
          <w:rFonts w:hint="eastAsia"/>
        </w:rPr>
        <w:t>、</w:t>
      </w:r>
      <w:r>
        <w:rPr>
          <w:rFonts w:hint="eastAsia"/>
          <w:sz w:val="24"/>
          <w:szCs w:val="24"/>
        </w:rPr>
        <w:t>总磷</w:t>
      </w:r>
      <w:r>
        <w:rPr>
          <w:sz w:val="24"/>
          <w:szCs w:val="24"/>
        </w:rPr>
        <w:t>排放对评价河段水质预测结果见</w:t>
      </w:r>
      <w:r>
        <w:rPr>
          <w:rFonts w:hint="eastAsia"/>
          <w:sz w:val="24"/>
          <w:szCs w:val="24"/>
        </w:rPr>
        <w:t>下</w:t>
      </w:r>
      <w:r>
        <w:rPr>
          <w:sz w:val="24"/>
          <w:szCs w:val="24"/>
        </w:rPr>
        <w:t>表。</w:t>
      </w:r>
    </w:p>
    <w:p w:rsidR="004052C5" w:rsidRDefault="00E13435">
      <w:pPr>
        <w:jc w:val="center"/>
        <w:rPr>
          <w:b/>
          <w:bCs/>
          <w:szCs w:val="21"/>
        </w:rPr>
      </w:pPr>
      <w:r>
        <w:rPr>
          <w:b/>
          <w:bCs/>
          <w:szCs w:val="21"/>
        </w:rPr>
        <w:t>表</w:t>
      </w:r>
      <w:r>
        <w:rPr>
          <w:rFonts w:hint="eastAsia"/>
          <w:b/>
          <w:bCs/>
          <w:szCs w:val="21"/>
        </w:rPr>
        <w:t>19</w:t>
      </w:r>
      <w:r>
        <w:rPr>
          <w:b/>
          <w:bCs/>
          <w:szCs w:val="21"/>
        </w:rPr>
        <w:t xml:space="preserve"> </w:t>
      </w:r>
      <w:r>
        <w:rPr>
          <w:b/>
          <w:bCs/>
          <w:szCs w:val="21"/>
        </w:rPr>
        <w:t>尾水达标排放对</w:t>
      </w:r>
      <w:r>
        <w:rPr>
          <w:rFonts w:hint="eastAsia"/>
          <w:b/>
          <w:bCs/>
          <w:szCs w:val="21"/>
        </w:rPr>
        <w:t>舞水丰</w:t>
      </w:r>
      <w:r>
        <w:rPr>
          <w:b/>
          <w:bCs/>
          <w:szCs w:val="21"/>
        </w:rPr>
        <w:t>水期评价河段</w:t>
      </w:r>
      <w:r>
        <w:rPr>
          <w:b/>
          <w:bCs/>
          <w:szCs w:val="21"/>
        </w:rPr>
        <w:t>CODcr</w:t>
      </w:r>
      <w:r>
        <w:rPr>
          <w:b/>
          <w:bCs/>
          <w:szCs w:val="21"/>
        </w:rPr>
        <w:t>浓度预测值</w:t>
      </w:r>
      <w:r>
        <w:rPr>
          <w:rFonts w:hint="eastAsia"/>
          <w:b/>
          <w:bCs/>
          <w:szCs w:val="21"/>
        </w:rPr>
        <w:t>（</w:t>
      </w:r>
      <w:r>
        <w:rPr>
          <w:kern w:val="0"/>
          <w:szCs w:val="21"/>
        </w:rPr>
        <w:t>mg/L</w:t>
      </w:r>
      <w:r>
        <w:rPr>
          <w:rFonts w:hint="eastAsia"/>
          <w:b/>
          <w:bCs/>
          <w:szCs w:val="21"/>
        </w:rPr>
        <w:t>）</w:t>
      </w:r>
    </w:p>
    <w:tbl>
      <w:tblPr>
        <w:tblW w:w="4998"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tblPr>
      <w:tblGrid>
        <w:gridCol w:w="1089"/>
        <w:gridCol w:w="1084"/>
        <w:gridCol w:w="1064"/>
        <w:gridCol w:w="1019"/>
        <w:gridCol w:w="1017"/>
        <w:gridCol w:w="1020"/>
        <w:gridCol w:w="1020"/>
        <w:gridCol w:w="1020"/>
      </w:tblGrid>
      <w:tr w:rsidR="004052C5">
        <w:trPr>
          <w:trHeight w:val="90"/>
          <w:jc w:val="center"/>
        </w:trPr>
        <w:tc>
          <w:tcPr>
            <w:tcW w:w="653" w:type="pct"/>
            <w:vAlign w:val="center"/>
          </w:tcPr>
          <w:p w:rsidR="004052C5" w:rsidRDefault="00E13435">
            <w:pPr>
              <w:widowControl/>
              <w:jc w:val="center"/>
              <w:rPr>
                <w:szCs w:val="21"/>
              </w:rPr>
            </w:pPr>
            <w:r>
              <w:rPr>
                <w:rFonts w:hint="eastAsia"/>
                <w:szCs w:val="21"/>
              </w:rPr>
              <w:t>Xm/Ym</w:t>
            </w:r>
          </w:p>
        </w:tc>
        <w:tc>
          <w:tcPr>
            <w:tcW w:w="650" w:type="pct"/>
            <w:vAlign w:val="center"/>
          </w:tcPr>
          <w:p w:rsidR="004052C5" w:rsidRDefault="00E13435">
            <w:pPr>
              <w:jc w:val="center"/>
              <w:rPr>
                <w:szCs w:val="21"/>
              </w:rPr>
            </w:pPr>
            <w:r>
              <w:rPr>
                <w:rFonts w:hint="eastAsia"/>
                <w:szCs w:val="21"/>
              </w:rPr>
              <w:t>1</w:t>
            </w:r>
          </w:p>
        </w:tc>
        <w:tc>
          <w:tcPr>
            <w:tcW w:w="638" w:type="pct"/>
            <w:vAlign w:val="center"/>
          </w:tcPr>
          <w:p w:rsidR="004052C5" w:rsidRDefault="00E13435">
            <w:pPr>
              <w:jc w:val="center"/>
              <w:rPr>
                <w:szCs w:val="21"/>
              </w:rPr>
            </w:pPr>
            <w:r>
              <w:rPr>
                <w:rFonts w:hint="eastAsia"/>
                <w:szCs w:val="21"/>
              </w:rPr>
              <w:t>5</w:t>
            </w:r>
          </w:p>
        </w:tc>
        <w:tc>
          <w:tcPr>
            <w:tcW w:w="611" w:type="pct"/>
            <w:vAlign w:val="center"/>
          </w:tcPr>
          <w:p w:rsidR="004052C5" w:rsidRDefault="00E13435">
            <w:pPr>
              <w:jc w:val="center"/>
              <w:rPr>
                <w:szCs w:val="21"/>
              </w:rPr>
            </w:pPr>
            <w:r>
              <w:rPr>
                <w:rFonts w:hint="eastAsia"/>
                <w:szCs w:val="21"/>
              </w:rPr>
              <w:t>10</w:t>
            </w:r>
          </w:p>
        </w:tc>
        <w:tc>
          <w:tcPr>
            <w:tcW w:w="610" w:type="pct"/>
            <w:vAlign w:val="center"/>
          </w:tcPr>
          <w:p w:rsidR="004052C5" w:rsidRDefault="00E13435">
            <w:pPr>
              <w:jc w:val="center"/>
              <w:rPr>
                <w:szCs w:val="21"/>
              </w:rPr>
            </w:pPr>
            <w:r>
              <w:rPr>
                <w:rFonts w:hint="eastAsia"/>
                <w:szCs w:val="21"/>
              </w:rPr>
              <w:t>20</w:t>
            </w:r>
          </w:p>
        </w:tc>
        <w:tc>
          <w:tcPr>
            <w:tcW w:w="611" w:type="pct"/>
            <w:vAlign w:val="center"/>
          </w:tcPr>
          <w:p w:rsidR="004052C5" w:rsidRDefault="00E13435">
            <w:pPr>
              <w:jc w:val="center"/>
              <w:rPr>
                <w:szCs w:val="21"/>
              </w:rPr>
            </w:pPr>
            <w:r>
              <w:rPr>
                <w:rFonts w:hint="eastAsia"/>
                <w:szCs w:val="21"/>
              </w:rPr>
              <w:t>50</w:t>
            </w:r>
          </w:p>
        </w:tc>
        <w:tc>
          <w:tcPr>
            <w:tcW w:w="611" w:type="pct"/>
            <w:vAlign w:val="center"/>
          </w:tcPr>
          <w:p w:rsidR="004052C5" w:rsidRDefault="00E13435">
            <w:pPr>
              <w:jc w:val="center"/>
              <w:rPr>
                <w:szCs w:val="21"/>
              </w:rPr>
            </w:pPr>
            <w:r>
              <w:rPr>
                <w:rFonts w:hint="eastAsia"/>
                <w:szCs w:val="21"/>
              </w:rPr>
              <w:t>100</w:t>
            </w:r>
          </w:p>
        </w:tc>
        <w:tc>
          <w:tcPr>
            <w:tcW w:w="611" w:type="pct"/>
            <w:vAlign w:val="center"/>
          </w:tcPr>
          <w:p w:rsidR="004052C5" w:rsidRDefault="00E13435">
            <w:pPr>
              <w:jc w:val="center"/>
              <w:rPr>
                <w:szCs w:val="21"/>
              </w:rPr>
            </w:pPr>
            <w:r>
              <w:rPr>
                <w:rFonts w:hint="eastAsia"/>
                <w:szCs w:val="21"/>
              </w:rPr>
              <w:t>200</w:t>
            </w:r>
          </w:p>
        </w:tc>
      </w:tr>
      <w:tr w:rsidR="004052C5">
        <w:trPr>
          <w:trHeight w:val="369"/>
          <w:jc w:val="center"/>
        </w:trPr>
        <w:tc>
          <w:tcPr>
            <w:tcW w:w="653" w:type="pct"/>
            <w:vAlign w:val="center"/>
          </w:tcPr>
          <w:p w:rsidR="004052C5" w:rsidRDefault="00E13435">
            <w:pPr>
              <w:jc w:val="center"/>
              <w:rPr>
                <w:szCs w:val="21"/>
              </w:rPr>
            </w:pPr>
            <w:r>
              <w:rPr>
                <w:rFonts w:hint="eastAsia"/>
                <w:szCs w:val="21"/>
              </w:rPr>
              <w:t>1</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13.6754</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8.9276</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8.5001</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8.5</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w:t>
            </w:r>
          </w:p>
        </w:tc>
      </w:tr>
      <w:tr w:rsidR="004052C5">
        <w:trPr>
          <w:trHeight w:val="369"/>
          <w:jc w:val="center"/>
        </w:trPr>
        <w:tc>
          <w:tcPr>
            <w:tcW w:w="653" w:type="pct"/>
            <w:vAlign w:val="center"/>
          </w:tcPr>
          <w:p w:rsidR="004052C5" w:rsidRDefault="00E13435">
            <w:pPr>
              <w:jc w:val="center"/>
              <w:rPr>
                <w:szCs w:val="21"/>
              </w:rPr>
            </w:pPr>
            <w:r>
              <w:rPr>
                <w:rFonts w:hint="eastAsia"/>
                <w:szCs w:val="21"/>
              </w:rPr>
              <w:t>5</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11.0149</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10.0274</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8.8215</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8.50063</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w:t>
            </w:r>
          </w:p>
        </w:tc>
      </w:tr>
      <w:tr w:rsidR="004052C5">
        <w:trPr>
          <w:trHeight w:val="369"/>
          <w:jc w:val="center"/>
        </w:trPr>
        <w:tc>
          <w:tcPr>
            <w:tcW w:w="653" w:type="pct"/>
            <w:vAlign w:val="center"/>
          </w:tcPr>
          <w:p w:rsidR="004052C5" w:rsidRDefault="00E13435">
            <w:pPr>
              <w:jc w:val="center"/>
              <w:rPr>
                <w:szCs w:val="21"/>
              </w:rPr>
            </w:pPr>
            <w:r>
              <w:rPr>
                <w:rFonts w:hint="eastAsia"/>
                <w:szCs w:val="21"/>
              </w:rPr>
              <w:t>10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10.2968</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9.9002</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9.1424</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8.5284</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w:t>
            </w:r>
          </w:p>
        </w:tc>
      </w:tr>
      <w:tr w:rsidR="004052C5">
        <w:trPr>
          <w:trHeight w:val="369"/>
          <w:jc w:val="center"/>
        </w:trPr>
        <w:tc>
          <w:tcPr>
            <w:tcW w:w="653" w:type="pct"/>
            <w:vAlign w:val="center"/>
          </w:tcPr>
          <w:p w:rsidR="004052C5" w:rsidRDefault="00E13435">
            <w:pPr>
              <w:jc w:val="center"/>
              <w:rPr>
                <w:szCs w:val="21"/>
              </w:rPr>
            </w:pPr>
            <w:r>
              <w:rPr>
                <w:rFonts w:hint="eastAsia"/>
                <w:szCs w:val="21"/>
              </w:rPr>
              <w:t>20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9.7770</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9.6273</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9.2635</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8.6607</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8.5000</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w:t>
            </w:r>
          </w:p>
        </w:tc>
      </w:tr>
      <w:tr w:rsidR="004052C5">
        <w:trPr>
          <w:trHeight w:val="369"/>
          <w:jc w:val="center"/>
        </w:trPr>
        <w:tc>
          <w:tcPr>
            <w:tcW w:w="653" w:type="pct"/>
            <w:vAlign w:val="center"/>
          </w:tcPr>
          <w:p w:rsidR="004052C5" w:rsidRDefault="00E13435">
            <w:pPr>
              <w:jc w:val="center"/>
              <w:rPr>
                <w:szCs w:val="21"/>
              </w:rPr>
            </w:pPr>
            <w:r>
              <w:rPr>
                <w:rFonts w:hint="eastAsia"/>
                <w:szCs w:val="21"/>
              </w:rPr>
              <w:t>30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9.5443</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9.4610</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9.2412</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8.7622</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8.5001</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w:t>
            </w:r>
          </w:p>
        </w:tc>
      </w:tr>
      <w:tr w:rsidR="004052C5">
        <w:trPr>
          <w:trHeight w:val="369"/>
          <w:jc w:val="center"/>
        </w:trPr>
        <w:tc>
          <w:tcPr>
            <w:tcW w:w="653" w:type="pct"/>
            <w:vAlign w:val="center"/>
          </w:tcPr>
          <w:p w:rsidR="004052C5" w:rsidRDefault="00E13435">
            <w:pPr>
              <w:jc w:val="center"/>
              <w:rPr>
                <w:szCs w:val="21"/>
              </w:rPr>
            </w:pPr>
            <w:r>
              <w:rPr>
                <w:rFonts w:hint="eastAsia"/>
                <w:szCs w:val="21"/>
              </w:rPr>
              <w:t>50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9.3098</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9.2704</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9.1592</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8.8534</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8.5045</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8.5000</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w:t>
            </w:r>
          </w:p>
        </w:tc>
      </w:tr>
      <w:tr w:rsidR="004052C5">
        <w:trPr>
          <w:trHeight w:val="369"/>
          <w:jc w:val="center"/>
        </w:trPr>
        <w:tc>
          <w:tcPr>
            <w:tcW w:w="653" w:type="pct"/>
            <w:vAlign w:val="center"/>
          </w:tcPr>
          <w:p w:rsidR="004052C5" w:rsidRDefault="00E13435">
            <w:pPr>
              <w:jc w:val="center"/>
              <w:rPr>
                <w:szCs w:val="21"/>
              </w:rPr>
            </w:pPr>
            <w:r>
              <w:rPr>
                <w:rFonts w:hint="eastAsia"/>
                <w:szCs w:val="21"/>
              </w:rPr>
              <w:t>100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9.0729</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9.0588</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9.0169</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8.8784</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8.5427</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8.5000</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w:t>
            </w:r>
          </w:p>
        </w:tc>
      </w:tr>
      <w:tr w:rsidR="004052C5">
        <w:trPr>
          <w:trHeight w:val="369"/>
          <w:jc w:val="center"/>
        </w:trPr>
        <w:tc>
          <w:tcPr>
            <w:tcW w:w="653" w:type="pct"/>
            <w:vAlign w:val="center"/>
          </w:tcPr>
          <w:p w:rsidR="004052C5" w:rsidRDefault="00E13435">
            <w:pPr>
              <w:jc w:val="center"/>
              <w:rPr>
                <w:szCs w:val="21"/>
              </w:rPr>
            </w:pPr>
            <w:r>
              <w:rPr>
                <w:rFonts w:hint="eastAsia"/>
                <w:szCs w:val="21"/>
              </w:rPr>
              <w:t>200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8.9048</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8.8998</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8.8845</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8.8290</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8.6105</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8.5022</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w:t>
            </w:r>
          </w:p>
        </w:tc>
      </w:tr>
      <w:tr w:rsidR="004052C5">
        <w:trPr>
          <w:trHeight w:val="466"/>
          <w:jc w:val="center"/>
        </w:trPr>
        <w:tc>
          <w:tcPr>
            <w:tcW w:w="653" w:type="pct"/>
            <w:vAlign w:val="center"/>
          </w:tcPr>
          <w:p w:rsidR="004052C5" w:rsidRDefault="00E13435">
            <w:pPr>
              <w:jc w:val="center"/>
              <w:rPr>
                <w:szCs w:val="21"/>
              </w:rPr>
            </w:pPr>
            <w:r>
              <w:rPr>
                <w:rFonts w:hint="eastAsia"/>
                <w:szCs w:val="21"/>
              </w:rPr>
              <w:t>300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8.8301</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8.8274</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8.8190</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8.7875</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8.6389</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8.5103</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8.5000</w:t>
            </w:r>
          </w:p>
        </w:tc>
      </w:tr>
      <w:tr w:rsidR="004052C5">
        <w:trPr>
          <w:trHeight w:val="369"/>
          <w:jc w:val="center"/>
        </w:trPr>
        <w:tc>
          <w:tcPr>
            <w:tcW w:w="653" w:type="pct"/>
            <w:vAlign w:val="center"/>
          </w:tcPr>
          <w:p w:rsidR="004052C5" w:rsidRDefault="00E13435">
            <w:pPr>
              <w:jc w:val="center"/>
              <w:rPr>
                <w:szCs w:val="21"/>
              </w:rPr>
            </w:pPr>
            <w:r>
              <w:rPr>
                <w:rFonts w:hint="eastAsia"/>
                <w:szCs w:val="21"/>
              </w:rPr>
              <w:t>400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8.7856</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8.7838</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8.7783</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8.7575</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8.6492</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8.5212</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8.5000</w:t>
            </w:r>
          </w:p>
        </w:tc>
      </w:tr>
      <w:tr w:rsidR="004052C5">
        <w:trPr>
          <w:trHeight w:val="473"/>
          <w:jc w:val="center"/>
        </w:trPr>
        <w:tc>
          <w:tcPr>
            <w:tcW w:w="653" w:type="pct"/>
            <w:vAlign w:val="center"/>
          </w:tcPr>
          <w:p w:rsidR="004052C5" w:rsidRDefault="00E13435">
            <w:pPr>
              <w:jc w:val="center"/>
              <w:rPr>
                <w:szCs w:val="21"/>
              </w:rPr>
            </w:pPr>
            <w:r>
              <w:rPr>
                <w:rFonts w:hint="eastAsia"/>
                <w:szCs w:val="21"/>
              </w:rPr>
              <w:t>500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8.7551</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8.7538</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8.7499</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8.7348</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8.6518</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8.5319</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8.5000</w:t>
            </w:r>
          </w:p>
        </w:tc>
      </w:tr>
      <w:tr w:rsidR="004052C5">
        <w:trPr>
          <w:trHeight w:val="369"/>
          <w:jc w:val="center"/>
        </w:trPr>
        <w:tc>
          <w:tcPr>
            <w:tcW w:w="653" w:type="pct"/>
            <w:vAlign w:val="center"/>
          </w:tcPr>
          <w:p w:rsidR="004052C5" w:rsidRDefault="00E13435">
            <w:pPr>
              <w:jc w:val="center"/>
              <w:rPr>
                <w:szCs w:val="21"/>
              </w:rPr>
            </w:pPr>
            <w:r>
              <w:rPr>
                <w:rFonts w:hint="eastAsia"/>
                <w:szCs w:val="21"/>
              </w:rPr>
              <w:t>1000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8.6793</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8.6788</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8.6775</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8.6720</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8.63833</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8.5634</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8.5028</w:t>
            </w:r>
          </w:p>
        </w:tc>
      </w:tr>
      <w:tr w:rsidR="004052C5">
        <w:trPr>
          <w:trHeight w:val="369"/>
          <w:jc w:val="center"/>
        </w:trPr>
        <w:tc>
          <w:tcPr>
            <w:tcW w:w="653" w:type="pct"/>
            <w:vAlign w:val="center"/>
          </w:tcPr>
          <w:p w:rsidR="004052C5" w:rsidRDefault="00E13435">
            <w:pPr>
              <w:jc w:val="center"/>
              <w:rPr>
                <w:szCs w:val="21"/>
              </w:rPr>
            </w:pPr>
            <w:r>
              <w:rPr>
                <w:rFonts w:hint="eastAsia"/>
                <w:szCs w:val="21"/>
              </w:rPr>
              <w:t>2000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8.6252</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8.6251</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8.6246</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8.6227</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8.6100</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8.5745</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8.5156</w:t>
            </w:r>
          </w:p>
        </w:tc>
      </w:tr>
      <w:tr w:rsidR="004052C5">
        <w:trPr>
          <w:trHeight w:val="369"/>
          <w:jc w:val="center"/>
        </w:trPr>
        <w:tc>
          <w:tcPr>
            <w:tcW w:w="653" w:type="pct"/>
            <w:vAlign w:val="center"/>
          </w:tcPr>
          <w:p w:rsidR="004052C5" w:rsidRDefault="00E13435">
            <w:pPr>
              <w:jc w:val="center"/>
              <w:rPr>
                <w:szCs w:val="21"/>
              </w:rPr>
            </w:pPr>
            <w:r>
              <w:rPr>
                <w:rFonts w:hint="eastAsia"/>
                <w:szCs w:val="21"/>
              </w:rPr>
              <w:t>3000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8.6010</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8.6009</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8.6006</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8.5996</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8.5926</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8.5714</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8.5252</w:t>
            </w:r>
          </w:p>
        </w:tc>
      </w:tr>
      <w:tr w:rsidR="004052C5">
        <w:trPr>
          <w:trHeight w:val="369"/>
          <w:jc w:val="center"/>
        </w:trPr>
        <w:tc>
          <w:tcPr>
            <w:tcW w:w="653" w:type="pct"/>
            <w:vAlign w:val="center"/>
          </w:tcPr>
          <w:p w:rsidR="004052C5" w:rsidRDefault="00E13435">
            <w:pPr>
              <w:jc w:val="center"/>
              <w:rPr>
                <w:szCs w:val="21"/>
              </w:rPr>
            </w:pPr>
            <w:r>
              <w:rPr>
                <w:rFonts w:hint="eastAsia"/>
                <w:szCs w:val="21"/>
              </w:rPr>
              <w:t>4000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8.5864</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8.5863</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8.5862</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8.5855</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8.5809</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8.5666</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8.5305</w:t>
            </w:r>
          </w:p>
        </w:tc>
      </w:tr>
      <w:tr w:rsidR="004052C5">
        <w:trPr>
          <w:trHeight w:val="618"/>
          <w:jc w:val="center"/>
        </w:trPr>
        <w:tc>
          <w:tcPr>
            <w:tcW w:w="653" w:type="pct"/>
            <w:vAlign w:val="center"/>
          </w:tcPr>
          <w:p w:rsidR="004052C5" w:rsidRDefault="00E13435">
            <w:pPr>
              <w:jc w:val="center"/>
              <w:rPr>
                <w:szCs w:val="21"/>
              </w:rPr>
            </w:pPr>
            <w:r>
              <w:rPr>
                <w:rFonts w:hint="eastAsia"/>
                <w:szCs w:val="21"/>
              </w:rPr>
              <w:t>5000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8.5763</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8.5763</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8.5762</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8.57573</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8.5724</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8.5620</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8.5332</w:t>
            </w:r>
          </w:p>
        </w:tc>
      </w:tr>
      <w:tr w:rsidR="004052C5">
        <w:trPr>
          <w:trHeight w:val="369"/>
          <w:jc w:val="center"/>
        </w:trPr>
        <w:tc>
          <w:tcPr>
            <w:tcW w:w="653" w:type="pct"/>
            <w:vAlign w:val="center"/>
          </w:tcPr>
          <w:p w:rsidR="004052C5" w:rsidRDefault="00E13435">
            <w:pPr>
              <w:jc w:val="center"/>
              <w:rPr>
                <w:szCs w:val="21"/>
              </w:rPr>
            </w:pPr>
            <w:r>
              <w:rPr>
                <w:rFonts w:hint="eastAsia"/>
                <w:szCs w:val="21"/>
              </w:rPr>
              <w:t>5100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8.5755</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8.5754</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8.5753</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8.5749</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8.5717</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8.5615</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8.5334</w:t>
            </w:r>
          </w:p>
        </w:tc>
      </w:tr>
    </w:tbl>
    <w:p w:rsidR="004052C5" w:rsidRDefault="00E13435">
      <w:pPr>
        <w:jc w:val="center"/>
        <w:rPr>
          <w:b/>
          <w:bCs/>
          <w:szCs w:val="21"/>
        </w:rPr>
      </w:pPr>
      <w:r>
        <w:rPr>
          <w:b/>
          <w:bCs/>
          <w:szCs w:val="21"/>
        </w:rPr>
        <w:t>表</w:t>
      </w:r>
      <w:r>
        <w:rPr>
          <w:rFonts w:hint="eastAsia"/>
          <w:b/>
          <w:bCs/>
          <w:szCs w:val="21"/>
        </w:rPr>
        <w:t>20</w:t>
      </w:r>
      <w:r>
        <w:rPr>
          <w:b/>
          <w:bCs/>
          <w:szCs w:val="21"/>
        </w:rPr>
        <w:t xml:space="preserve"> </w:t>
      </w:r>
      <w:r>
        <w:rPr>
          <w:b/>
          <w:bCs/>
          <w:szCs w:val="21"/>
        </w:rPr>
        <w:t>尾水达标排放对</w:t>
      </w:r>
      <w:r>
        <w:rPr>
          <w:rFonts w:hint="eastAsia"/>
          <w:b/>
          <w:bCs/>
          <w:szCs w:val="21"/>
        </w:rPr>
        <w:t>舞水丰</w:t>
      </w:r>
      <w:r>
        <w:rPr>
          <w:b/>
          <w:bCs/>
          <w:szCs w:val="21"/>
        </w:rPr>
        <w:t>水期评价河段</w:t>
      </w:r>
      <w:r>
        <w:rPr>
          <w:b/>
          <w:bCs/>
          <w:szCs w:val="21"/>
        </w:rPr>
        <w:t>NH</w:t>
      </w:r>
      <w:r>
        <w:rPr>
          <w:b/>
          <w:bCs/>
          <w:szCs w:val="21"/>
          <w:vertAlign w:val="subscript"/>
        </w:rPr>
        <w:t>3</w:t>
      </w:r>
      <w:r>
        <w:rPr>
          <w:b/>
          <w:bCs/>
          <w:szCs w:val="21"/>
        </w:rPr>
        <w:t>-N</w:t>
      </w:r>
      <w:r>
        <w:rPr>
          <w:b/>
          <w:bCs/>
          <w:szCs w:val="21"/>
        </w:rPr>
        <w:t>浓度预测值</w:t>
      </w:r>
      <w:r>
        <w:rPr>
          <w:rFonts w:hint="eastAsia"/>
          <w:b/>
          <w:bCs/>
          <w:szCs w:val="21"/>
        </w:rPr>
        <w:t>（</w:t>
      </w:r>
      <w:r>
        <w:rPr>
          <w:b/>
          <w:bCs/>
          <w:szCs w:val="21"/>
        </w:rPr>
        <w:t>mg/L</w:t>
      </w:r>
      <w:r>
        <w:rPr>
          <w:rFonts w:hint="eastAsia"/>
          <w:b/>
          <w:bCs/>
          <w:szCs w:val="21"/>
        </w:rPr>
        <w:t>）</w:t>
      </w:r>
    </w:p>
    <w:tbl>
      <w:tblPr>
        <w:tblW w:w="4998"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tblPr>
      <w:tblGrid>
        <w:gridCol w:w="1089"/>
        <w:gridCol w:w="1084"/>
        <w:gridCol w:w="1064"/>
        <w:gridCol w:w="1019"/>
        <w:gridCol w:w="1017"/>
        <w:gridCol w:w="1020"/>
        <w:gridCol w:w="1020"/>
        <w:gridCol w:w="1020"/>
      </w:tblGrid>
      <w:tr w:rsidR="004052C5">
        <w:trPr>
          <w:trHeight w:val="90"/>
          <w:jc w:val="center"/>
        </w:trPr>
        <w:tc>
          <w:tcPr>
            <w:tcW w:w="653" w:type="pct"/>
            <w:vAlign w:val="center"/>
          </w:tcPr>
          <w:p w:rsidR="004052C5" w:rsidRDefault="00E13435">
            <w:pPr>
              <w:widowControl/>
              <w:jc w:val="center"/>
              <w:rPr>
                <w:szCs w:val="21"/>
              </w:rPr>
            </w:pPr>
            <w:r>
              <w:rPr>
                <w:rFonts w:hint="eastAsia"/>
                <w:szCs w:val="21"/>
              </w:rPr>
              <w:t>Xm/Ym</w:t>
            </w:r>
          </w:p>
        </w:tc>
        <w:tc>
          <w:tcPr>
            <w:tcW w:w="650" w:type="pct"/>
            <w:vAlign w:val="center"/>
          </w:tcPr>
          <w:p w:rsidR="004052C5" w:rsidRDefault="00E13435">
            <w:pPr>
              <w:jc w:val="center"/>
              <w:rPr>
                <w:szCs w:val="21"/>
              </w:rPr>
            </w:pPr>
            <w:r>
              <w:rPr>
                <w:rFonts w:hint="eastAsia"/>
                <w:szCs w:val="21"/>
              </w:rPr>
              <w:t>1</w:t>
            </w:r>
          </w:p>
        </w:tc>
        <w:tc>
          <w:tcPr>
            <w:tcW w:w="638" w:type="pct"/>
            <w:vAlign w:val="center"/>
          </w:tcPr>
          <w:p w:rsidR="004052C5" w:rsidRDefault="00E13435">
            <w:pPr>
              <w:jc w:val="center"/>
              <w:rPr>
                <w:szCs w:val="21"/>
              </w:rPr>
            </w:pPr>
            <w:r>
              <w:rPr>
                <w:rFonts w:hint="eastAsia"/>
                <w:szCs w:val="21"/>
              </w:rPr>
              <w:t>5</w:t>
            </w:r>
          </w:p>
        </w:tc>
        <w:tc>
          <w:tcPr>
            <w:tcW w:w="611" w:type="pct"/>
            <w:vAlign w:val="center"/>
          </w:tcPr>
          <w:p w:rsidR="004052C5" w:rsidRDefault="00E13435">
            <w:pPr>
              <w:jc w:val="center"/>
              <w:rPr>
                <w:szCs w:val="21"/>
              </w:rPr>
            </w:pPr>
            <w:r>
              <w:rPr>
                <w:rFonts w:hint="eastAsia"/>
                <w:szCs w:val="21"/>
              </w:rPr>
              <w:t>10</w:t>
            </w:r>
          </w:p>
        </w:tc>
        <w:tc>
          <w:tcPr>
            <w:tcW w:w="610" w:type="pct"/>
            <w:vAlign w:val="center"/>
          </w:tcPr>
          <w:p w:rsidR="004052C5" w:rsidRDefault="00E13435">
            <w:pPr>
              <w:jc w:val="center"/>
              <w:rPr>
                <w:szCs w:val="21"/>
              </w:rPr>
            </w:pPr>
            <w:r>
              <w:rPr>
                <w:rFonts w:hint="eastAsia"/>
                <w:szCs w:val="21"/>
              </w:rPr>
              <w:t>20</w:t>
            </w:r>
          </w:p>
        </w:tc>
        <w:tc>
          <w:tcPr>
            <w:tcW w:w="611" w:type="pct"/>
            <w:vAlign w:val="center"/>
          </w:tcPr>
          <w:p w:rsidR="004052C5" w:rsidRDefault="00E13435">
            <w:pPr>
              <w:jc w:val="center"/>
              <w:rPr>
                <w:szCs w:val="21"/>
              </w:rPr>
            </w:pPr>
            <w:r>
              <w:rPr>
                <w:rFonts w:hint="eastAsia"/>
                <w:szCs w:val="21"/>
              </w:rPr>
              <w:t>50</w:t>
            </w:r>
          </w:p>
        </w:tc>
        <w:tc>
          <w:tcPr>
            <w:tcW w:w="611" w:type="pct"/>
            <w:vAlign w:val="center"/>
          </w:tcPr>
          <w:p w:rsidR="004052C5" w:rsidRDefault="00E13435">
            <w:pPr>
              <w:jc w:val="center"/>
              <w:rPr>
                <w:szCs w:val="21"/>
              </w:rPr>
            </w:pPr>
            <w:r>
              <w:rPr>
                <w:rFonts w:hint="eastAsia"/>
                <w:szCs w:val="21"/>
              </w:rPr>
              <w:t>100</w:t>
            </w:r>
          </w:p>
        </w:tc>
        <w:tc>
          <w:tcPr>
            <w:tcW w:w="611" w:type="pct"/>
            <w:vAlign w:val="center"/>
          </w:tcPr>
          <w:p w:rsidR="004052C5" w:rsidRDefault="00E13435">
            <w:pPr>
              <w:jc w:val="center"/>
              <w:rPr>
                <w:szCs w:val="21"/>
              </w:rPr>
            </w:pPr>
            <w:r>
              <w:rPr>
                <w:rFonts w:hint="eastAsia"/>
                <w:szCs w:val="21"/>
              </w:rPr>
              <w:t>200</w:t>
            </w:r>
          </w:p>
        </w:tc>
      </w:tr>
      <w:tr w:rsidR="004052C5">
        <w:trPr>
          <w:trHeight w:val="369"/>
          <w:jc w:val="center"/>
        </w:trPr>
        <w:tc>
          <w:tcPr>
            <w:tcW w:w="653" w:type="pct"/>
            <w:vAlign w:val="center"/>
          </w:tcPr>
          <w:p w:rsidR="004052C5" w:rsidRDefault="00E13435">
            <w:pPr>
              <w:jc w:val="center"/>
              <w:rPr>
                <w:szCs w:val="21"/>
              </w:rPr>
            </w:pPr>
            <w:r>
              <w:rPr>
                <w:rFonts w:hint="eastAsia"/>
                <w:szCs w:val="21"/>
              </w:rPr>
              <w:t>1</w:t>
            </w:r>
          </w:p>
        </w:tc>
        <w:tc>
          <w:tcPr>
            <w:tcW w:w="650" w:type="pct"/>
            <w:vAlign w:val="center"/>
          </w:tcPr>
          <w:p w:rsidR="004052C5" w:rsidRDefault="00E13435">
            <w:pPr>
              <w:widowControl/>
              <w:jc w:val="center"/>
              <w:textAlignment w:val="center"/>
              <w:rPr>
                <w:szCs w:val="21"/>
              </w:rPr>
            </w:pPr>
            <w:r>
              <w:rPr>
                <w:kern w:val="0"/>
                <w:szCs w:val="21"/>
                <w:lang/>
              </w:rPr>
              <w:t>0.9587</w:t>
            </w:r>
          </w:p>
        </w:tc>
        <w:tc>
          <w:tcPr>
            <w:tcW w:w="638" w:type="pct"/>
            <w:vAlign w:val="center"/>
          </w:tcPr>
          <w:p w:rsidR="004052C5" w:rsidRDefault="00E13435">
            <w:pPr>
              <w:widowControl/>
              <w:jc w:val="center"/>
              <w:textAlignment w:val="center"/>
              <w:rPr>
                <w:szCs w:val="21"/>
              </w:rPr>
            </w:pPr>
            <w:r>
              <w:rPr>
                <w:kern w:val="0"/>
                <w:szCs w:val="21"/>
                <w:lang/>
              </w:rPr>
              <w:t>0.1984</w:t>
            </w:r>
          </w:p>
        </w:tc>
        <w:tc>
          <w:tcPr>
            <w:tcW w:w="611" w:type="pct"/>
            <w:vAlign w:val="center"/>
          </w:tcPr>
          <w:p w:rsidR="004052C5" w:rsidRDefault="00E13435">
            <w:pPr>
              <w:widowControl/>
              <w:jc w:val="center"/>
              <w:textAlignment w:val="center"/>
              <w:rPr>
                <w:szCs w:val="21"/>
              </w:rPr>
            </w:pPr>
            <w:r>
              <w:rPr>
                <w:kern w:val="0"/>
                <w:szCs w:val="21"/>
                <w:lang/>
              </w:rPr>
              <w:t>0.1300</w:t>
            </w:r>
          </w:p>
        </w:tc>
        <w:tc>
          <w:tcPr>
            <w:tcW w:w="610" w:type="pct"/>
            <w:vAlign w:val="center"/>
          </w:tcPr>
          <w:p w:rsidR="004052C5" w:rsidRDefault="00E13435">
            <w:pPr>
              <w:widowControl/>
              <w:jc w:val="center"/>
              <w:textAlignment w:val="center"/>
              <w:rPr>
                <w:szCs w:val="21"/>
              </w:rPr>
            </w:pPr>
            <w:r>
              <w:rPr>
                <w:kern w:val="0"/>
                <w:szCs w:val="21"/>
                <w:lang/>
              </w:rPr>
              <w:t>0.13</w:t>
            </w:r>
          </w:p>
        </w:tc>
        <w:tc>
          <w:tcPr>
            <w:tcW w:w="611" w:type="pct"/>
            <w:vAlign w:val="center"/>
          </w:tcPr>
          <w:p w:rsidR="004052C5" w:rsidRDefault="00E13435">
            <w:pPr>
              <w:widowControl/>
              <w:jc w:val="center"/>
              <w:textAlignment w:val="center"/>
              <w:rPr>
                <w:szCs w:val="21"/>
              </w:rPr>
            </w:pPr>
            <w:r>
              <w:rPr>
                <w:kern w:val="0"/>
                <w:szCs w:val="21"/>
                <w:lang/>
              </w:rPr>
              <w:t>0.13</w:t>
            </w:r>
          </w:p>
        </w:tc>
        <w:tc>
          <w:tcPr>
            <w:tcW w:w="611" w:type="pct"/>
            <w:vAlign w:val="center"/>
          </w:tcPr>
          <w:p w:rsidR="004052C5" w:rsidRDefault="00E13435">
            <w:pPr>
              <w:widowControl/>
              <w:jc w:val="center"/>
              <w:textAlignment w:val="center"/>
              <w:rPr>
                <w:szCs w:val="21"/>
              </w:rPr>
            </w:pPr>
            <w:r>
              <w:rPr>
                <w:kern w:val="0"/>
                <w:szCs w:val="21"/>
                <w:lang/>
              </w:rPr>
              <w:t>0.13</w:t>
            </w:r>
          </w:p>
        </w:tc>
        <w:tc>
          <w:tcPr>
            <w:tcW w:w="611" w:type="pct"/>
            <w:vAlign w:val="center"/>
          </w:tcPr>
          <w:p w:rsidR="004052C5" w:rsidRDefault="00E13435">
            <w:pPr>
              <w:widowControl/>
              <w:jc w:val="center"/>
              <w:textAlignment w:val="center"/>
              <w:rPr>
                <w:szCs w:val="21"/>
              </w:rPr>
            </w:pPr>
            <w:r>
              <w:rPr>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5</w:t>
            </w:r>
          </w:p>
        </w:tc>
        <w:tc>
          <w:tcPr>
            <w:tcW w:w="650" w:type="pct"/>
            <w:vAlign w:val="center"/>
          </w:tcPr>
          <w:p w:rsidR="004052C5" w:rsidRDefault="00E13435">
            <w:pPr>
              <w:widowControl/>
              <w:jc w:val="center"/>
              <w:textAlignment w:val="center"/>
              <w:rPr>
                <w:szCs w:val="21"/>
              </w:rPr>
            </w:pPr>
            <w:r>
              <w:rPr>
                <w:kern w:val="0"/>
                <w:szCs w:val="21"/>
                <w:lang/>
              </w:rPr>
              <w:t>0.5327</w:t>
            </w:r>
          </w:p>
        </w:tc>
        <w:tc>
          <w:tcPr>
            <w:tcW w:w="638" w:type="pct"/>
            <w:vAlign w:val="center"/>
          </w:tcPr>
          <w:p w:rsidR="004052C5" w:rsidRDefault="00E13435">
            <w:pPr>
              <w:widowControl/>
              <w:jc w:val="center"/>
              <w:textAlignment w:val="center"/>
              <w:rPr>
                <w:szCs w:val="21"/>
              </w:rPr>
            </w:pPr>
            <w:r>
              <w:rPr>
                <w:kern w:val="0"/>
                <w:szCs w:val="21"/>
                <w:lang/>
              </w:rPr>
              <w:t>0.37466</w:t>
            </w:r>
          </w:p>
        </w:tc>
        <w:tc>
          <w:tcPr>
            <w:tcW w:w="611" w:type="pct"/>
            <w:vAlign w:val="center"/>
          </w:tcPr>
          <w:p w:rsidR="004052C5" w:rsidRDefault="00E13435">
            <w:pPr>
              <w:widowControl/>
              <w:jc w:val="center"/>
              <w:textAlignment w:val="center"/>
              <w:rPr>
                <w:szCs w:val="21"/>
              </w:rPr>
            </w:pPr>
            <w:r>
              <w:rPr>
                <w:kern w:val="0"/>
                <w:szCs w:val="21"/>
                <w:lang/>
              </w:rPr>
              <w:t>0.18143</w:t>
            </w:r>
          </w:p>
        </w:tc>
        <w:tc>
          <w:tcPr>
            <w:tcW w:w="610" w:type="pct"/>
            <w:vAlign w:val="center"/>
          </w:tcPr>
          <w:p w:rsidR="004052C5" w:rsidRDefault="00E13435">
            <w:pPr>
              <w:widowControl/>
              <w:jc w:val="center"/>
              <w:textAlignment w:val="center"/>
              <w:rPr>
                <w:szCs w:val="21"/>
              </w:rPr>
            </w:pPr>
            <w:r>
              <w:rPr>
                <w:kern w:val="0"/>
                <w:szCs w:val="21"/>
                <w:lang/>
              </w:rPr>
              <w:t>0.1301</w:t>
            </w:r>
          </w:p>
        </w:tc>
        <w:tc>
          <w:tcPr>
            <w:tcW w:w="611" w:type="pct"/>
            <w:vAlign w:val="center"/>
          </w:tcPr>
          <w:p w:rsidR="004052C5" w:rsidRDefault="00E13435">
            <w:pPr>
              <w:widowControl/>
              <w:jc w:val="center"/>
              <w:textAlignment w:val="center"/>
              <w:rPr>
                <w:szCs w:val="21"/>
              </w:rPr>
            </w:pPr>
            <w:r>
              <w:rPr>
                <w:kern w:val="0"/>
                <w:szCs w:val="21"/>
                <w:lang/>
              </w:rPr>
              <w:t>0.13</w:t>
            </w:r>
          </w:p>
        </w:tc>
        <w:tc>
          <w:tcPr>
            <w:tcW w:w="611" w:type="pct"/>
            <w:vAlign w:val="center"/>
          </w:tcPr>
          <w:p w:rsidR="004052C5" w:rsidRDefault="00E13435">
            <w:pPr>
              <w:widowControl/>
              <w:jc w:val="center"/>
              <w:textAlignment w:val="center"/>
              <w:rPr>
                <w:szCs w:val="21"/>
              </w:rPr>
            </w:pPr>
            <w:r>
              <w:rPr>
                <w:kern w:val="0"/>
                <w:szCs w:val="21"/>
                <w:lang/>
              </w:rPr>
              <w:t>0.13</w:t>
            </w:r>
          </w:p>
        </w:tc>
        <w:tc>
          <w:tcPr>
            <w:tcW w:w="611" w:type="pct"/>
            <w:vAlign w:val="center"/>
          </w:tcPr>
          <w:p w:rsidR="004052C5" w:rsidRDefault="00E13435">
            <w:pPr>
              <w:widowControl/>
              <w:jc w:val="center"/>
              <w:textAlignment w:val="center"/>
              <w:rPr>
                <w:szCs w:val="21"/>
              </w:rPr>
            </w:pPr>
            <w:r>
              <w:rPr>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10</w:t>
            </w:r>
          </w:p>
        </w:tc>
        <w:tc>
          <w:tcPr>
            <w:tcW w:w="650" w:type="pct"/>
            <w:vAlign w:val="center"/>
          </w:tcPr>
          <w:p w:rsidR="004052C5" w:rsidRDefault="00E13435">
            <w:pPr>
              <w:widowControl/>
              <w:jc w:val="center"/>
              <w:textAlignment w:val="center"/>
              <w:rPr>
                <w:szCs w:val="21"/>
              </w:rPr>
            </w:pPr>
            <w:r>
              <w:rPr>
                <w:kern w:val="0"/>
                <w:szCs w:val="21"/>
                <w:lang/>
              </w:rPr>
              <w:t>0.4177</w:t>
            </w:r>
          </w:p>
        </w:tc>
        <w:tc>
          <w:tcPr>
            <w:tcW w:w="638" w:type="pct"/>
            <w:vAlign w:val="center"/>
          </w:tcPr>
          <w:p w:rsidR="004052C5" w:rsidRDefault="00E13435">
            <w:pPr>
              <w:widowControl/>
              <w:jc w:val="center"/>
              <w:textAlignment w:val="center"/>
              <w:rPr>
                <w:szCs w:val="21"/>
              </w:rPr>
            </w:pPr>
            <w:r>
              <w:rPr>
                <w:kern w:val="0"/>
                <w:szCs w:val="21"/>
                <w:lang/>
              </w:rPr>
              <w:t>0.3542</w:t>
            </w:r>
          </w:p>
        </w:tc>
        <w:tc>
          <w:tcPr>
            <w:tcW w:w="611" w:type="pct"/>
            <w:vAlign w:val="center"/>
          </w:tcPr>
          <w:p w:rsidR="004052C5" w:rsidRDefault="00E13435">
            <w:pPr>
              <w:widowControl/>
              <w:jc w:val="center"/>
              <w:textAlignment w:val="center"/>
              <w:rPr>
                <w:szCs w:val="21"/>
              </w:rPr>
            </w:pPr>
            <w:r>
              <w:rPr>
                <w:kern w:val="0"/>
                <w:szCs w:val="21"/>
                <w:lang/>
              </w:rPr>
              <w:t>0.2328</w:t>
            </w:r>
          </w:p>
        </w:tc>
        <w:tc>
          <w:tcPr>
            <w:tcW w:w="610" w:type="pct"/>
            <w:vAlign w:val="center"/>
          </w:tcPr>
          <w:p w:rsidR="004052C5" w:rsidRDefault="00E13435">
            <w:pPr>
              <w:widowControl/>
              <w:jc w:val="center"/>
              <w:textAlignment w:val="center"/>
              <w:rPr>
                <w:szCs w:val="21"/>
              </w:rPr>
            </w:pPr>
            <w:r>
              <w:rPr>
                <w:kern w:val="0"/>
                <w:szCs w:val="21"/>
                <w:lang/>
              </w:rPr>
              <w:t>0.1345</w:t>
            </w:r>
          </w:p>
        </w:tc>
        <w:tc>
          <w:tcPr>
            <w:tcW w:w="611" w:type="pct"/>
            <w:vAlign w:val="center"/>
          </w:tcPr>
          <w:p w:rsidR="004052C5" w:rsidRDefault="00E13435">
            <w:pPr>
              <w:widowControl/>
              <w:jc w:val="center"/>
              <w:textAlignment w:val="center"/>
              <w:rPr>
                <w:szCs w:val="21"/>
              </w:rPr>
            </w:pPr>
            <w:r>
              <w:rPr>
                <w:kern w:val="0"/>
                <w:szCs w:val="21"/>
                <w:lang/>
              </w:rPr>
              <w:t>0.13</w:t>
            </w:r>
          </w:p>
        </w:tc>
        <w:tc>
          <w:tcPr>
            <w:tcW w:w="611" w:type="pct"/>
            <w:vAlign w:val="center"/>
          </w:tcPr>
          <w:p w:rsidR="004052C5" w:rsidRDefault="00E13435">
            <w:pPr>
              <w:widowControl/>
              <w:jc w:val="center"/>
              <w:textAlignment w:val="center"/>
              <w:rPr>
                <w:szCs w:val="21"/>
              </w:rPr>
            </w:pPr>
            <w:r>
              <w:rPr>
                <w:kern w:val="0"/>
                <w:szCs w:val="21"/>
                <w:lang/>
              </w:rPr>
              <w:t>0.13</w:t>
            </w:r>
          </w:p>
        </w:tc>
        <w:tc>
          <w:tcPr>
            <w:tcW w:w="611" w:type="pct"/>
            <w:vAlign w:val="center"/>
          </w:tcPr>
          <w:p w:rsidR="004052C5" w:rsidRDefault="00E13435">
            <w:pPr>
              <w:widowControl/>
              <w:jc w:val="center"/>
              <w:textAlignment w:val="center"/>
              <w:rPr>
                <w:szCs w:val="21"/>
              </w:rPr>
            </w:pPr>
            <w:r>
              <w:rPr>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20</w:t>
            </w:r>
          </w:p>
        </w:tc>
        <w:tc>
          <w:tcPr>
            <w:tcW w:w="650" w:type="pct"/>
            <w:vAlign w:val="center"/>
          </w:tcPr>
          <w:p w:rsidR="004052C5" w:rsidRDefault="00E13435">
            <w:pPr>
              <w:widowControl/>
              <w:jc w:val="center"/>
              <w:textAlignment w:val="center"/>
              <w:rPr>
                <w:szCs w:val="21"/>
              </w:rPr>
            </w:pPr>
            <w:r>
              <w:rPr>
                <w:kern w:val="0"/>
                <w:szCs w:val="21"/>
                <w:lang/>
              </w:rPr>
              <w:t>0.3345</w:t>
            </w:r>
          </w:p>
        </w:tc>
        <w:tc>
          <w:tcPr>
            <w:tcW w:w="638" w:type="pct"/>
            <w:vAlign w:val="center"/>
          </w:tcPr>
          <w:p w:rsidR="004052C5" w:rsidRDefault="00E13435">
            <w:pPr>
              <w:widowControl/>
              <w:jc w:val="center"/>
              <w:textAlignment w:val="center"/>
              <w:rPr>
                <w:szCs w:val="21"/>
              </w:rPr>
            </w:pPr>
            <w:r>
              <w:rPr>
                <w:kern w:val="0"/>
                <w:szCs w:val="21"/>
                <w:lang/>
              </w:rPr>
              <w:t>0.3105</w:t>
            </w:r>
          </w:p>
        </w:tc>
        <w:tc>
          <w:tcPr>
            <w:tcW w:w="611" w:type="pct"/>
            <w:vAlign w:val="center"/>
          </w:tcPr>
          <w:p w:rsidR="004052C5" w:rsidRDefault="00E13435">
            <w:pPr>
              <w:widowControl/>
              <w:jc w:val="center"/>
              <w:textAlignment w:val="center"/>
              <w:rPr>
                <w:szCs w:val="21"/>
              </w:rPr>
            </w:pPr>
            <w:r>
              <w:rPr>
                <w:kern w:val="0"/>
                <w:szCs w:val="21"/>
                <w:lang/>
              </w:rPr>
              <w:t>0.2522</w:t>
            </w:r>
          </w:p>
        </w:tc>
        <w:tc>
          <w:tcPr>
            <w:tcW w:w="610" w:type="pct"/>
            <w:vAlign w:val="center"/>
          </w:tcPr>
          <w:p w:rsidR="004052C5" w:rsidRDefault="00E13435">
            <w:pPr>
              <w:widowControl/>
              <w:jc w:val="center"/>
              <w:textAlignment w:val="center"/>
              <w:rPr>
                <w:szCs w:val="21"/>
              </w:rPr>
            </w:pPr>
            <w:r>
              <w:rPr>
                <w:kern w:val="0"/>
                <w:szCs w:val="21"/>
                <w:lang/>
              </w:rPr>
              <w:t>0.1557</w:t>
            </w:r>
          </w:p>
        </w:tc>
        <w:tc>
          <w:tcPr>
            <w:tcW w:w="611" w:type="pct"/>
            <w:vAlign w:val="center"/>
          </w:tcPr>
          <w:p w:rsidR="004052C5" w:rsidRDefault="00E13435">
            <w:pPr>
              <w:widowControl/>
              <w:jc w:val="center"/>
              <w:textAlignment w:val="center"/>
              <w:rPr>
                <w:szCs w:val="21"/>
              </w:rPr>
            </w:pPr>
            <w:r>
              <w:rPr>
                <w:kern w:val="0"/>
                <w:szCs w:val="21"/>
                <w:lang/>
              </w:rPr>
              <w:t>0.1300</w:t>
            </w:r>
          </w:p>
        </w:tc>
        <w:tc>
          <w:tcPr>
            <w:tcW w:w="611" w:type="pct"/>
            <w:vAlign w:val="center"/>
          </w:tcPr>
          <w:p w:rsidR="004052C5" w:rsidRDefault="00E13435">
            <w:pPr>
              <w:widowControl/>
              <w:jc w:val="center"/>
              <w:textAlignment w:val="center"/>
              <w:rPr>
                <w:szCs w:val="21"/>
              </w:rPr>
            </w:pPr>
            <w:r>
              <w:rPr>
                <w:kern w:val="0"/>
                <w:szCs w:val="21"/>
                <w:lang/>
              </w:rPr>
              <w:t>0.13</w:t>
            </w:r>
          </w:p>
        </w:tc>
        <w:tc>
          <w:tcPr>
            <w:tcW w:w="611" w:type="pct"/>
            <w:vAlign w:val="center"/>
          </w:tcPr>
          <w:p w:rsidR="004052C5" w:rsidRDefault="00E13435">
            <w:pPr>
              <w:widowControl/>
              <w:jc w:val="center"/>
              <w:textAlignment w:val="center"/>
              <w:rPr>
                <w:szCs w:val="21"/>
              </w:rPr>
            </w:pPr>
            <w:r>
              <w:rPr>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30</w:t>
            </w:r>
          </w:p>
        </w:tc>
        <w:tc>
          <w:tcPr>
            <w:tcW w:w="650" w:type="pct"/>
            <w:vAlign w:val="center"/>
          </w:tcPr>
          <w:p w:rsidR="004052C5" w:rsidRDefault="00E13435">
            <w:pPr>
              <w:widowControl/>
              <w:jc w:val="center"/>
              <w:textAlignment w:val="center"/>
              <w:rPr>
                <w:szCs w:val="21"/>
              </w:rPr>
            </w:pPr>
            <w:r>
              <w:rPr>
                <w:kern w:val="0"/>
                <w:szCs w:val="21"/>
                <w:lang/>
              </w:rPr>
              <w:t>0.2972</w:t>
            </w:r>
          </w:p>
        </w:tc>
        <w:tc>
          <w:tcPr>
            <w:tcW w:w="638" w:type="pct"/>
            <w:vAlign w:val="center"/>
          </w:tcPr>
          <w:p w:rsidR="004052C5" w:rsidRDefault="00E13435">
            <w:pPr>
              <w:widowControl/>
              <w:jc w:val="center"/>
              <w:textAlignment w:val="center"/>
              <w:rPr>
                <w:szCs w:val="21"/>
              </w:rPr>
            </w:pPr>
            <w:r>
              <w:rPr>
                <w:kern w:val="0"/>
                <w:szCs w:val="21"/>
                <w:lang/>
              </w:rPr>
              <w:t>0.2839</w:t>
            </w:r>
          </w:p>
        </w:tc>
        <w:tc>
          <w:tcPr>
            <w:tcW w:w="611" w:type="pct"/>
            <w:vAlign w:val="center"/>
          </w:tcPr>
          <w:p w:rsidR="004052C5" w:rsidRDefault="00E13435">
            <w:pPr>
              <w:widowControl/>
              <w:jc w:val="center"/>
              <w:textAlignment w:val="center"/>
              <w:rPr>
                <w:szCs w:val="21"/>
              </w:rPr>
            </w:pPr>
            <w:r>
              <w:rPr>
                <w:kern w:val="0"/>
                <w:szCs w:val="21"/>
                <w:lang/>
              </w:rPr>
              <w:t>0.2487</w:t>
            </w:r>
          </w:p>
        </w:tc>
        <w:tc>
          <w:tcPr>
            <w:tcW w:w="610" w:type="pct"/>
            <w:vAlign w:val="center"/>
          </w:tcPr>
          <w:p w:rsidR="004052C5" w:rsidRDefault="00E13435">
            <w:pPr>
              <w:widowControl/>
              <w:jc w:val="center"/>
              <w:textAlignment w:val="center"/>
              <w:rPr>
                <w:szCs w:val="21"/>
              </w:rPr>
            </w:pPr>
            <w:r>
              <w:rPr>
                <w:kern w:val="0"/>
                <w:szCs w:val="21"/>
                <w:lang/>
              </w:rPr>
              <w:t>0.1720</w:t>
            </w:r>
          </w:p>
        </w:tc>
        <w:tc>
          <w:tcPr>
            <w:tcW w:w="611" w:type="pct"/>
            <w:vAlign w:val="center"/>
          </w:tcPr>
          <w:p w:rsidR="004052C5" w:rsidRDefault="00E13435">
            <w:pPr>
              <w:widowControl/>
              <w:jc w:val="center"/>
              <w:textAlignment w:val="center"/>
              <w:rPr>
                <w:szCs w:val="21"/>
              </w:rPr>
            </w:pPr>
            <w:r>
              <w:rPr>
                <w:kern w:val="0"/>
                <w:szCs w:val="21"/>
                <w:lang/>
              </w:rPr>
              <w:t>0.1300</w:t>
            </w:r>
          </w:p>
        </w:tc>
        <w:tc>
          <w:tcPr>
            <w:tcW w:w="611" w:type="pct"/>
            <w:vAlign w:val="center"/>
          </w:tcPr>
          <w:p w:rsidR="004052C5" w:rsidRDefault="00E13435">
            <w:pPr>
              <w:widowControl/>
              <w:jc w:val="center"/>
              <w:textAlignment w:val="center"/>
              <w:rPr>
                <w:szCs w:val="21"/>
              </w:rPr>
            </w:pPr>
            <w:r>
              <w:rPr>
                <w:kern w:val="0"/>
                <w:szCs w:val="21"/>
                <w:lang/>
              </w:rPr>
              <w:t>0.13</w:t>
            </w:r>
          </w:p>
        </w:tc>
        <w:tc>
          <w:tcPr>
            <w:tcW w:w="611" w:type="pct"/>
            <w:vAlign w:val="center"/>
          </w:tcPr>
          <w:p w:rsidR="004052C5" w:rsidRDefault="00E13435">
            <w:pPr>
              <w:widowControl/>
              <w:jc w:val="center"/>
              <w:textAlignment w:val="center"/>
              <w:rPr>
                <w:szCs w:val="21"/>
              </w:rPr>
            </w:pPr>
            <w:r>
              <w:rPr>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50</w:t>
            </w:r>
          </w:p>
        </w:tc>
        <w:tc>
          <w:tcPr>
            <w:tcW w:w="650" w:type="pct"/>
            <w:vAlign w:val="center"/>
          </w:tcPr>
          <w:p w:rsidR="004052C5" w:rsidRDefault="00E13435">
            <w:pPr>
              <w:widowControl/>
              <w:jc w:val="center"/>
              <w:textAlignment w:val="center"/>
              <w:rPr>
                <w:szCs w:val="21"/>
              </w:rPr>
            </w:pPr>
            <w:r>
              <w:rPr>
                <w:kern w:val="0"/>
                <w:szCs w:val="21"/>
                <w:lang/>
              </w:rPr>
              <w:t>0.2597</w:t>
            </w:r>
          </w:p>
        </w:tc>
        <w:tc>
          <w:tcPr>
            <w:tcW w:w="638" w:type="pct"/>
            <w:vAlign w:val="center"/>
          </w:tcPr>
          <w:p w:rsidR="004052C5" w:rsidRDefault="00E13435">
            <w:pPr>
              <w:widowControl/>
              <w:jc w:val="center"/>
              <w:textAlignment w:val="center"/>
              <w:rPr>
                <w:szCs w:val="21"/>
              </w:rPr>
            </w:pPr>
            <w:r>
              <w:rPr>
                <w:kern w:val="0"/>
                <w:szCs w:val="21"/>
                <w:lang/>
              </w:rPr>
              <w:t>0.2534</w:t>
            </w:r>
          </w:p>
        </w:tc>
        <w:tc>
          <w:tcPr>
            <w:tcW w:w="611" w:type="pct"/>
            <w:vAlign w:val="center"/>
          </w:tcPr>
          <w:p w:rsidR="004052C5" w:rsidRDefault="00E13435">
            <w:pPr>
              <w:widowControl/>
              <w:jc w:val="center"/>
              <w:textAlignment w:val="center"/>
              <w:rPr>
                <w:szCs w:val="21"/>
              </w:rPr>
            </w:pPr>
            <w:r>
              <w:rPr>
                <w:kern w:val="0"/>
                <w:szCs w:val="21"/>
                <w:lang/>
              </w:rPr>
              <w:t>0.2355</w:t>
            </w:r>
          </w:p>
        </w:tc>
        <w:tc>
          <w:tcPr>
            <w:tcW w:w="610" w:type="pct"/>
            <w:vAlign w:val="center"/>
          </w:tcPr>
          <w:p w:rsidR="004052C5" w:rsidRDefault="00E13435">
            <w:pPr>
              <w:widowControl/>
              <w:jc w:val="center"/>
              <w:textAlignment w:val="center"/>
              <w:rPr>
                <w:szCs w:val="21"/>
              </w:rPr>
            </w:pPr>
            <w:r>
              <w:rPr>
                <w:kern w:val="0"/>
                <w:szCs w:val="21"/>
                <w:lang/>
              </w:rPr>
              <w:t>0.1866</w:t>
            </w:r>
          </w:p>
        </w:tc>
        <w:tc>
          <w:tcPr>
            <w:tcW w:w="611" w:type="pct"/>
            <w:vAlign w:val="center"/>
          </w:tcPr>
          <w:p w:rsidR="004052C5" w:rsidRDefault="00E13435">
            <w:pPr>
              <w:widowControl/>
              <w:jc w:val="center"/>
              <w:textAlignment w:val="center"/>
              <w:rPr>
                <w:szCs w:val="21"/>
              </w:rPr>
            </w:pPr>
            <w:r>
              <w:rPr>
                <w:kern w:val="0"/>
                <w:szCs w:val="21"/>
                <w:lang/>
              </w:rPr>
              <w:t>0.1307</w:t>
            </w:r>
          </w:p>
        </w:tc>
        <w:tc>
          <w:tcPr>
            <w:tcW w:w="611" w:type="pct"/>
            <w:vAlign w:val="center"/>
          </w:tcPr>
          <w:p w:rsidR="004052C5" w:rsidRDefault="00E13435">
            <w:pPr>
              <w:widowControl/>
              <w:jc w:val="center"/>
              <w:textAlignment w:val="center"/>
              <w:rPr>
                <w:szCs w:val="21"/>
              </w:rPr>
            </w:pPr>
            <w:r>
              <w:rPr>
                <w:kern w:val="0"/>
                <w:szCs w:val="21"/>
                <w:lang/>
              </w:rPr>
              <w:t>0.13</w:t>
            </w:r>
          </w:p>
        </w:tc>
        <w:tc>
          <w:tcPr>
            <w:tcW w:w="611" w:type="pct"/>
            <w:vAlign w:val="center"/>
          </w:tcPr>
          <w:p w:rsidR="004052C5" w:rsidRDefault="00E13435">
            <w:pPr>
              <w:widowControl/>
              <w:jc w:val="center"/>
              <w:textAlignment w:val="center"/>
              <w:rPr>
                <w:szCs w:val="21"/>
              </w:rPr>
            </w:pPr>
            <w:r>
              <w:rPr>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100</w:t>
            </w:r>
          </w:p>
        </w:tc>
        <w:tc>
          <w:tcPr>
            <w:tcW w:w="650" w:type="pct"/>
            <w:vAlign w:val="center"/>
          </w:tcPr>
          <w:p w:rsidR="004052C5" w:rsidRDefault="00E13435">
            <w:pPr>
              <w:widowControl/>
              <w:jc w:val="center"/>
              <w:textAlignment w:val="center"/>
              <w:rPr>
                <w:szCs w:val="21"/>
              </w:rPr>
            </w:pPr>
            <w:r>
              <w:rPr>
                <w:kern w:val="0"/>
                <w:szCs w:val="21"/>
                <w:lang/>
              </w:rPr>
              <w:t>0.2217</w:t>
            </w:r>
          </w:p>
        </w:tc>
        <w:tc>
          <w:tcPr>
            <w:tcW w:w="638" w:type="pct"/>
            <w:vAlign w:val="center"/>
          </w:tcPr>
          <w:p w:rsidR="004052C5" w:rsidRDefault="00E13435">
            <w:pPr>
              <w:widowControl/>
              <w:jc w:val="center"/>
              <w:textAlignment w:val="center"/>
              <w:rPr>
                <w:szCs w:val="21"/>
              </w:rPr>
            </w:pPr>
            <w:r>
              <w:rPr>
                <w:kern w:val="0"/>
                <w:szCs w:val="21"/>
                <w:lang/>
              </w:rPr>
              <w:t>0.2195</w:t>
            </w:r>
          </w:p>
        </w:tc>
        <w:tc>
          <w:tcPr>
            <w:tcW w:w="611" w:type="pct"/>
            <w:vAlign w:val="center"/>
          </w:tcPr>
          <w:p w:rsidR="004052C5" w:rsidRDefault="00E13435">
            <w:pPr>
              <w:widowControl/>
              <w:jc w:val="center"/>
              <w:textAlignment w:val="center"/>
              <w:rPr>
                <w:szCs w:val="21"/>
              </w:rPr>
            </w:pPr>
            <w:r>
              <w:rPr>
                <w:kern w:val="0"/>
                <w:szCs w:val="21"/>
                <w:lang/>
              </w:rPr>
              <w:t>0.2128</w:t>
            </w:r>
          </w:p>
        </w:tc>
        <w:tc>
          <w:tcPr>
            <w:tcW w:w="610" w:type="pct"/>
            <w:vAlign w:val="center"/>
          </w:tcPr>
          <w:p w:rsidR="004052C5" w:rsidRDefault="00E13435">
            <w:pPr>
              <w:widowControl/>
              <w:jc w:val="center"/>
              <w:textAlignment w:val="center"/>
              <w:rPr>
                <w:szCs w:val="21"/>
              </w:rPr>
            </w:pPr>
            <w:r>
              <w:rPr>
                <w:kern w:val="0"/>
                <w:szCs w:val="21"/>
                <w:lang/>
              </w:rPr>
              <w:t>0.1906</w:t>
            </w:r>
          </w:p>
        </w:tc>
        <w:tc>
          <w:tcPr>
            <w:tcW w:w="611" w:type="pct"/>
            <w:vAlign w:val="center"/>
          </w:tcPr>
          <w:p w:rsidR="004052C5" w:rsidRDefault="00E13435">
            <w:pPr>
              <w:widowControl/>
              <w:jc w:val="center"/>
              <w:textAlignment w:val="center"/>
              <w:rPr>
                <w:szCs w:val="21"/>
              </w:rPr>
            </w:pPr>
            <w:r>
              <w:rPr>
                <w:kern w:val="0"/>
                <w:szCs w:val="21"/>
                <w:lang/>
              </w:rPr>
              <w:t>0.1368</w:t>
            </w:r>
          </w:p>
        </w:tc>
        <w:tc>
          <w:tcPr>
            <w:tcW w:w="611" w:type="pct"/>
            <w:vAlign w:val="center"/>
          </w:tcPr>
          <w:p w:rsidR="004052C5" w:rsidRDefault="00E13435">
            <w:pPr>
              <w:widowControl/>
              <w:jc w:val="center"/>
              <w:textAlignment w:val="center"/>
              <w:rPr>
                <w:szCs w:val="21"/>
              </w:rPr>
            </w:pPr>
            <w:r>
              <w:rPr>
                <w:kern w:val="0"/>
                <w:szCs w:val="21"/>
                <w:lang/>
              </w:rPr>
              <w:t>0.1300</w:t>
            </w:r>
          </w:p>
        </w:tc>
        <w:tc>
          <w:tcPr>
            <w:tcW w:w="611" w:type="pct"/>
            <w:vAlign w:val="center"/>
          </w:tcPr>
          <w:p w:rsidR="004052C5" w:rsidRDefault="00E13435">
            <w:pPr>
              <w:widowControl/>
              <w:jc w:val="center"/>
              <w:textAlignment w:val="center"/>
              <w:rPr>
                <w:szCs w:val="21"/>
              </w:rPr>
            </w:pPr>
            <w:r>
              <w:rPr>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200</w:t>
            </w:r>
          </w:p>
        </w:tc>
        <w:tc>
          <w:tcPr>
            <w:tcW w:w="650" w:type="pct"/>
            <w:vAlign w:val="center"/>
          </w:tcPr>
          <w:p w:rsidR="004052C5" w:rsidRDefault="00E13435">
            <w:pPr>
              <w:widowControl/>
              <w:jc w:val="center"/>
              <w:textAlignment w:val="center"/>
              <w:rPr>
                <w:szCs w:val="21"/>
              </w:rPr>
            </w:pPr>
            <w:r>
              <w:rPr>
                <w:kern w:val="0"/>
                <w:szCs w:val="21"/>
                <w:lang/>
              </w:rPr>
              <w:t>0.1948</w:t>
            </w:r>
          </w:p>
        </w:tc>
        <w:tc>
          <w:tcPr>
            <w:tcW w:w="638" w:type="pct"/>
            <w:vAlign w:val="center"/>
          </w:tcPr>
          <w:p w:rsidR="004052C5" w:rsidRDefault="00E13435">
            <w:pPr>
              <w:widowControl/>
              <w:jc w:val="center"/>
              <w:textAlignment w:val="center"/>
              <w:rPr>
                <w:szCs w:val="21"/>
              </w:rPr>
            </w:pPr>
            <w:r>
              <w:rPr>
                <w:kern w:val="0"/>
                <w:szCs w:val="21"/>
                <w:lang/>
              </w:rPr>
              <w:t>0.1940</w:t>
            </w:r>
          </w:p>
        </w:tc>
        <w:tc>
          <w:tcPr>
            <w:tcW w:w="611" w:type="pct"/>
            <w:vAlign w:val="center"/>
          </w:tcPr>
          <w:p w:rsidR="004052C5" w:rsidRDefault="00E13435">
            <w:pPr>
              <w:widowControl/>
              <w:jc w:val="center"/>
              <w:textAlignment w:val="center"/>
              <w:rPr>
                <w:szCs w:val="21"/>
              </w:rPr>
            </w:pPr>
            <w:r>
              <w:rPr>
                <w:kern w:val="0"/>
                <w:szCs w:val="21"/>
                <w:lang/>
              </w:rPr>
              <w:t>0.1916</w:t>
            </w:r>
          </w:p>
        </w:tc>
        <w:tc>
          <w:tcPr>
            <w:tcW w:w="610" w:type="pct"/>
            <w:vAlign w:val="center"/>
          </w:tcPr>
          <w:p w:rsidR="004052C5" w:rsidRDefault="00E13435">
            <w:pPr>
              <w:widowControl/>
              <w:jc w:val="center"/>
              <w:textAlignment w:val="center"/>
              <w:rPr>
                <w:szCs w:val="21"/>
              </w:rPr>
            </w:pPr>
            <w:r>
              <w:rPr>
                <w:kern w:val="0"/>
                <w:szCs w:val="21"/>
                <w:lang/>
              </w:rPr>
              <w:t>0.1827</w:t>
            </w:r>
          </w:p>
        </w:tc>
        <w:tc>
          <w:tcPr>
            <w:tcW w:w="611" w:type="pct"/>
            <w:vAlign w:val="center"/>
          </w:tcPr>
          <w:p w:rsidR="004052C5" w:rsidRDefault="00E13435">
            <w:pPr>
              <w:widowControl/>
              <w:jc w:val="center"/>
              <w:textAlignment w:val="center"/>
              <w:rPr>
                <w:szCs w:val="21"/>
              </w:rPr>
            </w:pPr>
            <w:r>
              <w:rPr>
                <w:kern w:val="0"/>
                <w:szCs w:val="21"/>
                <w:lang/>
              </w:rPr>
              <w:t>0.1477</w:t>
            </w:r>
          </w:p>
        </w:tc>
        <w:tc>
          <w:tcPr>
            <w:tcW w:w="611" w:type="pct"/>
            <w:vAlign w:val="center"/>
          </w:tcPr>
          <w:p w:rsidR="004052C5" w:rsidRDefault="00E13435">
            <w:pPr>
              <w:widowControl/>
              <w:jc w:val="center"/>
              <w:textAlignment w:val="center"/>
              <w:rPr>
                <w:szCs w:val="21"/>
              </w:rPr>
            </w:pPr>
            <w:r>
              <w:rPr>
                <w:kern w:val="0"/>
                <w:szCs w:val="21"/>
                <w:lang/>
              </w:rPr>
              <w:t>0.1303</w:t>
            </w:r>
          </w:p>
        </w:tc>
        <w:tc>
          <w:tcPr>
            <w:tcW w:w="611" w:type="pct"/>
            <w:vAlign w:val="center"/>
          </w:tcPr>
          <w:p w:rsidR="004052C5" w:rsidRDefault="00E13435">
            <w:pPr>
              <w:widowControl/>
              <w:jc w:val="center"/>
              <w:textAlignment w:val="center"/>
              <w:rPr>
                <w:szCs w:val="21"/>
              </w:rPr>
            </w:pPr>
            <w:r>
              <w:rPr>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lastRenderedPageBreak/>
              <w:t>300</w:t>
            </w:r>
          </w:p>
        </w:tc>
        <w:tc>
          <w:tcPr>
            <w:tcW w:w="650" w:type="pct"/>
            <w:vAlign w:val="center"/>
          </w:tcPr>
          <w:p w:rsidR="004052C5" w:rsidRDefault="00E13435">
            <w:pPr>
              <w:widowControl/>
              <w:jc w:val="center"/>
              <w:textAlignment w:val="center"/>
              <w:rPr>
                <w:szCs w:val="21"/>
              </w:rPr>
            </w:pPr>
            <w:r>
              <w:rPr>
                <w:kern w:val="0"/>
                <w:szCs w:val="21"/>
                <w:lang/>
              </w:rPr>
              <w:t>0.1829</w:t>
            </w:r>
          </w:p>
        </w:tc>
        <w:tc>
          <w:tcPr>
            <w:tcW w:w="638" w:type="pct"/>
            <w:vAlign w:val="center"/>
          </w:tcPr>
          <w:p w:rsidR="004052C5" w:rsidRDefault="00E13435">
            <w:pPr>
              <w:widowControl/>
              <w:jc w:val="center"/>
              <w:textAlignment w:val="center"/>
              <w:rPr>
                <w:szCs w:val="21"/>
              </w:rPr>
            </w:pPr>
            <w:r>
              <w:rPr>
                <w:kern w:val="0"/>
                <w:szCs w:val="21"/>
                <w:lang/>
              </w:rPr>
              <w:t>0.1824</w:t>
            </w:r>
          </w:p>
        </w:tc>
        <w:tc>
          <w:tcPr>
            <w:tcW w:w="611" w:type="pct"/>
            <w:vAlign w:val="center"/>
          </w:tcPr>
          <w:p w:rsidR="004052C5" w:rsidRDefault="00E13435">
            <w:pPr>
              <w:widowControl/>
              <w:jc w:val="center"/>
              <w:textAlignment w:val="center"/>
              <w:rPr>
                <w:szCs w:val="21"/>
              </w:rPr>
            </w:pPr>
            <w:r>
              <w:rPr>
                <w:kern w:val="0"/>
                <w:szCs w:val="21"/>
                <w:lang/>
              </w:rPr>
              <w:t>0.1811</w:t>
            </w:r>
          </w:p>
        </w:tc>
        <w:tc>
          <w:tcPr>
            <w:tcW w:w="610" w:type="pct"/>
            <w:vAlign w:val="center"/>
          </w:tcPr>
          <w:p w:rsidR="004052C5" w:rsidRDefault="00E13435">
            <w:pPr>
              <w:widowControl/>
              <w:jc w:val="center"/>
              <w:textAlignment w:val="center"/>
              <w:rPr>
                <w:szCs w:val="21"/>
              </w:rPr>
            </w:pPr>
            <w:r>
              <w:rPr>
                <w:kern w:val="0"/>
                <w:szCs w:val="21"/>
                <w:lang/>
              </w:rPr>
              <w:t>0.1760</w:t>
            </w:r>
          </w:p>
        </w:tc>
        <w:tc>
          <w:tcPr>
            <w:tcW w:w="611" w:type="pct"/>
            <w:vAlign w:val="center"/>
          </w:tcPr>
          <w:p w:rsidR="004052C5" w:rsidRDefault="00E13435">
            <w:pPr>
              <w:widowControl/>
              <w:jc w:val="center"/>
              <w:textAlignment w:val="center"/>
              <w:rPr>
                <w:szCs w:val="21"/>
              </w:rPr>
            </w:pPr>
            <w:r>
              <w:rPr>
                <w:kern w:val="0"/>
                <w:szCs w:val="21"/>
                <w:lang/>
              </w:rPr>
              <w:t>0.1522</w:t>
            </w:r>
          </w:p>
        </w:tc>
        <w:tc>
          <w:tcPr>
            <w:tcW w:w="611" w:type="pct"/>
            <w:vAlign w:val="center"/>
          </w:tcPr>
          <w:p w:rsidR="004052C5" w:rsidRDefault="00E13435">
            <w:pPr>
              <w:widowControl/>
              <w:jc w:val="center"/>
              <w:textAlignment w:val="center"/>
              <w:rPr>
                <w:szCs w:val="21"/>
              </w:rPr>
            </w:pPr>
            <w:r>
              <w:rPr>
                <w:kern w:val="0"/>
                <w:szCs w:val="21"/>
                <w:lang/>
              </w:rPr>
              <w:t>0.1316</w:t>
            </w:r>
          </w:p>
        </w:tc>
        <w:tc>
          <w:tcPr>
            <w:tcW w:w="611" w:type="pct"/>
            <w:vAlign w:val="center"/>
          </w:tcPr>
          <w:p w:rsidR="004052C5" w:rsidRDefault="00E13435">
            <w:pPr>
              <w:widowControl/>
              <w:jc w:val="center"/>
              <w:textAlignment w:val="center"/>
              <w:rPr>
                <w:szCs w:val="21"/>
              </w:rPr>
            </w:pPr>
            <w:r>
              <w:rPr>
                <w:kern w:val="0"/>
                <w:szCs w:val="21"/>
                <w:lang/>
              </w:rPr>
              <w:t>0.1300</w:t>
            </w:r>
          </w:p>
        </w:tc>
      </w:tr>
      <w:tr w:rsidR="004052C5">
        <w:trPr>
          <w:trHeight w:val="369"/>
          <w:jc w:val="center"/>
        </w:trPr>
        <w:tc>
          <w:tcPr>
            <w:tcW w:w="653" w:type="pct"/>
            <w:vAlign w:val="center"/>
          </w:tcPr>
          <w:p w:rsidR="004052C5" w:rsidRDefault="00E13435">
            <w:pPr>
              <w:jc w:val="center"/>
              <w:rPr>
                <w:szCs w:val="21"/>
              </w:rPr>
            </w:pPr>
            <w:r>
              <w:rPr>
                <w:rFonts w:hint="eastAsia"/>
                <w:szCs w:val="21"/>
              </w:rPr>
              <w:t>400</w:t>
            </w:r>
          </w:p>
        </w:tc>
        <w:tc>
          <w:tcPr>
            <w:tcW w:w="650" w:type="pct"/>
            <w:vAlign w:val="center"/>
          </w:tcPr>
          <w:p w:rsidR="004052C5" w:rsidRDefault="00E13435">
            <w:pPr>
              <w:widowControl/>
              <w:jc w:val="center"/>
              <w:textAlignment w:val="center"/>
              <w:rPr>
                <w:szCs w:val="21"/>
              </w:rPr>
            </w:pPr>
            <w:r>
              <w:rPr>
                <w:kern w:val="0"/>
                <w:szCs w:val="21"/>
                <w:lang/>
              </w:rPr>
              <w:t>0.1757</w:t>
            </w:r>
          </w:p>
        </w:tc>
        <w:tc>
          <w:tcPr>
            <w:tcW w:w="638" w:type="pct"/>
            <w:vAlign w:val="center"/>
          </w:tcPr>
          <w:p w:rsidR="004052C5" w:rsidRDefault="00E13435">
            <w:pPr>
              <w:widowControl/>
              <w:jc w:val="center"/>
              <w:textAlignment w:val="center"/>
              <w:rPr>
                <w:szCs w:val="21"/>
              </w:rPr>
            </w:pPr>
            <w:r>
              <w:rPr>
                <w:kern w:val="0"/>
                <w:szCs w:val="21"/>
                <w:lang/>
              </w:rPr>
              <w:t>0.1755</w:t>
            </w:r>
          </w:p>
        </w:tc>
        <w:tc>
          <w:tcPr>
            <w:tcW w:w="611" w:type="pct"/>
            <w:vAlign w:val="center"/>
          </w:tcPr>
          <w:p w:rsidR="004052C5" w:rsidRDefault="00E13435">
            <w:pPr>
              <w:widowControl/>
              <w:jc w:val="center"/>
              <w:textAlignment w:val="center"/>
              <w:rPr>
                <w:szCs w:val="21"/>
              </w:rPr>
            </w:pPr>
            <w:r>
              <w:rPr>
                <w:kern w:val="0"/>
                <w:szCs w:val="21"/>
                <w:lang/>
              </w:rPr>
              <w:t>0.1746</w:t>
            </w:r>
          </w:p>
        </w:tc>
        <w:tc>
          <w:tcPr>
            <w:tcW w:w="610" w:type="pct"/>
            <w:vAlign w:val="center"/>
          </w:tcPr>
          <w:p w:rsidR="004052C5" w:rsidRDefault="00E13435">
            <w:pPr>
              <w:widowControl/>
              <w:jc w:val="center"/>
              <w:textAlignment w:val="center"/>
              <w:rPr>
                <w:szCs w:val="21"/>
              </w:rPr>
            </w:pPr>
            <w:r>
              <w:rPr>
                <w:kern w:val="0"/>
                <w:szCs w:val="21"/>
                <w:lang/>
              </w:rPr>
              <w:t>0.1712</w:t>
            </w:r>
          </w:p>
        </w:tc>
        <w:tc>
          <w:tcPr>
            <w:tcW w:w="611" w:type="pct"/>
            <w:vAlign w:val="center"/>
          </w:tcPr>
          <w:p w:rsidR="004052C5" w:rsidRDefault="00E13435">
            <w:pPr>
              <w:widowControl/>
              <w:jc w:val="center"/>
              <w:textAlignment w:val="center"/>
              <w:rPr>
                <w:szCs w:val="21"/>
              </w:rPr>
            </w:pPr>
            <w:r>
              <w:rPr>
                <w:kern w:val="0"/>
                <w:szCs w:val="21"/>
                <w:lang/>
              </w:rPr>
              <w:t>0.1539</w:t>
            </w:r>
          </w:p>
        </w:tc>
        <w:tc>
          <w:tcPr>
            <w:tcW w:w="611" w:type="pct"/>
            <w:vAlign w:val="center"/>
          </w:tcPr>
          <w:p w:rsidR="004052C5" w:rsidRDefault="00E13435">
            <w:pPr>
              <w:widowControl/>
              <w:jc w:val="center"/>
              <w:textAlignment w:val="center"/>
              <w:rPr>
                <w:szCs w:val="21"/>
              </w:rPr>
            </w:pPr>
            <w:r>
              <w:rPr>
                <w:kern w:val="0"/>
                <w:szCs w:val="21"/>
                <w:lang/>
              </w:rPr>
              <w:t>0.1334</w:t>
            </w:r>
          </w:p>
        </w:tc>
        <w:tc>
          <w:tcPr>
            <w:tcW w:w="611" w:type="pct"/>
            <w:vAlign w:val="center"/>
          </w:tcPr>
          <w:p w:rsidR="004052C5" w:rsidRDefault="00E13435">
            <w:pPr>
              <w:widowControl/>
              <w:jc w:val="center"/>
              <w:textAlignment w:val="center"/>
              <w:rPr>
                <w:szCs w:val="21"/>
              </w:rPr>
            </w:pPr>
            <w:r>
              <w:rPr>
                <w:kern w:val="0"/>
                <w:szCs w:val="21"/>
                <w:lang/>
              </w:rPr>
              <w:t>0.1300</w:t>
            </w:r>
          </w:p>
        </w:tc>
      </w:tr>
      <w:tr w:rsidR="004052C5">
        <w:trPr>
          <w:trHeight w:val="369"/>
          <w:jc w:val="center"/>
        </w:trPr>
        <w:tc>
          <w:tcPr>
            <w:tcW w:w="653" w:type="pct"/>
            <w:vAlign w:val="center"/>
          </w:tcPr>
          <w:p w:rsidR="004052C5" w:rsidRDefault="00E13435">
            <w:pPr>
              <w:jc w:val="center"/>
              <w:rPr>
                <w:szCs w:val="21"/>
              </w:rPr>
            </w:pPr>
            <w:r>
              <w:rPr>
                <w:rFonts w:hint="eastAsia"/>
                <w:szCs w:val="21"/>
              </w:rPr>
              <w:t>500</w:t>
            </w:r>
          </w:p>
        </w:tc>
        <w:tc>
          <w:tcPr>
            <w:tcW w:w="650" w:type="pct"/>
            <w:vAlign w:val="center"/>
          </w:tcPr>
          <w:p w:rsidR="004052C5" w:rsidRDefault="00E13435">
            <w:pPr>
              <w:widowControl/>
              <w:jc w:val="center"/>
              <w:textAlignment w:val="center"/>
              <w:rPr>
                <w:szCs w:val="21"/>
              </w:rPr>
            </w:pPr>
            <w:r>
              <w:rPr>
                <w:kern w:val="0"/>
                <w:szCs w:val="21"/>
                <w:lang/>
              </w:rPr>
              <w:t>0.1709</w:t>
            </w:r>
          </w:p>
        </w:tc>
        <w:tc>
          <w:tcPr>
            <w:tcW w:w="638" w:type="pct"/>
            <w:vAlign w:val="center"/>
          </w:tcPr>
          <w:p w:rsidR="004052C5" w:rsidRDefault="00E13435">
            <w:pPr>
              <w:widowControl/>
              <w:jc w:val="center"/>
              <w:textAlignment w:val="center"/>
              <w:rPr>
                <w:szCs w:val="21"/>
              </w:rPr>
            </w:pPr>
            <w:r>
              <w:rPr>
                <w:kern w:val="0"/>
                <w:szCs w:val="21"/>
                <w:lang/>
              </w:rPr>
              <w:t>0.1707</w:t>
            </w:r>
          </w:p>
        </w:tc>
        <w:tc>
          <w:tcPr>
            <w:tcW w:w="611" w:type="pct"/>
            <w:vAlign w:val="center"/>
          </w:tcPr>
          <w:p w:rsidR="004052C5" w:rsidRDefault="00E13435">
            <w:pPr>
              <w:widowControl/>
              <w:jc w:val="center"/>
              <w:textAlignment w:val="center"/>
              <w:rPr>
                <w:szCs w:val="21"/>
              </w:rPr>
            </w:pPr>
            <w:r>
              <w:rPr>
                <w:kern w:val="0"/>
                <w:szCs w:val="21"/>
                <w:lang/>
              </w:rPr>
              <w:t>0.1700</w:t>
            </w:r>
          </w:p>
        </w:tc>
        <w:tc>
          <w:tcPr>
            <w:tcW w:w="610" w:type="pct"/>
            <w:vAlign w:val="center"/>
          </w:tcPr>
          <w:p w:rsidR="004052C5" w:rsidRDefault="00E13435">
            <w:pPr>
              <w:widowControl/>
              <w:jc w:val="center"/>
              <w:textAlignment w:val="center"/>
              <w:rPr>
                <w:szCs w:val="21"/>
              </w:rPr>
            </w:pPr>
            <w:r>
              <w:rPr>
                <w:kern w:val="0"/>
                <w:szCs w:val="21"/>
                <w:lang/>
              </w:rPr>
              <w:t>0.1676</w:t>
            </w:r>
          </w:p>
        </w:tc>
        <w:tc>
          <w:tcPr>
            <w:tcW w:w="611" w:type="pct"/>
            <w:vAlign w:val="center"/>
          </w:tcPr>
          <w:p w:rsidR="004052C5" w:rsidRDefault="00E13435">
            <w:pPr>
              <w:widowControl/>
              <w:jc w:val="center"/>
              <w:textAlignment w:val="center"/>
              <w:rPr>
                <w:szCs w:val="21"/>
              </w:rPr>
            </w:pPr>
            <w:r>
              <w:rPr>
                <w:kern w:val="0"/>
                <w:szCs w:val="21"/>
                <w:lang/>
              </w:rPr>
              <w:t>0.1543</w:t>
            </w:r>
          </w:p>
        </w:tc>
        <w:tc>
          <w:tcPr>
            <w:tcW w:w="611" w:type="pct"/>
            <w:vAlign w:val="center"/>
          </w:tcPr>
          <w:p w:rsidR="004052C5" w:rsidRDefault="00E13435">
            <w:pPr>
              <w:widowControl/>
              <w:jc w:val="center"/>
              <w:textAlignment w:val="center"/>
              <w:rPr>
                <w:szCs w:val="21"/>
              </w:rPr>
            </w:pPr>
            <w:r>
              <w:rPr>
                <w:kern w:val="0"/>
                <w:szCs w:val="21"/>
                <w:lang/>
              </w:rPr>
              <w:t>0.1351</w:t>
            </w:r>
          </w:p>
        </w:tc>
        <w:tc>
          <w:tcPr>
            <w:tcW w:w="611" w:type="pct"/>
            <w:vAlign w:val="center"/>
          </w:tcPr>
          <w:p w:rsidR="004052C5" w:rsidRDefault="00E13435">
            <w:pPr>
              <w:widowControl/>
              <w:jc w:val="center"/>
              <w:textAlignment w:val="center"/>
              <w:rPr>
                <w:szCs w:val="21"/>
              </w:rPr>
            </w:pPr>
            <w:r>
              <w:rPr>
                <w:kern w:val="0"/>
                <w:szCs w:val="21"/>
                <w:lang/>
              </w:rPr>
              <w:t>0.1300</w:t>
            </w:r>
          </w:p>
        </w:tc>
      </w:tr>
      <w:tr w:rsidR="004052C5">
        <w:trPr>
          <w:trHeight w:val="369"/>
          <w:jc w:val="center"/>
        </w:trPr>
        <w:tc>
          <w:tcPr>
            <w:tcW w:w="653" w:type="pct"/>
            <w:vAlign w:val="center"/>
          </w:tcPr>
          <w:p w:rsidR="004052C5" w:rsidRDefault="00E13435">
            <w:pPr>
              <w:jc w:val="center"/>
              <w:rPr>
                <w:szCs w:val="21"/>
              </w:rPr>
            </w:pPr>
            <w:r>
              <w:rPr>
                <w:rFonts w:hint="eastAsia"/>
                <w:szCs w:val="21"/>
              </w:rPr>
              <w:t>1000</w:t>
            </w:r>
          </w:p>
        </w:tc>
        <w:tc>
          <w:tcPr>
            <w:tcW w:w="650" w:type="pct"/>
            <w:vAlign w:val="center"/>
          </w:tcPr>
          <w:p w:rsidR="004052C5" w:rsidRDefault="00E13435">
            <w:pPr>
              <w:widowControl/>
              <w:jc w:val="center"/>
              <w:textAlignment w:val="center"/>
              <w:rPr>
                <w:szCs w:val="21"/>
              </w:rPr>
            </w:pPr>
            <w:r>
              <w:rPr>
                <w:kern w:val="0"/>
                <w:szCs w:val="21"/>
                <w:lang/>
              </w:rPr>
              <w:t>0.1588</w:t>
            </w:r>
          </w:p>
        </w:tc>
        <w:tc>
          <w:tcPr>
            <w:tcW w:w="638" w:type="pct"/>
            <w:vAlign w:val="center"/>
          </w:tcPr>
          <w:p w:rsidR="004052C5" w:rsidRDefault="00E13435">
            <w:pPr>
              <w:widowControl/>
              <w:jc w:val="center"/>
              <w:textAlignment w:val="center"/>
              <w:rPr>
                <w:szCs w:val="21"/>
              </w:rPr>
            </w:pPr>
            <w:r>
              <w:rPr>
                <w:kern w:val="0"/>
                <w:szCs w:val="21"/>
                <w:lang/>
              </w:rPr>
              <w:t>0.1587</w:t>
            </w:r>
          </w:p>
        </w:tc>
        <w:tc>
          <w:tcPr>
            <w:tcW w:w="611" w:type="pct"/>
            <w:vAlign w:val="center"/>
          </w:tcPr>
          <w:p w:rsidR="004052C5" w:rsidRDefault="00E13435">
            <w:pPr>
              <w:widowControl/>
              <w:jc w:val="center"/>
              <w:textAlignment w:val="center"/>
              <w:rPr>
                <w:szCs w:val="21"/>
              </w:rPr>
            </w:pPr>
            <w:r>
              <w:rPr>
                <w:kern w:val="0"/>
                <w:szCs w:val="21"/>
                <w:lang/>
              </w:rPr>
              <w:t>0.1585</w:t>
            </w:r>
          </w:p>
        </w:tc>
        <w:tc>
          <w:tcPr>
            <w:tcW w:w="610" w:type="pct"/>
            <w:vAlign w:val="center"/>
          </w:tcPr>
          <w:p w:rsidR="004052C5" w:rsidRDefault="00E13435">
            <w:pPr>
              <w:widowControl/>
              <w:jc w:val="center"/>
              <w:textAlignment w:val="center"/>
              <w:rPr>
                <w:szCs w:val="21"/>
              </w:rPr>
            </w:pPr>
            <w:r>
              <w:rPr>
                <w:kern w:val="0"/>
                <w:szCs w:val="21"/>
                <w:lang/>
              </w:rPr>
              <w:t>0.1576</w:t>
            </w:r>
          </w:p>
        </w:tc>
        <w:tc>
          <w:tcPr>
            <w:tcW w:w="611" w:type="pct"/>
            <w:vAlign w:val="center"/>
          </w:tcPr>
          <w:p w:rsidR="004052C5" w:rsidRDefault="00E13435">
            <w:pPr>
              <w:widowControl/>
              <w:jc w:val="center"/>
              <w:textAlignment w:val="center"/>
              <w:rPr>
                <w:szCs w:val="21"/>
              </w:rPr>
            </w:pPr>
            <w:r>
              <w:rPr>
                <w:kern w:val="0"/>
                <w:szCs w:val="21"/>
                <w:lang/>
              </w:rPr>
              <w:t>0.1522</w:t>
            </w:r>
          </w:p>
        </w:tc>
        <w:tc>
          <w:tcPr>
            <w:tcW w:w="611" w:type="pct"/>
            <w:vAlign w:val="center"/>
          </w:tcPr>
          <w:p w:rsidR="004052C5" w:rsidRDefault="00E13435">
            <w:pPr>
              <w:widowControl/>
              <w:jc w:val="center"/>
              <w:textAlignment w:val="center"/>
              <w:rPr>
                <w:szCs w:val="21"/>
              </w:rPr>
            </w:pPr>
            <w:r>
              <w:rPr>
                <w:kern w:val="0"/>
                <w:szCs w:val="21"/>
                <w:lang/>
              </w:rPr>
              <w:t>0.1401</w:t>
            </w:r>
          </w:p>
        </w:tc>
        <w:tc>
          <w:tcPr>
            <w:tcW w:w="611" w:type="pct"/>
            <w:vAlign w:val="center"/>
          </w:tcPr>
          <w:p w:rsidR="004052C5" w:rsidRDefault="00E13435">
            <w:pPr>
              <w:widowControl/>
              <w:jc w:val="center"/>
              <w:textAlignment w:val="center"/>
              <w:rPr>
                <w:szCs w:val="21"/>
              </w:rPr>
            </w:pPr>
            <w:r>
              <w:rPr>
                <w:kern w:val="0"/>
                <w:szCs w:val="21"/>
                <w:lang/>
              </w:rPr>
              <w:t>0.1304</w:t>
            </w:r>
          </w:p>
        </w:tc>
      </w:tr>
      <w:tr w:rsidR="004052C5">
        <w:trPr>
          <w:trHeight w:val="369"/>
          <w:jc w:val="center"/>
        </w:trPr>
        <w:tc>
          <w:tcPr>
            <w:tcW w:w="653" w:type="pct"/>
            <w:vAlign w:val="center"/>
          </w:tcPr>
          <w:p w:rsidR="004052C5" w:rsidRDefault="00E13435">
            <w:pPr>
              <w:jc w:val="center"/>
              <w:rPr>
                <w:szCs w:val="21"/>
              </w:rPr>
            </w:pPr>
            <w:r>
              <w:rPr>
                <w:rFonts w:hint="eastAsia"/>
                <w:szCs w:val="21"/>
              </w:rPr>
              <w:t>2000</w:t>
            </w:r>
          </w:p>
        </w:tc>
        <w:tc>
          <w:tcPr>
            <w:tcW w:w="650" w:type="pct"/>
            <w:vAlign w:val="center"/>
          </w:tcPr>
          <w:p w:rsidR="004052C5" w:rsidRDefault="00E13435">
            <w:pPr>
              <w:widowControl/>
              <w:jc w:val="center"/>
              <w:textAlignment w:val="center"/>
              <w:rPr>
                <w:szCs w:val="21"/>
              </w:rPr>
            </w:pPr>
            <w:r>
              <w:rPr>
                <w:kern w:val="0"/>
                <w:szCs w:val="21"/>
                <w:lang/>
              </w:rPr>
              <w:t>0.1501</w:t>
            </w:r>
          </w:p>
        </w:tc>
        <w:tc>
          <w:tcPr>
            <w:tcW w:w="638" w:type="pct"/>
            <w:vAlign w:val="center"/>
          </w:tcPr>
          <w:p w:rsidR="004052C5" w:rsidRDefault="00E13435">
            <w:pPr>
              <w:widowControl/>
              <w:jc w:val="center"/>
              <w:textAlignment w:val="center"/>
              <w:rPr>
                <w:szCs w:val="21"/>
              </w:rPr>
            </w:pPr>
            <w:r>
              <w:rPr>
                <w:kern w:val="0"/>
                <w:szCs w:val="21"/>
                <w:lang/>
              </w:rPr>
              <w:t>0.1501</w:t>
            </w:r>
          </w:p>
        </w:tc>
        <w:tc>
          <w:tcPr>
            <w:tcW w:w="611" w:type="pct"/>
            <w:vAlign w:val="center"/>
          </w:tcPr>
          <w:p w:rsidR="004052C5" w:rsidRDefault="00E13435">
            <w:pPr>
              <w:widowControl/>
              <w:jc w:val="center"/>
              <w:textAlignment w:val="center"/>
              <w:rPr>
                <w:szCs w:val="21"/>
              </w:rPr>
            </w:pPr>
            <w:r>
              <w:rPr>
                <w:kern w:val="0"/>
                <w:szCs w:val="21"/>
                <w:lang/>
              </w:rPr>
              <w:t>0.1500</w:t>
            </w:r>
          </w:p>
        </w:tc>
        <w:tc>
          <w:tcPr>
            <w:tcW w:w="610" w:type="pct"/>
            <w:vAlign w:val="center"/>
          </w:tcPr>
          <w:p w:rsidR="004052C5" w:rsidRDefault="00E13435">
            <w:pPr>
              <w:widowControl/>
              <w:jc w:val="center"/>
              <w:textAlignment w:val="center"/>
              <w:rPr>
                <w:szCs w:val="21"/>
              </w:rPr>
            </w:pPr>
            <w:r>
              <w:rPr>
                <w:kern w:val="0"/>
                <w:szCs w:val="21"/>
                <w:lang/>
              </w:rPr>
              <w:t>0.1497</w:t>
            </w:r>
          </w:p>
        </w:tc>
        <w:tc>
          <w:tcPr>
            <w:tcW w:w="611" w:type="pct"/>
            <w:vAlign w:val="center"/>
          </w:tcPr>
          <w:p w:rsidR="004052C5" w:rsidRDefault="00E13435">
            <w:pPr>
              <w:widowControl/>
              <w:jc w:val="center"/>
              <w:textAlignment w:val="center"/>
              <w:rPr>
                <w:szCs w:val="21"/>
              </w:rPr>
            </w:pPr>
            <w:r>
              <w:rPr>
                <w:kern w:val="0"/>
                <w:szCs w:val="21"/>
                <w:lang/>
              </w:rPr>
              <w:t>0.1477</w:t>
            </w:r>
          </w:p>
        </w:tc>
        <w:tc>
          <w:tcPr>
            <w:tcW w:w="611" w:type="pct"/>
            <w:vAlign w:val="center"/>
          </w:tcPr>
          <w:p w:rsidR="004052C5" w:rsidRDefault="00E13435">
            <w:pPr>
              <w:widowControl/>
              <w:jc w:val="center"/>
              <w:textAlignment w:val="center"/>
              <w:rPr>
                <w:szCs w:val="21"/>
              </w:rPr>
            </w:pPr>
            <w:r>
              <w:rPr>
                <w:kern w:val="0"/>
                <w:szCs w:val="21"/>
                <w:lang/>
              </w:rPr>
              <w:t>0.1420</w:t>
            </w:r>
          </w:p>
        </w:tc>
        <w:tc>
          <w:tcPr>
            <w:tcW w:w="611" w:type="pct"/>
            <w:vAlign w:val="center"/>
          </w:tcPr>
          <w:p w:rsidR="004052C5" w:rsidRDefault="00E13435">
            <w:pPr>
              <w:widowControl/>
              <w:jc w:val="center"/>
              <w:textAlignment w:val="center"/>
              <w:rPr>
                <w:szCs w:val="21"/>
              </w:rPr>
            </w:pPr>
            <w:r>
              <w:rPr>
                <w:kern w:val="0"/>
                <w:szCs w:val="21"/>
                <w:lang/>
              </w:rPr>
              <w:t>0.1325</w:t>
            </w:r>
          </w:p>
        </w:tc>
      </w:tr>
      <w:tr w:rsidR="004052C5">
        <w:trPr>
          <w:trHeight w:val="369"/>
          <w:jc w:val="center"/>
        </w:trPr>
        <w:tc>
          <w:tcPr>
            <w:tcW w:w="653" w:type="pct"/>
            <w:vAlign w:val="center"/>
          </w:tcPr>
          <w:p w:rsidR="004052C5" w:rsidRDefault="00E13435">
            <w:pPr>
              <w:jc w:val="center"/>
              <w:rPr>
                <w:szCs w:val="21"/>
              </w:rPr>
            </w:pPr>
            <w:r>
              <w:rPr>
                <w:rFonts w:hint="eastAsia"/>
                <w:szCs w:val="21"/>
              </w:rPr>
              <w:t>3000</w:t>
            </w:r>
          </w:p>
        </w:tc>
        <w:tc>
          <w:tcPr>
            <w:tcW w:w="650" w:type="pct"/>
            <w:vAlign w:val="center"/>
          </w:tcPr>
          <w:p w:rsidR="004052C5" w:rsidRDefault="00E13435">
            <w:pPr>
              <w:widowControl/>
              <w:jc w:val="center"/>
              <w:textAlignment w:val="center"/>
              <w:rPr>
                <w:szCs w:val="21"/>
              </w:rPr>
            </w:pPr>
            <w:r>
              <w:rPr>
                <w:kern w:val="0"/>
                <w:szCs w:val="21"/>
                <w:lang/>
              </w:rPr>
              <w:t>0.1463</w:t>
            </w:r>
          </w:p>
        </w:tc>
        <w:tc>
          <w:tcPr>
            <w:tcW w:w="638" w:type="pct"/>
            <w:vAlign w:val="center"/>
          </w:tcPr>
          <w:p w:rsidR="004052C5" w:rsidRDefault="00E13435">
            <w:pPr>
              <w:widowControl/>
              <w:jc w:val="center"/>
              <w:textAlignment w:val="center"/>
              <w:rPr>
                <w:szCs w:val="21"/>
              </w:rPr>
            </w:pPr>
            <w:r>
              <w:rPr>
                <w:kern w:val="0"/>
                <w:szCs w:val="21"/>
                <w:lang/>
              </w:rPr>
              <w:t>0.1463</w:t>
            </w:r>
          </w:p>
        </w:tc>
        <w:tc>
          <w:tcPr>
            <w:tcW w:w="611" w:type="pct"/>
            <w:vAlign w:val="center"/>
          </w:tcPr>
          <w:p w:rsidR="004052C5" w:rsidRDefault="00E13435">
            <w:pPr>
              <w:widowControl/>
              <w:jc w:val="center"/>
              <w:textAlignment w:val="center"/>
              <w:rPr>
                <w:szCs w:val="21"/>
              </w:rPr>
            </w:pPr>
            <w:r>
              <w:rPr>
                <w:kern w:val="0"/>
                <w:szCs w:val="21"/>
                <w:lang/>
              </w:rPr>
              <w:t>0.1462</w:t>
            </w:r>
          </w:p>
        </w:tc>
        <w:tc>
          <w:tcPr>
            <w:tcW w:w="610" w:type="pct"/>
            <w:vAlign w:val="center"/>
          </w:tcPr>
          <w:p w:rsidR="004052C5" w:rsidRDefault="00E13435">
            <w:pPr>
              <w:widowControl/>
              <w:jc w:val="center"/>
              <w:textAlignment w:val="center"/>
              <w:rPr>
                <w:szCs w:val="21"/>
              </w:rPr>
            </w:pPr>
            <w:r>
              <w:rPr>
                <w:kern w:val="0"/>
                <w:szCs w:val="21"/>
                <w:lang/>
              </w:rPr>
              <w:t>0.1461</w:t>
            </w:r>
          </w:p>
        </w:tc>
        <w:tc>
          <w:tcPr>
            <w:tcW w:w="611" w:type="pct"/>
            <w:vAlign w:val="center"/>
          </w:tcPr>
          <w:p w:rsidR="004052C5" w:rsidRDefault="00E13435">
            <w:pPr>
              <w:widowControl/>
              <w:jc w:val="center"/>
              <w:textAlignment w:val="center"/>
              <w:rPr>
                <w:szCs w:val="21"/>
              </w:rPr>
            </w:pPr>
            <w:r>
              <w:rPr>
                <w:kern w:val="0"/>
                <w:szCs w:val="21"/>
                <w:lang/>
              </w:rPr>
              <w:t>0.1449</w:t>
            </w:r>
          </w:p>
        </w:tc>
        <w:tc>
          <w:tcPr>
            <w:tcW w:w="611" w:type="pct"/>
            <w:vAlign w:val="center"/>
          </w:tcPr>
          <w:p w:rsidR="004052C5" w:rsidRDefault="00E13435">
            <w:pPr>
              <w:widowControl/>
              <w:jc w:val="center"/>
              <w:textAlignment w:val="center"/>
              <w:rPr>
                <w:szCs w:val="21"/>
              </w:rPr>
            </w:pPr>
            <w:r>
              <w:rPr>
                <w:kern w:val="0"/>
                <w:szCs w:val="21"/>
                <w:lang/>
              </w:rPr>
              <w:t>0.1415</w:t>
            </w:r>
          </w:p>
        </w:tc>
        <w:tc>
          <w:tcPr>
            <w:tcW w:w="611" w:type="pct"/>
            <w:vAlign w:val="center"/>
          </w:tcPr>
          <w:p w:rsidR="004052C5" w:rsidRDefault="00E13435">
            <w:pPr>
              <w:widowControl/>
              <w:jc w:val="center"/>
              <w:textAlignment w:val="center"/>
              <w:rPr>
                <w:szCs w:val="21"/>
              </w:rPr>
            </w:pPr>
            <w:r>
              <w:rPr>
                <w:kern w:val="0"/>
                <w:szCs w:val="21"/>
                <w:lang/>
              </w:rPr>
              <w:t>0.1340</w:t>
            </w:r>
          </w:p>
        </w:tc>
      </w:tr>
      <w:tr w:rsidR="004052C5">
        <w:trPr>
          <w:trHeight w:val="369"/>
          <w:jc w:val="center"/>
        </w:trPr>
        <w:tc>
          <w:tcPr>
            <w:tcW w:w="653" w:type="pct"/>
            <w:vAlign w:val="center"/>
          </w:tcPr>
          <w:p w:rsidR="004052C5" w:rsidRDefault="00E13435">
            <w:pPr>
              <w:jc w:val="center"/>
              <w:rPr>
                <w:szCs w:val="21"/>
              </w:rPr>
            </w:pPr>
            <w:r>
              <w:rPr>
                <w:rFonts w:hint="eastAsia"/>
                <w:szCs w:val="21"/>
              </w:rPr>
              <w:t>4000</w:t>
            </w:r>
          </w:p>
        </w:tc>
        <w:tc>
          <w:tcPr>
            <w:tcW w:w="650" w:type="pct"/>
            <w:vAlign w:val="center"/>
          </w:tcPr>
          <w:p w:rsidR="004052C5" w:rsidRDefault="00E13435">
            <w:pPr>
              <w:widowControl/>
              <w:jc w:val="center"/>
              <w:textAlignment w:val="center"/>
              <w:rPr>
                <w:szCs w:val="21"/>
              </w:rPr>
            </w:pPr>
            <w:r>
              <w:rPr>
                <w:kern w:val="0"/>
                <w:szCs w:val="21"/>
                <w:lang/>
              </w:rPr>
              <w:t>0.1440</w:t>
            </w:r>
          </w:p>
        </w:tc>
        <w:tc>
          <w:tcPr>
            <w:tcW w:w="638" w:type="pct"/>
            <w:vAlign w:val="center"/>
          </w:tcPr>
          <w:p w:rsidR="004052C5" w:rsidRDefault="00E13435">
            <w:pPr>
              <w:widowControl/>
              <w:jc w:val="center"/>
              <w:textAlignment w:val="center"/>
              <w:rPr>
                <w:szCs w:val="21"/>
              </w:rPr>
            </w:pPr>
            <w:r>
              <w:rPr>
                <w:kern w:val="0"/>
                <w:szCs w:val="21"/>
                <w:lang/>
              </w:rPr>
              <w:t>0.1440</w:t>
            </w:r>
          </w:p>
        </w:tc>
        <w:tc>
          <w:tcPr>
            <w:tcW w:w="611" w:type="pct"/>
            <w:vAlign w:val="center"/>
          </w:tcPr>
          <w:p w:rsidR="004052C5" w:rsidRDefault="00E13435">
            <w:pPr>
              <w:widowControl/>
              <w:jc w:val="center"/>
              <w:textAlignment w:val="center"/>
              <w:rPr>
                <w:szCs w:val="21"/>
              </w:rPr>
            </w:pPr>
            <w:r>
              <w:rPr>
                <w:kern w:val="0"/>
                <w:szCs w:val="21"/>
                <w:lang/>
              </w:rPr>
              <w:t>0.1439</w:t>
            </w:r>
          </w:p>
        </w:tc>
        <w:tc>
          <w:tcPr>
            <w:tcW w:w="610" w:type="pct"/>
            <w:vAlign w:val="center"/>
          </w:tcPr>
          <w:p w:rsidR="004052C5" w:rsidRDefault="00E13435">
            <w:pPr>
              <w:widowControl/>
              <w:jc w:val="center"/>
              <w:textAlignment w:val="center"/>
              <w:rPr>
                <w:szCs w:val="21"/>
              </w:rPr>
            </w:pPr>
            <w:r>
              <w:rPr>
                <w:kern w:val="0"/>
                <w:szCs w:val="21"/>
                <w:lang/>
              </w:rPr>
              <w:t>0.1438</w:t>
            </w:r>
          </w:p>
        </w:tc>
        <w:tc>
          <w:tcPr>
            <w:tcW w:w="611" w:type="pct"/>
            <w:vAlign w:val="center"/>
          </w:tcPr>
          <w:p w:rsidR="004052C5" w:rsidRDefault="00E13435">
            <w:pPr>
              <w:widowControl/>
              <w:jc w:val="center"/>
              <w:textAlignment w:val="center"/>
              <w:rPr>
                <w:szCs w:val="21"/>
              </w:rPr>
            </w:pPr>
            <w:r>
              <w:rPr>
                <w:kern w:val="0"/>
                <w:szCs w:val="21"/>
                <w:lang/>
              </w:rPr>
              <w:t>0.1431</w:t>
            </w:r>
          </w:p>
        </w:tc>
        <w:tc>
          <w:tcPr>
            <w:tcW w:w="611" w:type="pct"/>
            <w:vAlign w:val="center"/>
          </w:tcPr>
          <w:p w:rsidR="004052C5" w:rsidRDefault="00E13435">
            <w:pPr>
              <w:widowControl/>
              <w:jc w:val="center"/>
              <w:textAlignment w:val="center"/>
              <w:rPr>
                <w:szCs w:val="21"/>
              </w:rPr>
            </w:pPr>
            <w:r>
              <w:rPr>
                <w:kern w:val="0"/>
                <w:szCs w:val="21"/>
                <w:lang/>
              </w:rPr>
              <w:t>0.1408</w:t>
            </w:r>
          </w:p>
        </w:tc>
        <w:tc>
          <w:tcPr>
            <w:tcW w:w="611" w:type="pct"/>
            <w:vAlign w:val="center"/>
          </w:tcPr>
          <w:p w:rsidR="004052C5" w:rsidRDefault="00E13435">
            <w:pPr>
              <w:widowControl/>
              <w:jc w:val="center"/>
              <w:textAlignment w:val="center"/>
              <w:rPr>
                <w:szCs w:val="21"/>
              </w:rPr>
            </w:pPr>
            <w:r>
              <w:rPr>
                <w:kern w:val="0"/>
                <w:szCs w:val="21"/>
                <w:lang/>
              </w:rPr>
              <w:t>0.1349</w:t>
            </w:r>
          </w:p>
        </w:tc>
      </w:tr>
      <w:tr w:rsidR="004052C5">
        <w:trPr>
          <w:trHeight w:val="391"/>
          <w:jc w:val="center"/>
        </w:trPr>
        <w:tc>
          <w:tcPr>
            <w:tcW w:w="653" w:type="pct"/>
            <w:vAlign w:val="center"/>
          </w:tcPr>
          <w:p w:rsidR="004052C5" w:rsidRDefault="00E13435">
            <w:pPr>
              <w:jc w:val="center"/>
              <w:rPr>
                <w:szCs w:val="21"/>
              </w:rPr>
            </w:pPr>
            <w:r>
              <w:rPr>
                <w:rFonts w:hint="eastAsia"/>
                <w:szCs w:val="21"/>
              </w:rPr>
              <w:t>5000</w:t>
            </w:r>
          </w:p>
        </w:tc>
        <w:tc>
          <w:tcPr>
            <w:tcW w:w="650" w:type="pct"/>
            <w:vAlign w:val="center"/>
          </w:tcPr>
          <w:p w:rsidR="004052C5" w:rsidRDefault="00E13435">
            <w:pPr>
              <w:widowControl/>
              <w:jc w:val="center"/>
              <w:textAlignment w:val="center"/>
              <w:rPr>
                <w:szCs w:val="21"/>
              </w:rPr>
            </w:pPr>
            <w:r>
              <w:rPr>
                <w:kern w:val="0"/>
                <w:szCs w:val="21"/>
                <w:lang/>
              </w:rPr>
              <w:t>0.1424</w:t>
            </w:r>
          </w:p>
        </w:tc>
        <w:tc>
          <w:tcPr>
            <w:tcW w:w="638" w:type="pct"/>
            <w:vAlign w:val="center"/>
          </w:tcPr>
          <w:p w:rsidR="004052C5" w:rsidRDefault="00E13435">
            <w:pPr>
              <w:widowControl/>
              <w:jc w:val="center"/>
              <w:textAlignment w:val="center"/>
              <w:rPr>
                <w:szCs w:val="21"/>
              </w:rPr>
            </w:pPr>
            <w:r>
              <w:rPr>
                <w:kern w:val="0"/>
                <w:szCs w:val="21"/>
                <w:lang/>
              </w:rPr>
              <w:t>0.1424</w:t>
            </w:r>
          </w:p>
        </w:tc>
        <w:tc>
          <w:tcPr>
            <w:tcW w:w="611" w:type="pct"/>
            <w:vAlign w:val="center"/>
          </w:tcPr>
          <w:p w:rsidR="004052C5" w:rsidRDefault="00E13435">
            <w:pPr>
              <w:widowControl/>
              <w:jc w:val="center"/>
              <w:textAlignment w:val="center"/>
              <w:rPr>
                <w:szCs w:val="21"/>
              </w:rPr>
            </w:pPr>
            <w:r>
              <w:rPr>
                <w:kern w:val="0"/>
                <w:szCs w:val="21"/>
                <w:lang/>
              </w:rPr>
              <w:t>0.1424</w:t>
            </w:r>
          </w:p>
        </w:tc>
        <w:tc>
          <w:tcPr>
            <w:tcW w:w="610" w:type="pct"/>
            <w:vAlign w:val="center"/>
          </w:tcPr>
          <w:p w:rsidR="004052C5" w:rsidRDefault="00E13435">
            <w:pPr>
              <w:widowControl/>
              <w:jc w:val="center"/>
              <w:textAlignment w:val="center"/>
              <w:rPr>
                <w:szCs w:val="21"/>
              </w:rPr>
            </w:pPr>
            <w:r>
              <w:rPr>
                <w:kern w:val="0"/>
                <w:szCs w:val="21"/>
                <w:lang/>
              </w:rPr>
              <w:t>0.1423</w:t>
            </w:r>
          </w:p>
        </w:tc>
        <w:tc>
          <w:tcPr>
            <w:tcW w:w="611" w:type="pct"/>
            <w:vAlign w:val="center"/>
          </w:tcPr>
          <w:p w:rsidR="004052C5" w:rsidRDefault="00E13435">
            <w:pPr>
              <w:widowControl/>
              <w:jc w:val="center"/>
              <w:textAlignment w:val="center"/>
              <w:rPr>
                <w:szCs w:val="21"/>
              </w:rPr>
            </w:pPr>
            <w:r>
              <w:rPr>
                <w:kern w:val="0"/>
                <w:szCs w:val="21"/>
                <w:lang/>
              </w:rPr>
              <w:t>0.1417</w:t>
            </w:r>
          </w:p>
        </w:tc>
        <w:tc>
          <w:tcPr>
            <w:tcW w:w="611" w:type="pct"/>
            <w:vAlign w:val="center"/>
          </w:tcPr>
          <w:p w:rsidR="004052C5" w:rsidRDefault="00E13435">
            <w:pPr>
              <w:widowControl/>
              <w:jc w:val="center"/>
              <w:textAlignment w:val="center"/>
              <w:rPr>
                <w:szCs w:val="21"/>
              </w:rPr>
            </w:pPr>
            <w:r>
              <w:rPr>
                <w:kern w:val="0"/>
                <w:szCs w:val="21"/>
                <w:lang/>
              </w:rPr>
              <w:t>0.1400</w:t>
            </w:r>
          </w:p>
        </w:tc>
        <w:tc>
          <w:tcPr>
            <w:tcW w:w="611" w:type="pct"/>
            <w:vAlign w:val="center"/>
          </w:tcPr>
          <w:p w:rsidR="004052C5" w:rsidRDefault="00E13435">
            <w:pPr>
              <w:widowControl/>
              <w:jc w:val="center"/>
              <w:textAlignment w:val="center"/>
              <w:rPr>
                <w:szCs w:val="21"/>
              </w:rPr>
            </w:pPr>
            <w:r>
              <w:rPr>
                <w:kern w:val="0"/>
                <w:szCs w:val="21"/>
                <w:lang/>
              </w:rPr>
              <w:t>0.1354</w:t>
            </w:r>
          </w:p>
        </w:tc>
      </w:tr>
      <w:tr w:rsidR="004052C5">
        <w:trPr>
          <w:trHeight w:val="369"/>
          <w:jc w:val="center"/>
        </w:trPr>
        <w:tc>
          <w:tcPr>
            <w:tcW w:w="653" w:type="pct"/>
            <w:vAlign w:val="center"/>
          </w:tcPr>
          <w:p w:rsidR="004052C5" w:rsidRDefault="00E13435">
            <w:pPr>
              <w:jc w:val="center"/>
              <w:rPr>
                <w:szCs w:val="21"/>
              </w:rPr>
            </w:pPr>
            <w:r>
              <w:rPr>
                <w:rFonts w:hint="eastAsia"/>
                <w:szCs w:val="21"/>
              </w:rPr>
              <w:t>5100</w:t>
            </w:r>
          </w:p>
        </w:tc>
        <w:tc>
          <w:tcPr>
            <w:tcW w:w="650" w:type="pct"/>
            <w:vAlign w:val="center"/>
          </w:tcPr>
          <w:p w:rsidR="004052C5" w:rsidRDefault="00E13435">
            <w:pPr>
              <w:widowControl/>
              <w:jc w:val="center"/>
              <w:textAlignment w:val="center"/>
              <w:rPr>
                <w:szCs w:val="21"/>
              </w:rPr>
            </w:pPr>
            <w:r>
              <w:rPr>
                <w:kern w:val="0"/>
                <w:szCs w:val="21"/>
                <w:lang/>
              </w:rPr>
              <w:t>0.1423</w:t>
            </w:r>
          </w:p>
        </w:tc>
        <w:tc>
          <w:tcPr>
            <w:tcW w:w="638" w:type="pct"/>
            <w:vAlign w:val="center"/>
          </w:tcPr>
          <w:p w:rsidR="004052C5" w:rsidRDefault="00E13435">
            <w:pPr>
              <w:widowControl/>
              <w:jc w:val="center"/>
              <w:textAlignment w:val="center"/>
              <w:rPr>
                <w:szCs w:val="21"/>
              </w:rPr>
            </w:pPr>
            <w:r>
              <w:rPr>
                <w:kern w:val="0"/>
                <w:szCs w:val="21"/>
                <w:lang/>
              </w:rPr>
              <w:t>0.1423</w:t>
            </w:r>
          </w:p>
        </w:tc>
        <w:tc>
          <w:tcPr>
            <w:tcW w:w="611" w:type="pct"/>
            <w:vAlign w:val="center"/>
          </w:tcPr>
          <w:p w:rsidR="004052C5" w:rsidRDefault="00E13435">
            <w:pPr>
              <w:widowControl/>
              <w:jc w:val="center"/>
              <w:textAlignment w:val="center"/>
              <w:rPr>
                <w:szCs w:val="21"/>
              </w:rPr>
            </w:pPr>
            <w:r>
              <w:rPr>
                <w:kern w:val="0"/>
                <w:szCs w:val="21"/>
                <w:lang/>
              </w:rPr>
              <w:t>0.1423</w:t>
            </w:r>
          </w:p>
        </w:tc>
        <w:tc>
          <w:tcPr>
            <w:tcW w:w="610" w:type="pct"/>
            <w:vAlign w:val="center"/>
          </w:tcPr>
          <w:p w:rsidR="004052C5" w:rsidRDefault="00E13435">
            <w:pPr>
              <w:widowControl/>
              <w:jc w:val="center"/>
              <w:textAlignment w:val="center"/>
              <w:rPr>
                <w:szCs w:val="21"/>
              </w:rPr>
            </w:pPr>
            <w:r>
              <w:rPr>
                <w:kern w:val="0"/>
                <w:szCs w:val="21"/>
                <w:lang/>
              </w:rPr>
              <w:t>0.1422</w:t>
            </w:r>
          </w:p>
        </w:tc>
        <w:tc>
          <w:tcPr>
            <w:tcW w:w="611" w:type="pct"/>
            <w:vAlign w:val="center"/>
          </w:tcPr>
          <w:p w:rsidR="004052C5" w:rsidRDefault="00E13435">
            <w:pPr>
              <w:widowControl/>
              <w:jc w:val="center"/>
              <w:textAlignment w:val="center"/>
              <w:rPr>
                <w:szCs w:val="21"/>
              </w:rPr>
            </w:pPr>
            <w:r>
              <w:rPr>
                <w:kern w:val="0"/>
                <w:szCs w:val="21"/>
                <w:lang/>
              </w:rPr>
              <w:t>0.1417</w:t>
            </w:r>
          </w:p>
        </w:tc>
        <w:tc>
          <w:tcPr>
            <w:tcW w:w="611" w:type="pct"/>
            <w:vAlign w:val="center"/>
          </w:tcPr>
          <w:p w:rsidR="004052C5" w:rsidRDefault="00E13435">
            <w:pPr>
              <w:widowControl/>
              <w:jc w:val="center"/>
              <w:textAlignment w:val="center"/>
              <w:rPr>
                <w:szCs w:val="21"/>
              </w:rPr>
            </w:pPr>
            <w:r>
              <w:rPr>
                <w:kern w:val="0"/>
                <w:szCs w:val="21"/>
                <w:lang/>
              </w:rPr>
              <w:t>0.1400</w:t>
            </w:r>
          </w:p>
        </w:tc>
        <w:tc>
          <w:tcPr>
            <w:tcW w:w="611" w:type="pct"/>
            <w:vAlign w:val="center"/>
          </w:tcPr>
          <w:p w:rsidR="004052C5" w:rsidRDefault="00E13435">
            <w:pPr>
              <w:widowControl/>
              <w:jc w:val="center"/>
              <w:textAlignment w:val="center"/>
              <w:rPr>
                <w:szCs w:val="21"/>
              </w:rPr>
            </w:pPr>
            <w:r>
              <w:rPr>
                <w:kern w:val="0"/>
                <w:szCs w:val="21"/>
                <w:lang/>
              </w:rPr>
              <w:t>0.1354</w:t>
            </w:r>
          </w:p>
        </w:tc>
      </w:tr>
    </w:tbl>
    <w:p w:rsidR="004052C5" w:rsidRDefault="00E13435">
      <w:pPr>
        <w:jc w:val="center"/>
        <w:rPr>
          <w:b/>
          <w:bCs/>
          <w:szCs w:val="21"/>
        </w:rPr>
      </w:pPr>
      <w:r>
        <w:rPr>
          <w:b/>
          <w:bCs/>
          <w:szCs w:val="21"/>
        </w:rPr>
        <w:t>表</w:t>
      </w:r>
      <w:r>
        <w:rPr>
          <w:rFonts w:hint="eastAsia"/>
          <w:b/>
          <w:bCs/>
          <w:szCs w:val="21"/>
        </w:rPr>
        <w:t>21</w:t>
      </w:r>
      <w:r>
        <w:rPr>
          <w:b/>
          <w:bCs/>
          <w:szCs w:val="21"/>
        </w:rPr>
        <w:t xml:space="preserve"> </w:t>
      </w:r>
      <w:r>
        <w:rPr>
          <w:b/>
          <w:bCs/>
          <w:szCs w:val="21"/>
        </w:rPr>
        <w:t>尾水达标排放对</w:t>
      </w:r>
      <w:r>
        <w:rPr>
          <w:rFonts w:hint="eastAsia"/>
          <w:b/>
          <w:bCs/>
          <w:szCs w:val="21"/>
        </w:rPr>
        <w:t>舞水丰</w:t>
      </w:r>
      <w:r>
        <w:rPr>
          <w:b/>
          <w:bCs/>
          <w:szCs w:val="21"/>
        </w:rPr>
        <w:t>水期评价河段</w:t>
      </w:r>
      <w:r>
        <w:rPr>
          <w:rFonts w:hint="eastAsia"/>
          <w:b/>
          <w:bCs/>
          <w:szCs w:val="21"/>
        </w:rPr>
        <w:t>总磷</w:t>
      </w:r>
      <w:r>
        <w:rPr>
          <w:b/>
          <w:bCs/>
          <w:szCs w:val="21"/>
        </w:rPr>
        <w:t>浓度预测值</w:t>
      </w:r>
      <w:r>
        <w:rPr>
          <w:rFonts w:hint="eastAsia"/>
          <w:b/>
          <w:bCs/>
          <w:szCs w:val="21"/>
        </w:rPr>
        <w:t>（</w:t>
      </w:r>
      <w:r>
        <w:rPr>
          <w:b/>
          <w:bCs/>
          <w:szCs w:val="21"/>
        </w:rPr>
        <w:t>mg/L</w:t>
      </w:r>
      <w:r>
        <w:rPr>
          <w:rFonts w:hint="eastAsia"/>
          <w:b/>
          <w:bCs/>
          <w:szCs w:val="21"/>
        </w:rPr>
        <w:t>）</w:t>
      </w:r>
    </w:p>
    <w:tbl>
      <w:tblPr>
        <w:tblW w:w="5052"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tblPr>
      <w:tblGrid>
        <w:gridCol w:w="1099"/>
        <w:gridCol w:w="1096"/>
        <w:gridCol w:w="1076"/>
        <w:gridCol w:w="1030"/>
        <w:gridCol w:w="1029"/>
        <w:gridCol w:w="1029"/>
        <w:gridCol w:w="1031"/>
        <w:gridCol w:w="1033"/>
      </w:tblGrid>
      <w:tr w:rsidR="004052C5">
        <w:trPr>
          <w:trHeight w:val="90"/>
          <w:jc w:val="center"/>
        </w:trPr>
        <w:tc>
          <w:tcPr>
            <w:tcW w:w="652" w:type="pct"/>
            <w:vAlign w:val="center"/>
          </w:tcPr>
          <w:p w:rsidR="004052C5" w:rsidRDefault="00E13435">
            <w:pPr>
              <w:widowControl/>
              <w:jc w:val="center"/>
              <w:rPr>
                <w:szCs w:val="21"/>
              </w:rPr>
            </w:pPr>
            <w:r>
              <w:rPr>
                <w:rFonts w:hint="eastAsia"/>
                <w:szCs w:val="21"/>
              </w:rPr>
              <w:t>Xm/Ym</w:t>
            </w:r>
          </w:p>
        </w:tc>
        <w:tc>
          <w:tcPr>
            <w:tcW w:w="650" w:type="pct"/>
            <w:vAlign w:val="center"/>
          </w:tcPr>
          <w:p w:rsidR="004052C5" w:rsidRDefault="00E13435">
            <w:pPr>
              <w:jc w:val="center"/>
              <w:rPr>
                <w:szCs w:val="21"/>
              </w:rPr>
            </w:pPr>
            <w:r>
              <w:rPr>
                <w:rFonts w:hint="eastAsia"/>
                <w:szCs w:val="21"/>
              </w:rPr>
              <w:t>1</w:t>
            </w:r>
          </w:p>
        </w:tc>
        <w:tc>
          <w:tcPr>
            <w:tcW w:w="638" w:type="pct"/>
            <w:vAlign w:val="center"/>
          </w:tcPr>
          <w:p w:rsidR="004052C5" w:rsidRDefault="00E13435">
            <w:pPr>
              <w:jc w:val="center"/>
              <w:rPr>
                <w:szCs w:val="21"/>
              </w:rPr>
            </w:pPr>
            <w:r>
              <w:rPr>
                <w:rFonts w:hint="eastAsia"/>
                <w:szCs w:val="21"/>
              </w:rPr>
              <w:t>5</w:t>
            </w:r>
          </w:p>
        </w:tc>
        <w:tc>
          <w:tcPr>
            <w:tcW w:w="611" w:type="pct"/>
            <w:vAlign w:val="center"/>
          </w:tcPr>
          <w:p w:rsidR="004052C5" w:rsidRDefault="00E13435">
            <w:pPr>
              <w:jc w:val="center"/>
              <w:rPr>
                <w:szCs w:val="21"/>
              </w:rPr>
            </w:pPr>
            <w:r>
              <w:rPr>
                <w:rFonts w:hint="eastAsia"/>
                <w:szCs w:val="21"/>
              </w:rPr>
              <w:t>10</w:t>
            </w:r>
          </w:p>
        </w:tc>
        <w:tc>
          <w:tcPr>
            <w:tcW w:w="610" w:type="pct"/>
            <w:vAlign w:val="center"/>
          </w:tcPr>
          <w:p w:rsidR="004052C5" w:rsidRDefault="00E13435">
            <w:pPr>
              <w:jc w:val="center"/>
              <w:rPr>
                <w:szCs w:val="21"/>
              </w:rPr>
            </w:pPr>
            <w:r>
              <w:rPr>
                <w:rFonts w:hint="eastAsia"/>
                <w:szCs w:val="21"/>
              </w:rPr>
              <w:t>20</w:t>
            </w:r>
          </w:p>
        </w:tc>
        <w:tc>
          <w:tcPr>
            <w:tcW w:w="611" w:type="pct"/>
            <w:vAlign w:val="center"/>
          </w:tcPr>
          <w:p w:rsidR="004052C5" w:rsidRDefault="00E13435">
            <w:pPr>
              <w:jc w:val="center"/>
              <w:rPr>
                <w:szCs w:val="21"/>
              </w:rPr>
            </w:pPr>
            <w:r>
              <w:rPr>
                <w:rFonts w:hint="eastAsia"/>
                <w:szCs w:val="21"/>
              </w:rPr>
              <w:t>50</w:t>
            </w:r>
          </w:p>
        </w:tc>
        <w:tc>
          <w:tcPr>
            <w:tcW w:w="612" w:type="pct"/>
            <w:vAlign w:val="center"/>
          </w:tcPr>
          <w:p w:rsidR="004052C5" w:rsidRDefault="00E13435">
            <w:pPr>
              <w:jc w:val="center"/>
              <w:rPr>
                <w:szCs w:val="21"/>
              </w:rPr>
            </w:pPr>
            <w:r>
              <w:rPr>
                <w:rFonts w:hint="eastAsia"/>
                <w:szCs w:val="21"/>
              </w:rPr>
              <w:t>100</w:t>
            </w:r>
          </w:p>
        </w:tc>
        <w:tc>
          <w:tcPr>
            <w:tcW w:w="613" w:type="pct"/>
            <w:vAlign w:val="center"/>
          </w:tcPr>
          <w:p w:rsidR="004052C5" w:rsidRDefault="00E13435">
            <w:pPr>
              <w:jc w:val="center"/>
              <w:rPr>
                <w:szCs w:val="21"/>
              </w:rPr>
            </w:pPr>
            <w:r>
              <w:rPr>
                <w:rFonts w:hint="eastAsia"/>
                <w:szCs w:val="21"/>
              </w:rPr>
              <w:t>200</w:t>
            </w:r>
          </w:p>
        </w:tc>
      </w:tr>
      <w:tr w:rsidR="004052C5">
        <w:trPr>
          <w:trHeight w:val="369"/>
          <w:jc w:val="center"/>
        </w:trPr>
        <w:tc>
          <w:tcPr>
            <w:tcW w:w="652" w:type="pct"/>
            <w:vAlign w:val="center"/>
          </w:tcPr>
          <w:p w:rsidR="004052C5" w:rsidRDefault="00E13435">
            <w:pPr>
              <w:jc w:val="center"/>
              <w:rPr>
                <w:szCs w:val="21"/>
              </w:rPr>
            </w:pPr>
            <w:r>
              <w:rPr>
                <w:rFonts w:hint="eastAsia"/>
                <w:szCs w:val="21"/>
              </w:rPr>
              <w:t>1</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0.1106</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0.0641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0.0600</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2" w:type="pct"/>
            <w:vAlign w:val="center"/>
          </w:tcPr>
          <w:p w:rsidR="004052C5" w:rsidRDefault="00E13435">
            <w:pPr>
              <w:jc w:val="center"/>
              <w:rPr>
                <w:szCs w:val="21"/>
              </w:rPr>
            </w:pPr>
            <w:r>
              <w:rPr>
                <w:rFonts w:hint="eastAsia"/>
                <w:szCs w:val="21"/>
              </w:rPr>
              <w:t>5</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0.0846</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0.0749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0.0631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2" w:type="pct"/>
            <w:vAlign w:val="center"/>
          </w:tcPr>
          <w:p w:rsidR="004052C5" w:rsidRDefault="00E13435">
            <w:pPr>
              <w:jc w:val="center"/>
              <w:rPr>
                <w:szCs w:val="21"/>
              </w:rPr>
            </w:pPr>
            <w:r>
              <w:rPr>
                <w:rFonts w:hint="eastAsia"/>
                <w:szCs w:val="21"/>
              </w:rPr>
              <w:t>10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0.0775</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0.0737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0.0662</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0.0602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2" w:type="pct"/>
            <w:vAlign w:val="center"/>
          </w:tcPr>
          <w:p w:rsidR="004052C5" w:rsidRDefault="00E13435">
            <w:pPr>
              <w:jc w:val="center"/>
              <w:rPr>
                <w:szCs w:val="21"/>
              </w:rPr>
            </w:pPr>
            <w:r>
              <w:rPr>
                <w:rFonts w:hint="eastAsia"/>
                <w:szCs w:val="21"/>
              </w:rPr>
              <w:t>20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0.0725</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0.0710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0.0674</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0.0615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2" w:type="pct"/>
            <w:vAlign w:val="center"/>
          </w:tcPr>
          <w:p w:rsidR="004052C5" w:rsidRDefault="00E13435">
            <w:pPr>
              <w:jc w:val="center"/>
              <w:rPr>
                <w:szCs w:val="21"/>
              </w:rPr>
            </w:pPr>
            <w:r>
              <w:rPr>
                <w:rFonts w:hint="eastAsia"/>
                <w:szCs w:val="21"/>
              </w:rPr>
              <w:t>30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0.0702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0.0694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0.0672</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0.0625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2" w:type="pct"/>
            <w:vAlign w:val="center"/>
          </w:tcPr>
          <w:p w:rsidR="004052C5" w:rsidRDefault="00E13435">
            <w:pPr>
              <w:jc w:val="center"/>
              <w:rPr>
                <w:szCs w:val="21"/>
              </w:rPr>
            </w:pPr>
            <w:r>
              <w:rPr>
                <w:rFonts w:hint="eastAsia"/>
                <w:szCs w:val="21"/>
              </w:rPr>
              <w:t>50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0.0679</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0.0675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0.0664</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0.0634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90"/>
          <w:jc w:val="center"/>
        </w:trPr>
        <w:tc>
          <w:tcPr>
            <w:tcW w:w="652" w:type="pct"/>
            <w:vAlign w:val="center"/>
          </w:tcPr>
          <w:p w:rsidR="004052C5" w:rsidRDefault="00E13435">
            <w:pPr>
              <w:jc w:val="center"/>
              <w:rPr>
                <w:szCs w:val="21"/>
              </w:rPr>
            </w:pPr>
            <w:r>
              <w:rPr>
                <w:rFonts w:hint="eastAsia"/>
                <w:szCs w:val="21"/>
              </w:rPr>
              <w:t>100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0.0656</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0.0654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0.0650</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0.0637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0.0604</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0.0600</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2" w:type="pct"/>
            <w:vAlign w:val="center"/>
          </w:tcPr>
          <w:p w:rsidR="004052C5" w:rsidRDefault="00E13435">
            <w:pPr>
              <w:jc w:val="center"/>
              <w:rPr>
                <w:szCs w:val="21"/>
              </w:rPr>
            </w:pPr>
            <w:r>
              <w:rPr>
                <w:rFonts w:hint="eastAsia"/>
                <w:szCs w:val="21"/>
              </w:rPr>
              <w:t>200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0.0639</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0.0639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0.0637</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0.0632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0.0610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0.0600</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2" w:type="pct"/>
            <w:vAlign w:val="center"/>
          </w:tcPr>
          <w:p w:rsidR="004052C5" w:rsidRDefault="00E13435">
            <w:pPr>
              <w:jc w:val="center"/>
              <w:rPr>
                <w:szCs w:val="21"/>
              </w:rPr>
            </w:pPr>
            <w:r>
              <w:rPr>
                <w:rFonts w:hint="eastAsia"/>
                <w:szCs w:val="21"/>
              </w:rPr>
              <w:t>300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0.0632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0.0632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0.0631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0.0628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0.0613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0.0601</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0.0600</w:t>
            </w:r>
          </w:p>
        </w:tc>
      </w:tr>
      <w:tr w:rsidR="004052C5">
        <w:trPr>
          <w:trHeight w:val="369"/>
          <w:jc w:val="center"/>
        </w:trPr>
        <w:tc>
          <w:tcPr>
            <w:tcW w:w="652" w:type="pct"/>
            <w:vAlign w:val="center"/>
          </w:tcPr>
          <w:p w:rsidR="004052C5" w:rsidRDefault="00E13435">
            <w:pPr>
              <w:jc w:val="center"/>
              <w:rPr>
                <w:szCs w:val="21"/>
              </w:rPr>
            </w:pPr>
            <w:r>
              <w:rPr>
                <w:rFonts w:hint="eastAsia"/>
                <w:szCs w:val="21"/>
              </w:rPr>
              <w:t>400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0.0628</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0.0627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0.0627</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0.0625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0.0614</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0.0602</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0.0600</w:t>
            </w:r>
          </w:p>
        </w:tc>
      </w:tr>
      <w:tr w:rsidR="004052C5">
        <w:trPr>
          <w:trHeight w:val="369"/>
          <w:jc w:val="center"/>
        </w:trPr>
        <w:tc>
          <w:tcPr>
            <w:tcW w:w="652" w:type="pct"/>
            <w:vAlign w:val="center"/>
          </w:tcPr>
          <w:p w:rsidR="004052C5" w:rsidRDefault="00E13435">
            <w:pPr>
              <w:jc w:val="center"/>
              <w:rPr>
                <w:szCs w:val="21"/>
              </w:rPr>
            </w:pPr>
            <w:r>
              <w:rPr>
                <w:rFonts w:hint="eastAsia"/>
                <w:szCs w:val="21"/>
              </w:rPr>
              <w:t>500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0.06251</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0.0624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0.0624</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0.0623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0.0614</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0.0603</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0.0600</w:t>
            </w:r>
          </w:p>
        </w:tc>
      </w:tr>
      <w:tr w:rsidR="004052C5">
        <w:trPr>
          <w:trHeight w:val="369"/>
          <w:jc w:val="center"/>
        </w:trPr>
        <w:tc>
          <w:tcPr>
            <w:tcW w:w="652" w:type="pct"/>
            <w:vAlign w:val="center"/>
          </w:tcPr>
          <w:p w:rsidR="004052C5" w:rsidRDefault="00E13435">
            <w:pPr>
              <w:jc w:val="center"/>
              <w:rPr>
                <w:szCs w:val="21"/>
              </w:rPr>
            </w:pPr>
            <w:r>
              <w:rPr>
                <w:rFonts w:hint="eastAsia"/>
                <w:szCs w:val="21"/>
              </w:rPr>
              <w:t>1000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0.0617</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0.0617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0.0617</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0.0617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0.0613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0.0606</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0.0600</w:t>
            </w:r>
          </w:p>
        </w:tc>
      </w:tr>
      <w:tr w:rsidR="004052C5">
        <w:trPr>
          <w:trHeight w:val="369"/>
          <w:jc w:val="center"/>
        </w:trPr>
        <w:tc>
          <w:tcPr>
            <w:tcW w:w="652" w:type="pct"/>
            <w:vAlign w:val="center"/>
          </w:tcPr>
          <w:p w:rsidR="004052C5" w:rsidRDefault="00E13435">
            <w:pPr>
              <w:jc w:val="center"/>
              <w:rPr>
                <w:szCs w:val="21"/>
              </w:rPr>
            </w:pPr>
            <w:r>
              <w:rPr>
                <w:rFonts w:hint="eastAsia"/>
                <w:szCs w:val="21"/>
              </w:rPr>
              <w:t>2000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0.0612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0.0612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0.0612</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0.0612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0.0611</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0.0607</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0.0601</w:t>
            </w:r>
          </w:p>
        </w:tc>
      </w:tr>
      <w:tr w:rsidR="004052C5">
        <w:trPr>
          <w:trHeight w:val="369"/>
          <w:jc w:val="center"/>
        </w:trPr>
        <w:tc>
          <w:tcPr>
            <w:tcW w:w="652" w:type="pct"/>
            <w:vAlign w:val="center"/>
          </w:tcPr>
          <w:p w:rsidR="004052C5" w:rsidRDefault="00E13435">
            <w:pPr>
              <w:jc w:val="center"/>
              <w:rPr>
                <w:szCs w:val="21"/>
              </w:rPr>
            </w:pPr>
            <w:r>
              <w:rPr>
                <w:rFonts w:hint="eastAsia"/>
                <w:szCs w:val="21"/>
              </w:rPr>
              <w:t>3000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0.0610</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0.0610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0.0610</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0.0610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0.0607</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0.0602</w:t>
            </w:r>
          </w:p>
        </w:tc>
      </w:tr>
      <w:tr w:rsidR="004052C5">
        <w:trPr>
          <w:trHeight w:val="343"/>
          <w:jc w:val="center"/>
        </w:trPr>
        <w:tc>
          <w:tcPr>
            <w:tcW w:w="652" w:type="pct"/>
            <w:vAlign w:val="center"/>
          </w:tcPr>
          <w:p w:rsidR="004052C5" w:rsidRDefault="00E13435">
            <w:pPr>
              <w:jc w:val="center"/>
              <w:rPr>
                <w:szCs w:val="21"/>
              </w:rPr>
            </w:pPr>
            <w:r>
              <w:rPr>
                <w:rFonts w:hint="eastAsia"/>
                <w:szCs w:val="21"/>
              </w:rPr>
              <w:t>4000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0.0608</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0.06088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0.0608</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0.0608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0.0608</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0.0606</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0.0603</w:t>
            </w:r>
          </w:p>
        </w:tc>
      </w:tr>
      <w:tr w:rsidR="004052C5">
        <w:trPr>
          <w:trHeight w:val="470"/>
          <w:jc w:val="center"/>
        </w:trPr>
        <w:tc>
          <w:tcPr>
            <w:tcW w:w="652" w:type="pct"/>
            <w:vAlign w:val="center"/>
          </w:tcPr>
          <w:p w:rsidR="004052C5" w:rsidRDefault="00E13435">
            <w:pPr>
              <w:jc w:val="center"/>
              <w:rPr>
                <w:szCs w:val="21"/>
              </w:rPr>
            </w:pPr>
            <w:r>
              <w:rPr>
                <w:rFonts w:hint="eastAsia"/>
                <w:szCs w:val="21"/>
              </w:rPr>
              <w:t>5000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0.0607</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0.0607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0.0607</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0.0607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0.06073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0.0606</w:t>
            </w:r>
          </w:p>
        </w:tc>
        <w:tc>
          <w:tcPr>
            <w:tcW w:w="613" w:type="pct"/>
            <w:vAlign w:val="center"/>
          </w:tcPr>
          <w:p w:rsidR="004052C5" w:rsidRDefault="00E13435">
            <w:pPr>
              <w:widowControl/>
              <w:jc w:val="center"/>
              <w:textAlignment w:val="center"/>
              <w:rPr>
                <w:kern w:val="0"/>
                <w:szCs w:val="21"/>
                <w:lang/>
              </w:rPr>
            </w:pPr>
            <w:r>
              <w:rPr>
                <w:rFonts w:hint="eastAsia"/>
                <w:kern w:val="0"/>
                <w:szCs w:val="21"/>
                <w:lang/>
              </w:rPr>
              <w:t>0.0603</w:t>
            </w:r>
          </w:p>
        </w:tc>
      </w:tr>
      <w:tr w:rsidR="004052C5">
        <w:trPr>
          <w:trHeight w:val="369"/>
          <w:jc w:val="center"/>
        </w:trPr>
        <w:tc>
          <w:tcPr>
            <w:tcW w:w="652" w:type="pct"/>
            <w:vAlign w:val="center"/>
          </w:tcPr>
          <w:p w:rsidR="004052C5" w:rsidRDefault="00E13435">
            <w:pPr>
              <w:jc w:val="center"/>
              <w:rPr>
                <w:szCs w:val="21"/>
              </w:rPr>
            </w:pPr>
            <w:r>
              <w:rPr>
                <w:rFonts w:hint="eastAsia"/>
                <w:szCs w:val="21"/>
              </w:rPr>
              <w:t>5100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0.0607</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0.0607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0.0607</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0.0607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0.0607</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0.0606</w:t>
            </w:r>
          </w:p>
        </w:tc>
        <w:tc>
          <w:tcPr>
            <w:tcW w:w="613" w:type="pct"/>
            <w:shd w:val="clear" w:color="auto" w:fill="auto"/>
            <w:vAlign w:val="center"/>
          </w:tcPr>
          <w:p w:rsidR="004052C5" w:rsidRDefault="00E13435">
            <w:pPr>
              <w:widowControl/>
              <w:jc w:val="center"/>
              <w:textAlignment w:val="center"/>
              <w:rPr>
                <w:kern w:val="0"/>
                <w:szCs w:val="21"/>
                <w:lang/>
              </w:rPr>
            </w:pPr>
            <w:r>
              <w:rPr>
                <w:rFonts w:hint="eastAsia"/>
                <w:kern w:val="0"/>
                <w:szCs w:val="21"/>
                <w:lang/>
              </w:rPr>
              <w:t>0.0603</w:t>
            </w:r>
          </w:p>
        </w:tc>
      </w:tr>
    </w:tbl>
    <w:p w:rsidR="004052C5" w:rsidRDefault="00E13435">
      <w:pPr>
        <w:jc w:val="center"/>
        <w:rPr>
          <w:b/>
          <w:bCs/>
          <w:szCs w:val="21"/>
        </w:rPr>
      </w:pPr>
      <w:r>
        <w:rPr>
          <w:b/>
          <w:bCs/>
          <w:szCs w:val="21"/>
        </w:rPr>
        <w:t>表</w:t>
      </w:r>
      <w:r>
        <w:rPr>
          <w:rFonts w:hint="eastAsia"/>
          <w:b/>
          <w:bCs/>
          <w:szCs w:val="21"/>
        </w:rPr>
        <w:t>22</w:t>
      </w:r>
      <w:r>
        <w:rPr>
          <w:b/>
          <w:bCs/>
          <w:szCs w:val="21"/>
        </w:rPr>
        <w:t xml:space="preserve"> </w:t>
      </w:r>
      <w:r>
        <w:rPr>
          <w:b/>
          <w:bCs/>
          <w:szCs w:val="21"/>
        </w:rPr>
        <w:t>尾水达标排放对</w:t>
      </w:r>
      <w:r>
        <w:rPr>
          <w:rFonts w:hint="eastAsia"/>
          <w:b/>
          <w:bCs/>
          <w:szCs w:val="21"/>
        </w:rPr>
        <w:t>舞水枯</w:t>
      </w:r>
      <w:r>
        <w:rPr>
          <w:b/>
          <w:bCs/>
          <w:szCs w:val="21"/>
        </w:rPr>
        <w:t>水期评价河段</w:t>
      </w:r>
      <w:r>
        <w:rPr>
          <w:b/>
          <w:bCs/>
          <w:szCs w:val="21"/>
        </w:rPr>
        <w:t>CODcr</w:t>
      </w:r>
      <w:r>
        <w:rPr>
          <w:b/>
          <w:bCs/>
          <w:szCs w:val="21"/>
        </w:rPr>
        <w:t>浓度预测值</w:t>
      </w:r>
      <w:r>
        <w:rPr>
          <w:rFonts w:hint="eastAsia"/>
          <w:b/>
          <w:bCs/>
          <w:szCs w:val="21"/>
        </w:rPr>
        <w:t>（</w:t>
      </w:r>
      <w:r>
        <w:rPr>
          <w:kern w:val="0"/>
          <w:szCs w:val="21"/>
        </w:rPr>
        <w:t>mg/L</w:t>
      </w:r>
      <w:r>
        <w:rPr>
          <w:rFonts w:hint="eastAsia"/>
          <w:b/>
          <w:bCs/>
          <w:szCs w:val="21"/>
        </w:rPr>
        <w:t>）</w:t>
      </w:r>
    </w:p>
    <w:tbl>
      <w:tblPr>
        <w:tblW w:w="5016"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tblPr>
      <w:tblGrid>
        <w:gridCol w:w="1093"/>
        <w:gridCol w:w="1088"/>
        <w:gridCol w:w="1068"/>
        <w:gridCol w:w="1023"/>
        <w:gridCol w:w="1021"/>
        <w:gridCol w:w="1022"/>
        <w:gridCol w:w="1024"/>
        <w:gridCol w:w="1024"/>
      </w:tblGrid>
      <w:tr w:rsidR="004052C5">
        <w:trPr>
          <w:trHeight w:val="90"/>
          <w:jc w:val="center"/>
        </w:trPr>
        <w:tc>
          <w:tcPr>
            <w:tcW w:w="653" w:type="pct"/>
            <w:vAlign w:val="center"/>
          </w:tcPr>
          <w:p w:rsidR="004052C5" w:rsidRDefault="00E13435">
            <w:pPr>
              <w:widowControl/>
              <w:jc w:val="center"/>
              <w:rPr>
                <w:szCs w:val="21"/>
              </w:rPr>
            </w:pPr>
            <w:r>
              <w:rPr>
                <w:rFonts w:hint="eastAsia"/>
                <w:szCs w:val="21"/>
              </w:rPr>
              <w:t>Xm/Ym</w:t>
            </w:r>
          </w:p>
        </w:tc>
        <w:tc>
          <w:tcPr>
            <w:tcW w:w="650" w:type="pct"/>
            <w:vAlign w:val="center"/>
          </w:tcPr>
          <w:p w:rsidR="004052C5" w:rsidRDefault="00E13435">
            <w:pPr>
              <w:jc w:val="center"/>
              <w:rPr>
                <w:szCs w:val="21"/>
              </w:rPr>
            </w:pPr>
            <w:r>
              <w:rPr>
                <w:rFonts w:hint="eastAsia"/>
                <w:szCs w:val="21"/>
              </w:rPr>
              <w:t>1</w:t>
            </w:r>
          </w:p>
        </w:tc>
        <w:tc>
          <w:tcPr>
            <w:tcW w:w="638" w:type="pct"/>
            <w:vAlign w:val="center"/>
          </w:tcPr>
          <w:p w:rsidR="004052C5" w:rsidRDefault="00E13435">
            <w:pPr>
              <w:jc w:val="center"/>
              <w:rPr>
                <w:szCs w:val="21"/>
              </w:rPr>
            </w:pPr>
            <w:r>
              <w:rPr>
                <w:rFonts w:hint="eastAsia"/>
                <w:szCs w:val="21"/>
              </w:rPr>
              <w:t>5</w:t>
            </w:r>
          </w:p>
        </w:tc>
        <w:tc>
          <w:tcPr>
            <w:tcW w:w="611" w:type="pct"/>
            <w:vAlign w:val="center"/>
          </w:tcPr>
          <w:p w:rsidR="004052C5" w:rsidRDefault="00E13435">
            <w:pPr>
              <w:jc w:val="center"/>
              <w:rPr>
                <w:szCs w:val="21"/>
              </w:rPr>
            </w:pPr>
            <w:r>
              <w:rPr>
                <w:rFonts w:hint="eastAsia"/>
                <w:szCs w:val="21"/>
              </w:rPr>
              <w:t>10</w:t>
            </w:r>
          </w:p>
        </w:tc>
        <w:tc>
          <w:tcPr>
            <w:tcW w:w="610" w:type="pct"/>
            <w:vAlign w:val="center"/>
          </w:tcPr>
          <w:p w:rsidR="004052C5" w:rsidRDefault="00E13435">
            <w:pPr>
              <w:jc w:val="center"/>
              <w:rPr>
                <w:szCs w:val="21"/>
              </w:rPr>
            </w:pPr>
            <w:r>
              <w:rPr>
                <w:rFonts w:hint="eastAsia"/>
                <w:szCs w:val="21"/>
              </w:rPr>
              <w:t>20</w:t>
            </w:r>
          </w:p>
        </w:tc>
        <w:tc>
          <w:tcPr>
            <w:tcW w:w="611" w:type="pct"/>
            <w:vAlign w:val="center"/>
          </w:tcPr>
          <w:p w:rsidR="004052C5" w:rsidRDefault="00E13435">
            <w:pPr>
              <w:jc w:val="center"/>
              <w:rPr>
                <w:szCs w:val="21"/>
              </w:rPr>
            </w:pPr>
            <w:r>
              <w:rPr>
                <w:rFonts w:hint="eastAsia"/>
                <w:szCs w:val="21"/>
              </w:rPr>
              <w:t>50</w:t>
            </w:r>
          </w:p>
        </w:tc>
        <w:tc>
          <w:tcPr>
            <w:tcW w:w="612" w:type="pct"/>
            <w:vAlign w:val="center"/>
          </w:tcPr>
          <w:p w:rsidR="004052C5" w:rsidRDefault="00E13435">
            <w:pPr>
              <w:jc w:val="center"/>
              <w:rPr>
                <w:szCs w:val="21"/>
              </w:rPr>
            </w:pPr>
            <w:r>
              <w:rPr>
                <w:rFonts w:hint="eastAsia"/>
                <w:szCs w:val="21"/>
              </w:rPr>
              <w:t>100</w:t>
            </w:r>
          </w:p>
        </w:tc>
        <w:tc>
          <w:tcPr>
            <w:tcW w:w="612" w:type="pct"/>
            <w:vAlign w:val="center"/>
          </w:tcPr>
          <w:p w:rsidR="004052C5" w:rsidRDefault="00E13435">
            <w:pPr>
              <w:jc w:val="center"/>
              <w:rPr>
                <w:szCs w:val="21"/>
              </w:rPr>
            </w:pPr>
            <w:r>
              <w:rPr>
                <w:rFonts w:hint="eastAsia"/>
                <w:szCs w:val="21"/>
              </w:rPr>
              <w:t>200</w:t>
            </w:r>
          </w:p>
        </w:tc>
      </w:tr>
      <w:tr w:rsidR="004052C5">
        <w:trPr>
          <w:trHeight w:val="369"/>
          <w:jc w:val="center"/>
        </w:trPr>
        <w:tc>
          <w:tcPr>
            <w:tcW w:w="653" w:type="pct"/>
            <w:vAlign w:val="center"/>
          </w:tcPr>
          <w:p w:rsidR="004052C5" w:rsidRDefault="00E13435">
            <w:pPr>
              <w:jc w:val="center"/>
              <w:rPr>
                <w:szCs w:val="21"/>
              </w:rPr>
            </w:pPr>
            <w:r>
              <w:rPr>
                <w:rFonts w:hint="eastAsia"/>
                <w:szCs w:val="21"/>
              </w:rPr>
              <w:t>1</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17.7539</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9.9426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9.0008</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5</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13.2165</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11.7001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9.6706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9.0025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10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12.0090</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11.4079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10.2000</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9.0740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20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11.1372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10.9118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10.3496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9.3352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9.0000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30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10.7474</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10.6223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10.2862</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9.5082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9.0007</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50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10.3547</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10.2957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10.1272</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9.6457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9.0130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9.0000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lastRenderedPageBreak/>
              <w:t>100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9.9580</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9.9368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9.8738</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9.6613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9.0940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9.0000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200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9.6765</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9.6690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9.6461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9.5621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9.2120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9.0065</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9.0000</w:t>
            </w:r>
          </w:p>
        </w:tc>
      </w:tr>
      <w:tr w:rsidR="004052C5">
        <w:trPr>
          <w:trHeight w:val="369"/>
          <w:jc w:val="center"/>
        </w:trPr>
        <w:tc>
          <w:tcPr>
            <w:tcW w:w="653" w:type="pct"/>
            <w:vAlign w:val="center"/>
          </w:tcPr>
          <w:p w:rsidR="004052C5" w:rsidRDefault="00E13435">
            <w:pPr>
              <w:jc w:val="center"/>
              <w:rPr>
                <w:szCs w:val="21"/>
              </w:rPr>
            </w:pPr>
            <w:r>
              <w:rPr>
                <w:rFonts w:hint="eastAsia"/>
                <w:szCs w:val="21"/>
              </w:rPr>
              <w:t>300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9.5514</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9.5474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9.5348</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9.4874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9.2544</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9.0249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9.0000</w:t>
            </w:r>
          </w:p>
        </w:tc>
      </w:tr>
      <w:tr w:rsidR="004052C5">
        <w:trPr>
          <w:trHeight w:val="369"/>
          <w:jc w:val="center"/>
        </w:trPr>
        <w:tc>
          <w:tcPr>
            <w:tcW w:w="653" w:type="pct"/>
            <w:vAlign w:val="center"/>
          </w:tcPr>
          <w:p w:rsidR="004052C5" w:rsidRDefault="00E13435">
            <w:pPr>
              <w:jc w:val="center"/>
              <w:rPr>
                <w:szCs w:val="21"/>
              </w:rPr>
            </w:pPr>
            <w:r>
              <w:rPr>
                <w:rFonts w:hint="eastAsia"/>
                <w:szCs w:val="21"/>
              </w:rPr>
              <w:t>400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9.4768</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9.4741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9.4659</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9.4346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9.2669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9.0468</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9.0000</w:t>
            </w:r>
          </w:p>
        </w:tc>
      </w:tr>
      <w:tr w:rsidR="004052C5">
        <w:trPr>
          <w:trHeight w:val="369"/>
          <w:jc w:val="center"/>
        </w:trPr>
        <w:tc>
          <w:tcPr>
            <w:tcW w:w="653" w:type="pct"/>
            <w:vAlign w:val="center"/>
          </w:tcPr>
          <w:p w:rsidR="004052C5" w:rsidRDefault="00E13435">
            <w:pPr>
              <w:jc w:val="center"/>
              <w:rPr>
                <w:szCs w:val="21"/>
              </w:rPr>
            </w:pPr>
            <w:r>
              <w:rPr>
                <w:rFonts w:hint="eastAsia"/>
                <w:szCs w:val="21"/>
              </w:rPr>
              <w:t>500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9.4257</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9.4238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9.4179</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9.3953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9.2676</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9.0664</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9.0002</w:t>
            </w:r>
          </w:p>
        </w:tc>
      </w:tr>
      <w:tr w:rsidR="004052C5">
        <w:trPr>
          <w:trHeight w:val="369"/>
          <w:jc w:val="center"/>
        </w:trPr>
        <w:tc>
          <w:tcPr>
            <w:tcW w:w="653" w:type="pct"/>
            <w:vAlign w:val="center"/>
          </w:tcPr>
          <w:p w:rsidR="004052C5" w:rsidRDefault="00E13435">
            <w:pPr>
              <w:jc w:val="center"/>
              <w:rPr>
                <w:szCs w:val="21"/>
              </w:rPr>
            </w:pPr>
            <w:r>
              <w:rPr>
                <w:rFonts w:hint="eastAsia"/>
                <w:szCs w:val="21"/>
              </w:rPr>
              <w:t>1000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9.2984</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9.2977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9.2956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9.2875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9.2366</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9.1179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9.0072</w:t>
            </w:r>
          </w:p>
        </w:tc>
      </w:tr>
      <w:tr w:rsidR="004052C5">
        <w:trPr>
          <w:trHeight w:val="369"/>
          <w:jc w:val="center"/>
        </w:trPr>
        <w:tc>
          <w:tcPr>
            <w:tcW w:w="653" w:type="pct"/>
            <w:vAlign w:val="center"/>
          </w:tcPr>
          <w:p w:rsidR="004052C5" w:rsidRDefault="00E13435">
            <w:pPr>
              <w:jc w:val="center"/>
              <w:rPr>
                <w:szCs w:val="21"/>
              </w:rPr>
            </w:pPr>
            <w:r>
              <w:rPr>
                <w:rFonts w:hint="eastAsia"/>
                <w:szCs w:val="21"/>
              </w:rPr>
              <w:t>2000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9.2073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9.2070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9.2063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9.2035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9.1846</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9.13032</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9.0323</w:t>
            </w:r>
          </w:p>
        </w:tc>
      </w:tr>
      <w:tr w:rsidR="004052C5">
        <w:trPr>
          <w:trHeight w:val="369"/>
          <w:jc w:val="center"/>
        </w:trPr>
        <w:tc>
          <w:tcPr>
            <w:tcW w:w="653" w:type="pct"/>
            <w:vAlign w:val="center"/>
          </w:tcPr>
          <w:p w:rsidR="004052C5" w:rsidRDefault="00E13435">
            <w:pPr>
              <w:jc w:val="center"/>
              <w:rPr>
                <w:szCs w:val="21"/>
              </w:rPr>
            </w:pPr>
            <w:r>
              <w:rPr>
                <w:rFonts w:hint="eastAsia"/>
                <w:szCs w:val="21"/>
              </w:rPr>
              <w:t>3000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9.1663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9.1661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9.1658</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9.1642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9.1539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9.1220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9.04822</w:t>
            </w:r>
          </w:p>
        </w:tc>
      </w:tr>
      <w:tr w:rsidR="004052C5">
        <w:trPr>
          <w:trHeight w:val="369"/>
          <w:jc w:val="center"/>
        </w:trPr>
        <w:tc>
          <w:tcPr>
            <w:tcW w:w="653" w:type="pct"/>
            <w:vAlign w:val="center"/>
          </w:tcPr>
          <w:p w:rsidR="004052C5" w:rsidRDefault="00E13435">
            <w:pPr>
              <w:jc w:val="center"/>
              <w:rPr>
                <w:szCs w:val="21"/>
              </w:rPr>
            </w:pPr>
            <w:r>
              <w:rPr>
                <w:rFonts w:hint="eastAsia"/>
                <w:szCs w:val="21"/>
              </w:rPr>
              <w:t>4000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9.1415</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9.1414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9.1411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9.1401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9.1335</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9.1121</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9.0559</w:t>
            </w:r>
          </w:p>
        </w:tc>
      </w:tr>
      <w:tr w:rsidR="004052C5">
        <w:trPr>
          <w:trHeight w:val="431"/>
          <w:jc w:val="center"/>
        </w:trPr>
        <w:tc>
          <w:tcPr>
            <w:tcW w:w="653" w:type="pct"/>
            <w:vAlign w:val="center"/>
          </w:tcPr>
          <w:p w:rsidR="004052C5" w:rsidRDefault="00E13435">
            <w:pPr>
              <w:jc w:val="center"/>
              <w:rPr>
                <w:szCs w:val="21"/>
              </w:rPr>
            </w:pPr>
            <w:r>
              <w:rPr>
                <w:rFonts w:hint="eastAsia"/>
                <w:szCs w:val="21"/>
              </w:rPr>
              <w:t>5000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9.1243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9.1242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9.1241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9.1234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9.1187</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9.1032</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9.0591</w:t>
            </w:r>
          </w:p>
        </w:tc>
      </w:tr>
      <w:tr w:rsidR="004052C5">
        <w:trPr>
          <w:trHeight w:val="369"/>
          <w:jc w:val="center"/>
        </w:trPr>
        <w:tc>
          <w:tcPr>
            <w:tcW w:w="653" w:type="pct"/>
            <w:vAlign w:val="center"/>
          </w:tcPr>
          <w:p w:rsidR="004052C5" w:rsidRDefault="00E13435">
            <w:pPr>
              <w:jc w:val="center"/>
              <w:rPr>
                <w:szCs w:val="21"/>
              </w:rPr>
            </w:pPr>
            <w:r>
              <w:rPr>
                <w:rFonts w:hint="eastAsia"/>
                <w:szCs w:val="21"/>
              </w:rPr>
              <w:t>5100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9.1229</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9.1228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9.1226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9.1220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9.1174</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9.1024</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9.0593</w:t>
            </w:r>
          </w:p>
        </w:tc>
      </w:tr>
    </w:tbl>
    <w:p w:rsidR="004052C5" w:rsidRDefault="00E13435">
      <w:pPr>
        <w:jc w:val="center"/>
        <w:rPr>
          <w:b/>
          <w:bCs/>
          <w:szCs w:val="21"/>
        </w:rPr>
      </w:pPr>
      <w:r>
        <w:rPr>
          <w:b/>
          <w:bCs/>
          <w:szCs w:val="21"/>
        </w:rPr>
        <w:t>表</w:t>
      </w:r>
      <w:r>
        <w:rPr>
          <w:rFonts w:hint="eastAsia"/>
          <w:b/>
          <w:bCs/>
          <w:szCs w:val="21"/>
        </w:rPr>
        <w:t>23</w:t>
      </w:r>
      <w:r>
        <w:rPr>
          <w:b/>
          <w:bCs/>
          <w:szCs w:val="21"/>
        </w:rPr>
        <w:t xml:space="preserve"> </w:t>
      </w:r>
      <w:r>
        <w:rPr>
          <w:b/>
          <w:bCs/>
          <w:szCs w:val="21"/>
        </w:rPr>
        <w:t>尾水达标排放对</w:t>
      </w:r>
      <w:r>
        <w:rPr>
          <w:rFonts w:hint="eastAsia"/>
          <w:b/>
          <w:bCs/>
          <w:szCs w:val="21"/>
        </w:rPr>
        <w:t>舞水枯</w:t>
      </w:r>
      <w:r>
        <w:rPr>
          <w:b/>
          <w:bCs/>
          <w:szCs w:val="21"/>
        </w:rPr>
        <w:t>水期评价河段</w:t>
      </w:r>
      <w:r>
        <w:rPr>
          <w:b/>
          <w:bCs/>
          <w:szCs w:val="21"/>
        </w:rPr>
        <w:t>NH</w:t>
      </w:r>
      <w:r>
        <w:rPr>
          <w:b/>
          <w:bCs/>
          <w:szCs w:val="21"/>
          <w:vertAlign w:val="subscript"/>
        </w:rPr>
        <w:t>3</w:t>
      </w:r>
      <w:r>
        <w:rPr>
          <w:b/>
          <w:bCs/>
          <w:szCs w:val="21"/>
        </w:rPr>
        <w:t>-N</w:t>
      </w:r>
      <w:r>
        <w:rPr>
          <w:b/>
          <w:bCs/>
          <w:szCs w:val="21"/>
        </w:rPr>
        <w:t>浓度预测值</w:t>
      </w:r>
      <w:r>
        <w:rPr>
          <w:rFonts w:hint="eastAsia"/>
          <w:b/>
          <w:bCs/>
          <w:szCs w:val="21"/>
        </w:rPr>
        <w:t>（</w:t>
      </w:r>
      <w:r>
        <w:rPr>
          <w:b/>
          <w:bCs/>
          <w:szCs w:val="21"/>
        </w:rPr>
        <w:t>mg/L</w:t>
      </w:r>
      <w:r>
        <w:rPr>
          <w:rFonts w:hint="eastAsia"/>
          <w:b/>
          <w:bCs/>
          <w:szCs w:val="21"/>
        </w:rPr>
        <w:t>）</w:t>
      </w:r>
    </w:p>
    <w:tbl>
      <w:tblPr>
        <w:tblW w:w="5018"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tblPr>
      <w:tblGrid>
        <w:gridCol w:w="709"/>
        <w:gridCol w:w="1159"/>
        <w:gridCol w:w="1159"/>
        <w:gridCol w:w="1159"/>
        <w:gridCol w:w="1159"/>
        <w:gridCol w:w="1159"/>
        <w:gridCol w:w="1159"/>
        <w:gridCol w:w="703"/>
      </w:tblGrid>
      <w:tr w:rsidR="004052C5">
        <w:trPr>
          <w:trHeight w:val="90"/>
          <w:jc w:val="center"/>
        </w:trPr>
        <w:tc>
          <w:tcPr>
            <w:tcW w:w="378" w:type="pct"/>
            <w:vAlign w:val="center"/>
          </w:tcPr>
          <w:p w:rsidR="004052C5" w:rsidRDefault="00E13435">
            <w:pPr>
              <w:widowControl/>
              <w:jc w:val="center"/>
              <w:rPr>
                <w:szCs w:val="21"/>
              </w:rPr>
            </w:pPr>
            <w:r>
              <w:rPr>
                <w:rFonts w:hint="eastAsia"/>
                <w:szCs w:val="21"/>
              </w:rPr>
              <w:t>Xm/Ym</w:t>
            </w:r>
          </w:p>
        </w:tc>
        <w:tc>
          <w:tcPr>
            <w:tcW w:w="707" w:type="pct"/>
            <w:vAlign w:val="center"/>
          </w:tcPr>
          <w:p w:rsidR="004052C5" w:rsidRDefault="00E13435">
            <w:pPr>
              <w:jc w:val="center"/>
              <w:rPr>
                <w:szCs w:val="21"/>
              </w:rPr>
            </w:pPr>
            <w:r>
              <w:rPr>
                <w:rFonts w:hint="eastAsia"/>
                <w:szCs w:val="21"/>
              </w:rPr>
              <w:t>1</w:t>
            </w:r>
          </w:p>
        </w:tc>
        <w:tc>
          <w:tcPr>
            <w:tcW w:w="707" w:type="pct"/>
            <w:vAlign w:val="center"/>
          </w:tcPr>
          <w:p w:rsidR="004052C5" w:rsidRDefault="00E13435">
            <w:pPr>
              <w:jc w:val="center"/>
              <w:rPr>
                <w:szCs w:val="21"/>
              </w:rPr>
            </w:pPr>
            <w:r>
              <w:rPr>
                <w:rFonts w:hint="eastAsia"/>
                <w:szCs w:val="21"/>
              </w:rPr>
              <w:t>5</w:t>
            </w:r>
          </w:p>
        </w:tc>
        <w:tc>
          <w:tcPr>
            <w:tcW w:w="707" w:type="pct"/>
            <w:vAlign w:val="center"/>
          </w:tcPr>
          <w:p w:rsidR="004052C5" w:rsidRDefault="00E13435">
            <w:pPr>
              <w:jc w:val="center"/>
              <w:rPr>
                <w:szCs w:val="21"/>
              </w:rPr>
            </w:pPr>
            <w:r>
              <w:rPr>
                <w:rFonts w:hint="eastAsia"/>
                <w:szCs w:val="21"/>
              </w:rPr>
              <w:t>10</w:t>
            </w:r>
          </w:p>
        </w:tc>
        <w:tc>
          <w:tcPr>
            <w:tcW w:w="707" w:type="pct"/>
            <w:vAlign w:val="center"/>
          </w:tcPr>
          <w:p w:rsidR="004052C5" w:rsidRDefault="00E13435">
            <w:pPr>
              <w:jc w:val="center"/>
              <w:rPr>
                <w:szCs w:val="21"/>
              </w:rPr>
            </w:pPr>
            <w:r>
              <w:rPr>
                <w:rFonts w:hint="eastAsia"/>
                <w:szCs w:val="21"/>
              </w:rPr>
              <w:t>20</w:t>
            </w:r>
          </w:p>
        </w:tc>
        <w:tc>
          <w:tcPr>
            <w:tcW w:w="707" w:type="pct"/>
            <w:vAlign w:val="center"/>
          </w:tcPr>
          <w:p w:rsidR="004052C5" w:rsidRDefault="00E13435">
            <w:pPr>
              <w:jc w:val="center"/>
              <w:rPr>
                <w:szCs w:val="21"/>
              </w:rPr>
            </w:pPr>
            <w:r>
              <w:rPr>
                <w:rFonts w:hint="eastAsia"/>
                <w:szCs w:val="21"/>
              </w:rPr>
              <w:t>50</w:t>
            </w:r>
          </w:p>
        </w:tc>
        <w:tc>
          <w:tcPr>
            <w:tcW w:w="707" w:type="pct"/>
            <w:vAlign w:val="center"/>
          </w:tcPr>
          <w:p w:rsidR="004052C5" w:rsidRDefault="00E13435">
            <w:pPr>
              <w:jc w:val="center"/>
              <w:rPr>
                <w:szCs w:val="21"/>
              </w:rPr>
            </w:pPr>
            <w:r>
              <w:rPr>
                <w:rFonts w:hint="eastAsia"/>
                <w:szCs w:val="21"/>
              </w:rPr>
              <w:t>100</w:t>
            </w:r>
          </w:p>
        </w:tc>
        <w:tc>
          <w:tcPr>
            <w:tcW w:w="374" w:type="pct"/>
            <w:vAlign w:val="center"/>
          </w:tcPr>
          <w:p w:rsidR="004052C5" w:rsidRDefault="00E13435">
            <w:pPr>
              <w:jc w:val="center"/>
              <w:rPr>
                <w:szCs w:val="21"/>
              </w:rPr>
            </w:pPr>
            <w:r>
              <w:rPr>
                <w:rFonts w:hint="eastAsia"/>
                <w:szCs w:val="21"/>
              </w:rPr>
              <w:t>200</w:t>
            </w:r>
          </w:p>
        </w:tc>
      </w:tr>
      <w:tr w:rsidR="004052C5">
        <w:trPr>
          <w:trHeight w:val="369"/>
          <w:jc w:val="center"/>
        </w:trPr>
        <w:tc>
          <w:tcPr>
            <w:tcW w:w="378" w:type="pct"/>
            <w:vAlign w:val="center"/>
          </w:tcPr>
          <w:p w:rsidR="004052C5" w:rsidRDefault="00E13435">
            <w:pPr>
              <w:jc w:val="center"/>
              <w:rPr>
                <w:szCs w:val="21"/>
              </w:rPr>
            </w:pPr>
            <w:r>
              <w:rPr>
                <w:rFonts w:hint="eastAsia"/>
                <w:szCs w:val="21"/>
              </w:rPr>
              <w:t>1</w:t>
            </w:r>
          </w:p>
        </w:tc>
        <w:tc>
          <w:tcPr>
            <w:tcW w:w="707" w:type="pct"/>
            <w:vAlign w:val="center"/>
          </w:tcPr>
          <w:p w:rsidR="004052C5" w:rsidRDefault="00E13435">
            <w:pPr>
              <w:widowControl/>
              <w:jc w:val="center"/>
              <w:textAlignment w:val="center"/>
              <w:rPr>
                <w:kern w:val="0"/>
                <w:szCs w:val="21"/>
                <w:lang/>
              </w:rPr>
            </w:pPr>
            <w:r>
              <w:rPr>
                <w:rFonts w:hint="eastAsia"/>
                <w:b/>
                <w:bCs/>
                <w:kern w:val="0"/>
                <w:szCs w:val="21"/>
                <w:lang/>
              </w:rPr>
              <w:t>1.4508</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0.1999</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0.0491</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378" w:type="pct"/>
            <w:vAlign w:val="center"/>
          </w:tcPr>
          <w:p w:rsidR="004052C5" w:rsidRDefault="00E13435">
            <w:pPr>
              <w:jc w:val="center"/>
              <w:rPr>
                <w:szCs w:val="21"/>
              </w:rPr>
            </w:pPr>
            <w:r>
              <w:rPr>
                <w:rFonts w:hint="eastAsia"/>
                <w:szCs w:val="21"/>
              </w:rPr>
              <w:t>5</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0.7242</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0.4814</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0.1563</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0.0494</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378" w:type="pct"/>
            <w:vAlign w:val="center"/>
          </w:tcPr>
          <w:p w:rsidR="004052C5" w:rsidRDefault="00E13435">
            <w:pPr>
              <w:jc w:val="center"/>
              <w:rPr>
                <w:szCs w:val="21"/>
              </w:rPr>
            </w:pPr>
            <w:r>
              <w:rPr>
                <w:rFonts w:hint="eastAsia"/>
                <w:szCs w:val="21"/>
              </w:rPr>
              <w:t>10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0.5308</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0.4346</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0.2411</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0.0608</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378" w:type="pct"/>
            <w:vAlign w:val="center"/>
          </w:tcPr>
          <w:p w:rsidR="004052C5" w:rsidRDefault="00E13435">
            <w:pPr>
              <w:jc w:val="center"/>
              <w:rPr>
                <w:szCs w:val="21"/>
              </w:rPr>
            </w:pPr>
            <w:r>
              <w:rPr>
                <w:rFonts w:hint="eastAsia"/>
                <w:szCs w:val="21"/>
              </w:rPr>
              <w:t>20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0.3912</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0.3551</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0.2651</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0.1026</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378" w:type="pct"/>
            <w:vAlign w:val="center"/>
          </w:tcPr>
          <w:p w:rsidR="004052C5" w:rsidRDefault="00E13435">
            <w:pPr>
              <w:jc w:val="center"/>
              <w:rPr>
                <w:szCs w:val="21"/>
              </w:rPr>
            </w:pPr>
            <w:r>
              <w:rPr>
                <w:rFonts w:hint="eastAsia"/>
                <w:szCs w:val="21"/>
              </w:rPr>
              <w:t>30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0.3288</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0.3088</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0.2550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0.1303</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0.0491</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378" w:type="pct"/>
            <w:vAlign w:val="center"/>
          </w:tcPr>
          <w:p w:rsidR="004052C5" w:rsidRDefault="00E13435">
            <w:pPr>
              <w:jc w:val="center"/>
              <w:rPr>
                <w:szCs w:val="21"/>
              </w:rPr>
            </w:pPr>
            <w:r>
              <w:rPr>
                <w:rFonts w:hint="eastAsia"/>
                <w:szCs w:val="21"/>
              </w:rPr>
              <w:t>50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0.2660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0.2565</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0.2295</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0.1524</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0.0510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0.0490</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378" w:type="pct"/>
            <w:vAlign w:val="center"/>
          </w:tcPr>
          <w:p w:rsidR="004052C5" w:rsidRDefault="00E13435">
            <w:pPr>
              <w:jc w:val="center"/>
              <w:rPr>
                <w:szCs w:val="21"/>
              </w:rPr>
            </w:pPr>
            <w:r>
              <w:rPr>
                <w:rFonts w:hint="eastAsia"/>
                <w:szCs w:val="21"/>
              </w:rPr>
              <w:t>100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0.2024</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0.1991</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0.1890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0.1549</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0.0640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0.0490</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378" w:type="pct"/>
            <w:vAlign w:val="center"/>
          </w:tcPr>
          <w:p w:rsidR="004052C5" w:rsidRDefault="00E13435">
            <w:pPr>
              <w:jc w:val="center"/>
              <w:rPr>
                <w:szCs w:val="21"/>
              </w:rPr>
            </w:pPr>
            <w:r>
              <w:rPr>
                <w:rFonts w:hint="eastAsia"/>
                <w:szCs w:val="21"/>
              </w:rPr>
              <w:t>200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0.1574</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0.1562</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0.1525</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0.1391</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0.0829</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0.0500</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0.0490</w:t>
            </w:r>
          </w:p>
        </w:tc>
      </w:tr>
      <w:tr w:rsidR="004052C5">
        <w:trPr>
          <w:trHeight w:val="369"/>
          <w:jc w:val="center"/>
        </w:trPr>
        <w:tc>
          <w:tcPr>
            <w:tcW w:w="378" w:type="pct"/>
            <w:vAlign w:val="center"/>
          </w:tcPr>
          <w:p w:rsidR="004052C5" w:rsidRDefault="00E13435">
            <w:pPr>
              <w:jc w:val="center"/>
              <w:rPr>
                <w:szCs w:val="21"/>
              </w:rPr>
            </w:pPr>
            <w:r>
              <w:rPr>
                <w:rFonts w:hint="eastAsia"/>
                <w:szCs w:val="21"/>
              </w:rPr>
              <w:t>300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0.1374</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0.1367</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0.1347</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0.1271</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0.0898</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0.0530</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0.0490</w:t>
            </w:r>
          </w:p>
        </w:tc>
      </w:tr>
      <w:tr w:rsidR="004052C5">
        <w:trPr>
          <w:trHeight w:val="369"/>
          <w:jc w:val="center"/>
        </w:trPr>
        <w:tc>
          <w:tcPr>
            <w:tcW w:w="378" w:type="pct"/>
            <w:vAlign w:val="center"/>
          </w:tcPr>
          <w:p w:rsidR="004052C5" w:rsidRDefault="00E13435">
            <w:pPr>
              <w:jc w:val="center"/>
              <w:rPr>
                <w:szCs w:val="21"/>
              </w:rPr>
            </w:pPr>
            <w:r>
              <w:rPr>
                <w:rFonts w:hint="eastAsia"/>
                <w:szCs w:val="21"/>
              </w:rPr>
              <w:t>400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0.1254</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0.1250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0.1237</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0.1187</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0.0918</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0.0565</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0.0490</w:t>
            </w:r>
          </w:p>
        </w:tc>
      </w:tr>
      <w:tr w:rsidR="004052C5">
        <w:trPr>
          <w:trHeight w:val="369"/>
          <w:jc w:val="center"/>
        </w:trPr>
        <w:tc>
          <w:tcPr>
            <w:tcW w:w="378" w:type="pct"/>
            <w:vAlign w:val="center"/>
          </w:tcPr>
          <w:p w:rsidR="004052C5" w:rsidRDefault="00E13435">
            <w:pPr>
              <w:jc w:val="center"/>
              <w:rPr>
                <w:szCs w:val="21"/>
              </w:rPr>
            </w:pPr>
            <w:r>
              <w:rPr>
                <w:rFonts w:hint="eastAsia"/>
                <w:szCs w:val="21"/>
              </w:rPr>
              <w:t>500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0.1173</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0.1170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0.1160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0.1124</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0.0919</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0.0596</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0.0490</w:t>
            </w:r>
          </w:p>
        </w:tc>
      </w:tr>
      <w:tr w:rsidR="004052C5">
        <w:trPr>
          <w:trHeight w:val="369"/>
          <w:jc w:val="center"/>
        </w:trPr>
        <w:tc>
          <w:tcPr>
            <w:tcW w:w="378" w:type="pct"/>
            <w:vAlign w:val="center"/>
          </w:tcPr>
          <w:p w:rsidR="004052C5" w:rsidRDefault="00E13435">
            <w:pPr>
              <w:jc w:val="center"/>
              <w:rPr>
                <w:szCs w:val="21"/>
              </w:rPr>
            </w:pPr>
            <w:r>
              <w:rPr>
                <w:rFonts w:hint="eastAsia"/>
                <w:szCs w:val="21"/>
              </w:rPr>
              <w:t>1000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0.0970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0.0969</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0.0965</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0.0952</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0.0870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0.0679</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0.0501</w:t>
            </w:r>
          </w:p>
        </w:tc>
      </w:tr>
      <w:tr w:rsidR="004052C5">
        <w:trPr>
          <w:trHeight w:val="369"/>
          <w:jc w:val="center"/>
        </w:trPr>
        <w:tc>
          <w:tcPr>
            <w:tcW w:w="378" w:type="pct"/>
            <w:vAlign w:val="center"/>
          </w:tcPr>
          <w:p w:rsidR="004052C5" w:rsidRDefault="00E13435">
            <w:pPr>
              <w:jc w:val="center"/>
              <w:rPr>
                <w:szCs w:val="21"/>
              </w:rPr>
            </w:pPr>
            <w:r>
              <w:rPr>
                <w:rFonts w:hint="eastAsia"/>
                <w:szCs w:val="21"/>
              </w:rPr>
              <w:t>2000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0.0825</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0.0824</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0.0823</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0.0818</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0.0788</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0.0700</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0.0542</w:t>
            </w:r>
          </w:p>
        </w:tc>
      </w:tr>
      <w:tr w:rsidR="004052C5">
        <w:trPr>
          <w:trHeight w:val="369"/>
          <w:jc w:val="center"/>
        </w:trPr>
        <w:tc>
          <w:tcPr>
            <w:tcW w:w="378" w:type="pct"/>
            <w:vAlign w:val="center"/>
          </w:tcPr>
          <w:p w:rsidR="004052C5" w:rsidRDefault="00E13435">
            <w:pPr>
              <w:jc w:val="center"/>
              <w:rPr>
                <w:szCs w:val="21"/>
              </w:rPr>
            </w:pPr>
            <w:r>
              <w:rPr>
                <w:rFonts w:hint="eastAsia"/>
                <w:szCs w:val="21"/>
              </w:rPr>
              <w:t>3000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0.0760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0.0759</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0.0759</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0.0756</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0.0739</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0.0688</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0.05682</w:t>
            </w:r>
          </w:p>
        </w:tc>
      </w:tr>
      <w:tr w:rsidR="004052C5">
        <w:trPr>
          <w:trHeight w:val="369"/>
          <w:jc w:val="center"/>
        </w:trPr>
        <w:tc>
          <w:tcPr>
            <w:tcW w:w="378" w:type="pct"/>
            <w:vAlign w:val="center"/>
          </w:tcPr>
          <w:p w:rsidR="004052C5" w:rsidRDefault="00E13435">
            <w:pPr>
              <w:jc w:val="center"/>
              <w:rPr>
                <w:szCs w:val="21"/>
              </w:rPr>
            </w:pPr>
            <w:r>
              <w:rPr>
                <w:rFonts w:hint="eastAsia"/>
                <w:szCs w:val="21"/>
              </w:rPr>
              <w:t>4000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0.07208</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0.0720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0.0720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0.0718</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0.0707</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0.0673</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0.0581</w:t>
            </w:r>
          </w:p>
        </w:tc>
      </w:tr>
      <w:tr w:rsidR="004052C5">
        <w:trPr>
          <w:trHeight w:val="376"/>
          <w:jc w:val="center"/>
        </w:trPr>
        <w:tc>
          <w:tcPr>
            <w:tcW w:w="378" w:type="pct"/>
            <w:vAlign w:val="center"/>
          </w:tcPr>
          <w:p w:rsidR="004052C5" w:rsidRDefault="00E13435">
            <w:pPr>
              <w:jc w:val="center"/>
              <w:rPr>
                <w:szCs w:val="21"/>
              </w:rPr>
            </w:pPr>
            <w:r>
              <w:rPr>
                <w:rFonts w:hint="eastAsia"/>
                <w:szCs w:val="21"/>
              </w:rPr>
              <w:t>5000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0.0693</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0.0693</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0.0693</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0.0692</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0.0684</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0.0659</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0.0586</w:t>
            </w:r>
          </w:p>
        </w:tc>
      </w:tr>
      <w:tr w:rsidR="004052C5">
        <w:trPr>
          <w:trHeight w:val="369"/>
          <w:jc w:val="center"/>
        </w:trPr>
        <w:tc>
          <w:tcPr>
            <w:tcW w:w="378" w:type="pct"/>
            <w:vAlign w:val="center"/>
          </w:tcPr>
          <w:p w:rsidR="004052C5" w:rsidRDefault="00E13435">
            <w:pPr>
              <w:jc w:val="center"/>
              <w:rPr>
                <w:szCs w:val="21"/>
              </w:rPr>
            </w:pPr>
            <w:r>
              <w:rPr>
                <w:rFonts w:hint="eastAsia"/>
                <w:szCs w:val="21"/>
              </w:rPr>
              <w:t>5100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0.0691</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0.0691</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0.0691</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0.0690</w:t>
            </w:r>
          </w:p>
        </w:tc>
        <w:tc>
          <w:tcPr>
            <w:tcW w:w="707" w:type="pct"/>
            <w:vAlign w:val="center"/>
          </w:tcPr>
          <w:p w:rsidR="004052C5" w:rsidRDefault="00E13435">
            <w:pPr>
              <w:widowControl/>
              <w:jc w:val="center"/>
              <w:textAlignment w:val="center"/>
              <w:rPr>
                <w:kern w:val="0"/>
                <w:szCs w:val="21"/>
                <w:lang/>
              </w:rPr>
            </w:pPr>
            <w:r>
              <w:rPr>
                <w:rFonts w:hint="eastAsia"/>
                <w:kern w:val="0"/>
                <w:szCs w:val="21"/>
                <w:lang/>
              </w:rPr>
              <w:t>0.0682</w:t>
            </w:r>
          </w:p>
        </w:tc>
        <w:tc>
          <w:tcPr>
            <w:tcW w:w="707" w:type="pct"/>
            <w:shd w:val="clear" w:color="auto" w:fill="auto"/>
            <w:vAlign w:val="center"/>
          </w:tcPr>
          <w:p w:rsidR="004052C5" w:rsidRDefault="00E13435">
            <w:pPr>
              <w:widowControl/>
              <w:jc w:val="center"/>
              <w:textAlignment w:val="center"/>
              <w:rPr>
                <w:kern w:val="0"/>
                <w:szCs w:val="21"/>
                <w:lang/>
              </w:rPr>
            </w:pPr>
            <w:r>
              <w:rPr>
                <w:rFonts w:hint="eastAsia"/>
                <w:kern w:val="0"/>
                <w:szCs w:val="21"/>
                <w:lang/>
              </w:rPr>
              <w:t>0.0657</w:t>
            </w:r>
          </w:p>
        </w:tc>
        <w:tc>
          <w:tcPr>
            <w:tcW w:w="374" w:type="pct"/>
            <w:vAlign w:val="center"/>
          </w:tcPr>
          <w:p w:rsidR="004052C5" w:rsidRDefault="00E13435">
            <w:pPr>
              <w:widowControl/>
              <w:jc w:val="center"/>
              <w:textAlignment w:val="center"/>
              <w:rPr>
                <w:kern w:val="0"/>
                <w:szCs w:val="21"/>
                <w:lang/>
              </w:rPr>
            </w:pPr>
            <w:r>
              <w:rPr>
                <w:rFonts w:hint="eastAsia"/>
                <w:kern w:val="0"/>
                <w:szCs w:val="21"/>
                <w:lang/>
              </w:rPr>
              <w:t>0.0587</w:t>
            </w:r>
          </w:p>
        </w:tc>
      </w:tr>
    </w:tbl>
    <w:p w:rsidR="004052C5" w:rsidRDefault="00E13435">
      <w:pPr>
        <w:jc w:val="center"/>
        <w:rPr>
          <w:b/>
          <w:bCs/>
          <w:szCs w:val="21"/>
        </w:rPr>
      </w:pPr>
      <w:r>
        <w:rPr>
          <w:b/>
          <w:bCs/>
          <w:szCs w:val="21"/>
        </w:rPr>
        <w:t>表</w:t>
      </w:r>
      <w:r>
        <w:rPr>
          <w:rFonts w:hint="eastAsia"/>
          <w:b/>
          <w:bCs/>
          <w:szCs w:val="21"/>
        </w:rPr>
        <w:t>24</w:t>
      </w:r>
      <w:r>
        <w:rPr>
          <w:b/>
          <w:bCs/>
          <w:szCs w:val="21"/>
        </w:rPr>
        <w:t xml:space="preserve"> </w:t>
      </w:r>
      <w:r>
        <w:rPr>
          <w:b/>
          <w:bCs/>
          <w:szCs w:val="21"/>
        </w:rPr>
        <w:t>尾水达标排放对</w:t>
      </w:r>
      <w:r>
        <w:rPr>
          <w:rFonts w:hint="eastAsia"/>
          <w:b/>
          <w:bCs/>
          <w:szCs w:val="21"/>
        </w:rPr>
        <w:t>舞水枯</w:t>
      </w:r>
      <w:r>
        <w:rPr>
          <w:b/>
          <w:bCs/>
          <w:szCs w:val="21"/>
        </w:rPr>
        <w:t>水期评价河段</w:t>
      </w:r>
      <w:r>
        <w:rPr>
          <w:rFonts w:hint="eastAsia"/>
          <w:b/>
          <w:bCs/>
          <w:szCs w:val="21"/>
        </w:rPr>
        <w:t>总磷</w:t>
      </w:r>
      <w:r>
        <w:rPr>
          <w:b/>
          <w:bCs/>
          <w:szCs w:val="21"/>
        </w:rPr>
        <w:t>浓度预测值</w:t>
      </w:r>
      <w:r>
        <w:rPr>
          <w:rFonts w:hint="eastAsia"/>
          <w:b/>
          <w:bCs/>
          <w:szCs w:val="21"/>
        </w:rPr>
        <w:t>（</w:t>
      </w:r>
      <w:r>
        <w:rPr>
          <w:b/>
          <w:bCs/>
          <w:szCs w:val="21"/>
        </w:rPr>
        <w:t>mg/L</w:t>
      </w:r>
      <w:r>
        <w:rPr>
          <w:rFonts w:hint="eastAsia"/>
          <w:b/>
          <w:bCs/>
          <w:szCs w:val="21"/>
        </w:rPr>
        <w:t>）</w:t>
      </w:r>
    </w:p>
    <w:tbl>
      <w:tblPr>
        <w:tblW w:w="5016"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tblPr>
      <w:tblGrid>
        <w:gridCol w:w="1093"/>
        <w:gridCol w:w="1088"/>
        <w:gridCol w:w="1068"/>
        <w:gridCol w:w="1023"/>
        <w:gridCol w:w="1021"/>
        <w:gridCol w:w="1022"/>
        <w:gridCol w:w="1024"/>
        <w:gridCol w:w="1024"/>
      </w:tblGrid>
      <w:tr w:rsidR="004052C5">
        <w:trPr>
          <w:trHeight w:val="90"/>
          <w:jc w:val="center"/>
        </w:trPr>
        <w:tc>
          <w:tcPr>
            <w:tcW w:w="653" w:type="pct"/>
            <w:vAlign w:val="center"/>
          </w:tcPr>
          <w:p w:rsidR="004052C5" w:rsidRDefault="00E13435">
            <w:pPr>
              <w:widowControl/>
              <w:jc w:val="center"/>
              <w:rPr>
                <w:szCs w:val="21"/>
              </w:rPr>
            </w:pPr>
            <w:r>
              <w:rPr>
                <w:rFonts w:hint="eastAsia"/>
                <w:szCs w:val="21"/>
              </w:rPr>
              <w:t>Xm/Ym</w:t>
            </w:r>
          </w:p>
        </w:tc>
        <w:tc>
          <w:tcPr>
            <w:tcW w:w="650" w:type="pct"/>
            <w:vAlign w:val="center"/>
          </w:tcPr>
          <w:p w:rsidR="004052C5" w:rsidRDefault="00E13435">
            <w:pPr>
              <w:jc w:val="center"/>
              <w:rPr>
                <w:szCs w:val="21"/>
              </w:rPr>
            </w:pPr>
            <w:r>
              <w:rPr>
                <w:rFonts w:hint="eastAsia"/>
                <w:szCs w:val="21"/>
              </w:rPr>
              <w:t>1</w:t>
            </w:r>
          </w:p>
        </w:tc>
        <w:tc>
          <w:tcPr>
            <w:tcW w:w="638" w:type="pct"/>
            <w:vAlign w:val="center"/>
          </w:tcPr>
          <w:p w:rsidR="004052C5" w:rsidRDefault="00E13435">
            <w:pPr>
              <w:jc w:val="center"/>
              <w:rPr>
                <w:szCs w:val="21"/>
              </w:rPr>
            </w:pPr>
            <w:r>
              <w:rPr>
                <w:rFonts w:hint="eastAsia"/>
                <w:szCs w:val="21"/>
              </w:rPr>
              <w:t>5</w:t>
            </w:r>
          </w:p>
        </w:tc>
        <w:tc>
          <w:tcPr>
            <w:tcW w:w="611" w:type="pct"/>
            <w:vAlign w:val="center"/>
          </w:tcPr>
          <w:p w:rsidR="004052C5" w:rsidRDefault="00E13435">
            <w:pPr>
              <w:jc w:val="center"/>
              <w:rPr>
                <w:szCs w:val="21"/>
              </w:rPr>
            </w:pPr>
            <w:r>
              <w:rPr>
                <w:rFonts w:hint="eastAsia"/>
                <w:szCs w:val="21"/>
              </w:rPr>
              <w:t>10</w:t>
            </w:r>
          </w:p>
        </w:tc>
        <w:tc>
          <w:tcPr>
            <w:tcW w:w="610" w:type="pct"/>
            <w:vAlign w:val="center"/>
          </w:tcPr>
          <w:p w:rsidR="004052C5" w:rsidRDefault="00E13435">
            <w:pPr>
              <w:jc w:val="center"/>
              <w:rPr>
                <w:szCs w:val="21"/>
              </w:rPr>
            </w:pPr>
            <w:r>
              <w:rPr>
                <w:rFonts w:hint="eastAsia"/>
                <w:szCs w:val="21"/>
              </w:rPr>
              <w:t>20</w:t>
            </w:r>
          </w:p>
        </w:tc>
        <w:tc>
          <w:tcPr>
            <w:tcW w:w="611" w:type="pct"/>
            <w:vAlign w:val="center"/>
          </w:tcPr>
          <w:p w:rsidR="004052C5" w:rsidRDefault="00E13435">
            <w:pPr>
              <w:jc w:val="center"/>
              <w:rPr>
                <w:szCs w:val="21"/>
              </w:rPr>
            </w:pPr>
            <w:r>
              <w:rPr>
                <w:rFonts w:hint="eastAsia"/>
                <w:szCs w:val="21"/>
              </w:rPr>
              <w:t>50</w:t>
            </w:r>
          </w:p>
        </w:tc>
        <w:tc>
          <w:tcPr>
            <w:tcW w:w="612" w:type="pct"/>
            <w:vAlign w:val="center"/>
          </w:tcPr>
          <w:p w:rsidR="004052C5" w:rsidRDefault="00E13435">
            <w:pPr>
              <w:jc w:val="center"/>
              <w:rPr>
                <w:szCs w:val="21"/>
              </w:rPr>
            </w:pPr>
            <w:r>
              <w:rPr>
                <w:rFonts w:hint="eastAsia"/>
                <w:szCs w:val="21"/>
              </w:rPr>
              <w:t>100</w:t>
            </w:r>
          </w:p>
        </w:tc>
        <w:tc>
          <w:tcPr>
            <w:tcW w:w="612" w:type="pct"/>
            <w:vAlign w:val="center"/>
          </w:tcPr>
          <w:p w:rsidR="004052C5" w:rsidRDefault="00E13435">
            <w:pPr>
              <w:jc w:val="center"/>
              <w:rPr>
                <w:szCs w:val="21"/>
              </w:rPr>
            </w:pPr>
            <w:r>
              <w:rPr>
                <w:rFonts w:hint="eastAsia"/>
                <w:szCs w:val="21"/>
              </w:rPr>
              <w:t>200</w:t>
            </w:r>
          </w:p>
        </w:tc>
      </w:tr>
      <w:tr w:rsidR="004052C5">
        <w:trPr>
          <w:trHeight w:val="369"/>
          <w:jc w:val="center"/>
        </w:trPr>
        <w:tc>
          <w:tcPr>
            <w:tcW w:w="653" w:type="pct"/>
            <w:vAlign w:val="center"/>
          </w:tcPr>
          <w:p w:rsidR="004052C5" w:rsidRDefault="00E13435">
            <w:pPr>
              <w:jc w:val="center"/>
              <w:rPr>
                <w:szCs w:val="21"/>
              </w:rPr>
            </w:pPr>
            <w:r>
              <w:rPr>
                <w:rFonts w:hint="eastAsia"/>
                <w:szCs w:val="21"/>
              </w:rPr>
              <w:t>1</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0.1157</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0.0392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0.0300</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5</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0.0712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0.0564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0.0365</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10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0.0594</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0.0535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0.0417</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0.0307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20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0.0509</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0.0487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0.0432</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0.0332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0.0300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lastRenderedPageBreak/>
              <w:t>30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0.0471</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0.0458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0.0426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0.0349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0.0300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50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0.0432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0.0426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0.0410</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0.0363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0.0301</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100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0.0393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0.0391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0.0385</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0.0364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0.0309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0.0300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200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0.0366</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0.0365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0.0363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0.0355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0.0320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0.0300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300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0.0354</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0.0353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0.0352</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0.0347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0.0325</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0.0302</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0.0300</w:t>
            </w:r>
          </w:p>
        </w:tc>
      </w:tr>
      <w:tr w:rsidR="004052C5">
        <w:trPr>
          <w:trHeight w:val="369"/>
          <w:jc w:val="center"/>
        </w:trPr>
        <w:tc>
          <w:tcPr>
            <w:tcW w:w="653" w:type="pct"/>
            <w:vAlign w:val="center"/>
          </w:tcPr>
          <w:p w:rsidR="004052C5" w:rsidRDefault="00E13435">
            <w:pPr>
              <w:jc w:val="center"/>
              <w:rPr>
                <w:szCs w:val="21"/>
              </w:rPr>
            </w:pPr>
            <w:r>
              <w:rPr>
                <w:rFonts w:hint="eastAsia"/>
                <w:szCs w:val="21"/>
              </w:rPr>
              <w:t>400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0.0346</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0.0346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0.0345</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0.0342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0.0326</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0.0304</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0.0300</w:t>
            </w:r>
          </w:p>
        </w:tc>
      </w:tr>
      <w:tr w:rsidR="004052C5">
        <w:trPr>
          <w:trHeight w:val="369"/>
          <w:jc w:val="center"/>
        </w:trPr>
        <w:tc>
          <w:tcPr>
            <w:tcW w:w="653" w:type="pct"/>
            <w:vAlign w:val="center"/>
          </w:tcPr>
          <w:p w:rsidR="004052C5" w:rsidRDefault="00E13435">
            <w:pPr>
              <w:jc w:val="center"/>
              <w:rPr>
                <w:szCs w:val="21"/>
              </w:rPr>
            </w:pPr>
            <w:r>
              <w:rPr>
                <w:rFonts w:hint="eastAsia"/>
                <w:szCs w:val="21"/>
              </w:rPr>
              <w:t>500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0.0342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0.0341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0.0341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0.0339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0.0326</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0.0306</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0.0300</w:t>
            </w:r>
          </w:p>
        </w:tc>
      </w:tr>
      <w:tr w:rsidR="004052C5">
        <w:trPr>
          <w:trHeight w:val="400"/>
          <w:jc w:val="center"/>
        </w:trPr>
        <w:tc>
          <w:tcPr>
            <w:tcW w:w="653" w:type="pct"/>
            <w:vAlign w:val="center"/>
          </w:tcPr>
          <w:p w:rsidR="004052C5" w:rsidRDefault="00E13435">
            <w:pPr>
              <w:jc w:val="center"/>
              <w:rPr>
                <w:szCs w:val="21"/>
              </w:rPr>
            </w:pPr>
            <w:r>
              <w:rPr>
                <w:rFonts w:hint="eastAsia"/>
                <w:szCs w:val="21"/>
              </w:rPr>
              <w:t>1000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0.0329</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0.0329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0.0329</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0.0328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0.0323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0.0311</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0.0300</w:t>
            </w:r>
          </w:p>
        </w:tc>
      </w:tr>
      <w:tr w:rsidR="004052C5">
        <w:trPr>
          <w:trHeight w:val="369"/>
          <w:jc w:val="center"/>
        </w:trPr>
        <w:tc>
          <w:tcPr>
            <w:tcW w:w="653" w:type="pct"/>
            <w:vAlign w:val="center"/>
          </w:tcPr>
          <w:p w:rsidR="004052C5" w:rsidRDefault="00E13435">
            <w:pPr>
              <w:jc w:val="center"/>
              <w:rPr>
                <w:szCs w:val="21"/>
              </w:rPr>
            </w:pPr>
            <w:r>
              <w:rPr>
                <w:rFonts w:hint="eastAsia"/>
                <w:szCs w:val="21"/>
              </w:rPr>
              <w:t>2000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0.0320</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0.0320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0.0320</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0.0320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0.0318</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0.0313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0.0303</w:t>
            </w:r>
          </w:p>
        </w:tc>
      </w:tr>
      <w:tr w:rsidR="004052C5">
        <w:trPr>
          <w:trHeight w:val="369"/>
          <w:jc w:val="center"/>
        </w:trPr>
        <w:tc>
          <w:tcPr>
            <w:tcW w:w="653" w:type="pct"/>
            <w:vAlign w:val="center"/>
          </w:tcPr>
          <w:p w:rsidR="004052C5" w:rsidRDefault="00E13435">
            <w:pPr>
              <w:jc w:val="center"/>
              <w:rPr>
                <w:szCs w:val="21"/>
              </w:rPr>
            </w:pPr>
            <w:r>
              <w:rPr>
                <w:rFonts w:hint="eastAsia"/>
                <w:szCs w:val="21"/>
              </w:rPr>
              <w:t>3000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0.0317</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0.0317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0.0316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0.0316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0.0315</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0.0312</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0.0304</w:t>
            </w:r>
          </w:p>
        </w:tc>
      </w:tr>
      <w:tr w:rsidR="004052C5">
        <w:trPr>
          <w:trHeight w:val="369"/>
          <w:jc w:val="center"/>
        </w:trPr>
        <w:tc>
          <w:tcPr>
            <w:tcW w:w="653" w:type="pct"/>
            <w:vAlign w:val="center"/>
          </w:tcPr>
          <w:p w:rsidR="004052C5" w:rsidRDefault="00E13435">
            <w:pPr>
              <w:jc w:val="center"/>
              <w:rPr>
                <w:szCs w:val="21"/>
              </w:rPr>
            </w:pPr>
            <w:r>
              <w:rPr>
                <w:rFonts w:hint="eastAsia"/>
                <w:szCs w:val="21"/>
              </w:rPr>
              <w:t>4000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0.0314</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0.0314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0.0314</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0.0314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0.0313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0.0311</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0.0305</w:t>
            </w:r>
          </w:p>
        </w:tc>
      </w:tr>
      <w:tr w:rsidR="004052C5">
        <w:trPr>
          <w:trHeight w:val="90"/>
          <w:jc w:val="center"/>
        </w:trPr>
        <w:tc>
          <w:tcPr>
            <w:tcW w:w="653" w:type="pct"/>
            <w:vAlign w:val="center"/>
          </w:tcPr>
          <w:p w:rsidR="004052C5" w:rsidRDefault="00E13435">
            <w:pPr>
              <w:jc w:val="center"/>
              <w:rPr>
                <w:szCs w:val="21"/>
              </w:rPr>
            </w:pPr>
            <w:r>
              <w:rPr>
                <w:rFonts w:hint="eastAsia"/>
                <w:szCs w:val="21"/>
              </w:rPr>
              <w:t>5000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0.0313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0.0313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0.0313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0.0313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0.0312</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0.0310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0.0306</w:t>
            </w:r>
          </w:p>
        </w:tc>
      </w:tr>
      <w:tr w:rsidR="004052C5">
        <w:trPr>
          <w:trHeight w:val="369"/>
          <w:jc w:val="center"/>
        </w:trPr>
        <w:tc>
          <w:tcPr>
            <w:tcW w:w="653" w:type="pct"/>
            <w:vAlign w:val="center"/>
          </w:tcPr>
          <w:p w:rsidR="004052C5" w:rsidRDefault="00E13435">
            <w:pPr>
              <w:jc w:val="center"/>
              <w:rPr>
                <w:szCs w:val="21"/>
              </w:rPr>
            </w:pPr>
            <w:r>
              <w:rPr>
                <w:rFonts w:hint="eastAsia"/>
                <w:szCs w:val="21"/>
              </w:rPr>
              <w:t>5100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0.0312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0.0312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0.0312</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0.0312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0.0312</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0.0310</w:t>
            </w:r>
          </w:p>
        </w:tc>
        <w:tc>
          <w:tcPr>
            <w:tcW w:w="612" w:type="pct"/>
            <w:shd w:val="clear" w:color="auto" w:fill="auto"/>
            <w:vAlign w:val="center"/>
          </w:tcPr>
          <w:p w:rsidR="004052C5" w:rsidRDefault="00E13435">
            <w:pPr>
              <w:widowControl/>
              <w:jc w:val="center"/>
              <w:textAlignment w:val="center"/>
              <w:rPr>
                <w:kern w:val="0"/>
                <w:szCs w:val="21"/>
                <w:lang/>
              </w:rPr>
            </w:pPr>
            <w:r>
              <w:rPr>
                <w:rFonts w:hint="eastAsia"/>
                <w:kern w:val="0"/>
                <w:szCs w:val="21"/>
                <w:lang/>
              </w:rPr>
              <w:t>0.0306</w:t>
            </w:r>
          </w:p>
        </w:tc>
      </w:tr>
    </w:tbl>
    <w:p w:rsidR="004052C5" w:rsidRDefault="00E13435">
      <w:pPr>
        <w:jc w:val="center"/>
        <w:rPr>
          <w:b/>
          <w:bCs/>
          <w:szCs w:val="21"/>
        </w:rPr>
      </w:pPr>
      <w:r>
        <w:rPr>
          <w:b/>
          <w:bCs/>
          <w:szCs w:val="21"/>
        </w:rPr>
        <w:t>表</w:t>
      </w:r>
      <w:r>
        <w:rPr>
          <w:rFonts w:hint="eastAsia"/>
          <w:b/>
          <w:bCs/>
          <w:szCs w:val="21"/>
        </w:rPr>
        <w:t>25</w:t>
      </w:r>
      <w:r>
        <w:rPr>
          <w:b/>
          <w:bCs/>
          <w:szCs w:val="21"/>
        </w:rPr>
        <w:t xml:space="preserve"> </w:t>
      </w:r>
      <w:r>
        <w:rPr>
          <w:b/>
          <w:bCs/>
          <w:szCs w:val="21"/>
        </w:rPr>
        <w:t>尾水</w:t>
      </w:r>
      <w:r>
        <w:rPr>
          <w:rFonts w:hint="eastAsia"/>
          <w:b/>
          <w:bCs/>
          <w:szCs w:val="21"/>
        </w:rPr>
        <w:t>非正常</w:t>
      </w:r>
      <w:r>
        <w:rPr>
          <w:b/>
          <w:bCs/>
          <w:szCs w:val="21"/>
        </w:rPr>
        <w:t>排放对</w:t>
      </w:r>
      <w:r>
        <w:rPr>
          <w:rFonts w:hint="eastAsia"/>
          <w:b/>
          <w:bCs/>
          <w:szCs w:val="21"/>
        </w:rPr>
        <w:t>舞水丰</w:t>
      </w:r>
      <w:r>
        <w:rPr>
          <w:b/>
          <w:bCs/>
          <w:szCs w:val="21"/>
        </w:rPr>
        <w:t>水期评价河段</w:t>
      </w:r>
      <w:r>
        <w:rPr>
          <w:b/>
          <w:bCs/>
          <w:szCs w:val="21"/>
        </w:rPr>
        <w:t>CODcr</w:t>
      </w:r>
      <w:r>
        <w:rPr>
          <w:b/>
          <w:bCs/>
          <w:szCs w:val="21"/>
        </w:rPr>
        <w:t>浓度预测值</w:t>
      </w:r>
      <w:r>
        <w:rPr>
          <w:rFonts w:hint="eastAsia"/>
          <w:b/>
          <w:bCs/>
          <w:szCs w:val="21"/>
        </w:rPr>
        <w:t>（</w:t>
      </w:r>
      <w:r>
        <w:rPr>
          <w:b/>
          <w:bCs/>
          <w:szCs w:val="21"/>
        </w:rPr>
        <w:t>mg/L</w:t>
      </w:r>
      <w:r>
        <w:rPr>
          <w:rFonts w:hint="eastAsia"/>
          <w:b/>
          <w:bCs/>
          <w:szCs w:val="21"/>
        </w:rPr>
        <w:t>）</w:t>
      </w:r>
    </w:p>
    <w:tbl>
      <w:tblPr>
        <w:tblW w:w="5016"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tblPr>
      <w:tblGrid>
        <w:gridCol w:w="1093"/>
        <w:gridCol w:w="1088"/>
        <w:gridCol w:w="1068"/>
        <w:gridCol w:w="1023"/>
        <w:gridCol w:w="1021"/>
        <w:gridCol w:w="1022"/>
        <w:gridCol w:w="1024"/>
        <w:gridCol w:w="1024"/>
      </w:tblGrid>
      <w:tr w:rsidR="004052C5">
        <w:trPr>
          <w:trHeight w:val="90"/>
          <w:jc w:val="center"/>
        </w:trPr>
        <w:tc>
          <w:tcPr>
            <w:tcW w:w="653" w:type="pct"/>
            <w:vAlign w:val="center"/>
          </w:tcPr>
          <w:p w:rsidR="004052C5" w:rsidRDefault="00E13435">
            <w:pPr>
              <w:widowControl/>
              <w:jc w:val="center"/>
              <w:rPr>
                <w:szCs w:val="21"/>
              </w:rPr>
            </w:pPr>
            <w:r>
              <w:rPr>
                <w:rFonts w:hint="eastAsia"/>
                <w:szCs w:val="21"/>
              </w:rPr>
              <w:t>Xm/Ym</w:t>
            </w:r>
          </w:p>
        </w:tc>
        <w:tc>
          <w:tcPr>
            <w:tcW w:w="650" w:type="pct"/>
            <w:vAlign w:val="center"/>
          </w:tcPr>
          <w:p w:rsidR="004052C5" w:rsidRDefault="00E13435">
            <w:pPr>
              <w:jc w:val="center"/>
              <w:rPr>
                <w:szCs w:val="21"/>
              </w:rPr>
            </w:pPr>
            <w:r>
              <w:rPr>
                <w:rFonts w:hint="eastAsia"/>
                <w:szCs w:val="21"/>
              </w:rPr>
              <w:t>1</w:t>
            </w:r>
          </w:p>
        </w:tc>
        <w:tc>
          <w:tcPr>
            <w:tcW w:w="638" w:type="pct"/>
            <w:vAlign w:val="center"/>
          </w:tcPr>
          <w:p w:rsidR="004052C5" w:rsidRDefault="00E13435">
            <w:pPr>
              <w:jc w:val="center"/>
              <w:rPr>
                <w:szCs w:val="21"/>
              </w:rPr>
            </w:pPr>
            <w:r>
              <w:rPr>
                <w:rFonts w:hint="eastAsia"/>
                <w:szCs w:val="21"/>
              </w:rPr>
              <w:t>5</w:t>
            </w:r>
          </w:p>
        </w:tc>
        <w:tc>
          <w:tcPr>
            <w:tcW w:w="611" w:type="pct"/>
            <w:vAlign w:val="center"/>
          </w:tcPr>
          <w:p w:rsidR="004052C5" w:rsidRDefault="00E13435">
            <w:pPr>
              <w:jc w:val="center"/>
              <w:rPr>
                <w:szCs w:val="21"/>
              </w:rPr>
            </w:pPr>
            <w:r>
              <w:rPr>
                <w:rFonts w:hint="eastAsia"/>
                <w:szCs w:val="21"/>
              </w:rPr>
              <w:t>10</w:t>
            </w:r>
          </w:p>
        </w:tc>
        <w:tc>
          <w:tcPr>
            <w:tcW w:w="610" w:type="pct"/>
            <w:vAlign w:val="center"/>
          </w:tcPr>
          <w:p w:rsidR="004052C5" w:rsidRDefault="00E13435">
            <w:pPr>
              <w:jc w:val="center"/>
              <w:rPr>
                <w:szCs w:val="21"/>
              </w:rPr>
            </w:pPr>
            <w:r>
              <w:rPr>
                <w:rFonts w:hint="eastAsia"/>
                <w:szCs w:val="21"/>
              </w:rPr>
              <w:t>20</w:t>
            </w:r>
          </w:p>
        </w:tc>
        <w:tc>
          <w:tcPr>
            <w:tcW w:w="611" w:type="pct"/>
            <w:vAlign w:val="center"/>
          </w:tcPr>
          <w:p w:rsidR="004052C5" w:rsidRDefault="00E13435">
            <w:pPr>
              <w:jc w:val="center"/>
              <w:rPr>
                <w:szCs w:val="21"/>
              </w:rPr>
            </w:pPr>
            <w:r>
              <w:rPr>
                <w:rFonts w:hint="eastAsia"/>
                <w:szCs w:val="21"/>
              </w:rPr>
              <w:t>50</w:t>
            </w:r>
          </w:p>
        </w:tc>
        <w:tc>
          <w:tcPr>
            <w:tcW w:w="612" w:type="pct"/>
            <w:vAlign w:val="center"/>
          </w:tcPr>
          <w:p w:rsidR="004052C5" w:rsidRDefault="00E13435">
            <w:pPr>
              <w:jc w:val="center"/>
              <w:rPr>
                <w:szCs w:val="21"/>
              </w:rPr>
            </w:pPr>
            <w:r>
              <w:rPr>
                <w:rFonts w:hint="eastAsia"/>
                <w:szCs w:val="21"/>
              </w:rPr>
              <w:t>100</w:t>
            </w:r>
          </w:p>
        </w:tc>
        <w:tc>
          <w:tcPr>
            <w:tcW w:w="612" w:type="pct"/>
            <w:vAlign w:val="center"/>
          </w:tcPr>
          <w:p w:rsidR="004052C5" w:rsidRDefault="00E13435">
            <w:pPr>
              <w:jc w:val="center"/>
              <w:rPr>
                <w:szCs w:val="21"/>
              </w:rPr>
            </w:pPr>
            <w:r>
              <w:rPr>
                <w:rFonts w:hint="eastAsia"/>
                <w:szCs w:val="21"/>
              </w:rPr>
              <w:t>200</w:t>
            </w:r>
          </w:p>
        </w:tc>
      </w:tr>
      <w:tr w:rsidR="004052C5">
        <w:trPr>
          <w:trHeight w:val="369"/>
          <w:jc w:val="center"/>
        </w:trPr>
        <w:tc>
          <w:tcPr>
            <w:tcW w:w="653" w:type="pct"/>
            <w:vAlign w:val="center"/>
          </w:tcPr>
          <w:p w:rsidR="004052C5" w:rsidRDefault="00E13435">
            <w:pPr>
              <w:jc w:val="center"/>
              <w:rPr>
                <w:szCs w:val="21"/>
              </w:rPr>
            </w:pPr>
            <w:r>
              <w:rPr>
                <w:rFonts w:hint="eastAsia"/>
                <w:szCs w:val="21"/>
              </w:rPr>
              <w:t>1</w:t>
            </w:r>
          </w:p>
        </w:tc>
        <w:tc>
          <w:tcPr>
            <w:tcW w:w="1088" w:type="dxa"/>
            <w:vAlign w:val="center"/>
          </w:tcPr>
          <w:p w:rsidR="004052C5" w:rsidRDefault="00E13435">
            <w:pPr>
              <w:widowControl/>
              <w:jc w:val="center"/>
              <w:textAlignment w:val="center"/>
              <w:rPr>
                <w:b/>
                <w:bCs/>
                <w:kern w:val="0"/>
                <w:szCs w:val="21"/>
                <w:lang/>
              </w:rPr>
            </w:pPr>
            <w:r>
              <w:rPr>
                <w:rFonts w:hint="eastAsia"/>
                <w:b/>
                <w:bCs/>
                <w:kern w:val="0"/>
                <w:szCs w:val="21"/>
                <w:lang/>
              </w:rPr>
              <w:t>58.0243</w:t>
            </w:r>
          </w:p>
        </w:tc>
        <w:tc>
          <w:tcPr>
            <w:tcW w:w="1068" w:type="dxa"/>
            <w:vAlign w:val="center"/>
          </w:tcPr>
          <w:p w:rsidR="004052C5" w:rsidRDefault="00E13435">
            <w:pPr>
              <w:widowControl/>
              <w:jc w:val="center"/>
              <w:textAlignment w:val="center"/>
              <w:rPr>
                <w:b/>
                <w:bCs/>
                <w:kern w:val="0"/>
                <w:szCs w:val="21"/>
                <w:lang/>
              </w:rPr>
            </w:pPr>
            <w:r>
              <w:rPr>
                <w:rFonts w:hint="eastAsia"/>
                <w:kern w:val="0"/>
                <w:szCs w:val="21"/>
                <w:lang/>
              </w:rPr>
              <w:t>14.2790</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9.0049</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9</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5</w:t>
            </w:r>
          </w:p>
        </w:tc>
        <w:tc>
          <w:tcPr>
            <w:tcW w:w="1088" w:type="dxa"/>
            <w:vAlign w:val="center"/>
          </w:tcPr>
          <w:p w:rsidR="004052C5" w:rsidRDefault="00E13435">
            <w:pPr>
              <w:widowControl/>
              <w:jc w:val="center"/>
              <w:textAlignment w:val="center"/>
              <w:rPr>
                <w:b/>
                <w:bCs/>
                <w:kern w:val="0"/>
                <w:szCs w:val="21"/>
                <w:lang/>
              </w:rPr>
            </w:pPr>
            <w:r>
              <w:rPr>
                <w:rFonts w:hint="eastAsia"/>
                <w:b/>
                <w:bCs/>
                <w:kern w:val="0"/>
                <w:szCs w:val="21"/>
                <w:lang/>
              </w:rPr>
              <w:t>32.6133</w:t>
            </w:r>
          </w:p>
        </w:tc>
        <w:tc>
          <w:tcPr>
            <w:tcW w:w="1068" w:type="dxa"/>
            <w:vAlign w:val="center"/>
          </w:tcPr>
          <w:p w:rsidR="004052C5" w:rsidRDefault="00E13435">
            <w:pPr>
              <w:widowControl/>
              <w:jc w:val="center"/>
              <w:textAlignment w:val="center"/>
              <w:rPr>
                <w:b/>
                <w:bCs/>
                <w:kern w:val="0"/>
                <w:szCs w:val="21"/>
                <w:lang/>
              </w:rPr>
            </w:pPr>
            <w:r>
              <w:rPr>
                <w:rFonts w:hint="eastAsia"/>
                <w:b/>
                <w:bCs/>
                <w:kern w:val="0"/>
                <w:szCs w:val="21"/>
                <w:lang/>
              </w:rPr>
              <w:t>24.1212</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12.7555</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9.0142</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10</w:t>
            </w:r>
          </w:p>
        </w:tc>
        <w:tc>
          <w:tcPr>
            <w:tcW w:w="1088" w:type="dxa"/>
            <w:vAlign w:val="center"/>
          </w:tcPr>
          <w:p w:rsidR="004052C5" w:rsidRDefault="00E13435">
            <w:pPr>
              <w:widowControl/>
              <w:jc w:val="center"/>
              <w:textAlignment w:val="center"/>
              <w:rPr>
                <w:b/>
                <w:bCs/>
                <w:kern w:val="0"/>
                <w:szCs w:val="21"/>
                <w:lang/>
              </w:rPr>
            </w:pPr>
            <w:r>
              <w:rPr>
                <w:rFonts w:hint="eastAsia"/>
                <w:b/>
                <w:bCs/>
                <w:kern w:val="0"/>
                <w:szCs w:val="21"/>
                <w:lang/>
              </w:rPr>
              <w:t>25.8514</w:t>
            </w:r>
          </w:p>
        </w:tc>
        <w:tc>
          <w:tcPr>
            <w:tcW w:w="1068" w:type="dxa"/>
            <w:vAlign w:val="center"/>
          </w:tcPr>
          <w:p w:rsidR="004052C5" w:rsidRDefault="00E13435">
            <w:pPr>
              <w:widowControl/>
              <w:jc w:val="center"/>
              <w:textAlignment w:val="center"/>
              <w:rPr>
                <w:b/>
                <w:bCs/>
                <w:kern w:val="0"/>
                <w:szCs w:val="21"/>
                <w:lang/>
              </w:rPr>
            </w:pPr>
            <w:r>
              <w:rPr>
                <w:rFonts w:hint="eastAsia"/>
                <w:b/>
                <w:bCs/>
                <w:kern w:val="0"/>
                <w:szCs w:val="21"/>
                <w:lang/>
              </w:rPr>
              <w:t>22.4850</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15.7204</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9.4145</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9.0000</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20</w:t>
            </w:r>
          </w:p>
        </w:tc>
        <w:tc>
          <w:tcPr>
            <w:tcW w:w="1088" w:type="dxa"/>
            <w:vAlign w:val="center"/>
          </w:tcPr>
          <w:p w:rsidR="004052C5" w:rsidRDefault="00E13435">
            <w:pPr>
              <w:widowControl/>
              <w:jc w:val="center"/>
              <w:textAlignment w:val="center"/>
              <w:rPr>
                <w:kern w:val="0"/>
                <w:szCs w:val="21"/>
                <w:lang/>
              </w:rPr>
            </w:pPr>
            <w:r>
              <w:rPr>
                <w:rFonts w:hint="eastAsia"/>
                <w:b/>
                <w:bCs/>
                <w:kern w:val="0"/>
                <w:szCs w:val="21"/>
                <w:lang/>
              </w:rPr>
              <w:t>20.9691</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19.7070</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16.5586</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10.87729</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9.0001</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30</w:t>
            </w:r>
          </w:p>
        </w:tc>
        <w:tc>
          <w:tcPr>
            <w:tcW w:w="1088" w:type="dxa"/>
            <w:vAlign w:val="center"/>
          </w:tcPr>
          <w:p w:rsidR="004052C5" w:rsidRDefault="00E13435">
            <w:pPr>
              <w:widowControl/>
              <w:jc w:val="center"/>
              <w:textAlignment w:val="center"/>
              <w:rPr>
                <w:kern w:val="0"/>
                <w:szCs w:val="21"/>
                <w:lang/>
              </w:rPr>
            </w:pPr>
            <w:r>
              <w:rPr>
                <w:rFonts w:hint="eastAsia"/>
                <w:kern w:val="0"/>
                <w:szCs w:val="21"/>
                <w:lang/>
              </w:rPr>
              <w:t>18.7861</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18.0855</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16.2032</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11.8461</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9.0042</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50</w:t>
            </w:r>
          </w:p>
        </w:tc>
        <w:tc>
          <w:tcPr>
            <w:tcW w:w="1088" w:type="dxa"/>
            <w:vAlign w:val="center"/>
          </w:tcPr>
          <w:p w:rsidR="004052C5" w:rsidRDefault="00E13435">
            <w:pPr>
              <w:widowControl/>
              <w:jc w:val="center"/>
              <w:textAlignment w:val="center"/>
              <w:rPr>
                <w:kern w:val="0"/>
                <w:szCs w:val="21"/>
                <w:lang/>
              </w:rPr>
            </w:pPr>
            <w:r>
              <w:rPr>
                <w:rFonts w:hint="eastAsia"/>
                <w:kern w:val="0"/>
                <w:szCs w:val="21"/>
                <w:lang/>
              </w:rPr>
              <w:t>16.5870</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16.2562</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15.3128</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12.6162</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9.0731</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9.0000</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100</w:t>
            </w:r>
          </w:p>
        </w:tc>
        <w:tc>
          <w:tcPr>
            <w:tcW w:w="1088" w:type="dxa"/>
            <w:vAlign w:val="center"/>
          </w:tcPr>
          <w:p w:rsidR="004052C5" w:rsidRDefault="00E13435">
            <w:pPr>
              <w:widowControl/>
              <w:jc w:val="center"/>
              <w:textAlignment w:val="center"/>
              <w:rPr>
                <w:kern w:val="0"/>
                <w:szCs w:val="21"/>
                <w:lang/>
              </w:rPr>
            </w:pPr>
            <w:r>
              <w:rPr>
                <w:rFonts w:hint="eastAsia"/>
                <w:kern w:val="0"/>
                <w:szCs w:val="21"/>
                <w:lang/>
              </w:rPr>
              <w:t>14.3650</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14.2468</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13.8938</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12.7039</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9.52698</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9.0004</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200</w:t>
            </w:r>
          </w:p>
        </w:tc>
        <w:tc>
          <w:tcPr>
            <w:tcW w:w="1088" w:type="dxa"/>
            <w:vAlign w:val="center"/>
          </w:tcPr>
          <w:p w:rsidR="004052C5" w:rsidRDefault="00E13435">
            <w:pPr>
              <w:widowControl/>
              <w:jc w:val="center"/>
              <w:textAlignment w:val="center"/>
              <w:rPr>
                <w:kern w:val="0"/>
                <w:szCs w:val="21"/>
                <w:lang/>
              </w:rPr>
            </w:pPr>
            <w:r>
              <w:rPr>
                <w:rFonts w:hint="eastAsia"/>
                <w:kern w:val="0"/>
                <w:szCs w:val="21"/>
                <w:lang/>
              </w:rPr>
              <w:t>12.7887</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12.7467</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12.6185</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12.1480</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10.1874</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9.0365</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9.0000</w:t>
            </w:r>
          </w:p>
        </w:tc>
      </w:tr>
      <w:tr w:rsidR="004052C5">
        <w:trPr>
          <w:trHeight w:val="411"/>
          <w:jc w:val="center"/>
        </w:trPr>
        <w:tc>
          <w:tcPr>
            <w:tcW w:w="653" w:type="pct"/>
            <w:vAlign w:val="center"/>
          </w:tcPr>
          <w:p w:rsidR="004052C5" w:rsidRDefault="00E13435">
            <w:pPr>
              <w:jc w:val="center"/>
              <w:rPr>
                <w:szCs w:val="21"/>
              </w:rPr>
            </w:pPr>
            <w:r>
              <w:rPr>
                <w:rFonts w:hint="eastAsia"/>
                <w:szCs w:val="21"/>
              </w:rPr>
              <w:t>300</w:t>
            </w:r>
          </w:p>
        </w:tc>
        <w:tc>
          <w:tcPr>
            <w:tcW w:w="1088" w:type="dxa"/>
            <w:vAlign w:val="center"/>
          </w:tcPr>
          <w:p w:rsidR="004052C5" w:rsidRDefault="00E13435">
            <w:pPr>
              <w:widowControl/>
              <w:jc w:val="center"/>
              <w:textAlignment w:val="center"/>
              <w:rPr>
                <w:kern w:val="0"/>
                <w:szCs w:val="21"/>
                <w:lang/>
              </w:rPr>
            </w:pPr>
            <w:r>
              <w:rPr>
                <w:rFonts w:hint="eastAsia"/>
                <w:kern w:val="0"/>
                <w:szCs w:val="21"/>
                <w:lang/>
              </w:rPr>
              <w:t>12.0884</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12.0656</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11.9952</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11.7296</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10.4250</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9.1398</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9.00009</w:t>
            </w:r>
          </w:p>
        </w:tc>
      </w:tr>
      <w:tr w:rsidR="004052C5">
        <w:trPr>
          <w:trHeight w:val="369"/>
          <w:jc w:val="center"/>
        </w:trPr>
        <w:tc>
          <w:tcPr>
            <w:tcW w:w="653" w:type="pct"/>
            <w:vAlign w:val="center"/>
          </w:tcPr>
          <w:p w:rsidR="004052C5" w:rsidRDefault="00E13435">
            <w:pPr>
              <w:jc w:val="center"/>
              <w:rPr>
                <w:szCs w:val="21"/>
              </w:rPr>
            </w:pPr>
            <w:r>
              <w:rPr>
                <w:rFonts w:hint="eastAsia"/>
                <w:szCs w:val="21"/>
              </w:rPr>
              <w:t>400</w:t>
            </w:r>
          </w:p>
        </w:tc>
        <w:tc>
          <w:tcPr>
            <w:tcW w:w="1088" w:type="dxa"/>
            <w:vAlign w:val="center"/>
          </w:tcPr>
          <w:p w:rsidR="004052C5" w:rsidRDefault="00E13435">
            <w:pPr>
              <w:widowControl/>
              <w:jc w:val="center"/>
              <w:textAlignment w:val="center"/>
              <w:rPr>
                <w:kern w:val="0"/>
                <w:szCs w:val="21"/>
                <w:lang/>
              </w:rPr>
            </w:pPr>
            <w:r>
              <w:rPr>
                <w:rFonts w:hint="eastAsia"/>
                <w:kern w:val="0"/>
                <w:szCs w:val="21"/>
                <w:lang/>
              </w:rPr>
              <w:t>11.6701</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11.6553</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11.6095</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11.4339</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10.4948</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9.2620</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9.0002</w:t>
            </w:r>
          </w:p>
        </w:tc>
      </w:tr>
      <w:tr w:rsidR="004052C5">
        <w:trPr>
          <w:trHeight w:val="369"/>
          <w:jc w:val="center"/>
        </w:trPr>
        <w:tc>
          <w:tcPr>
            <w:tcW w:w="653" w:type="pct"/>
            <w:vAlign w:val="center"/>
          </w:tcPr>
          <w:p w:rsidR="004052C5" w:rsidRDefault="00E13435">
            <w:pPr>
              <w:jc w:val="center"/>
              <w:rPr>
                <w:szCs w:val="21"/>
              </w:rPr>
            </w:pPr>
            <w:r>
              <w:rPr>
                <w:rFonts w:hint="eastAsia"/>
                <w:szCs w:val="21"/>
              </w:rPr>
              <w:t>500</w:t>
            </w:r>
          </w:p>
        </w:tc>
        <w:tc>
          <w:tcPr>
            <w:tcW w:w="1088" w:type="dxa"/>
            <w:vAlign w:val="center"/>
          </w:tcPr>
          <w:p w:rsidR="004052C5" w:rsidRDefault="00E13435">
            <w:pPr>
              <w:widowControl/>
              <w:jc w:val="center"/>
              <w:textAlignment w:val="center"/>
              <w:rPr>
                <w:kern w:val="0"/>
                <w:szCs w:val="21"/>
                <w:lang/>
              </w:rPr>
            </w:pPr>
            <w:r>
              <w:rPr>
                <w:rFonts w:hint="eastAsia"/>
                <w:kern w:val="0"/>
                <w:szCs w:val="21"/>
                <w:lang/>
              </w:rPr>
              <w:t>11.3841</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11.3735</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11.3407</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11.2139</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10.4989</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9.37228</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9.0014</w:t>
            </w:r>
          </w:p>
        </w:tc>
      </w:tr>
      <w:tr w:rsidR="004052C5">
        <w:trPr>
          <w:trHeight w:val="369"/>
          <w:jc w:val="center"/>
        </w:trPr>
        <w:tc>
          <w:tcPr>
            <w:tcW w:w="653" w:type="pct"/>
            <w:vAlign w:val="center"/>
          </w:tcPr>
          <w:p w:rsidR="004052C5" w:rsidRDefault="00E13435">
            <w:pPr>
              <w:jc w:val="center"/>
              <w:rPr>
                <w:szCs w:val="21"/>
              </w:rPr>
            </w:pPr>
            <w:r>
              <w:rPr>
                <w:rFonts w:hint="eastAsia"/>
                <w:szCs w:val="21"/>
              </w:rPr>
              <w:t>1000</w:t>
            </w:r>
          </w:p>
        </w:tc>
        <w:tc>
          <w:tcPr>
            <w:tcW w:w="1088" w:type="dxa"/>
            <w:vAlign w:val="center"/>
          </w:tcPr>
          <w:p w:rsidR="004052C5" w:rsidRDefault="00E13435">
            <w:pPr>
              <w:widowControl/>
              <w:jc w:val="center"/>
              <w:textAlignment w:val="center"/>
              <w:rPr>
                <w:kern w:val="0"/>
                <w:szCs w:val="21"/>
                <w:lang/>
              </w:rPr>
            </w:pPr>
            <w:r>
              <w:rPr>
                <w:rFonts w:hint="eastAsia"/>
                <w:kern w:val="0"/>
                <w:szCs w:val="21"/>
                <w:lang/>
              </w:rPr>
              <w:t>10.6711</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10.6674</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10.6558</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10.6103</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10.3250</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9.6603</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9.0407</w:t>
            </w:r>
          </w:p>
        </w:tc>
      </w:tr>
      <w:tr w:rsidR="004052C5">
        <w:trPr>
          <w:trHeight w:val="305"/>
          <w:jc w:val="center"/>
        </w:trPr>
        <w:tc>
          <w:tcPr>
            <w:tcW w:w="653" w:type="pct"/>
            <w:vAlign w:val="center"/>
          </w:tcPr>
          <w:p w:rsidR="004052C5" w:rsidRDefault="00E13435">
            <w:pPr>
              <w:jc w:val="center"/>
              <w:rPr>
                <w:szCs w:val="21"/>
              </w:rPr>
            </w:pPr>
            <w:r>
              <w:rPr>
                <w:rFonts w:hint="eastAsia"/>
                <w:szCs w:val="21"/>
              </w:rPr>
              <w:t>2000</w:t>
            </w:r>
          </w:p>
        </w:tc>
        <w:tc>
          <w:tcPr>
            <w:tcW w:w="1088" w:type="dxa"/>
            <w:vAlign w:val="center"/>
          </w:tcPr>
          <w:p w:rsidR="004052C5" w:rsidRDefault="00E13435">
            <w:pPr>
              <w:widowControl/>
              <w:jc w:val="center"/>
              <w:textAlignment w:val="center"/>
              <w:rPr>
                <w:kern w:val="0"/>
                <w:szCs w:val="21"/>
                <w:lang/>
              </w:rPr>
            </w:pPr>
            <w:r>
              <w:rPr>
                <w:rFonts w:hint="eastAsia"/>
                <w:kern w:val="0"/>
                <w:szCs w:val="21"/>
                <w:lang/>
              </w:rPr>
              <w:t>10.1610</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10.1597</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10.1557</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10.1397</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10.0338</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9.7298</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9.1812</w:t>
            </w:r>
          </w:p>
        </w:tc>
      </w:tr>
      <w:tr w:rsidR="004052C5">
        <w:trPr>
          <w:trHeight w:val="369"/>
          <w:jc w:val="center"/>
        </w:trPr>
        <w:tc>
          <w:tcPr>
            <w:tcW w:w="653" w:type="pct"/>
            <w:vAlign w:val="center"/>
          </w:tcPr>
          <w:p w:rsidR="004052C5" w:rsidRDefault="00E13435">
            <w:pPr>
              <w:jc w:val="center"/>
              <w:rPr>
                <w:szCs w:val="21"/>
              </w:rPr>
            </w:pPr>
            <w:r>
              <w:rPr>
                <w:rFonts w:hint="eastAsia"/>
                <w:szCs w:val="21"/>
              </w:rPr>
              <w:t>3000</w:t>
            </w:r>
          </w:p>
        </w:tc>
        <w:tc>
          <w:tcPr>
            <w:tcW w:w="1088" w:type="dxa"/>
            <w:vAlign w:val="center"/>
          </w:tcPr>
          <w:p w:rsidR="004052C5" w:rsidRDefault="00E13435">
            <w:pPr>
              <w:widowControl/>
              <w:jc w:val="center"/>
              <w:textAlignment w:val="center"/>
              <w:rPr>
                <w:kern w:val="0"/>
                <w:szCs w:val="21"/>
                <w:lang/>
              </w:rPr>
            </w:pPr>
            <w:r>
              <w:rPr>
                <w:rFonts w:hint="eastAsia"/>
                <w:kern w:val="0"/>
                <w:szCs w:val="21"/>
                <w:lang/>
              </w:rPr>
              <w:t>9.9313</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9.9306</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9.9285</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9.91993</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9.8620</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9.6834</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9.2700</w:t>
            </w:r>
          </w:p>
        </w:tc>
      </w:tr>
      <w:tr w:rsidR="004052C5">
        <w:trPr>
          <w:trHeight w:val="369"/>
          <w:jc w:val="center"/>
        </w:trPr>
        <w:tc>
          <w:tcPr>
            <w:tcW w:w="653" w:type="pct"/>
            <w:vAlign w:val="center"/>
          </w:tcPr>
          <w:p w:rsidR="004052C5" w:rsidRDefault="00E13435">
            <w:pPr>
              <w:jc w:val="center"/>
              <w:rPr>
                <w:szCs w:val="21"/>
              </w:rPr>
            </w:pPr>
            <w:r>
              <w:rPr>
                <w:rFonts w:hint="eastAsia"/>
                <w:szCs w:val="21"/>
              </w:rPr>
              <w:t>4000</w:t>
            </w:r>
          </w:p>
        </w:tc>
        <w:tc>
          <w:tcPr>
            <w:tcW w:w="1088" w:type="dxa"/>
            <w:vAlign w:val="center"/>
          </w:tcPr>
          <w:p w:rsidR="004052C5" w:rsidRDefault="00E13435">
            <w:pPr>
              <w:widowControl/>
              <w:jc w:val="center"/>
              <w:textAlignment w:val="center"/>
              <w:rPr>
                <w:kern w:val="0"/>
                <w:szCs w:val="21"/>
                <w:lang/>
              </w:rPr>
            </w:pPr>
            <w:r>
              <w:rPr>
                <w:rFonts w:hint="eastAsia"/>
                <w:kern w:val="0"/>
                <w:szCs w:val="21"/>
                <w:lang/>
              </w:rPr>
              <w:t>9.7924</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9.7920</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9.7906</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9.7851</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9.7477</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9.6282</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9.3131</w:t>
            </w:r>
          </w:p>
        </w:tc>
      </w:tr>
      <w:tr w:rsidR="004052C5">
        <w:trPr>
          <w:trHeight w:val="349"/>
          <w:jc w:val="center"/>
        </w:trPr>
        <w:tc>
          <w:tcPr>
            <w:tcW w:w="653" w:type="pct"/>
            <w:vAlign w:val="center"/>
          </w:tcPr>
          <w:p w:rsidR="004052C5" w:rsidRDefault="00E13435">
            <w:pPr>
              <w:jc w:val="center"/>
              <w:rPr>
                <w:szCs w:val="21"/>
              </w:rPr>
            </w:pPr>
            <w:r>
              <w:rPr>
                <w:rFonts w:hint="eastAsia"/>
                <w:szCs w:val="21"/>
              </w:rPr>
              <w:t>5000</w:t>
            </w:r>
          </w:p>
        </w:tc>
        <w:tc>
          <w:tcPr>
            <w:tcW w:w="1088" w:type="dxa"/>
            <w:vAlign w:val="center"/>
          </w:tcPr>
          <w:p w:rsidR="004052C5" w:rsidRDefault="00E13435">
            <w:pPr>
              <w:widowControl/>
              <w:jc w:val="center"/>
              <w:textAlignment w:val="center"/>
              <w:rPr>
                <w:kern w:val="0"/>
                <w:szCs w:val="21"/>
                <w:lang/>
              </w:rPr>
            </w:pPr>
            <w:r>
              <w:rPr>
                <w:rFonts w:hint="eastAsia"/>
                <w:kern w:val="0"/>
                <w:szCs w:val="21"/>
                <w:lang/>
              </w:rPr>
              <w:t>9.6963</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9.6960</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9.6950</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9.69122</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9.6647</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9.5783</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9.3313</w:t>
            </w:r>
          </w:p>
        </w:tc>
      </w:tr>
      <w:tr w:rsidR="004052C5">
        <w:trPr>
          <w:trHeight w:val="369"/>
          <w:jc w:val="center"/>
        </w:trPr>
        <w:tc>
          <w:tcPr>
            <w:tcW w:w="653" w:type="pct"/>
            <w:vAlign w:val="center"/>
          </w:tcPr>
          <w:p w:rsidR="004052C5" w:rsidRDefault="00E13435">
            <w:pPr>
              <w:jc w:val="center"/>
              <w:rPr>
                <w:szCs w:val="21"/>
              </w:rPr>
            </w:pPr>
            <w:r>
              <w:rPr>
                <w:rFonts w:hint="eastAsia"/>
                <w:szCs w:val="21"/>
              </w:rPr>
              <w:t>5100</w:t>
            </w:r>
          </w:p>
        </w:tc>
        <w:tc>
          <w:tcPr>
            <w:tcW w:w="1088" w:type="dxa"/>
            <w:vAlign w:val="center"/>
          </w:tcPr>
          <w:p w:rsidR="004052C5" w:rsidRDefault="00E13435">
            <w:pPr>
              <w:widowControl/>
              <w:jc w:val="center"/>
              <w:textAlignment w:val="center"/>
              <w:rPr>
                <w:kern w:val="0"/>
                <w:szCs w:val="21"/>
                <w:lang/>
              </w:rPr>
            </w:pPr>
            <w:r>
              <w:rPr>
                <w:rFonts w:hint="eastAsia"/>
                <w:kern w:val="0"/>
                <w:szCs w:val="21"/>
                <w:lang/>
              </w:rPr>
              <w:t>9.6882</w:t>
            </w:r>
          </w:p>
        </w:tc>
        <w:tc>
          <w:tcPr>
            <w:tcW w:w="1068" w:type="dxa"/>
            <w:vAlign w:val="center"/>
          </w:tcPr>
          <w:p w:rsidR="004052C5" w:rsidRDefault="00E13435">
            <w:pPr>
              <w:widowControl/>
              <w:jc w:val="center"/>
              <w:textAlignment w:val="center"/>
              <w:rPr>
                <w:kern w:val="0"/>
                <w:szCs w:val="21"/>
                <w:lang/>
              </w:rPr>
            </w:pPr>
            <w:r>
              <w:rPr>
                <w:rFonts w:hint="eastAsia"/>
                <w:kern w:val="0"/>
                <w:szCs w:val="21"/>
                <w:lang/>
              </w:rPr>
              <w:t>9.6879</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9.6870</w:t>
            </w:r>
          </w:p>
        </w:tc>
        <w:tc>
          <w:tcPr>
            <w:tcW w:w="1021" w:type="dxa"/>
            <w:vAlign w:val="center"/>
          </w:tcPr>
          <w:p w:rsidR="004052C5" w:rsidRDefault="00E13435">
            <w:pPr>
              <w:widowControl/>
              <w:jc w:val="center"/>
              <w:textAlignment w:val="center"/>
              <w:rPr>
                <w:kern w:val="0"/>
                <w:szCs w:val="21"/>
                <w:lang/>
              </w:rPr>
            </w:pPr>
            <w:r>
              <w:rPr>
                <w:rFonts w:hint="eastAsia"/>
                <w:kern w:val="0"/>
                <w:szCs w:val="21"/>
                <w:lang/>
              </w:rPr>
              <w:t>9.6833</w:t>
            </w:r>
          </w:p>
        </w:tc>
        <w:tc>
          <w:tcPr>
            <w:tcW w:w="1023" w:type="dxa"/>
            <w:vAlign w:val="center"/>
          </w:tcPr>
          <w:p w:rsidR="004052C5" w:rsidRDefault="00E13435">
            <w:pPr>
              <w:widowControl/>
              <w:jc w:val="center"/>
              <w:textAlignment w:val="center"/>
              <w:rPr>
                <w:kern w:val="0"/>
                <w:szCs w:val="21"/>
                <w:lang/>
              </w:rPr>
            </w:pPr>
            <w:r>
              <w:rPr>
                <w:rFonts w:hint="eastAsia"/>
                <w:kern w:val="0"/>
                <w:szCs w:val="21"/>
                <w:lang/>
              </w:rPr>
              <w:t>9.6576</w:t>
            </w:r>
          </w:p>
        </w:tc>
        <w:tc>
          <w:tcPr>
            <w:tcW w:w="1024" w:type="dxa"/>
            <w:vAlign w:val="center"/>
          </w:tcPr>
          <w:p w:rsidR="004052C5" w:rsidRDefault="00E13435">
            <w:pPr>
              <w:widowControl/>
              <w:jc w:val="center"/>
              <w:textAlignment w:val="center"/>
              <w:rPr>
                <w:kern w:val="0"/>
                <w:szCs w:val="21"/>
                <w:lang/>
              </w:rPr>
            </w:pPr>
            <w:r>
              <w:rPr>
                <w:rFonts w:hint="eastAsia"/>
                <w:kern w:val="0"/>
                <w:szCs w:val="21"/>
                <w:lang/>
              </w:rPr>
              <w:t>9.5737</w:t>
            </w:r>
          </w:p>
        </w:tc>
        <w:tc>
          <w:tcPr>
            <w:tcW w:w="1024" w:type="dxa"/>
            <w:shd w:val="clear" w:color="auto" w:fill="auto"/>
            <w:vAlign w:val="center"/>
          </w:tcPr>
          <w:p w:rsidR="004052C5" w:rsidRDefault="00E13435">
            <w:pPr>
              <w:widowControl/>
              <w:jc w:val="center"/>
              <w:textAlignment w:val="center"/>
              <w:rPr>
                <w:kern w:val="0"/>
                <w:szCs w:val="21"/>
                <w:lang/>
              </w:rPr>
            </w:pPr>
            <w:r>
              <w:rPr>
                <w:rFonts w:hint="eastAsia"/>
                <w:kern w:val="0"/>
                <w:szCs w:val="21"/>
                <w:lang/>
              </w:rPr>
              <w:t>9.3322</w:t>
            </w:r>
          </w:p>
        </w:tc>
      </w:tr>
    </w:tbl>
    <w:p w:rsidR="004052C5" w:rsidRDefault="00E13435">
      <w:pPr>
        <w:jc w:val="center"/>
        <w:rPr>
          <w:b/>
          <w:bCs/>
          <w:sz w:val="24"/>
        </w:rPr>
      </w:pPr>
      <w:r>
        <w:rPr>
          <w:b/>
          <w:bCs/>
          <w:szCs w:val="21"/>
        </w:rPr>
        <w:t>表</w:t>
      </w:r>
      <w:r>
        <w:rPr>
          <w:rFonts w:hint="eastAsia"/>
          <w:b/>
          <w:bCs/>
          <w:szCs w:val="21"/>
        </w:rPr>
        <w:t>26</w:t>
      </w:r>
      <w:r>
        <w:rPr>
          <w:b/>
          <w:bCs/>
          <w:szCs w:val="21"/>
        </w:rPr>
        <w:t xml:space="preserve"> </w:t>
      </w:r>
      <w:r>
        <w:rPr>
          <w:b/>
          <w:bCs/>
          <w:szCs w:val="21"/>
        </w:rPr>
        <w:t>尾水</w:t>
      </w:r>
      <w:r>
        <w:rPr>
          <w:rFonts w:hint="eastAsia"/>
          <w:b/>
          <w:bCs/>
          <w:szCs w:val="21"/>
        </w:rPr>
        <w:t>非正常</w:t>
      </w:r>
      <w:r>
        <w:rPr>
          <w:b/>
          <w:bCs/>
          <w:szCs w:val="21"/>
        </w:rPr>
        <w:t>排放对</w:t>
      </w:r>
      <w:r>
        <w:rPr>
          <w:rFonts w:hint="eastAsia"/>
          <w:b/>
          <w:bCs/>
          <w:szCs w:val="21"/>
        </w:rPr>
        <w:t>舞水丰</w:t>
      </w:r>
      <w:r>
        <w:rPr>
          <w:b/>
          <w:bCs/>
          <w:szCs w:val="21"/>
        </w:rPr>
        <w:t>水期评价河段</w:t>
      </w:r>
      <w:r>
        <w:rPr>
          <w:b/>
          <w:bCs/>
          <w:szCs w:val="21"/>
        </w:rPr>
        <w:t>NH</w:t>
      </w:r>
      <w:r>
        <w:rPr>
          <w:b/>
          <w:bCs/>
          <w:szCs w:val="21"/>
          <w:vertAlign w:val="subscript"/>
        </w:rPr>
        <w:t>3</w:t>
      </w:r>
      <w:r>
        <w:rPr>
          <w:b/>
          <w:bCs/>
          <w:szCs w:val="21"/>
        </w:rPr>
        <w:t>-N</w:t>
      </w:r>
      <w:r>
        <w:rPr>
          <w:b/>
          <w:bCs/>
          <w:szCs w:val="21"/>
        </w:rPr>
        <w:t>浓度预测值</w:t>
      </w:r>
      <w:r>
        <w:rPr>
          <w:rFonts w:hint="eastAsia"/>
          <w:b/>
          <w:bCs/>
          <w:szCs w:val="21"/>
        </w:rPr>
        <w:t>（</w:t>
      </w:r>
      <w:r>
        <w:rPr>
          <w:b/>
          <w:bCs/>
          <w:szCs w:val="21"/>
        </w:rPr>
        <w:t>mg/L</w:t>
      </w:r>
      <w:r>
        <w:rPr>
          <w:rFonts w:hint="eastAsia"/>
          <w:b/>
          <w:bCs/>
          <w:szCs w:val="21"/>
        </w:rPr>
        <w:t>）</w:t>
      </w:r>
    </w:p>
    <w:tbl>
      <w:tblPr>
        <w:tblW w:w="4998"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tblPr>
      <w:tblGrid>
        <w:gridCol w:w="1089"/>
        <w:gridCol w:w="1084"/>
        <w:gridCol w:w="1064"/>
        <w:gridCol w:w="1019"/>
        <w:gridCol w:w="1017"/>
        <w:gridCol w:w="1020"/>
        <w:gridCol w:w="1020"/>
        <w:gridCol w:w="1020"/>
      </w:tblGrid>
      <w:tr w:rsidR="004052C5">
        <w:trPr>
          <w:trHeight w:val="90"/>
          <w:jc w:val="center"/>
        </w:trPr>
        <w:tc>
          <w:tcPr>
            <w:tcW w:w="653" w:type="pct"/>
            <w:vAlign w:val="center"/>
          </w:tcPr>
          <w:p w:rsidR="004052C5" w:rsidRDefault="00E13435">
            <w:pPr>
              <w:widowControl/>
              <w:jc w:val="center"/>
              <w:rPr>
                <w:szCs w:val="21"/>
              </w:rPr>
            </w:pPr>
            <w:r>
              <w:rPr>
                <w:rFonts w:hint="eastAsia"/>
                <w:szCs w:val="21"/>
              </w:rPr>
              <w:t>Xm/Ym</w:t>
            </w:r>
          </w:p>
        </w:tc>
        <w:tc>
          <w:tcPr>
            <w:tcW w:w="650" w:type="pct"/>
            <w:vAlign w:val="center"/>
          </w:tcPr>
          <w:p w:rsidR="004052C5" w:rsidRDefault="00E13435">
            <w:pPr>
              <w:jc w:val="center"/>
              <w:rPr>
                <w:szCs w:val="21"/>
              </w:rPr>
            </w:pPr>
            <w:r>
              <w:rPr>
                <w:rFonts w:hint="eastAsia"/>
                <w:szCs w:val="21"/>
              </w:rPr>
              <w:t>1</w:t>
            </w:r>
          </w:p>
        </w:tc>
        <w:tc>
          <w:tcPr>
            <w:tcW w:w="638" w:type="pct"/>
            <w:vAlign w:val="center"/>
          </w:tcPr>
          <w:p w:rsidR="004052C5" w:rsidRDefault="00E13435">
            <w:pPr>
              <w:jc w:val="center"/>
              <w:rPr>
                <w:szCs w:val="21"/>
              </w:rPr>
            </w:pPr>
            <w:r>
              <w:rPr>
                <w:rFonts w:hint="eastAsia"/>
                <w:szCs w:val="21"/>
              </w:rPr>
              <w:t>5</w:t>
            </w:r>
          </w:p>
        </w:tc>
        <w:tc>
          <w:tcPr>
            <w:tcW w:w="611" w:type="pct"/>
            <w:vAlign w:val="center"/>
          </w:tcPr>
          <w:p w:rsidR="004052C5" w:rsidRDefault="00E13435">
            <w:pPr>
              <w:jc w:val="center"/>
              <w:rPr>
                <w:szCs w:val="21"/>
              </w:rPr>
            </w:pPr>
            <w:r>
              <w:rPr>
                <w:rFonts w:hint="eastAsia"/>
                <w:szCs w:val="21"/>
              </w:rPr>
              <w:t>10</w:t>
            </w:r>
          </w:p>
        </w:tc>
        <w:tc>
          <w:tcPr>
            <w:tcW w:w="610" w:type="pct"/>
            <w:vAlign w:val="center"/>
          </w:tcPr>
          <w:p w:rsidR="004052C5" w:rsidRDefault="00E13435">
            <w:pPr>
              <w:jc w:val="center"/>
              <w:rPr>
                <w:szCs w:val="21"/>
              </w:rPr>
            </w:pPr>
            <w:r>
              <w:rPr>
                <w:rFonts w:hint="eastAsia"/>
                <w:szCs w:val="21"/>
              </w:rPr>
              <w:t>20</w:t>
            </w:r>
          </w:p>
        </w:tc>
        <w:tc>
          <w:tcPr>
            <w:tcW w:w="611" w:type="pct"/>
            <w:vAlign w:val="center"/>
          </w:tcPr>
          <w:p w:rsidR="004052C5" w:rsidRDefault="00E13435">
            <w:pPr>
              <w:jc w:val="center"/>
              <w:rPr>
                <w:szCs w:val="21"/>
              </w:rPr>
            </w:pPr>
            <w:r>
              <w:rPr>
                <w:rFonts w:hint="eastAsia"/>
                <w:szCs w:val="21"/>
              </w:rPr>
              <w:t>50</w:t>
            </w:r>
          </w:p>
        </w:tc>
        <w:tc>
          <w:tcPr>
            <w:tcW w:w="611" w:type="pct"/>
            <w:vAlign w:val="center"/>
          </w:tcPr>
          <w:p w:rsidR="004052C5" w:rsidRDefault="00E13435">
            <w:pPr>
              <w:jc w:val="center"/>
              <w:rPr>
                <w:szCs w:val="21"/>
              </w:rPr>
            </w:pPr>
            <w:r>
              <w:rPr>
                <w:rFonts w:hint="eastAsia"/>
                <w:szCs w:val="21"/>
              </w:rPr>
              <w:t>100</w:t>
            </w:r>
          </w:p>
        </w:tc>
        <w:tc>
          <w:tcPr>
            <w:tcW w:w="611" w:type="pct"/>
            <w:vAlign w:val="center"/>
          </w:tcPr>
          <w:p w:rsidR="004052C5" w:rsidRDefault="00E13435">
            <w:pPr>
              <w:jc w:val="center"/>
              <w:rPr>
                <w:szCs w:val="21"/>
              </w:rPr>
            </w:pPr>
            <w:r>
              <w:rPr>
                <w:rFonts w:hint="eastAsia"/>
                <w:szCs w:val="21"/>
              </w:rPr>
              <w:t>200</w:t>
            </w:r>
          </w:p>
        </w:tc>
      </w:tr>
      <w:tr w:rsidR="004052C5">
        <w:trPr>
          <w:trHeight w:val="369"/>
          <w:jc w:val="center"/>
        </w:trPr>
        <w:tc>
          <w:tcPr>
            <w:tcW w:w="653" w:type="pct"/>
            <w:vAlign w:val="center"/>
          </w:tcPr>
          <w:p w:rsidR="004052C5" w:rsidRDefault="00E13435">
            <w:pPr>
              <w:jc w:val="center"/>
              <w:rPr>
                <w:szCs w:val="21"/>
              </w:rPr>
            </w:pPr>
            <w:r>
              <w:rPr>
                <w:rFonts w:hint="eastAsia"/>
                <w:szCs w:val="21"/>
              </w:rPr>
              <w:t>1</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3.7522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0.4293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0.1301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0.13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5</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1.8902</w:t>
            </w:r>
          </w:p>
        </w:tc>
        <w:tc>
          <w:tcPr>
            <w:tcW w:w="638" w:type="pct"/>
            <w:vAlign w:val="center"/>
          </w:tcPr>
          <w:p w:rsidR="004052C5" w:rsidRDefault="00E13435">
            <w:pPr>
              <w:widowControl/>
              <w:jc w:val="center"/>
              <w:textAlignment w:val="center"/>
              <w:rPr>
                <w:b/>
                <w:bCs/>
                <w:kern w:val="0"/>
                <w:szCs w:val="21"/>
                <w:lang/>
              </w:rPr>
            </w:pPr>
            <w:r>
              <w:rPr>
                <w:rFonts w:hint="eastAsia"/>
                <w:b/>
                <w:bCs/>
                <w:kern w:val="0"/>
                <w:szCs w:val="21"/>
                <w:lang/>
              </w:rPr>
              <w:t>1.1990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0.3550</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0.1304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10</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1.3876</w:t>
            </w:r>
          </w:p>
        </w:tc>
        <w:tc>
          <w:tcPr>
            <w:tcW w:w="638" w:type="pct"/>
            <w:vAlign w:val="center"/>
          </w:tcPr>
          <w:p w:rsidR="004052C5" w:rsidRDefault="00E13435">
            <w:pPr>
              <w:widowControl/>
              <w:jc w:val="center"/>
              <w:textAlignment w:val="center"/>
              <w:rPr>
                <w:b/>
                <w:bCs/>
                <w:kern w:val="0"/>
                <w:szCs w:val="21"/>
                <w:lang/>
              </w:rPr>
            </w:pPr>
            <w:r>
              <w:rPr>
                <w:rFonts w:hint="eastAsia"/>
                <w:b/>
                <w:bCs/>
                <w:kern w:val="0"/>
                <w:szCs w:val="21"/>
                <w:lang/>
              </w:rPr>
              <w:t>1.1100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0.5796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0.1499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lastRenderedPageBreak/>
              <w:t>20</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1.0238</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0.9190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0.6644</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0.2424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30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0.8609</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0.8026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0.6488</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0.3135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50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0.6969</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0.6693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0.5915</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0.3774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0.1331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100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0.5310</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0.5212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0.4918</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0.3949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0.1599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200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0.4135</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0.4099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0.3992</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0.3604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0.2074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0.1315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w:t>
            </w:r>
          </w:p>
        </w:tc>
      </w:tr>
      <w:tr w:rsidR="004052C5">
        <w:trPr>
          <w:trHeight w:val="369"/>
          <w:jc w:val="center"/>
        </w:trPr>
        <w:tc>
          <w:tcPr>
            <w:tcW w:w="653" w:type="pct"/>
            <w:vAlign w:val="center"/>
          </w:tcPr>
          <w:p w:rsidR="004052C5" w:rsidRDefault="00E13435">
            <w:pPr>
              <w:jc w:val="center"/>
              <w:rPr>
                <w:szCs w:val="21"/>
              </w:rPr>
            </w:pPr>
            <w:r>
              <w:rPr>
                <w:rFonts w:hint="eastAsia"/>
                <w:szCs w:val="21"/>
              </w:rPr>
              <w:t>300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0.3613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0.3593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0.3535</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0.3314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0.2273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0.1372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0.1300</w:t>
            </w:r>
          </w:p>
        </w:tc>
      </w:tr>
      <w:tr w:rsidR="004052C5">
        <w:trPr>
          <w:trHeight w:val="369"/>
          <w:jc w:val="center"/>
        </w:trPr>
        <w:tc>
          <w:tcPr>
            <w:tcW w:w="653" w:type="pct"/>
            <w:vAlign w:val="center"/>
          </w:tcPr>
          <w:p w:rsidR="004052C5" w:rsidRDefault="00E13435">
            <w:pPr>
              <w:jc w:val="center"/>
              <w:rPr>
                <w:szCs w:val="21"/>
              </w:rPr>
            </w:pPr>
            <w:r>
              <w:rPr>
                <w:rFonts w:hint="eastAsia"/>
                <w:szCs w:val="21"/>
              </w:rPr>
              <w:t>400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0.3301</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0.3289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0.3250</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0.3104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0.2345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0.14491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0.1300</w:t>
            </w:r>
          </w:p>
        </w:tc>
      </w:tr>
      <w:tr w:rsidR="004052C5">
        <w:trPr>
          <w:trHeight w:val="369"/>
          <w:jc w:val="center"/>
        </w:trPr>
        <w:tc>
          <w:tcPr>
            <w:tcW w:w="653" w:type="pct"/>
            <w:vAlign w:val="center"/>
          </w:tcPr>
          <w:p w:rsidR="004052C5" w:rsidRDefault="00E13435">
            <w:pPr>
              <w:jc w:val="center"/>
              <w:rPr>
                <w:szCs w:val="21"/>
              </w:rPr>
            </w:pPr>
            <w:r>
              <w:rPr>
                <w:rFonts w:hint="eastAsia"/>
                <w:szCs w:val="21"/>
              </w:rPr>
              <w:t>500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0.3088</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0.3079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0.3052</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0.2946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0.2364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0.1524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0.1300</w:t>
            </w:r>
          </w:p>
        </w:tc>
      </w:tr>
      <w:tr w:rsidR="004052C5">
        <w:trPr>
          <w:trHeight w:val="369"/>
          <w:jc w:val="center"/>
        </w:trPr>
        <w:tc>
          <w:tcPr>
            <w:tcW w:w="653" w:type="pct"/>
            <w:vAlign w:val="center"/>
          </w:tcPr>
          <w:p w:rsidR="004052C5" w:rsidRDefault="00E13435">
            <w:pPr>
              <w:jc w:val="center"/>
              <w:rPr>
                <w:szCs w:val="21"/>
              </w:rPr>
            </w:pPr>
            <w:r>
              <w:rPr>
                <w:rFonts w:hint="eastAsia"/>
                <w:szCs w:val="21"/>
              </w:rPr>
              <w:t>1000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0.2559</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0.2556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0.2546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0.2508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0.2271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0.1745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0.1319</w:t>
            </w:r>
          </w:p>
        </w:tc>
      </w:tr>
      <w:tr w:rsidR="004052C5">
        <w:trPr>
          <w:trHeight w:val="369"/>
          <w:jc w:val="center"/>
        </w:trPr>
        <w:tc>
          <w:tcPr>
            <w:tcW w:w="653" w:type="pct"/>
            <w:vAlign w:val="center"/>
          </w:tcPr>
          <w:p w:rsidR="004052C5" w:rsidRDefault="00E13435">
            <w:pPr>
              <w:jc w:val="center"/>
              <w:rPr>
                <w:szCs w:val="21"/>
              </w:rPr>
            </w:pPr>
            <w:r>
              <w:rPr>
                <w:rFonts w:hint="eastAsia"/>
                <w:szCs w:val="21"/>
              </w:rPr>
              <w:t>2000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0.2182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0.2181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0.2177</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0.2164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0.2074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0.1824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0.1410</w:t>
            </w:r>
          </w:p>
        </w:tc>
      </w:tr>
      <w:tr w:rsidR="004052C5">
        <w:trPr>
          <w:trHeight w:val="369"/>
          <w:jc w:val="center"/>
        </w:trPr>
        <w:tc>
          <w:tcPr>
            <w:tcW w:w="653" w:type="pct"/>
            <w:vAlign w:val="center"/>
          </w:tcPr>
          <w:p w:rsidR="004052C5" w:rsidRDefault="00E13435">
            <w:pPr>
              <w:jc w:val="center"/>
              <w:rPr>
                <w:szCs w:val="21"/>
              </w:rPr>
            </w:pPr>
            <w:r>
              <w:rPr>
                <w:rFonts w:hint="eastAsia"/>
                <w:szCs w:val="21"/>
              </w:rPr>
              <w:t>3000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0.2013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0.2013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0.2011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0.2004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0.1954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0.1805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0.1478</w:t>
            </w:r>
          </w:p>
        </w:tc>
      </w:tr>
      <w:tr w:rsidR="004052C5">
        <w:trPr>
          <w:trHeight w:val="369"/>
          <w:jc w:val="center"/>
        </w:trPr>
        <w:tc>
          <w:tcPr>
            <w:tcW w:w="653" w:type="pct"/>
            <w:vAlign w:val="center"/>
          </w:tcPr>
          <w:p w:rsidR="004052C5" w:rsidRDefault="00E13435">
            <w:pPr>
              <w:jc w:val="center"/>
              <w:rPr>
                <w:szCs w:val="21"/>
              </w:rPr>
            </w:pPr>
            <w:r>
              <w:rPr>
                <w:rFonts w:hint="eastAsia"/>
                <w:szCs w:val="21"/>
              </w:rPr>
              <w:t>4000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0.19127</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0.1912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0.1911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0.1906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0.1874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0.1772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0.1516</w:t>
            </w:r>
          </w:p>
        </w:tc>
      </w:tr>
      <w:tr w:rsidR="004052C5">
        <w:trPr>
          <w:trHeight w:val="618"/>
          <w:jc w:val="center"/>
        </w:trPr>
        <w:tc>
          <w:tcPr>
            <w:tcW w:w="653" w:type="pct"/>
            <w:vAlign w:val="center"/>
          </w:tcPr>
          <w:p w:rsidR="004052C5" w:rsidRDefault="00E13435">
            <w:pPr>
              <w:jc w:val="center"/>
              <w:rPr>
                <w:szCs w:val="21"/>
              </w:rPr>
            </w:pPr>
            <w:r>
              <w:rPr>
                <w:rFonts w:hint="eastAsia"/>
                <w:szCs w:val="21"/>
              </w:rPr>
              <w:t>5000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0.1843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0.1842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0.1841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0.1838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0.1815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0.1741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0.1536</w:t>
            </w:r>
          </w:p>
        </w:tc>
      </w:tr>
      <w:tr w:rsidR="004052C5">
        <w:trPr>
          <w:trHeight w:val="369"/>
          <w:jc w:val="center"/>
        </w:trPr>
        <w:tc>
          <w:tcPr>
            <w:tcW w:w="653" w:type="pct"/>
            <w:vAlign w:val="center"/>
          </w:tcPr>
          <w:p w:rsidR="004052C5" w:rsidRDefault="00E13435">
            <w:pPr>
              <w:jc w:val="center"/>
              <w:rPr>
                <w:szCs w:val="21"/>
              </w:rPr>
            </w:pPr>
            <w:r>
              <w:rPr>
                <w:rFonts w:hint="eastAsia"/>
                <w:szCs w:val="21"/>
              </w:rPr>
              <w:t>5100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0.1837</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0.1836</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0.1836</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0.1832</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0.1810</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0.1738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0.1537</w:t>
            </w:r>
          </w:p>
        </w:tc>
      </w:tr>
    </w:tbl>
    <w:p w:rsidR="004052C5" w:rsidRDefault="00E13435">
      <w:pPr>
        <w:jc w:val="center"/>
        <w:rPr>
          <w:b/>
          <w:bCs/>
          <w:szCs w:val="21"/>
        </w:rPr>
      </w:pPr>
      <w:r>
        <w:rPr>
          <w:b/>
          <w:bCs/>
          <w:szCs w:val="21"/>
        </w:rPr>
        <w:t>表</w:t>
      </w:r>
      <w:r>
        <w:rPr>
          <w:rFonts w:hint="eastAsia"/>
          <w:b/>
          <w:bCs/>
          <w:szCs w:val="21"/>
        </w:rPr>
        <w:t>27</w:t>
      </w:r>
      <w:r>
        <w:rPr>
          <w:b/>
          <w:bCs/>
          <w:szCs w:val="21"/>
        </w:rPr>
        <w:t xml:space="preserve"> </w:t>
      </w:r>
      <w:r>
        <w:rPr>
          <w:b/>
          <w:bCs/>
          <w:szCs w:val="21"/>
        </w:rPr>
        <w:t>尾水</w:t>
      </w:r>
      <w:r>
        <w:rPr>
          <w:rFonts w:hint="eastAsia"/>
          <w:b/>
          <w:bCs/>
          <w:szCs w:val="21"/>
        </w:rPr>
        <w:t>非正常</w:t>
      </w:r>
      <w:r>
        <w:rPr>
          <w:b/>
          <w:bCs/>
          <w:szCs w:val="21"/>
        </w:rPr>
        <w:t>达排放对</w:t>
      </w:r>
      <w:r>
        <w:rPr>
          <w:rFonts w:hint="eastAsia"/>
          <w:b/>
          <w:bCs/>
          <w:szCs w:val="21"/>
        </w:rPr>
        <w:t>舞水丰</w:t>
      </w:r>
      <w:r>
        <w:rPr>
          <w:b/>
          <w:bCs/>
          <w:szCs w:val="21"/>
        </w:rPr>
        <w:t>水期评价河段</w:t>
      </w:r>
      <w:r>
        <w:rPr>
          <w:rFonts w:hint="eastAsia"/>
          <w:b/>
          <w:bCs/>
          <w:szCs w:val="21"/>
        </w:rPr>
        <w:t>总磷</w:t>
      </w:r>
      <w:r>
        <w:rPr>
          <w:b/>
          <w:bCs/>
          <w:szCs w:val="21"/>
        </w:rPr>
        <w:t>浓度预测值</w:t>
      </w:r>
      <w:r>
        <w:rPr>
          <w:rFonts w:hint="eastAsia"/>
          <w:b/>
          <w:bCs/>
          <w:szCs w:val="21"/>
        </w:rPr>
        <w:t>（</w:t>
      </w:r>
      <w:r>
        <w:rPr>
          <w:b/>
          <w:bCs/>
          <w:szCs w:val="21"/>
        </w:rPr>
        <w:t>mg/L</w:t>
      </w:r>
      <w:r>
        <w:rPr>
          <w:rFonts w:hint="eastAsia"/>
          <w:b/>
          <w:bCs/>
          <w:szCs w:val="21"/>
        </w:rPr>
        <w:t>）</w:t>
      </w:r>
    </w:p>
    <w:tbl>
      <w:tblPr>
        <w:tblW w:w="4998"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tblPr>
      <w:tblGrid>
        <w:gridCol w:w="1089"/>
        <w:gridCol w:w="1084"/>
        <w:gridCol w:w="1064"/>
        <w:gridCol w:w="1019"/>
        <w:gridCol w:w="1017"/>
        <w:gridCol w:w="1020"/>
        <w:gridCol w:w="1020"/>
        <w:gridCol w:w="1020"/>
      </w:tblGrid>
      <w:tr w:rsidR="004052C5">
        <w:trPr>
          <w:trHeight w:val="90"/>
          <w:jc w:val="center"/>
        </w:trPr>
        <w:tc>
          <w:tcPr>
            <w:tcW w:w="653" w:type="pct"/>
            <w:vAlign w:val="center"/>
          </w:tcPr>
          <w:p w:rsidR="004052C5" w:rsidRDefault="00E13435">
            <w:pPr>
              <w:widowControl/>
              <w:jc w:val="center"/>
              <w:rPr>
                <w:szCs w:val="21"/>
              </w:rPr>
            </w:pPr>
            <w:r>
              <w:rPr>
                <w:rFonts w:hint="eastAsia"/>
                <w:szCs w:val="21"/>
              </w:rPr>
              <w:t>Xm/Ym</w:t>
            </w:r>
          </w:p>
        </w:tc>
        <w:tc>
          <w:tcPr>
            <w:tcW w:w="650" w:type="pct"/>
            <w:vAlign w:val="center"/>
          </w:tcPr>
          <w:p w:rsidR="004052C5" w:rsidRDefault="00E13435">
            <w:pPr>
              <w:jc w:val="center"/>
              <w:rPr>
                <w:szCs w:val="21"/>
              </w:rPr>
            </w:pPr>
            <w:r>
              <w:rPr>
                <w:rFonts w:hint="eastAsia"/>
                <w:szCs w:val="21"/>
              </w:rPr>
              <w:t>1</w:t>
            </w:r>
          </w:p>
        </w:tc>
        <w:tc>
          <w:tcPr>
            <w:tcW w:w="638" w:type="pct"/>
            <w:vAlign w:val="center"/>
          </w:tcPr>
          <w:p w:rsidR="004052C5" w:rsidRDefault="00E13435">
            <w:pPr>
              <w:jc w:val="center"/>
              <w:rPr>
                <w:szCs w:val="21"/>
              </w:rPr>
            </w:pPr>
            <w:r>
              <w:rPr>
                <w:rFonts w:hint="eastAsia"/>
                <w:szCs w:val="21"/>
              </w:rPr>
              <w:t>5</w:t>
            </w:r>
          </w:p>
        </w:tc>
        <w:tc>
          <w:tcPr>
            <w:tcW w:w="611" w:type="pct"/>
            <w:vAlign w:val="center"/>
          </w:tcPr>
          <w:p w:rsidR="004052C5" w:rsidRDefault="00E13435">
            <w:pPr>
              <w:jc w:val="center"/>
              <w:rPr>
                <w:szCs w:val="21"/>
              </w:rPr>
            </w:pPr>
            <w:r>
              <w:rPr>
                <w:rFonts w:hint="eastAsia"/>
                <w:szCs w:val="21"/>
              </w:rPr>
              <w:t>10</w:t>
            </w:r>
          </w:p>
        </w:tc>
        <w:tc>
          <w:tcPr>
            <w:tcW w:w="610" w:type="pct"/>
            <w:vAlign w:val="center"/>
          </w:tcPr>
          <w:p w:rsidR="004052C5" w:rsidRDefault="00E13435">
            <w:pPr>
              <w:jc w:val="center"/>
              <w:rPr>
                <w:szCs w:val="21"/>
              </w:rPr>
            </w:pPr>
            <w:r>
              <w:rPr>
                <w:rFonts w:hint="eastAsia"/>
                <w:szCs w:val="21"/>
              </w:rPr>
              <w:t>20</w:t>
            </w:r>
          </w:p>
        </w:tc>
        <w:tc>
          <w:tcPr>
            <w:tcW w:w="611" w:type="pct"/>
            <w:vAlign w:val="center"/>
          </w:tcPr>
          <w:p w:rsidR="004052C5" w:rsidRDefault="00E13435">
            <w:pPr>
              <w:jc w:val="center"/>
              <w:rPr>
                <w:szCs w:val="21"/>
              </w:rPr>
            </w:pPr>
            <w:r>
              <w:rPr>
                <w:rFonts w:hint="eastAsia"/>
                <w:szCs w:val="21"/>
              </w:rPr>
              <w:t>50</w:t>
            </w:r>
          </w:p>
        </w:tc>
        <w:tc>
          <w:tcPr>
            <w:tcW w:w="611" w:type="pct"/>
            <w:vAlign w:val="center"/>
          </w:tcPr>
          <w:p w:rsidR="004052C5" w:rsidRDefault="00E13435">
            <w:pPr>
              <w:jc w:val="center"/>
              <w:rPr>
                <w:szCs w:val="21"/>
              </w:rPr>
            </w:pPr>
            <w:r>
              <w:rPr>
                <w:rFonts w:hint="eastAsia"/>
                <w:szCs w:val="21"/>
              </w:rPr>
              <w:t>100</w:t>
            </w:r>
          </w:p>
        </w:tc>
        <w:tc>
          <w:tcPr>
            <w:tcW w:w="611" w:type="pct"/>
            <w:vAlign w:val="center"/>
          </w:tcPr>
          <w:p w:rsidR="004052C5" w:rsidRDefault="00E13435">
            <w:pPr>
              <w:jc w:val="center"/>
              <w:rPr>
                <w:szCs w:val="21"/>
              </w:rPr>
            </w:pPr>
            <w:r>
              <w:rPr>
                <w:rFonts w:hint="eastAsia"/>
                <w:szCs w:val="21"/>
              </w:rPr>
              <w:t>200</w:t>
            </w:r>
          </w:p>
        </w:tc>
      </w:tr>
      <w:tr w:rsidR="004052C5">
        <w:trPr>
          <w:trHeight w:val="369"/>
          <w:jc w:val="center"/>
        </w:trPr>
        <w:tc>
          <w:tcPr>
            <w:tcW w:w="653" w:type="pct"/>
            <w:vAlign w:val="center"/>
          </w:tcPr>
          <w:p w:rsidR="004052C5" w:rsidRDefault="00E13435">
            <w:pPr>
              <w:jc w:val="center"/>
              <w:rPr>
                <w:szCs w:val="21"/>
              </w:rPr>
            </w:pPr>
            <w:r>
              <w:rPr>
                <w:rFonts w:hint="eastAsia"/>
                <w:szCs w:val="21"/>
              </w:rPr>
              <w:t>1</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0.4743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0.0942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0.0600</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3" w:type="pct"/>
            <w:vAlign w:val="center"/>
          </w:tcPr>
          <w:p w:rsidR="004052C5" w:rsidRDefault="00E13435">
            <w:pPr>
              <w:jc w:val="center"/>
              <w:rPr>
                <w:szCs w:val="21"/>
              </w:rPr>
            </w:pPr>
            <w:r>
              <w:rPr>
                <w:rFonts w:hint="eastAsia"/>
                <w:szCs w:val="21"/>
              </w:rPr>
              <w:t>5</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0.2613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0.1823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0.0857</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3" w:type="pct"/>
            <w:vAlign w:val="center"/>
          </w:tcPr>
          <w:p w:rsidR="004052C5" w:rsidRDefault="00E13435">
            <w:pPr>
              <w:jc w:val="center"/>
              <w:rPr>
                <w:szCs w:val="21"/>
              </w:rPr>
            </w:pPr>
            <w:r>
              <w:rPr>
                <w:rFonts w:hint="eastAsia"/>
                <w:szCs w:val="21"/>
              </w:rPr>
              <w:t>10</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0.2038</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0.1721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0.1114</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0.0622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3" w:type="pct"/>
            <w:vAlign w:val="center"/>
          </w:tcPr>
          <w:p w:rsidR="004052C5" w:rsidRDefault="00E13435">
            <w:pPr>
              <w:jc w:val="center"/>
              <w:rPr>
                <w:szCs w:val="21"/>
              </w:rPr>
            </w:pPr>
            <w:r>
              <w:rPr>
                <w:rFonts w:hint="eastAsia"/>
                <w:szCs w:val="21"/>
              </w:rPr>
              <w:t>20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0.1622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0.1502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0.1211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0.0728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3" w:type="pct"/>
            <w:vAlign w:val="center"/>
          </w:tcPr>
          <w:p w:rsidR="004052C5" w:rsidRDefault="00E13435">
            <w:pPr>
              <w:jc w:val="center"/>
              <w:rPr>
                <w:szCs w:val="21"/>
              </w:rPr>
            </w:pPr>
            <w:r>
              <w:rPr>
                <w:rFonts w:hint="eastAsia"/>
                <w:szCs w:val="21"/>
              </w:rPr>
              <w:t>30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0.1436</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0.1369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0.1193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0.0810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3" w:type="pct"/>
            <w:vAlign w:val="center"/>
          </w:tcPr>
          <w:p w:rsidR="004052C5" w:rsidRDefault="00E13435">
            <w:pPr>
              <w:jc w:val="center"/>
              <w:rPr>
                <w:szCs w:val="21"/>
              </w:rPr>
            </w:pPr>
            <w:r>
              <w:rPr>
                <w:rFonts w:hint="eastAsia"/>
                <w:szCs w:val="21"/>
              </w:rPr>
              <w:t>50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0.1248</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0.1217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0.1128</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0.0883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90"/>
          <w:jc w:val="center"/>
        </w:trPr>
        <w:tc>
          <w:tcPr>
            <w:tcW w:w="653" w:type="pct"/>
            <w:vAlign w:val="center"/>
          </w:tcPr>
          <w:p w:rsidR="004052C5" w:rsidRDefault="00E13435">
            <w:pPr>
              <w:jc w:val="center"/>
              <w:rPr>
                <w:szCs w:val="21"/>
              </w:rPr>
            </w:pPr>
            <w:r>
              <w:rPr>
                <w:rFonts w:hint="eastAsia"/>
                <w:szCs w:val="21"/>
              </w:rPr>
              <w:t>100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0.1059</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0.1047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0.1014</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0.0903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0.0634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3" w:type="pct"/>
            <w:vAlign w:val="center"/>
          </w:tcPr>
          <w:p w:rsidR="004052C5" w:rsidRDefault="00E13435">
            <w:pPr>
              <w:jc w:val="center"/>
              <w:rPr>
                <w:szCs w:val="21"/>
              </w:rPr>
            </w:pPr>
            <w:r>
              <w:rPr>
                <w:rFonts w:hint="eastAsia"/>
                <w:szCs w:val="21"/>
              </w:rPr>
              <w:t>200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0.09248</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0.0920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0.0908</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0.0864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0.0688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w:t>
            </w:r>
          </w:p>
        </w:tc>
      </w:tr>
      <w:tr w:rsidR="004052C5">
        <w:trPr>
          <w:trHeight w:val="369"/>
          <w:jc w:val="center"/>
        </w:trPr>
        <w:tc>
          <w:tcPr>
            <w:tcW w:w="653" w:type="pct"/>
            <w:vAlign w:val="center"/>
          </w:tcPr>
          <w:p w:rsidR="004052C5" w:rsidRDefault="00E13435">
            <w:pPr>
              <w:jc w:val="center"/>
              <w:rPr>
                <w:szCs w:val="21"/>
              </w:rPr>
            </w:pPr>
            <w:r>
              <w:rPr>
                <w:rFonts w:hint="eastAsia"/>
                <w:szCs w:val="21"/>
              </w:rPr>
              <w:t>300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0.0865</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0.0863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0.0856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0.0830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0.0711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0.0600</w:t>
            </w:r>
          </w:p>
        </w:tc>
      </w:tr>
      <w:tr w:rsidR="004052C5">
        <w:trPr>
          <w:trHeight w:val="369"/>
          <w:jc w:val="center"/>
        </w:trPr>
        <w:tc>
          <w:tcPr>
            <w:tcW w:w="653" w:type="pct"/>
            <w:vAlign w:val="center"/>
          </w:tcPr>
          <w:p w:rsidR="004052C5" w:rsidRDefault="00E13435">
            <w:pPr>
              <w:jc w:val="center"/>
              <w:rPr>
                <w:szCs w:val="21"/>
              </w:rPr>
            </w:pPr>
            <w:r>
              <w:rPr>
                <w:rFonts w:hint="eastAsia"/>
                <w:szCs w:val="21"/>
              </w:rPr>
              <w:t>400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0.0829</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0.0828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0.0823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0.0807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0.0720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0.0617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0.0600</w:t>
            </w:r>
          </w:p>
        </w:tc>
      </w:tr>
      <w:tr w:rsidR="004052C5">
        <w:trPr>
          <w:trHeight w:val="369"/>
          <w:jc w:val="center"/>
        </w:trPr>
        <w:tc>
          <w:tcPr>
            <w:tcW w:w="653" w:type="pct"/>
            <w:vAlign w:val="center"/>
          </w:tcPr>
          <w:p w:rsidR="004052C5" w:rsidRDefault="00E13435">
            <w:pPr>
              <w:jc w:val="center"/>
              <w:rPr>
                <w:szCs w:val="21"/>
              </w:rPr>
            </w:pPr>
            <w:r>
              <w:rPr>
                <w:rFonts w:hint="eastAsia"/>
                <w:szCs w:val="21"/>
              </w:rPr>
              <w:t>500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0.0805</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0.0804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0.0801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0.0789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0.0722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0.0625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w:t>
            </w:r>
          </w:p>
        </w:tc>
      </w:tr>
      <w:tr w:rsidR="004052C5">
        <w:trPr>
          <w:trHeight w:val="369"/>
          <w:jc w:val="center"/>
        </w:trPr>
        <w:tc>
          <w:tcPr>
            <w:tcW w:w="653" w:type="pct"/>
            <w:vAlign w:val="center"/>
          </w:tcPr>
          <w:p w:rsidR="004052C5" w:rsidRDefault="00E13435">
            <w:pPr>
              <w:jc w:val="center"/>
              <w:rPr>
                <w:szCs w:val="21"/>
              </w:rPr>
            </w:pPr>
            <w:r>
              <w:rPr>
                <w:rFonts w:hint="eastAsia"/>
                <w:szCs w:val="21"/>
              </w:rPr>
              <w:t>1000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0.0745</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0.0744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0.0743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0.0739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0.0711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0.0651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0.0602</w:t>
            </w:r>
          </w:p>
        </w:tc>
      </w:tr>
      <w:tr w:rsidR="004052C5">
        <w:trPr>
          <w:trHeight w:val="369"/>
          <w:jc w:val="center"/>
        </w:trPr>
        <w:tc>
          <w:tcPr>
            <w:tcW w:w="653" w:type="pct"/>
            <w:vAlign w:val="center"/>
          </w:tcPr>
          <w:p w:rsidR="004052C5" w:rsidRDefault="00E13435">
            <w:pPr>
              <w:jc w:val="center"/>
              <w:rPr>
                <w:szCs w:val="21"/>
              </w:rPr>
            </w:pPr>
            <w:r>
              <w:rPr>
                <w:rFonts w:hint="eastAsia"/>
                <w:szCs w:val="21"/>
              </w:rPr>
              <w:t>2000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0.0702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0.0702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0.0701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0.0700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0.0689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0.0660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0.0612</w:t>
            </w:r>
          </w:p>
        </w:tc>
      </w:tr>
      <w:tr w:rsidR="004052C5">
        <w:trPr>
          <w:trHeight w:val="369"/>
          <w:jc w:val="center"/>
        </w:trPr>
        <w:tc>
          <w:tcPr>
            <w:tcW w:w="653" w:type="pct"/>
            <w:vAlign w:val="center"/>
          </w:tcPr>
          <w:p w:rsidR="004052C5" w:rsidRDefault="00E13435">
            <w:pPr>
              <w:jc w:val="center"/>
              <w:rPr>
                <w:szCs w:val="21"/>
              </w:rPr>
            </w:pPr>
            <w:r>
              <w:rPr>
                <w:rFonts w:hint="eastAsia"/>
                <w:szCs w:val="21"/>
              </w:rPr>
              <w:t>3000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0.0683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0.0683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0.0683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0.0682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0.0676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0.0659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0.0620</w:t>
            </w:r>
          </w:p>
        </w:tc>
      </w:tr>
      <w:tr w:rsidR="004052C5">
        <w:trPr>
          <w:trHeight w:val="369"/>
          <w:jc w:val="center"/>
        </w:trPr>
        <w:tc>
          <w:tcPr>
            <w:tcW w:w="653" w:type="pct"/>
            <w:vAlign w:val="center"/>
          </w:tcPr>
          <w:p w:rsidR="004052C5" w:rsidRDefault="00E13435">
            <w:pPr>
              <w:jc w:val="center"/>
              <w:rPr>
                <w:szCs w:val="21"/>
              </w:rPr>
            </w:pPr>
            <w:r>
              <w:rPr>
                <w:rFonts w:hint="eastAsia"/>
                <w:szCs w:val="21"/>
              </w:rPr>
              <w:t>4000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0.06721</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0.0672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0.0671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0.0671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0.0667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0.0655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0.0625</w:t>
            </w:r>
          </w:p>
        </w:tc>
      </w:tr>
      <w:tr w:rsidR="004052C5">
        <w:trPr>
          <w:trHeight w:val="470"/>
          <w:jc w:val="center"/>
        </w:trPr>
        <w:tc>
          <w:tcPr>
            <w:tcW w:w="653" w:type="pct"/>
            <w:vAlign w:val="center"/>
          </w:tcPr>
          <w:p w:rsidR="004052C5" w:rsidRDefault="00E13435">
            <w:pPr>
              <w:jc w:val="center"/>
              <w:rPr>
                <w:szCs w:val="21"/>
              </w:rPr>
            </w:pPr>
            <w:r>
              <w:rPr>
                <w:rFonts w:hint="eastAsia"/>
                <w:szCs w:val="21"/>
              </w:rPr>
              <w:t>5000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0.0664</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0.0664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0.0664</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0.0663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0.0661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0.0652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0.0628</w:t>
            </w:r>
          </w:p>
        </w:tc>
      </w:tr>
      <w:tr w:rsidR="004052C5">
        <w:trPr>
          <w:trHeight w:val="369"/>
          <w:jc w:val="center"/>
        </w:trPr>
        <w:tc>
          <w:tcPr>
            <w:tcW w:w="653" w:type="pct"/>
            <w:vAlign w:val="center"/>
          </w:tcPr>
          <w:p w:rsidR="004052C5" w:rsidRDefault="00E13435">
            <w:pPr>
              <w:jc w:val="center"/>
              <w:rPr>
                <w:szCs w:val="21"/>
              </w:rPr>
            </w:pPr>
            <w:r>
              <w:rPr>
                <w:rFonts w:hint="eastAsia"/>
                <w:szCs w:val="21"/>
              </w:rPr>
              <w:t>5100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0.0663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0.0663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0.0663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0.0663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0.0660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0.0652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0.0628</w:t>
            </w:r>
          </w:p>
        </w:tc>
      </w:tr>
    </w:tbl>
    <w:p w:rsidR="004052C5" w:rsidRDefault="00E13435">
      <w:pPr>
        <w:jc w:val="center"/>
        <w:rPr>
          <w:b/>
          <w:bCs/>
          <w:szCs w:val="21"/>
        </w:rPr>
      </w:pPr>
      <w:r>
        <w:rPr>
          <w:b/>
          <w:bCs/>
          <w:szCs w:val="21"/>
        </w:rPr>
        <w:t>表</w:t>
      </w:r>
      <w:r>
        <w:rPr>
          <w:rFonts w:hint="eastAsia"/>
          <w:b/>
          <w:bCs/>
          <w:szCs w:val="21"/>
        </w:rPr>
        <w:t>28</w:t>
      </w:r>
      <w:r>
        <w:rPr>
          <w:b/>
          <w:bCs/>
          <w:szCs w:val="21"/>
        </w:rPr>
        <w:t xml:space="preserve"> </w:t>
      </w:r>
      <w:r>
        <w:rPr>
          <w:b/>
          <w:bCs/>
          <w:szCs w:val="21"/>
        </w:rPr>
        <w:t>尾水</w:t>
      </w:r>
      <w:r>
        <w:rPr>
          <w:rFonts w:hint="eastAsia"/>
          <w:b/>
          <w:bCs/>
          <w:szCs w:val="21"/>
        </w:rPr>
        <w:t>非正常</w:t>
      </w:r>
      <w:r>
        <w:rPr>
          <w:b/>
          <w:bCs/>
          <w:szCs w:val="21"/>
        </w:rPr>
        <w:t>排放对</w:t>
      </w:r>
      <w:r>
        <w:rPr>
          <w:rFonts w:hint="eastAsia"/>
          <w:b/>
          <w:bCs/>
          <w:szCs w:val="21"/>
        </w:rPr>
        <w:t>舞水枯</w:t>
      </w:r>
      <w:r>
        <w:rPr>
          <w:b/>
          <w:bCs/>
          <w:szCs w:val="21"/>
        </w:rPr>
        <w:t>水期评价河段</w:t>
      </w:r>
      <w:r>
        <w:rPr>
          <w:b/>
          <w:bCs/>
          <w:szCs w:val="21"/>
        </w:rPr>
        <w:t>CODcr</w:t>
      </w:r>
      <w:r>
        <w:rPr>
          <w:b/>
          <w:bCs/>
          <w:szCs w:val="21"/>
        </w:rPr>
        <w:t>浓度预测值</w:t>
      </w:r>
      <w:r>
        <w:rPr>
          <w:rFonts w:hint="eastAsia"/>
          <w:b/>
          <w:bCs/>
          <w:szCs w:val="21"/>
        </w:rPr>
        <w:t>（</w:t>
      </w:r>
      <w:r>
        <w:rPr>
          <w:kern w:val="0"/>
          <w:szCs w:val="21"/>
        </w:rPr>
        <w:t>mg/L</w:t>
      </w:r>
      <w:r>
        <w:rPr>
          <w:rFonts w:hint="eastAsia"/>
          <w:b/>
          <w:bCs/>
          <w:szCs w:val="21"/>
        </w:rPr>
        <w:t>）</w:t>
      </w:r>
    </w:p>
    <w:tbl>
      <w:tblPr>
        <w:tblW w:w="4998"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tblPr>
      <w:tblGrid>
        <w:gridCol w:w="1089"/>
        <w:gridCol w:w="1084"/>
        <w:gridCol w:w="1064"/>
        <w:gridCol w:w="1019"/>
        <w:gridCol w:w="1017"/>
        <w:gridCol w:w="1020"/>
        <w:gridCol w:w="1020"/>
        <w:gridCol w:w="1020"/>
      </w:tblGrid>
      <w:tr w:rsidR="004052C5">
        <w:trPr>
          <w:trHeight w:val="90"/>
          <w:jc w:val="center"/>
        </w:trPr>
        <w:tc>
          <w:tcPr>
            <w:tcW w:w="653" w:type="pct"/>
            <w:vAlign w:val="center"/>
          </w:tcPr>
          <w:p w:rsidR="004052C5" w:rsidRDefault="00E13435">
            <w:pPr>
              <w:widowControl/>
              <w:jc w:val="center"/>
              <w:rPr>
                <w:szCs w:val="21"/>
              </w:rPr>
            </w:pPr>
            <w:r>
              <w:rPr>
                <w:rFonts w:hint="eastAsia"/>
                <w:szCs w:val="21"/>
              </w:rPr>
              <w:t>Xm/Ym</w:t>
            </w:r>
          </w:p>
        </w:tc>
        <w:tc>
          <w:tcPr>
            <w:tcW w:w="650" w:type="pct"/>
            <w:vAlign w:val="center"/>
          </w:tcPr>
          <w:p w:rsidR="004052C5" w:rsidRDefault="00E13435">
            <w:pPr>
              <w:jc w:val="center"/>
              <w:rPr>
                <w:szCs w:val="21"/>
              </w:rPr>
            </w:pPr>
            <w:r>
              <w:rPr>
                <w:rFonts w:hint="eastAsia"/>
                <w:szCs w:val="21"/>
              </w:rPr>
              <w:t>1</w:t>
            </w:r>
          </w:p>
        </w:tc>
        <w:tc>
          <w:tcPr>
            <w:tcW w:w="638" w:type="pct"/>
            <w:vAlign w:val="center"/>
          </w:tcPr>
          <w:p w:rsidR="004052C5" w:rsidRDefault="00E13435">
            <w:pPr>
              <w:jc w:val="center"/>
              <w:rPr>
                <w:szCs w:val="21"/>
              </w:rPr>
            </w:pPr>
            <w:r>
              <w:rPr>
                <w:rFonts w:hint="eastAsia"/>
                <w:szCs w:val="21"/>
              </w:rPr>
              <w:t>5</w:t>
            </w:r>
          </w:p>
        </w:tc>
        <w:tc>
          <w:tcPr>
            <w:tcW w:w="611" w:type="pct"/>
            <w:vAlign w:val="center"/>
          </w:tcPr>
          <w:p w:rsidR="004052C5" w:rsidRDefault="00E13435">
            <w:pPr>
              <w:jc w:val="center"/>
              <w:rPr>
                <w:szCs w:val="21"/>
              </w:rPr>
            </w:pPr>
            <w:r>
              <w:rPr>
                <w:rFonts w:hint="eastAsia"/>
                <w:szCs w:val="21"/>
              </w:rPr>
              <w:t>10</w:t>
            </w:r>
          </w:p>
        </w:tc>
        <w:tc>
          <w:tcPr>
            <w:tcW w:w="610" w:type="pct"/>
            <w:vAlign w:val="center"/>
          </w:tcPr>
          <w:p w:rsidR="004052C5" w:rsidRDefault="00E13435">
            <w:pPr>
              <w:jc w:val="center"/>
              <w:rPr>
                <w:szCs w:val="21"/>
              </w:rPr>
            </w:pPr>
            <w:r>
              <w:rPr>
                <w:rFonts w:hint="eastAsia"/>
                <w:szCs w:val="21"/>
              </w:rPr>
              <w:t>20</w:t>
            </w:r>
          </w:p>
        </w:tc>
        <w:tc>
          <w:tcPr>
            <w:tcW w:w="611" w:type="pct"/>
            <w:vAlign w:val="center"/>
          </w:tcPr>
          <w:p w:rsidR="004052C5" w:rsidRDefault="00E13435">
            <w:pPr>
              <w:jc w:val="center"/>
              <w:rPr>
                <w:szCs w:val="21"/>
              </w:rPr>
            </w:pPr>
            <w:r>
              <w:rPr>
                <w:rFonts w:hint="eastAsia"/>
                <w:szCs w:val="21"/>
              </w:rPr>
              <w:t>50</w:t>
            </w:r>
          </w:p>
        </w:tc>
        <w:tc>
          <w:tcPr>
            <w:tcW w:w="611" w:type="pct"/>
            <w:vAlign w:val="center"/>
          </w:tcPr>
          <w:p w:rsidR="004052C5" w:rsidRDefault="00E13435">
            <w:pPr>
              <w:jc w:val="center"/>
              <w:rPr>
                <w:szCs w:val="21"/>
              </w:rPr>
            </w:pPr>
            <w:r>
              <w:rPr>
                <w:rFonts w:hint="eastAsia"/>
                <w:szCs w:val="21"/>
              </w:rPr>
              <w:t>100</w:t>
            </w:r>
          </w:p>
        </w:tc>
        <w:tc>
          <w:tcPr>
            <w:tcW w:w="611" w:type="pct"/>
            <w:vAlign w:val="center"/>
          </w:tcPr>
          <w:p w:rsidR="004052C5" w:rsidRDefault="00E13435">
            <w:pPr>
              <w:jc w:val="center"/>
              <w:rPr>
                <w:szCs w:val="21"/>
              </w:rPr>
            </w:pPr>
            <w:r>
              <w:rPr>
                <w:rFonts w:hint="eastAsia"/>
                <w:szCs w:val="21"/>
              </w:rPr>
              <w:t>200</w:t>
            </w:r>
          </w:p>
        </w:tc>
      </w:tr>
      <w:tr w:rsidR="004052C5">
        <w:trPr>
          <w:trHeight w:val="369"/>
          <w:jc w:val="center"/>
        </w:trPr>
        <w:tc>
          <w:tcPr>
            <w:tcW w:w="653" w:type="pct"/>
            <w:vAlign w:val="center"/>
          </w:tcPr>
          <w:p w:rsidR="004052C5" w:rsidRDefault="00E13435">
            <w:pPr>
              <w:jc w:val="center"/>
              <w:rPr>
                <w:szCs w:val="21"/>
              </w:rPr>
            </w:pPr>
            <w:r>
              <w:rPr>
                <w:rFonts w:hint="eastAsia"/>
                <w:szCs w:val="21"/>
              </w:rPr>
              <w:t>1</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58.0246</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14.2790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9.0049</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lastRenderedPageBreak/>
              <w:t>5</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32.6139</w:t>
            </w:r>
          </w:p>
        </w:tc>
        <w:tc>
          <w:tcPr>
            <w:tcW w:w="638" w:type="pct"/>
            <w:vAlign w:val="center"/>
          </w:tcPr>
          <w:p w:rsidR="004052C5" w:rsidRDefault="00E13435">
            <w:pPr>
              <w:widowControl/>
              <w:jc w:val="center"/>
              <w:textAlignment w:val="center"/>
              <w:rPr>
                <w:b/>
                <w:bCs/>
                <w:kern w:val="0"/>
                <w:szCs w:val="21"/>
                <w:lang/>
              </w:rPr>
            </w:pPr>
            <w:r>
              <w:rPr>
                <w:rFonts w:hint="eastAsia"/>
                <w:b/>
                <w:bCs/>
                <w:kern w:val="0"/>
                <w:szCs w:val="21"/>
                <w:lang/>
              </w:rPr>
              <w:t>24.1215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12.7556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9.0142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10</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25.8522</w:t>
            </w:r>
          </w:p>
        </w:tc>
        <w:tc>
          <w:tcPr>
            <w:tcW w:w="638" w:type="pct"/>
            <w:vAlign w:val="center"/>
          </w:tcPr>
          <w:p w:rsidR="004052C5" w:rsidRDefault="00E13435">
            <w:pPr>
              <w:widowControl/>
              <w:jc w:val="center"/>
              <w:textAlignment w:val="center"/>
              <w:rPr>
                <w:b/>
                <w:bCs/>
                <w:kern w:val="0"/>
                <w:szCs w:val="21"/>
                <w:lang/>
              </w:rPr>
            </w:pPr>
            <w:r>
              <w:rPr>
                <w:rFonts w:hint="eastAsia"/>
                <w:b/>
                <w:bCs/>
                <w:kern w:val="0"/>
                <w:szCs w:val="21"/>
                <w:lang/>
              </w:rPr>
              <w:t>22.4856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15.7207</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9.4145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9.0000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20</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20.9702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19.7080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16.5593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10.8774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9.0001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30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18.7875</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18.0867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16.2042</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11.8465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9.0042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50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16.5887</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16.2579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15.3142</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12.6170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9.0732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9.0000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100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14.3675</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14.2492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13.8961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12.7056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9.5272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9.0004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w:t>
            </w:r>
          </w:p>
        </w:tc>
      </w:tr>
      <w:tr w:rsidR="004052C5">
        <w:trPr>
          <w:trHeight w:val="369"/>
          <w:jc w:val="center"/>
        </w:trPr>
        <w:tc>
          <w:tcPr>
            <w:tcW w:w="653" w:type="pct"/>
            <w:vAlign w:val="center"/>
          </w:tcPr>
          <w:p w:rsidR="004052C5" w:rsidRDefault="00E13435">
            <w:pPr>
              <w:jc w:val="center"/>
              <w:rPr>
                <w:szCs w:val="21"/>
              </w:rPr>
            </w:pPr>
            <w:r>
              <w:rPr>
                <w:rFonts w:hint="eastAsia"/>
                <w:szCs w:val="21"/>
              </w:rPr>
              <w:t>200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12.7922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12.7502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12.6218</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12.1509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10.1885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9.0365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9.0000</w:t>
            </w:r>
          </w:p>
        </w:tc>
      </w:tr>
      <w:tr w:rsidR="004052C5">
        <w:trPr>
          <w:trHeight w:val="397"/>
          <w:jc w:val="center"/>
        </w:trPr>
        <w:tc>
          <w:tcPr>
            <w:tcW w:w="653" w:type="pct"/>
            <w:vAlign w:val="center"/>
          </w:tcPr>
          <w:p w:rsidR="004052C5" w:rsidRDefault="00E13435">
            <w:pPr>
              <w:jc w:val="center"/>
              <w:rPr>
                <w:szCs w:val="21"/>
              </w:rPr>
            </w:pPr>
            <w:r>
              <w:rPr>
                <w:rFonts w:hint="eastAsia"/>
                <w:szCs w:val="21"/>
              </w:rPr>
              <w:t>300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12.0927</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12.0698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11.9994</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11.7334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10.4269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9.1400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9.0001</w:t>
            </w:r>
          </w:p>
        </w:tc>
      </w:tr>
      <w:tr w:rsidR="004052C5">
        <w:trPr>
          <w:trHeight w:val="369"/>
          <w:jc w:val="center"/>
        </w:trPr>
        <w:tc>
          <w:tcPr>
            <w:tcW w:w="653" w:type="pct"/>
            <w:vAlign w:val="center"/>
          </w:tcPr>
          <w:p w:rsidR="004052C5" w:rsidRDefault="00E13435">
            <w:pPr>
              <w:jc w:val="center"/>
              <w:rPr>
                <w:szCs w:val="21"/>
              </w:rPr>
            </w:pPr>
            <w:r>
              <w:rPr>
                <w:rFonts w:hint="eastAsia"/>
                <w:szCs w:val="21"/>
              </w:rPr>
              <w:t>400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11.6751</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11.6602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11.6143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11.4384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10.4976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9.2625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9.0002</w:t>
            </w:r>
          </w:p>
        </w:tc>
      </w:tr>
      <w:tr w:rsidR="004052C5">
        <w:trPr>
          <w:trHeight w:val="369"/>
          <w:jc w:val="center"/>
        </w:trPr>
        <w:tc>
          <w:tcPr>
            <w:tcW w:w="653" w:type="pct"/>
            <w:vAlign w:val="center"/>
          </w:tcPr>
          <w:p w:rsidR="004052C5" w:rsidRDefault="00E13435">
            <w:pPr>
              <w:jc w:val="center"/>
              <w:rPr>
                <w:szCs w:val="21"/>
              </w:rPr>
            </w:pPr>
            <w:r>
              <w:rPr>
                <w:rFonts w:hint="eastAsia"/>
                <w:szCs w:val="21"/>
              </w:rPr>
              <w:t>500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11.3896</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11.3790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11.3461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11.2190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10.5024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9.3731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9.0014</w:t>
            </w:r>
          </w:p>
        </w:tc>
      </w:tr>
      <w:tr w:rsidR="004052C5">
        <w:trPr>
          <w:trHeight w:val="369"/>
          <w:jc w:val="center"/>
        </w:trPr>
        <w:tc>
          <w:tcPr>
            <w:tcW w:w="653" w:type="pct"/>
            <w:vAlign w:val="center"/>
          </w:tcPr>
          <w:p w:rsidR="004052C5" w:rsidRDefault="00E13435">
            <w:pPr>
              <w:jc w:val="center"/>
              <w:rPr>
                <w:szCs w:val="21"/>
              </w:rPr>
            </w:pPr>
            <w:r>
              <w:rPr>
                <w:rFonts w:hint="eastAsia"/>
                <w:szCs w:val="21"/>
              </w:rPr>
              <w:t>1000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10.6789</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10.6751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10.66354</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10.6178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10.3312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9.6634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9.0409</w:t>
            </w:r>
          </w:p>
        </w:tc>
      </w:tr>
      <w:tr w:rsidR="004052C5">
        <w:trPr>
          <w:trHeight w:val="369"/>
          <w:jc w:val="center"/>
        </w:trPr>
        <w:tc>
          <w:tcPr>
            <w:tcW w:w="653" w:type="pct"/>
            <w:vAlign w:val="center"/>
          </w:tcPr>
          <w:p w:rsidR="004052C5" w:rsidRDefault="00E13435">
            <w:pPr>
              <w:jc w:val="center"/>
              <w:rPr>
                <w:szCs w:val="21"/>
              </w:rPr>
            </w:pPr>
            <w:r>
              <w:rPr>
                <w:rFonts w:hint="eastAsia"/>
                <w:szCs w:val="21"/>
              </w:rPr>
              <w:t>2000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10.1717</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10.1704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10.1664</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10.1502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10.0434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9.7366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9.1829</w:t>
            </w:r>
          </w:p>
        </w:tc>
      </w:tr>
      <w:tr w:rsidR="004052C5">
        <w:trPr>
          <w:trHeight w:val="426"/>
          <w:jc w:val="center"/>
        </w:trPr>
        <w:tc>
          <w:tcPr>
            <w:tcW w:w="653" w:type="pct"/>
            <w:vAlign w:val="center"/>
          </w:tcPr>
          <w:p w:rsidR="004052C5" w:rsidRDefault="00E13435">
            <w:pPr>
              <w:jc w:val="center"/>
              <w:rPr>
                <w:szCs w:val="21"/>
              </w:rPr>
            </w:pPr>
            <w:r>
              <w:rPr>
                <w:rFonts w:hint="eastAsia"/>
                <w:szCs w:val="21"/>
              </w:rPr>
              <w:t>3000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9.9443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9.9436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9.9414</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9.9327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9.8740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9.6929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9.2738</w:t>
            </w:r>
          </w:p>
        </w:tc>
      </w:tr>
      <w:tr w:rsidR="004052C5">
        <w:trPr>
          <w:trHeight w:val="369"/>
          <w:jc w:val="center"/>
        </w:trPr>
        <w:tc>
          <w:tcPr>
            <w:tcW w:w="653" w:type="pct"/>
            <w:vAlign w:val="center"/>
          </w:tcPr>
          <w:p w:rsidR="004052C5" w:rsidRDefault="00E13435">
            <w:pPr>
              <w:jc w:val="center"/>
              <w:rPr>
                <w:szCs w:val="21"/>
              </w:rPr>
            </w:pPr>
            <w:r>
              <w:rPr>
                <w:rFonts w:hint="eastAsia"/>
                <w:szCs w:val="21"/>
              </w:rPr>
              <w:t>4000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9.8072</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9.8067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9.8053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9.7997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9.7617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9.6400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9.3189</w:t>
            </w:r>
          </w:p>
        </w:tc>
      </w:tr>
      <w:tr w:rsidR="004052C5">
        <w:trPr>
          <w:trHeight w:val="376"/>
          <w:jc w:val="center"/>
        </w:trPr>
        <w:tc>
          <w:tcPr>
            <w:tcW w:w="653" w:type="pct"/>
            <w:vAlign w:val="center"/>
          </w:tcPr>
          <w:p w:rsidR="004052C5" w:rsidRDefault="00E13435">
            <w:pPr>
              <w:jc w:val="center"/>
              <w:rPr>
                <w:szCs w:val="21"/>
              </w:rPr>
            </w:pPr>
            <w:r>
              <w:rPr>
                <w:rFonts w:hint="eastAsia"/>
                <w:szCs w:val="21"/>
              </w:rPr>
              <w:t>5000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9.7126</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9.7123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9.7113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9.7073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9.6803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9.5918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9.3390</w:t>
            </w:r>
          </w:p>
        </w:tc>
      </w:tr>
      <w:tr w:rsidR="004052C5">
        <w:trPr>
          <w:trHeight w:val="369"/>
          <w:jc w:val="center"/>
        </w:trPr>
        <w:tc>
          <w:tcPr>
            <w:tcW w:w="653" w:type="pct"/>
            <w:vAlign w:val="center"/>
          </w:tcPr>
          <w:p w:rsidR="004052C5" w:rsidRDefault="00E13435">
            <w:pPr>
              <w:jc w:val="center"/>
              <w:rPr>
                <w:szCs w:val="21"/>
              </w:rPr>
            </w:pPr>
            <w:r>
              <w:rPr>
                <w:rFonts w:hint="eastAsia"/>
                <w:szCs w:val="21"/>
              </w:rPr>
              <w:t>5100</w:t>
            </w:r>
          </w:p>
        </w:tc>
        <w:tc>
          <w:tcPr>
            <w:tcW w:w="1084" w:type="dxa"/>
            <w:vAlign w:val="center"/>
          </w:tcPr>
          <w:p w:rsidR="004052C5" w:rsidRDefault="00E13435">
            <w:pPr>
              <w:widowControl/>
              <w:jc w:val="center"/>
              <w:textAlignment w:val="center"/>
              <w:rPr>
                <w:kern w:val="0"/>
                <w:szCs w:val="21"/>
                <w:lang/>
              </w:rPr>
            </w:pPr>
            <w:r>
              <w:rPr>
                <w:rFonts w:hint="eastAsia"/>
                <w:kern w:val="0"/>
                <w:szCs w:val="21"/>
                <w:lang/>
              </w:rPr>
              <w:t>9.7046</w:t>
            </w:r>
          </w:p>
        </w:tc>
        <w:tc>
          <w:tcPr>
            <w:tcW w:w="1064" w:type="dxa"/>
            <w:vAlign w:val="center"/>
          </w:tcPr>
          <w:p w:rsidR="004052C5" w:rsidRDefault="00E13435">
            <w:pPr>
              <w:widowControl/>
              <w:jc w:val="center"/>
              <w:textAlignment w:val="center"/>
              <w:rPr>
                <w:kern w:val="0"/>
                <w:szCs w:val="21"/>
                <w:lang/>
              </w:rPr>
            </w:pPr>
            <w:r>
              <w:rPr>
                <w:rFonts w:hint="eastAsia"/>
                <w:kern w:val="0"/>
                <w:szCs w:val="21"/>
                <w:lang/>
              </w:rPr>
              <w:t>9.70436</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9.7034</w:t>
            </w:r>
          </w:p>
        </w:tc>
        <w:tc>
          <w:tcPr>
            <w:tcW w:w="1018" w:type="dxa"/>
            <w:vAlign w:val="center"/>
          </w:tcPr>
          <w:p w:rsidR="004052C5" w:rsidRDefault="00E13435">
            <w:pPr>
              <w:widowControl/>
              <w:jc w:val="center"/>
              <w:textAlignment w:val="center"/>
              <w:rPr>
                <w:kern w:val="0"/>
                <w:szCs w:val="21"/>
                <w:lang/>
              </w:rPr>
            </w:pPr>
            <w:r>
              <w:rPr>
                <w:rFonts w:hint="eastAsia"/>
                <w:kern w:val="0"/>
                <w:szCs w:val="21"/>
                <w:lang/>
              </w:rPr>
              <w:t>9.6995</w:t>
            </w:r>
          </w:p>
        </w:tc>
        <w:tc>
          <w:tcPr>
            <w:tcW w:w="1019" w:type="dxa"/>
            <w:vAlign w:val="center"/>
          </w:tcPr>
          <w:p w:rsidR="004052C5" w:rsidRDefault="00E13435">
            <w:pPr>
              <w:widowControl/>
              <w:jc w:val="center"/>
              <w:textAlignment w:val="center"/>
              <w:rPr>
                <w:kern w:val="0"/>
                <w:szCs w:val="21"/>
                <w:lang/>
              </w:rPr>
            </w:pPr>
            <w:r>
              <w:rPr>
                <w:rFonts w:hint="eastAsia"/>
                <w:kern w:val="0"/>
                <w:szCs w:val="21"/>
                <w:lang/>
              </w:rPr>
              <w:t>9.6733</w:t>
            </w:r>
          </w:p>
        </w:tc>
        <w:tc>
          <w:tcPr>
            <w:tcW w:w="1020" w:type="dxa"/>
            <w:vAlign w:val="center"/>
          </w:tcPr>
          <w:p w:rsidR="004052C5" w:rsidRDefault="00E13435">
            <w:pPr>
              <w:widowControl/>
              <w:jc w:val="center"/>
              <w:textAlignment w:val="center"/>
              <w:rPr>
                <w:kern w:val="0"/>
                <w:szCs w:val="21"/>
                <w:lang/>
              </w:rPr>
            </w:pPr>
            <w:r>
              <w:rPr>
                <w:rFonts w:hint="eastAsia"/>
                <w:kern w:val="0"/>
                <w:szCs w:val="21"/>
                <w:lang/>
              </w:rPr>
              <w:t>9.5873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9.3401</w:t>
            </w:r>
          </w:p>
        </w:tc>
      </w:tr>
    </w:tbl>
    <w:p w:rsidR="004052C5" w:rsidRDefault="00E13435">
      <w:pPr>
        <w:jc w:val="center"/>
        <w:rPr>
          <w:b/>
          <w:bCs/>
          <w:szCs w:val="21"/>
        </w:rPr>
      </w:pPr>
      <w:r>
        <w:rPr>
          <w:b/>
          <w:bCs/>
          <w:szCs w:val="21"/>
        </w:rPr>
        <w:t>表</w:t>
      </w:r>
      <w:r>
        <w:rPr>
          <w:rFonts w:hint="eastAsia"/>
          <w:b/>
          <w:bCs/>
          <w:szCs w:val="21"/>
        </w:rPr>
        <w:t>29</w:t>
      </w:r>
      <w:r>
        <w:rPr>
          <w:b/>
          <w:bCs/>
          <w:szCs w:val="21"/>
        </w:rPr>
        <w:t xml:space="preserve"> </w:t>
      </w:r>
      <w:r>
        <w:rPr>
          <w:b/>
          <w:bCs/>
          <w:szCs w:val="21"/>
        </w:rPr>
        <w:t>尾水</w:t>
      </w:r>
      <w:r>
        <w:rPr>
          <w:rFonts w:hint="eastAsia"/>
          <w:b/>
          <w:bCs/>
          <w:szCs w:val="21"/>
        </w:rPr>
        <w:t>非正常</w:t>
      </w:r>
      <w:r>
        <w:rPr>
          <w:b/>
          <w:bCs/>
          <w:szCs w:val="21"/>
        </w:rPr>
        <w:t>排放对</w:t>
      </w:r>
      <w:r>
        <w:rPr>
          <w:rFonts w:hint="eastAsia"/>
          <w:b/>
          <w:bCs/>
          <w:szCs w:val="21"/>
        </w:rPr>
        <w:t>舞水枯</w:t>
      </w:r>
      <w:r>
        <w:rPr>
          <w:b/>
          <w:bCs/>
          <w:szCs w:val="21"/>
        </w:rPr>
        <w:t>水期评价河段</w:t>
      </w:r>
      <w:r>
        <w:rPr>
          <w:b/>
          <w:bCs/>
          <w:szCs w:val="21"/>
        </w:rPr>
        <w:t>NH</w:t>
      </w:r>
      <w:r>
        <w:rPr>
          <w:b/>
          <w:bCs/>
          <w:szCs w:val="21"/>
          <w:vertAlign w:val="subscript"/>
        </w:rPr>
        <w:t>3</w:t>
      </w:r>
      <w:r>
        <w:rPr>
          <w:b/>
          <w:bCs/>
          <w:szCs w:val="21"/>
        </w:rPr>
        <w:t>-N</w:t>
      </w:r>
      <w:r>
        <w:rPr>
          <w:b/>
          <w:bCs/>
          <w:szCs w:val="21"/>
        </w:rPr>
        <w:t>浓度预测值</w:t>
      </w:r>
      <w:r>
        <w:rPr>
          <w:rFonts w:hint="eastAsia"/>
          <w:b/>
          <w:bCs/>
          <w:szCs w:val="21"/>
        </w:rPr>
        <w:t>（</w:t>
      </w:r>
      <w:r>
        <w:rPr>
          <w:kern w:val="0"/>
          <w:szCs w:val="21"/>
        </w:rPr>
        <w:t>mg/L</w:t>
      </w:r>
      <w:r>
        <w:rPr>
          <w:rFonts w:hint="eastAsia"/>
          <w:b/>
          <w:bCs/>
          <w:szCs w:val="21"/>
        </w:rPr>
        <w:t>）</w:t>
      </w:r>
    </w:p>
    <w:tbl>
      <w:tblPr>
        <w:tblW w:w="5016"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tblPr>
      <w:tblGrid>
        <w:gridCol w:w="1093"/>
        <w:gridCol w:w="1088"/>
        <w:gridCol w:w="1068"/>
        <w:gridCol w:w="1023"/>
        <w:gridCol w:w="1021"/>
        <w:gridCol w:w="1022"/>
        <w:gridCol w:w="1024"/>
        <w:gridCol w:w="1024"/>
      </w:tblGrid>
      <w:tr w:rsidR="004052C5">
        <w:trPr>
          <w:trHeight w:val="90"/>
          <w:jc w:val="center"/>
        </w:trPr>
        <w:tc>
          <w:tcPr>
            <w:tcW w:w="653" w:type="pct"/>
            <w:vAlign w:val="center"/>
          </w:tcPr>
          <w:p w:rsidR="004052C5" w:rsidRDefault="00E13435">
            <w:pPr>
              <w:widowControl/>
              <w:jc w:val="center"/>
              <w:rPr>
                <w:szCs w:val="21"/>
              </w:rPr>
            </w:pPr>
            <w:r>
              <w:rPr>
                <w:rFonts w:hint="eastAsia"/>
                <w:szCs w:val="21"/>
              </w:rPr>
              <w:t>Xm/Ym</w:t>
            </w:r>
          </w:p>
        </w:tc>
        <w:tc>
          <w:tcPr>
            <w:tcW w:w="650" w:type="pct"/>
            <w:vAlign w:val="center"/>
          </w:tcPr>
          <w:p w:rsidR="004052C5" w:rsidRDefault="00E13435">
            <w:pPr>
              <w:jc w:val="center"/>
              <w:rPr>
                <w:szCs w:val="21"/>
              </w:rPr>
            </w:pPr>
            <w:r>
              <w:rPr>
                <w:rFonts w:hint="eastAsia"/>
                <w:szCs w:val="21"/>
              </w:rPr>
              <w:t>1</w:t>
            </w:r>
          </w:p>
        </w:tc>
        <w:tc>
          <w:tcPr>
            <w:tcW w:w="638" w:type="pct"/>
            <w:vAlign w:val="center"/>
          </w:tcPr>
          <w:p w:rsidR="004052C5" w:rsidRDefault="00E13435">
            <w:pPr>
              <w:jc w:val="center"/>
              <w:rPr>
                <w:szCs w:val="21"/>
              </w:rPr>
            </w:pPr>
            <w:r>
              <w:rPr>
                <w:rFonts w:hint="eastAsia"/>
                <w:szCs w:val="21"/>
              </w:rPr>
              <w:t>5</w:t>
            </w:r>
          </w:p>
        </w:tc>
        <w:tc>
          <w:tcPr>
            <w:tcW w:w="611" w:type="pct"/>
            <w:vAlign w:val="center"/>
          </w:tcPr>
          <w:p w:rsidR="004052C5" w:rsidRDefault="00E13435">
            <w:pPr>
              <w:jc w:val="center"/>
              <w:rPr>
                <w:szCs w:val="21"/>
              </w:rPr>
            </w:pPr>
            <w:r>
              <w:rPr>
                <w:rFonts w:hint="eastAsia"/>
                <w:szCs w:val="21"/>
              </w:rPr>
              <w:t>10</w:t>
            </w:r>
          </w:p>
        </w:tc>
        <w:tc>
          <w:tcPr>
            <w:tcW w:w="610" w:type="pct"/>
            <w:vAlign w:val="center"/>
          </w:tcPr>
          <w:p w:rsidR="004052C5" w:rsidRDefault="00E13435">
            <w:pPr>
              <w:jc w:val="center"/>
              <w:rPr>
                <w:szCs w:val="21"/>
              </w:rPr>
            </w:pPr>
            <w:r>
              <w:rPr>
                <w:rFonts w:hint="eastAsia"/>
                <w:szCs w:val="21"/>
              </w:rPr>
              <w:t>20</w:t>
            </w:r>
          </w:p>
        </w:tc>
        <w:tc>
          <w:tcPr>
            <w:tcW w:w="611" w:type="pct"/>
            <w:vAlign w:val="center"/>
          </w:tcPr>
          <w:p w:rsidR="004052C5" w:rsidRDefault="00E13435">
            <w:pPr>
              <w:jc w:val="center"/>
              <w:rPr>
                <w:szCs w:val="21"/>
              </w:rPr>
            </w:pPr>
            <w:r>
              <w:rPr>
                <w:rFonts w:hint="eastAsia"/>
                <w:szCs w:val="21"/>
              </w:rPr>
              <w:t>50</w:t>
            </w:r>
          </w:p>
        </w:tc>
        <w:tc>
          <w:tcPr>
            <w:tcW w:w="612" w:type="pct"/>
            <w:vAlign w:val="center"/>
          </w:tcPr>
          <w:p w:rsidR="004052C5" w:rsidRDefault="00E13435">
            <w:pPr>
              <w:jc w:val="center"/>
              <w:rPr>
                <w:szCs w:val="21"/>
              </w:rPr>
            </w:pPr>
            <w:r>
              <w:rPr>
                <w:rFonts w:hint="eastAsia"/>
                <w:szCs w:val="21"/>
              </w:rPr>
              <w:t>100</w:t>
            </w:r>
          </w:p>
        </w:tc>
        <w:tc>
          <w:tcPr>
            <w:tcW w:w="612" w:type="pct"/>
            <w:vAlign w:val="center"/>
          </w:tcPr>
          <w:p w:rsidR="004052C5" w:rsidRDefault="00E13435">
            <w:pPr>
              <w:jc w:val="center"/>
              <w:rPr>
                <w:szCs w:val="21"/>
              </w:rPr>
            </w:pPr>
            <w:r>
              <w:rPr>
                <w:rFonts w:hint="eastAsia"/>
                <w:szCs w:val="21"/>
              </w:rPr>
              <w:t>200</w:t>
            </w:r>
          </w:p>
        </w:tc>
      </w:tr>
      <w:tr w:rsidR="004052C5">
        <w:trPr>
          <w:trHeight w:val="369"/>
          <w:jc w:val="center"/>
        </w:trPr>
        <w:tc>
          <w:tcPr>
            <w:tcW w:w="653" w:type="pct"/>
            <w:vAlign w:val="center"/>
          </w:tcPr>
          <w:p w:rsidR="004052C5" w:rsidRDefault="00E13435">
            <w:pPr>
              <w:jc w:val="center"/>
              <w:rPr>
                <w:szCs w:val="21"/>
              </w:rPr>
            </w:pPr>
            <w:r>
              <w:rPr>
                <w:rFonts w:hint="eastAsia"/>
                <w:szCs w:val="21"/>
              </w:rPr>
              <w:t>1</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6.1758</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0.7087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0.0496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653" w:type="pct"/>
            <w:vAlign w:val="center"/>
          </w:tcPr>
          <w:p w:rsidR="004052C5" w:rsidRDefault="00E13435">
            <w:pPr>
              <w:jc w:val="center"/>
              <w:rPr>
                <w:szCs w:val="21"/>
              </w:rPr>
            </w:pPr>
            <w:r>
              <w:rPr>
                <w:rFonts w:hint="eastAsia"/>
                <w:szCs w:val="21"/>
              </w:rPr>
              <w:t>5</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3.000</w:t>
            </w:r>
          </w:p>
        </w:tc>
        <w:tc>
          <w:tcPr>
            <w:tcW w:w="638" w:type="pct"/>
            <w:vAlign w:val="center"/>
          </w:tcPr>
          <w:p w:rsidR="004052C5" w:rsidRDefault="00E13435">
            <w:pPr>
              <w:widowControl/>
              <w:jc w:val="center"/>
              <w:textAlignment w:val="center"/>
              <w:rPr>
                <w:b/>
                <w:bCs/>
                <w:kern w:val="0"/>
                <w:szCs w:val="21"/>
                <w:lang/>
              </w:rPr>
            </w:pPr>
            <w:r>
              <w:rPr>
                <w:rFonts w:hint="eastAsia"/>
                <w:b/>
                <w:bCs/>
                <w:kern w:val="0"/>
                <w:szCs w:val="21"/>
                <w:lang/>
              </w:rPr>
              <w:t>1.938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0.5183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0.0507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653" w:type="pct"/>
            <w:vAlign w:val="center"/>
          </w:tcPr>
          <w:p w:rsidR="004052C5" w:rsidRDefault="00E13435">
            <w:pPr>
              <w:jc w:val="center"/>
              <w:rPr>
                <w:szCs w:val="21"/>
              </w:rPr>
            </w:pPr>
            <w:r>
              <w:rPr>
                <w:rFonts w:hint="eastAsia"/>
                <w:szCs w:val="21"/>
              </w:rPr>
              <w:t>10</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2.1550</w:t>
            </w:r>
          </w:p>
        </w:tc>
        <w:tc>
          <w:tcPr>
            <w:tcW w:w="638" w:type="pct"/>
            <w:vAlign w:val="center"/>
          </w:tcPr>
          <w:p w:rsidR="004052C5" w:rsidRDefault="00E13435">
            <w:pPr>
              <w:widowControl/>
              <w:jc w:val="center"/>
              <w:textAlignment w:val="center"/>
              <w:rPr>
                <w:b/>
                <w:bCs/>
                <w:kern w:val="0"/>
                <w:szCs w:val="21"/>
                <w:lang/>
              </w:rPr>
            </w:pPr>
            <w:r>
              <w:rPr>
                <w:rFonts w:hint="eastAsia"/>
                <w:b/>
                <w:bCs/>
                <w:kern w:val="0"/>
                <w:szCs w:val="21"/>
                <w:lang/>
              </w:rPr>
              <w:t>1.7343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0.8889</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0.1008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653" w:type="pct"/>
            <w:vAlign w:val="center"/>
          </w:tcPr>
          <w:p w:rsidR="004052C5" w:rsidRDefault="00E13435">
            <w:pPr>
              <w:jc w:val="center"/>
              <w:rPr>
                <w:szCs w:val="21"/>
              </w:rPr>
            </w:pPr>
            <w:r>
              <w:rPr>
                <w:rFonts w:hint="eastAsia"/>
                <w:szCs w:val="21"/>
              </w:rPr>
              <w:t>20</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1.5449</w:t>
            </w:r>
          </w:p>
        </w:tc>
        <w:tc>
          <w:tcPr>
            <w:tcW w:w="638" w:type="pct"/>
            <w:vAlign w:val="center"/>
          </w:tcPr>
          <w:p w:rsidR="004052C5" w:rsidRDefault="00E13435">
            <w:pPr>
              <w:widowControl/>
              <w:jc w:val="center"/>
              <w:textAlignment w:val="center"/>
              <w:rPr>
                <w:b/>
                <w:bCs/>
                <w:kern w:val="0"/>
                <w:szCs w:val="21"/>
                <w:lang/>
              </w:rPr>
            </w:pPr>
            <w:r>
              <w:rPr>
                <w:rFonts w:hint="eastAsia"/>
                <w:b/>
                <w:bCs/>
                <w:kern w:val="0"/>
                <w:szCs w:val="21"/>
                <w:lang/>
              </w:rPr>
              <w:t>1.3872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0.9937</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0.2836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0.0490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653" w:type="pct"/>
            <w:vAlign w:val="center"/>
          </w:tcPr>
          <w:p w:rsidR="004052C5" w:rsidRDefault="00E13435">
            <w:pPr>
              <w:jc w:val="center"/>
              <w:rPr>
                <w:szCs w:val="21"/>
              </w:rPr>
            </w:pPr>
            <w:r>
              <w:rPr>
                <w:rFonts w:hint="eastAsia"/>
                <w:szCs w:val="21"/>
              </w:rPr>
              <w:t>30</w:t>
            </w:r>
          </w:p>
        </w:tc>
        <w:tc>
          <w:tcPr>
            <w:tcW w:w="650" w:type="pct"/>
            <w:vAlign w:val="center"/>
          </w:tcPr>
          <w:p w:rsidR="004052C5" w:rsidRDefault="00E13435">
            <w:pPr>
              <w:widowControl/>
              <w:jc w:val="center"/>
              <w:textAlignment w:val="center"/>
              <w:rPr>
                <w:b/>
                <w:bCs/>
                <w:kern w:val="0"/>
                <w:szCs w:val="21"/>
                <w:lang/>
              </w:rPr>
            </w:pPr>
            <w:r>
              <w:rPr>
                <w:rFonts w:hint="eastAsia"/>
                <w:b/>
                <w:bCs/>
                <w:kern w:val="0"/>
                <w:szCs w:val="21"/>
                <w:lang/>
              </w:rPr>
              <w:t>1.2721</w:t>
            </w:r>
          </w:p>
        </w:tc>
        <w:tc>
          <w:tcPr>
            <w:tcW w:w="638" w:type="pct"/>
            <w:vAlign w:val="center"/>
          </w:tcPr>
          <w:p w:rsidR="004052C5" w:rsidRDefault="00E13435">
            <w:pPr>
              <w:widowControl/>
              <w:jc w:val="center"/>
              <w:textAlignment w:val="center"/>
              <w:rPr>
                <w:b/>
                <w:bCs/>
                <w:kern w:val="0"/>
                <w:szCs w:val="21"/>
                <w:lang/>
              </w:rPr>
            </w:pPr>
            <w:r>
              <w:rPr>
                <w:rFonts w:hint="eastAsia"/>
                <w:b/>
                <w:bCs/>
                <w:kern w:val="0"/>
                <w:szCs w:val="21"/>
                <w:lang/>
              </w:rPr>
              <w:t>1.1846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0.9493</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0.4047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0.0495</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653" w:type="pct"/>
            <w:vAlign w:val="center"/>
          </w:tcPr>
          <w:p w:rsidR="004052C5" w:rsidRDefault="00E13435">
            <w:pPr>
              <w:jc w:val="center"/>
              <w:rPr>
                <w:szCs w:val="21"/>
              </w:rPr>
            </w:pPr>
            <w:r>
              <w:rPr>
                <w:rFonts w:hint="eastAsia"/>
                <w:szCs w:val="21"/>
              </w:rPr>
              <w:t>50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0.9974</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0.9560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0.8381</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0.5010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0.0581</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653" w:type="pct"/>
            <w:vAlign w:val="center"/>
          </w:tcPr>
          <w:p w:rsidR="004052C5" w:rsidRDefault="00E13435">
            <w:pPr>
              <w:jc w:val="center"/>
              <w:rPr>
                <w:szCs w:val="21"/>
              </w:rPr>
            </w:pPr>
            <w:r>
              <w:rPr>
                <w:rFonts w:hint="eastAsia"/>
                <w:szCs w:val="21"/>
              </w:rPr>
              <w:t>100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0.7198</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0.7050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0.6608</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0.5121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0.1148</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w:t>
            </w:r>
          </w:p>
        </w:tc>
      </w:tr>
      <w:tr w:rsidR="004052C5">
        <w:trPr>
          <w:trHeight w:val="369"/>
          <w:jc w:val="center"/>
        </w:trPr>
        <w:tc>
          <w:tcPr>
            <w:tcW w:w="653" w:type="pct"/>
            <w:vAlign w:val="center"/>
          </w:tcPr>
          <w:p w:rsidR="004052C5" w:rsidRDefault="00E13435">
            <w:pPr>
              <w:jc w:val="center"/>
              <w:rPr>
                <w:szCs w:val="21"/>
              </w:rPr>
            </w:pPr>
            <w:r>
              <w:rPr>
                <w:rFonts w:hint="eastAsia"/>
                <w:szCs w:val="21"/>
              </w:rPr>
              <w:t>200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0.5229</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0.5176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0.5016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0.4427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0.1975</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0.0535</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0.0490</w:t>
            </w:r>
          </w:p>
        </w:tc>
      </w:tr>
      <w:tr w:rsidR="004052C5">
        <w:trPr>
          <w:trHeight w:val="369"/>
          <w:jc w:val="center"/>
        </w:trPr>
        <w:tc>
          <w:tcPr>
            <w:tcW w:w="653" w:type="pct"/>
            <w:vAlign w:val="center"/>
          </w:tcPr>
          <w:p w:rsidR="004052C5" w:rsidRDefault="00E13435">
            <w:pPr>
              <w:jc w:val="center"/>
              <w:rPr>
                <w:szCs w:val="21"/>
              </w:rPr>
            </w:pPr>
            <w:r>
              <w:rPr>
                <w:rFonts w:hint="eastAsia"/>
                <w:szCs w:val="21"/>
              </w:rPr>
              <w:t>300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0.4355</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0.4326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0.4238</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0.3906</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0.2273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0.0665</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0.0490</w:t>
            </w:r>
          </w:p>
        </w:tc>
      </w:tr>
      <w:tr w:rsidR="004052C5">
        <w:trPr>
          <w:trHeight w:val="369"/>
          <w:jc w:val="center"/>
        </w:trPr>
        <w:tc>
          <w:tcPr>
            <w:tcW w:w="653" w:type="pct"/>
            <w:vAlign w:val="center"/>
          </w:tcPr>
          <w:p w:rsidR="004052C5" w:rsidRDefault="00E13435">
            <w:pPr>
              <w:jc w:val="center"/>
              <w:rPr>
                <w:szCs w:val="21"/>
              </w:rPr>
            </w:pPr>
            <w:r>
              <w:rPr>
                <w:rFonts w:hint="eastAsia"/>
                <w:szCs w:val="21"/>
              </w:rPr>
              <w:t>400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0.3833</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0.3814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0.3757</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0.3537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0.2361</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0.0818</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0.0490</w:t>
            </w:r>
          </w:p>
        </w:tc>
      </w:tr>
      <w:tr w:rsidR="004052C5">
        <w:trPr>
          <w:trHeight w:val="369"/>
          <w:jc w:val="center"/>
        </w:trPr>
        <w:tc>
          <w:tcPr>
            <w:tcW w:w="653" w:type="pct"/>
            <w:vAlign w:val="center"/>
          </w:tcPr>
          <w:p w:rsidR="004052C5" w:rsidRDefault="00E13435">
            <w:pPr>
              <w:jc w:val="center"/>
              <w:rPr>
                <w:szCs w:val="21"/>
              </w:rPr>
            </w:pPr>
            <w:r>
              <w:rPr>
                <w:rFonts w:hint="eastAsia"/>
                <w:szCs w:val="21"/>
              </w:rPr>
              <w:t>500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0.3476</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0.3463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0.3422</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0.3263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0.2367</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0.0956</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0.0491</w:t>
            </w:r>
          </w:p>
        </w:tc>
      </w:tr>
      <w:tr w:rsidR="004052C5">
        <w:trPr>
          <w:trHeight w:val="369"/>
          <w:jc w:val="center"/>
        </w:trPr>
        <w:tc>
          <w:tcPr>
            <w:tcW w:w="653" w:type="pct"/>
            <w:vAlign w:val="center"/>
          </w:tcPr>
          <w:p w:rsidR="004052C5" w:rsidRDefault="00E13435">
            <w:pPr>
              <w:jc w:val="center"/>
              <w:rPr>
                <w:szCs w:val="21"/>
              </w:rPr>
            </w:pPr>
            <w:r>
              <w:rPr>
                <w:rFonts w:hint="eastAsia"/>
                <w:szCs w:val="21"/>
              </w:rPr>
              <w:t>1000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0.2588</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0.2583</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0.2569</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0.2511</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0.2153</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0.1319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0.0541</w:t>
            </w:r>
          </w:p>
        </w:tc>
      </w:tr>
      <w:tr w:rsidR="004052C5">
        <w:trPr>
          <w:trHeight w:val="369"/>
          <w:jc w:val="center"/>
        </w:trPr>
        <w:tc>
          <w:tcPr>
            <w:tcW w:w="653" w:type="pct"/>
            <w:vAlign w:val="center"/>
          </w:tcPr>
          <w:p w:rsidR="004052C5" w:rsidRDefault="00E13435">
            <w:pPr>
              <w:jc w:val="center"/>
              <w:rPr>
                <w:szCs w:val="21"/>
              </w:rPr>
            </w:pPr>
            <w:r>
              <w:rPr>
                <w:rFonts w:hint="eastAsia"/>
                <w:szCs w:val="21"/>
              </w:rPr>
              <w:t>2000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0.1954</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0.1952</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0.1947</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0.1927</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0.1794</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0.1410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0.0718</w:t>
            </w:r>
          </w:p>
        </w:tc>
      </w:tr>
      <w:tr w:rsidR="004052C5">
        <w:trPr>
          <w:trHeight w:val="369"/>
          <w:jc w:val="center"/>
        </w:trPr>
        <w:tc>
          <w:tcPr>
            <w:tcW w:w="653" w:type="pct"/>
            <w:vAlign w:val="center"/>
          </w:tcPr>
          <w:p w:rsidR="004052C5" w:rsidRDefault="00E13435">
            <w:pPr>
              <w:jc w:val="center"/>
              <w:rPr>
                <w:szCs w:val="21"/>
              </w:rPr>
            </w:pPr>
            <w:r>
              <w:rPr>
                <w:rFonts w:hint="eastAsia"/>
                <w:szCs w:val="21"/>
              </w:rPr>
              <w:t>3000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0.1670</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0.1669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0.1666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0.1655</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0.1582</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0.1356</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0.0832</w:t>
            </w:r>
          </w:p>
        </w:tc>
      </w:tr>
      <w:tr w:rsidR="004052C5">
        <w:trPr>
          <w:trHeight w:val="369"/>
          <w:jc w:val="center"/>
        </w:trPr>
        <w:tc>
          <w:tcPr>
            <w:tcW w:w="653" w:type="pct"/>
            <w:vAlign w:val="center"/>
          </w:tcPr>
          <w:p w:rsidR="004052C5" w:rsidRDefault="00E13435">
            <w:pPr>
              <w:jc w:val="center"/>
              <w:rPr>
                <w:szCs w:val="21"/>
              </w:rPr>
            </w:pPr>
            <w:r>
              <w:rPr>
                <w:rFonts w:hint="eastAsia"/>
                <w:szCs w:val="21"/>
              </w:rPr>
              <w:t>4000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0.1498</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0.1498</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0.1496</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0.1489</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0.1441</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0.1289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0.0888</w:t>
            </w:r>
          </w:p>
        </w:tc>
      </w:tr>
      <w:tr w:rsidR="004052C5">
        <w:trPr>
          <w:trHeight w:val="403"/>
          <w:jc w:val="center"/>
        </w:trPr>
        <w:tc>
          <w:tcPr>
            <w:tcW w:w="653" w:type="pct"/>
            <w:vAlign w:val="center"/>
          </w:tcPr>
          <w:p w:rsidR="004052C5" w:rsidRDefault="00E13435">
            <w:pPr>
              <w:jc w:val="center"/>
              <w:rPr>
                <w:szCs w:val="21"/>
              </w:rPr>
            </w:pPr>
            <w:r>
              <w:rPr>
                <w:rFonts w:hint="eastAsia"/>
                <w:szCs w:val="21"/>
              </w:rPr>
              <w:t>5000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0.1380</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0.1380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0.1378</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0.1374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0.1340</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0.1229</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0.0913</w:t>
            </w:r>
          </w:p>
        </w:tc>
      </w:tr>
      <w:tr w:rsidR="004052C5">
        <w:trPr>
          <w:trHeight w:val="369"/>
          <w:jc w:val="center"/>
        </w:trPr>
        <w:tc>
          <w:tcPr>
            <w:tcW w:w="653" w:type="pct"/>
            <w:vAlign w:val="center"/>
          </w:tcPr>
          <w:p w:rsidR="004052C5" w:rsidRDefault="00E13435">
            <w:pPr>
              <w:jc w:val="center"/>
              <w:rPr>
                <w:szCs w:val="21"/>
              </w:rPr>
            </w:pPr>
            <w:r>
              <w:rPr>
                <w:rFonts w:hint="eastAsia"/>
                <w:szCs w:val="21"/>
              </w:rPr>
              <w:t>5100</w:t>
            </w:r>
          </w:p>
        </w:tc>
        <w:tc>
          <w:tcPr>
            <w:tcW w:w="650" w:type="pct"/>
            <w:vAlign w:val="center"/>
          </w:tcPr>
          <w:p w:rsidR="004052C5" w:rsidRDefault="00E13435">
            <w:pPr>
              <w:widowControl/>
              <w:jc w:val="center"/>
              <w:textAlignment w:val="center"/>
              <w:rPr>
                <w:kern w:val="0"/>
                <w:szCs w:val="21"/>
                <w:lang/>
              </w:rPr>
            </w:pPr>
            <w:r>
              <w:rPr>
                <w:rFonts w:hint="eastAsia"/>
                <w:kern w:val="0"/>
                <w:szCs w:val="21"/>
                <w:lang/>
              </w:rPr>
              <w:t>0.1370</w:t>
            </w:r>
          </w:p>
        </w:tc>
        <w:tc>
          <w:tcPr>
            <w:tcW w:w="638" w:type="pct"/>
            <w:vAlign w:val="center"/>
          </w:tcPr>
          <w:p w:rsidR="004052C5" w:rsidRDefault="00E13435">
            <w:pPr>
              <w:widowControl/>
              <w:jc w:val="center"/>
              <w:textAlignment w:val="center"/>
              <w:rPr>
                <w:kern w:val="0"/>
                <w:szCs w:val="21"/>
                <w:lang/>
              </w:rPr>
            </w:pPr>
            <w:r>
              <w:rPr>
                <w:rFonts w:hint="eastAsia"/>
                <w:kern w:val="0"/>
                <w:szCs w:val="21"/>
                <w:lang/>
              </w:rPr>
              <w:t>0.1370</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0.1369</w:t>
            </w:r>
          </w:p>
        </w:tc>
        <w:tc>
          <w:tcPr>
            <w:tcW w:w="610" w:type="pct"/>
            <w:vAlign w:val="center"/>
          </w:tcPr>
          <w:p w:rsidR="004052C5" w:rsidRDefault="00E13435">
            <w:pPr>
              <w:widowControl/>
              <w:jc w:val="center"/>
              <w:textAlignment w:val="center"/>
              <w:rPr>
                <w:kern w:val="0"/>
                <w:szCs w:val="21"/>
                <w:lang/>
              </w:rPr>
            </w:pPr>
            <w:r>
              <w:rPr>
                <w:rFonts w:hint="eastAsia"/>
                <w:kern w:val="0"/>
                <w:szCs w:val="21"/>
                <w:lang/>
              </w:rPr>
              <w:t>0.1364</w:t>
            </w:r>
          </w:p>
        </w:tc>
        <w:tc>
          <w:tcPr>
            <w:tcW w:w="611" w:type="pct"/>
            <w:vAlign w:val="center"/>
          </w:tcPr>
          <w:p w:rsidR="004052C5" w:rsidRDefault="00E13435">
            <w:pPr>
              <w:widowControl/>
              <w:jc w:val="center"/>
              <w:textAlignment w:val="center"/>
              <w:rPr>
                <w:kern w:val="0"/>
                <w:szCs w:val="21"/>
                <w:lang/>
              </w:rPr>
            </w:pPr>
            <w:r>
              <w:rPr>
                <w:rFonts w:hint="eastAsia"/>
                <w:kern w:val="0"/>
                <w:szCs w:val="21"/>
                <w:lang/>
              </w:rPr>
              <w:t>0.1331</w:t>
            </w:r>
          </w:p>
        </w:tc>
        <w:tc>
          <w:tcPr>
            <w:tcW w:w="612" w:type="pct"/>
            <w:vAlign w:val="center"/>
          </w:tcPr>
          <w:p w:rsidR="004052C5" w:rsidRDefault="00E13435">
            <w:pPr>
              <w:widowControl/>
              <w:jc w:val="center"/>
              <w:textAlignment w:val="center"/>
              <w:rPr>
                <w:kern w:val="0"/>
                <w:szCs w:val="21"/>
                <w:lang/>
              </w:rPr>
            </w:pPr>
            <w:r>
              <w:rPr>
                <w:rFonts w:hint="eastAsia"/>
                <w:kern w:val="0"/>
                <w:szCs w:val="21"/>
                <w:lang/>
              </w:rPr>
              <w:t>0.1224</w:t>
            </w:r>
          </w:p>
        </w:tc>
        <w:tc>
          <w:tcPr>
            <w:tcW w:w="612" w:type="pct"/>
            <w:shd w:val="clear" w:color="auto" w:fill="auto"/>
            <w:vAlign w:val="center"/>
          </w:tcPr>
          <w:p w:rsidR="004052C5" w:rsidRDefault="00E13435">
            <w:pPr>
              <w:widowControl/>
              <w:jc w:val="center"/>
              <w:textAlignment w:val="center"/>
              <w:rPr>
                <w:kern w:val="0"/>
                <w:szCs w:val="21"/>
                <w:lang/>
              </w:rPr>
            </w:pPr>
            <w:r>
              <w:rPr>
                <w:rFonts w:hint="eastAsia"/>
                <w:kern w:val="0"/>
                <w:szCs w:val="21"/>
                <w:lang/>
              </w:rPr>
              <w:t>0.0915</w:t>
            </w:r>
          </w:p>
        </w:tc>
      </w:tr>
    </w:tbl>
    <w:p w:rsidR="004052C5" w:rsidRDefault="00E13435">
      <w:pPr>
        <w:jc w:val="center"/>
        <w:rPr>
          <w:b/>
          <w:bCs/>
          <w:szCs w:val="21"/>
        </w:rPr>
      </w:pPr>
      <w:r>
        <w:rPr>
          <w:b/>
          <w:bCs/>
          <w:szCs w:val="21"/>
        </w:rPr>
        <w:t>表</w:t>
      </w:r>
      <w:r>
        <w:rPr>
          <w:rFonts w:hint="eastAsia"/>
          <w:b/>
          <w:bCs/>
          <w:szCs w:val="21"/>
        </w:rPr>
        <w:t>30</w:t>
      </w:r>
      <w:r>
        <w:rPr>
          <w:b/>
          <w:bCs/>
          <w:szCs w:val="21"/>
        </w:rPr>
        <w:t xml:space="preserve"> </w:t>
      </w:r>
      <w:r>
        <w:rPr>
          <w:b/>
          <w:bCs/>
          <w:szCs w:val="21"/>
        </w:rPr>
        <w:t>尾水</w:t>
      </w:r>
      <w:r>
        <w:rPr>
          <w:rFonts w:hint="eastAsia"/>
          <w:b/>
          <w:bCs/>
          <w:szCs w:val="21"/>
        </w:rPr>
        <w:t>非正常</w:t>
      </w:r>
      <w:r>
        <w:rPr>
          <w:b/>
          <w:bCs/>
          <w:szCs w:val="21"/>
        </w:rPr>
        <w:t>排放对</w:t>
      </w:r>
      <w:r>
        <w:rPr>
          <w:rFonts w:hint="eastAsia"/>
          <w:b/>
          <w:bCs/>
          <w:szCs w:val="21"/>
        </w:rPr>
        <w:t>舞水枯</w:t>
      </w:r>
      <w:r>
        <w:rPr>
          <w:b/>
          <w:bCs/>
          <w:szCs w:val="21"/>
        </w:rPr>
        <w:t>水期评价河段</w:t>
      </w:r>
      <w:r>
        <w:rPr>
          <w:rFonts w:hint="eastAsia"/>
          <w:b/>
          <w:bCs/>
          <w:szCs w:val="21"/>
        </w:rPr>
        <w:t>总磷</w:t>
      </w:r>
      <w:r>
        <w:rPr>
          <w:b/>
          <w:bCs/>
          <w:szCs w:val="21"/>
        </w:rPr>
        <w:t>浓度预测值</w:t>
      </w:r>
      <w:r>
        <w:rPr>
          <w:rFonts w:hint="eastAsia"/>
          <w:b/>
          <w:bCs/>
          <w:szCs w:val="21"/>
        </w:rPr>
        <w:t>（</w:t>
      </w:r>
      <w:r>
        <w:rPr>
          <w:b/>
          <w:bCs/>
          <w:szCs w:val="21"/>
        </w:rPr>
        <w:t>mg/L</w:t>
      </w:r>
      <w:r>
        <w:rPr>
          <w:rFonts w:hint="eastAsia"/>
          <w:b/>
          <w:bCs/>
          <w:szCs w:val="21"/>
        </w:rPr>
        <w:t>）</w:t>
      </w:r>
    </w:p>
    <w:tbl>
      <w:tblPr>
        <w:tblW w:w="4998"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tblPr>
      <w:tblGrid>
        <w:gridCol w:w="1089"/>
        <w:gridCol w:w="1084"/>
        <w:gridCol w:w="1064"/>
        <w:gridCol w:w="1019"/>
        <w:gridCol w:w="1017"/>
        <w:gridCol w:w="1020"/>
        <w:gridCol w:w="1020"/>
        <w:gridCol w:w="1020"/>
      </w:tblGrid>
      <w:tr w:rsidR="004052C5">
        <w:trPr>
          <w:trHeight w:val="90"/>
          <w:jc w:val="center"/>
        </w:trPr>
        <w:tc>
          <w:tcPr>
            <w:tcW w:w="653" w:type="pct"/>
            <w:vAlign w:val="center"/>
          </w:tcPr>
          <w:p w:rsidR="004052C5" w:rsidRDefault="00E13435">
            <w:pPr>
              <w:widowControl/>
              <w:jc w:val="center"/>
              <w:rPr>
                <w:szCs w:val="21"/>
              </w:rPr>
            </w:pPr>
            <w:r>
              <w:rPr>
                <w:rFonts w:hint="eastAsia"/>
                <w:szCs w:val="21"/>
              </w:rPr>
              <w:lastRenderedPageBreak/>
              <w:t>Xm/Ym</w:t>
            </w:r>
          </w:p>
        </w:tc>
        <w:tc>
          <w:tcPr>
            <w:tcW w:w="650" w:type="pct"/>
            <w:vAlign w:val="center"/>
          </w:tcPr>
          <w:p w:rsidR="004052C5" w:rsidRDefault="00E13435">
            <w:pPr>
              <w:jc w:val="center"/>
              <w:rPr>
                <w:szCs w:val="21"/>
              </w:rPr>
            </w:pPr>
            <w:r>
              <w:rPr>
                <w:rFonts w:hint="eastAsia"/>
                <w:szCs w:val="21"/>
              </w:rPr>
              <w:t>1</w:t>
            </w:r>
          </w:p>
        </w:tc>
        <w:tc>
          <w:tcPr>
            <w:tcW w:w="638" w:type="pct"/>
            <w:vAlign w:val="center"/>
          </w:tcPr>
          <w:p w:rsidR="004052C5" w:rsidRDefault="00E13435">
            <w:pPr>
              <w:jc w:val="center"/>
              <w:rPr>
                <w:szCs w:val="21"/>
              </w:rPr>
            </w:pPr>
            <w:r>
              <w:rPr>
                <w:rFonts w:hint="eastAsia"/>
                <w:szCs w:val="21"/>
              </w:rPr>
              <w:t>5</w:t>
            </w:r>
          </w:p>
        </w:tc>
        <w:tc>
          <w:tcPr>
            <w:tcW w:w="611" w:type="pct"/>
            <w:vAlign w:val="center"/>
          </w:tcPr>
          <w:p w:rsidR="004052C5" w:rsidRDefault="00E13435">
            <w:pPr>
              <w:jc w:val="center"/>
              <w:rPr>
                <w:szCs w:val="21"/>
              </w:rPr>
            </w:pPr>
            <w:r>
              <w:rPr>
                <w:rFonts w:hint="eastAsia"/>
                <w:szCs w:val="21"/>
              </w:rPr>
              <w:t>10</w:t>
            </w:r>
          </w:p>
        </w:tc>
        <w:tc>
          <w:tcPr>
            <w:tcW w:w="610" w:type="pct"/>
            <w:vAlign w:val="center"/>
          </w:tcPr>
          <w:p w:rsidR="004052C5" w:rsidRDefault="00E13435">
            <w:pPr>
              <w:jc w:val="center"/>
              <w:rPr>
                <w:szCs w:val="21"/>
              </w:rPr>
            </w:pPr>
            <w:r>
              <w:rPr>
                <w:rFonts w:hint="eastAsia"/>
                <w:szCs w:val="21"/>
              </w:rPr>
              <w:t>20</w:t>
            </w:r>
          </w:p>
        </w:tc>
        <w:tc>
          <w:tcPr>
            <w:tcW w:w="611" w:type="pct"/>
            <w:vAlign w:val="center"/>
          </w:tcPr>
          <w:p w:rsidR="004052C5" w:rsidRDefault="00E13435">
            <w:pPr>
              <w:jc w:val="center"/>
              <w:rPr>
                <w:szCs w:val="21"/>
              </w:rPr>
            </w:pPr>
            <w:r>
              <w:rPr>
                <w:rFonts w:hint="eastAsia"/>
                <w:szCs w:val="21"/>
              </w:rPr>
              <w:t>50</w:t>
            </w:r>
          </w:p>
        </w:tc>
        <w:tc>
          <w:tcPr>
            <w:tcW w:w="611" w:type="pct"/>
            <w:vAlign w:val="center"/>
          </w:tcPr>
          <w:p w:rsidR="004052C5" w:rsidRDefault="00E13435">
            <w:pPr>
              <w:jc w:val="center"/>
              <w:rPr>
                <w:szCs w:val="21"/>
              </w:rPr>
            </w:pPr>
            <w:r>
              <w:rPr>
                <w:rFonts w:hint="eastAsia"/>
                <w:szCs w:val="21"/>
              </w:rPr>
              <w:t>100</w:t>
            </w:r>
          </w:p>
        </w:tc>
        <w:tc>
          <w:tcPr>
            <w:tcW w:w="611" w:type="pct"/>
            <w:vAlign w:val="center"/>
          </w:tcPr>
          <w:p w:rsidR="004052C5" w:rsidRDefault="00E13435">
            <w:pPr>
              <w:jc w:val="center"/>
              <w:rPr>
                <w:szCs w:val="21"/>
              </w:rPr>
            </w:pPr>
            <w:r>
              <w:rPr>
                <w:rFonts w:hint="eastAsia"/>
                <w:szCs w:val="21"/>
              </w:rPr>
              <w:t>200</w:t>
            </w:r>
          </w:p>
        </w:tc>
      </w:tr>
      <w:tr w:rsidR="004052C5">
        <w:trPr>
          <w:trHeight w:val="369"/>
          <w:jc w:val="center"/>
        </w:trPr>
        <w:tc>
          <w:tcPr>
            <w:tcW w:w="653" w:type="pct"/>
            <w:vAlign w:val="center"/>
          </w:tcPr>
          <w:p w:rsidR="004052C5" w:rsidRDefault="00E13435">
            <w:pPr>
              <w:jc w:val="center"/>
              <w:rPr>
                <w:szCs w:val="21"/>
              </w:rPr>
            </w:pPr>
            <w:r>
              <w:rPr>
                <w:rFonts w:hint="eastAsia"/>
                <w:szCs w:val="21"/>
              </w:rPr>
              <w:t>1</w:t>
            </w:r>
          </w:p>
        </w:tc>
        <w:tc>
          <w:tcPr>
            <w:tcW w:w="650" w:type="pct"/>
            <w:vAlign w:val="center"/>
          </w:tcPr>
          <w:p w:rsidR="004052C5" w:rsidRDefault="00E13435">
            <w:pPr>
              <w:widowControl/>
              <w:jc w:val="center"/>
              <w:textAlignment w:val="center"/>
              <w:rPr>
                <w:kern w:val="0"/>
                <w:szCs w:val="21"/>
                <w:lang/>
              </w:rPr>
            </w:pPr>
            <w:r>
              <w:rPr>
                <w:b/>
                <w:bCs/>
                <w:kern w:val="0"/>
                <w:szCs w:val="21"/>
                <w:lang/>
              </w:rPr>
              <w:t>0.73093</w:t>
            </w:r>
          </w:p>
        </w:tc>
        <w:tc>
          <w:tcPr>
            <w:tcW w:w="638" w:type="pct"/>
            <w:vAlign w:val="center"/>
          </w:tcPr>
          <w:p w:rsidR="004052C5" w:rsidRDefault="00E13435">
            <w:pPr>
              <w:widowControl/>
              <w:jc w:val="center"/>
              <w:textAlignment w:val="center"/>
              <w:rPr>
                <w:kern w:val="0"/>
                <w:szCs w:val="21"/>
                <w:lang/>
              </w:rPr>
            </w:pPr>
            <w:r>
              <w:rPr>
                <w:kern w:val="0"/>
                <w:szCs w:val="21"/>
                <w:lang/>
              </w:rPr>
              <w:t>0.1054</w:t>
            </w:r>
          </w:p>
        </w:tc>
        <w:tc>
          <w:tcPr>
            <w:tcW w:w="611" w:type="pct"/>
            <w:vAlign w:val="center"/>
          </w:tcPr>
          <w:p w:rsidR="004052C5" w:rsidRDefault="00E13435">
            <w:pPr>
              <w:widowControl/>
              <w:jc w:val="center"/>
              <w:textAlignment w:val="center"/>
              <w:rPr>
                <w:kern w:val="0"/>
                <w:szCs w:val="21"/>
                <w:lang/>
              </w:rPr>
            </w:pPr>
            <w:r>
              <w:rPr>
                <w:kern w:val="0"/>
                <w:szCs w:val="21"/>
                <w:lang/>
              </w:rPr>
              <w:t>0.0300</w:t>
            </w:r>
          </w:p>
        </w:tc>
        <w:tc>
          <w:tcPr>
            <w:tcW w:w="610" w:type="pct"/>
            <w:vAlign w:val="center"/>
          </w:tcPr>
          <w:p w:rsidR="004052C5" w:rsidRDefault="00E13435">
            <w:pPr>
              <w:widowControl/>
              <w:jc w:val="center"/>
              <w:textAlignment w:val="center"/>
              <w:rPr>
                <w:kern w:val="0"/>
                <w:szCs w:val="21"/>
                <w:lang/>
              </w:rPr>
            </w:pPr>
            <w:r>
              <w:rPr>
                <w:kern w:val="0"/>
                <w:szCs w:val="21"/>
                <w:lang/>
              </w:rPr>
              <w:t>0.03</w:t>
            </w:r>
          </w:p>
        </w:tc>
        <w:tc>
          <w:tcPr>
            <w:tcW w:w="611" w:type="pct"/>
            <w:vAlign w:val="center"/>
          </w:tcPr>
          <w:p w:rsidR="004052C5" w:rsidRDefault="00E13435">
            <w:pPr>
              <w:widowControl/>
              <w:jc w:val="center"/>
              <w:textAlignment w:val="center"/>
              <w:rPr>
                <w:kern w:val="0"/>
                <w:szCs w:val="21"/>
                <w:lang/>
              </w:rPr>
            </w:pPr>
            <w:r>
              <w:rPr>
                <w:kern w:val="0"/>
                <w:szCs w:val="21"/>
                <w:lang/>
              </w:rPr>
              <w:t>0.03</w:t>
            </w:r>
          </w:p>
        </w:tc>
        <w:tc>
          <w:tcPr>
            <w:tcW w:w="611" w:type="pct"/>
            <w:vAlign w:val="center"/>
          </w:tcPr>
          <w:p w:rsidR="004052C5" w:rsidRDefault="00E13435">
            <w:pPr>
              <w:widowControl/>
              <w:jc w:val="center"/>
              <w:textAlignment w:val="center"/>
              <w:rPr>
                <w:kern w:val="0"/>
                <w:szCs w:val="21"/>
                <w:lang/>
              </w:rPr>
            </w:pPr>
            <w:r>
              <w:rPr>
                <w:kern w:val="0"/>
                <w:szCs w:val="21"/>
                <w:lang/>
              </w:rPr>
              <w:t>0.03</w:t>
            </w:r>
          </w:p>
        </w:tc>
        <w:tc>
          <w:tcPr>
            <w:tcW w:w="611" w:type="pct"/>
            <w:vAlign w:val="center"/>
          </w:tcPr>
          <w:p w:rsidR="004052C5" w:rsidRDefault="00E13435">
            <w:pPr>
              <w:widowControl/>
              <w:jc w:val="center"/>
              <w:textAlignment w:val="center"/>
              <w:rPr>
                <w:kern w:val="0"/>
                <w:szCs w:val="21"/>
                <w:lang/>
              </w:rPr>
            </w:pPr>
            <w:r>
              <w:rPr>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5</w:t>
            </w:r>
          </w:p>
        </w:tc>
        <w:tc>
          <w:tcPr>
            <w:tcW w:w="650" w:type="pct"/>
            <w:vAlign w:val="center"/>
          </w:tcPr>
          <w:p w:rsidR="004052C5" w:rsidRDefault="00E13435">
            <w:pPr>
              <w:widowControl/>
              <w:jc w:val="center"/>
              <w:textAlignment w:val="center"/>
              <w:rPr>
                <w:kern w:val="0"/>
                <w:szCs w:val="21"/>
                <w:lang/>
              </w:rPr>
            </w:pPr>
            <w:r>
              <w:rPr>
                <w:b/>
                <w:bCs/>
                <w:kern w:val="0"/>
                <w:szCs w:val="21"/>
                <w:lang/>
              </w:rPr>
              <w:t>0.3676</w:t>
            </w:r>
          </w:p>
        </w:tc>
        <w:tc>
          <w:tcPr>
            <w:tcW w:w="638" w:type="pct"/>
            <w:vAlign w:val="center"/>
          </w:tcPr>
          <w:p w:rsidR="004052C5" w:rsidRDefault="00E13435">
            <w:pPr>
              <w:widowControl/>
              <w:jc w:val="center"/>
              <w:textAlignment w:val="center"/>
              <w:rPr>
                <w:b/>
                <w:bCs/>
                <w:kern w:val="0"/>
                <w:szCs w:val="21"/>
                <w:lang/>
              </w:rPr>
            </w:pPr>
            <w:r>
              <w:rPr>
                <w:b/>
                <w:bCs/>
                <w:kern w:val="0"/>
                <w:szCs w:val="21"/>
                <w:lang/>
              </w:rPr>
              <w:t>0.2462</w:t>
            </w:r>
          </w:p>
        </w:tc>
        <w:tc>
          <w:tcPr>
            <w:tcW w:w="611" w:type="pct"/>
            <w:vAlign w:val="center"/>
          </w:tcPr>
          <w:p w:rsidR="004052C5" w:rsidRDefault="00E13435">
            <w:pPr>
              <w:widowControl/>
              <w:jc w:val="center"/>
              <w:textAlignment w:val="center"/>
              <w:rPr>
                <w:kern w:val="0"/>
                <w:szCs w:val="21"/>
                <w:lang/>
              </w:rPr>
            </w:pPr>
            <w:r>
              <w:rPr>
                <w:kern w:val="0"/>
                <w:szCs w:val="21"/>
                <w:lang/>
              </w:rPr>
              <w:t>0.0836</w:t>
            </w:r>
          </w:p>
        </w:tc>
        <w:tc>
          <w:tcPr>
            <w:tcW w:w="610" w:type="pct"/>
            <w:vAlign w:val="center"/>
          </w:tcPr>
          <w:p w:rsidR="004052C5" w:rsidRDefault="00E13435">
            <w:pPr>
              <w:widowControl/>
              <w:jc w:val="center"/>
              <w:textAlignment w:val="center"/>
              <w:rPr>
                <w:kern w:val="0"/>
                <w:szCs w:val="21"/>
                <w:lang/>
              </w:rPr>
            </w:pPr>
            <w:r>
              <w:rPr>
                <w:kern w:val="0"/>
                <w:szCs w:val="21"/>
                <w:lang/>
              </w:rPr>
              <w:t>0.0302</w:t>
            </w:r>
          </w:p>
        </w:tc>
        <w:tc>
          <w:tcPr>
            <w:tcW w:w="611" w:type="pct"/>
            <w:vAlign w:val="center"/>
          </w:tcPr>
          <w:p w:rsidR="004052C5" w:rsidRDefault="00E13435">
            <w:pPr>
              <w:widowControl/>
              <w:jc w:val="center"/>
              <w:textAlignment w:val="center"/>
              <w:rPr>
                <w:kern w:val="0"/>
                <w:szCs w:val="21"/>
                <w:lang/>
              </w:rPr>
            </w:pPr>
            <w:r>
              <w:rPr>
                <w:kern w:val="0"/>
                <w:szCs w:val="21"/>
                <w:lang/>
              </w:rPr>
              <w:t>0.03</w:t>
            </w:r>
          </w:p>
        </w:tc>
        <w:tc>
          <w:tcPr>
            <w:tcW w:w="611" w:type="pct"/>
            <w:vAlign w:val="center"/>
          </w:tcPr>
          <w:p w:rsidR="004052C5" w:rsidRDefault="00E13435">
            <w:pPr>
              <w:widowControl/>
              <w:jc w:val="center"/>
              <w:textAlignment w:val="center"/>
              <w:rPr>
                <w:kern w:val="0"/>
                <w:szCs w:val="21"/>
                <w:lang/>
              </w:rPr>
            </w:pPr>
            <w:r>
              <w:rPr>
                <w:kern w:val="0"/>
                <w:szCs w:val="21"/>
                <w:lang/>
              </w:rPr>
              <w:t>0.03</w:t>
            </w:r>
          </w:p>
        </w:tc>
        <w:tc>
          <w:tcPr>
            <w:tcW w:w="611" w:type="pct"/>
            <w:vAlign w:val="center"/>
          </w:tcPr>
          <w:p w:rsidR="004052C5" w:rsidRDefault="00E13435">
            <w:pPr>
              <w:widowControl/>
              <w:jc w:val="center"/>
              <w:textAlignment w:val="center"/>
              <w:rPr>
                <w:kern w:val="0"/>
                <w:szCs w:val="21"/>
                <w:lang/>
              </w:rPr>
            </w:pPr>
            <w:r>
              <w:rPr>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10</w:t>
            </w:r>
          </w:p>
        </w:tc>
        <w:tc>
          <w:tcPr>
            <w:tcW w:w="650" w:type="pct"/>
            <w:vAlign w:val="center"/>
          </w:tcPr>
          <w:p w:rsidR="004052C5" w:rsidRDefault="00E13435">
            <w:pPr>
              <w:widowControl/>
              <w:jc w:val="center"/>
              <w:textAlignment w:val="center"/>
              <w:rPr>
                <w:kern w:val="0"/>
                <w:szCs w:val="21"/>
                <w:lang/>
              </w:rPr>
            </w:pPr>
            <w:r>
              <w:rPr>
                <w:b/>
                <w:bCs/>
                <w:kern w:val="0"/>
                <w:szCs w:val="21"/>
                <w:lang/>
              </w:rPr>
              <w:t>0.2709</w:t>
            </w:r>
          </w:p>
        </w:tc>
        <w:tc>
          <w:tcPr>
            <w:tcW w:w="638" w:type="pct"/>
            <w:vAlign w:val="center"/>
          </w:tcPr>
          <w:p w:rsidR="004052C5" w:rsidRDefault="00E13435">
            <w:pPr>
              <w:widowControl/>
              <w:jc w:val="center"/>
              <w:textAlignment w:val="center"/>
              <w:rPr>
                <w:b/>
                <w:bCs/>
                <w:kern w:val="0"/>
                <w:szCs w:val="21"/>
                <w:lang/>
              </w:rPr>
            </w:pPr>
            <w:r>
              <w:rPr>
                <w:b/>
                <w:bCs/>
                <w:kern w:val="0"/>
                <w:szCs w:val="21"/>
                <w:lang/>
              </w:rPr>
              <w:t>0.2228</w:t>
            </w:r>
          </w:p>
        </w:tc>
        <w:tc>
          <w:tcPr>
            <w:tcW w:w="611" w:type="pct"/>
            <w:vAlign w:val="center"/>
          </w:tcPr>
          <w:p w:rsidR="004052C5" w:rsidRDefault="00E13435">
            <w:pPr>
              <w:widowControl/>
              <w:jc w:val="center"/>
              <w:textAlignment w:val="center"/>
              <w:rPr>
                <w:kern w:val="0"/>
                <w:szCs w:val="21"/>
                <w:lang/>
              </w:rPr>
            </w:pPr>
            <w:r>
              <w:rPr>
                <w:kern w:val="0"/>
                <w:szCs w:val="21"/>
                <w:lang/>
              </w:rPr>
              <w:t>0.1260</w:t>
            </w:r>
          </w:p>
        </w:tc>
        <w:tc>
          <w:tcPr>
            <w:tcW w:w="610" w:type="pct"/>
            <w:vAlign w:val="center"/>
          </w:tcPr>
          <w:p w:rsidR="004052C5" w:rsidRDefault="00E13435">
            <w:pPr>
              <w:widowControl/>
              <w:jc w:val="center"/>
              <w:textAlignment w:val="center"/>
              <w:rPr>
                <w:kern w:val="0"/>
                <w:szCs w:val="21"/>
                <w:lang/>
              </w:rPr>
            </w:pPr>
            <w:r>
              <w:rPr>
                <w:kern w:val="0"/>
                <w:szCs w:val="21"/>
                <w:lang/>
              </w:rPr>
              <w:t>0.03592</w:t>
            </w:r>
          </w:p>
        </w:tc>
        <w:tc>
          <w:tcPr>
            <w:tcW w:w="611" w:type="pct"/>
            <w:vAlign w:val="center"/>
          </w:tcPr>
          <w:p w:rsidR="004052C5" w:rsidRDefault="00E13435">
            <w:pPr>
              <w:widowControl/>
              <w:jc w:val="center"/>
              <w:textAlignment w:val="center"/>
              <w:rPr>
                <w:kern w:val="0"/>
                <w:szCs w:val="21"/>
                <w:lang/>
              </w:rPr>
            </w:pPr>
            <w:r>
              <w:rPr>
                <w:kern w:val="0"/>
                <w:szCs w:val="21"/>
                <w:lang/>
              </w:rPr>
              <w:t>0.03</w:t>
            </w:r>
          </w:p>
        </w:tc>
        <w:tc>
          <w:tcPr>
            <w:tcW w:w="611" w:type="pct"/>
            <w:vAlign w:val="center"/>
          </w:tcPr>
          <w:p w:rsidR="004052C5" w:rsidRDefault="00E13435">
            <w:pPr>
              <w:widowControl/>
              <w:jc w:val="center"/>
              <w:textAlignment w:val="center"/>
              <w:rPr>
                <w:kern w:val="0"/>
                <w:szCs w:val="21"/>
                <w:lang/>
              </w:rPr>
            </w:pPr>
            <w:r>
              <w:rPr>
                <w:kern w:val="0"/>
                <w:szCs w:val="21"/>
                <w:lang/>
              </w:rPr>
              <w:t>0.03</w:t>
            </w:r>
          </w:p>
        </w:tc>
        <w:tc>
          <w:tcPr>
            <w:tcW w:w="611" w:type="pct"/>
            <w:vAlign w:val="center"/>
          </w:tcPr>
          <w:p w:rsidR="004052C5" w:rsidRDefault="00E13435">
            <w:pPr>
              <w:widowControl/>
              <w:jc w:val="center"/>
              <w:textAlignment w:val="center"/>
              <w:rPr>
                <w:kern w:val="0"/>
                <w:szCs w:val="21"/>
                <w:lang/>
              </w:rPr>
            </w:pPr>
            <w:r>
              <w:rPr>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20</w:t>
            </w:r>
          </w:p>
        </w:tc>
        <w:tc>
          <w:tcPr>
            <w:tcW w:w="650" w:type="pct"/>
            <w:vAlign w:val="center"/>
          </w:tcPr>
          <w:p w:rsidR="004052C5" w:rsidRDefault="00E13435">
            <w:pPr>
              <w:widowControl/>
              <w:jc w:val="center"/>
              <w:textAlignment w:val="center"/>
              <w:rPr>
                <w:kern w:val="0"/>
                <w:szCs w:val="21"/>
                <w:lang/>
              </w:rPr>
            </w:pPr>
            <w:r>
              <w:rPr>
                <w:b/>
                <w:bCs/>
                <w:kern w:val="0"/>
                <w:szCs w:val="21"/>
                <w:lang/>
              </w:rPr>
              <w:t>0.2011</w:t>
            </w:r>
          </w:p>
        </w:tc>
        <w:tc>
          <w:tcPr>
            <w:tcW w:w="638" w:type="pct"/>
            <w:vAlign w:val="center"/>
          </w:tcPr>
          <w:p w:rsidR="004052C5" w:rsidRDefault="00E13435">
            <w:pPr>
              <w:widowControl/>
              <w:jc w:val="center"/>
              <w:textAlignment w:val="center"/>
              <w:rPr>
                <w:kern w:val="0"/>
                <w:szCs w:val="21"/>
                <w:lang/>
              </w:rPr>
            </w:pPr>
            <w:r>
              <w:rPr>
                <w:kern w:val="0"/>
                <w:szCs w:val="21"/>
                <w:lang/>
              </w:rPr>
              <w:t>0.18319</w:t>
            </w:r>
          </w:p>
        </w:tc>
        <w:tc>
          <w:tcPr>
            <w:tcW w:w="611" w:type="pct"/>
            <w:vAlign w:val="center"/>
          </w:tcPr>
          <w:p w:rsidR="004052C5" w:rsidRDefault="00E13435">
            <w:pPr>
              <w:widowControl/>
              <w:jc w:val="center"/>
              <w:textAlignment w:val="center"/>
              <w:rPr>
                <w:kern w:val="0"/>
                <w:szCs w:val="21"/>
                <w:lang/>
              </w:rPr>
            </w:pPr>
            <w:r>
              <w:rPr>
                <w:kern w:val="0"/>
                <w:szCs w:val="21"/>
                <w:lang/>
              </w:rPr>
              <w:t>0.13817</w:t>
            </w:r>
          </w:p>
        </w:tc>
        <w:tc>
          <w:tcPr>
            <w:tcW w:w="610" w:type="pct"/>
            <w:vAlign w:val="center"/>
          </w:tcPr>
          <w:p w:rsidR="004052C5" w:rsidRDefault="00E13435">
            <w:pPr>
              <w:widowControl/>
              <w:jc w:val="center"/>
              <w:textAlignment w:val="center"/>
              <w:rPr>
                <w:kern w:val="0"/>
                <w:szCs w:val="21"/>
                <w:lang/>
              </w:rPr>
            </w:pPr>
            <w:r>
              <w:rPr>
                <w:kern w:val="0"/>
                <w:szCs w:val="21"/>
                <w:lang/>
              </w:rPr>
              <w:t>0.05681</w:t>
            </w:r>
          </w:p>
        </w:tc>
        <w:tc>
          <w:tcPr>
            <w:tcW w:w="611" w:type="pct"/>
            <w:vAlign w:val="center"/>
          </w:tcPr>
          <w:p w:rsidR="004052C5" w:rsidRDefault="00E13435">
            <w:pPr>
              <w:widowControl/>
              <w:jc w:val="center"/>
              <w:textAlignment w:val="center"/>
              <w:rPr>
                <w:kern w:val="0"/>
                <w:szCs w:val="21"/>
                <w:lang/>
              </w:rPr>
            </w:pPr>
            <w:r>
              <w:rPr>
                <w:kern w:val="0"/>
                <w:szCs w:val="21"/>
                <w:lang/>
              </w:rPr>
              <w:t>0.03005</w:t>
            </w:r>
          </w:p>
        </w:tc>
        <w:tc>
          <w:tcPr>
            <w:tcW w:w="611" w:type="pct"/>
            <w:vAlign w:val="center"/>
          </w:tcPr>
          <w:p w:rsidR="004052C5" w:rsidRDefault="00E13435">
            <w:pPr>
              <w:widowControl/>
              <w:jc w:val="center"/>
              <w:textAlignment w:val="center"/>
              <w:rPr>
                <w:kern w:val="0"/>
                <w:szCs w:val="21"/>
                <w:lang/>
              </w:rPr>
            </w:pPr>
            <w:r>
              <w:rPr>
                <w:kern w:val="0"/>
                <w:szCs w:val="21"/>
                <w:lang/>
              </w:rPr>
              <w:t>0.03</w:t>
            </w:r>
          </w:p>
        </w:tc>
        <w:tc>
          <w:tcPr>
            <w:tcW w:w="611" w:type="pct"/>
            <w:vAlign w:val="center"/>
          </w:tcPr>
          <w:p w:rsidR="004052C5" w:rsidRDefault="00E13435">
            <w:pPr>
              <w:widowControl/>
              <w:jc w:val="center"/>
              <w:textAlignment w:val="center"/>
              <w:rPr>
                <w:kern w:val="0"/>
                <w:szCs w:val="21"/>
                <w:lang/>
              </w:rPr>
            </w:pPr>
            <w:r>
              <w:rPr>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30</w:t>
            </w:r>
          </w:p>
        </w:tc>
        <w:tc>
          <w:tcPr>
            <w:tcW w:w="650" w:type="pct"/>
            <w:vAlign w:val="center"/>
          </w:tcPr>
          <w:p w:rsidR="004052C5" w:rsidRDefault="00E13435">
            <w:pPr>
              <w:widowControl/>
              <w:jc w:val="center"/>
              <w:textAlignment w:val="center"/>
              <w:rPr>
                <w:kern w:val="0"/>
                <w:szCs w:val="21"/>
                <w:lang/>
              </w:rPr>
            </w:pPr>
            <w:r>
              <w:rPr>
                <w:kern w:val="0"/>
                <w:szCs w:val="21"/>
                <w:lang/>
              </w:rPr>
              <w:t>0.1699</w:t>
            </w:r>
          </w:p>
        </w:tc>
        <w:tc>
          <w:tcPr>
            <w:tcW w:w="638" w:type="pct"/>
            <w:vAlign w:val="center"/>
          </w:tcPr>
          <w:p w:rsidR="004052C5" w:rsidRDefault="00E13435">
            <w:pPr>
              <w:widowControl/>
              <w:jc w:val="center"/>
              <w:textAlignment w:val="center"/>
              <w:rPr>
                <w:kern w:val="0"/>
                <w:szCs w:val="21"/>
                <w:lang/>
              </w:rPr>
            </w:pPr>
            <w:r>
              <w:rPr>
                <w:kern w:val="0"/>
                <w:szCs w:val="21"/>
                <w:lang/>
              </w:rPr>
              <w:t>0.1599</w:t>
            </w:r>
          </w:p>
        </w:tc>
        <w:tc>
          <w:tcPr>
            <w:tcW w:w="611" w:type="pct"/>
            <w:vAlign w:val="center"/>
          </w:tcPr>
          <w:p w:rsidR="004052C5" w:rsidRDefault="00E13435">
            <w:pPr>
              <w:widowControl/>
              <w:jc w:val="center"/>
              <w:textAlignment w:val="center"/>
              <w:rPr>
                <w:kern w:val="0"/>
                <w:szCs w:val="21"/>
                <w:lang/>
              </w:rPr>
            </w:pPr>
            <w:r>
              <w:rPr>
                <w:kern w:val="0"/>
                <w:szCs w:val="21"/>
                <w:lang/>
              </w:rPr>
              <w:t>0.1330</w:t>
            </w:r>
          </w:p>
        </w:tc>
        <w:tc>
          <w:tcPr>
            <w:tcW w:w="610" w:type="pct"/>
            <w:vAlign w:val="center"/>
          </w:tcPr>
          <w:p w:rsidR="004052C5" w:rsidRDefault="00E13435">
            <w:pPr>
              <w:widowControl/>
              <w:jc w:val="center"/>
              <w:textAlignment w:val="center"/>
              <w:rPr>
                <w:kern w:val="0"/>
                <w:szCs w:val="21"/>
                <w:lang/>
              </w:rPr>
            </w:pPr>
            <w:r>
              <w:rPr>
                <w:kern w:val="0"/>
                <w:szCs w:val="21"/>
                <w:lang/>
              </w:rPr>
              <w:t>0.0707</w:t>
            </w:r>
          </w:p>
        </w:tc>
        <w:tc>
          <w:tcPr>
            <w:tcW w:w="611" w:type="pct"/>
            <w:vAlign w:val="center"/>
          </w:tcPr>
          <w:p w:rsidR="004052C5" w:rsidRDefault="00E13435">
            <w:pPr>
              <w:widowControl/>
              <w:jc w:val="center"/>
              <w:textAlignment w:val="center"/>
              <w:rPr>
                <w:kern w:val="0"/>
                <w:szCs w:val="21"/>
                <w:lang/>
              </w:rPr>
            </w:pPr>
            <w:r>
              <w:rPr>
                <w:kern w:val="0"/>
                <w:szCs w:val="21"/>
                <w:lang/>
              </w:rPr>
              <w:t>0.0300</w:t>
            </w:r>
          </w:p>
        </w:tc>
        <w:tc>
          <w:tcPr>
            <w:tcW w:w="611" w:type="pct"/>
            <w:vAlign w:val="center"/>
          </w:tcPr>
          <w:p w:rsidR="004052C5" w:rsidRDefault="00E13435">
            <w:pPr>
              <w:widowControl/>
              <w:jc w:val="center"/>
              <w:textAlignment w:val="center"/>
              <w:rPr>
                <w:kern w:val="0"/>
                <w:szCs w:val="21"/>
                <w:lang/>
              </w:rPr>
            </w:pPr>
            <w:r>
              <w:rPr>
                <w:kern w:val="0"/>
                <w:szCs w:val="21"/>
                <w:lang/>
              </w:rPr>
              <w:t>0.03</w:t>
            </w:r>
          </w:p>
        </w:tc>
        <w:tc>
          <w:tcPr>
            <w:tcW w:w="611" w:type="pct"/>
            <w:vAlign w:val="center"/>
          </w:tcPr>
          <w:p w:rsidR="004052C5" w:rsidRDefault="00E13435">
            <w:pPr>
              <w:widowControl/>
              <w:jc w:val="center"/>
              <w:textAlignment w:val="center"/>
              <w:rPr>
                <w:kern w:val="0"/>
                <w:szCs w:val="21"/>
                <w:lang/>
              </w:rPr>
            </w:pPr>
            <w:r>
              <w:rPr>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50</w:t>
            </w:r>
          </w:p>
        </w:tc>
        <w:tc>
          <w:tcPr>
            <w:tcW w:w="650" w:type="pct"/>
            <w:vAlign w:val="center"/>
          </w:tcPr>
          <w:p w:rsidR="004052C5" w:rsidRDefault="00E13435">
            <w:pPr>
              <w:widowControl/>
              <w:jc w:val="center"/>
              <w:textAlignment w:val="center"/>
              <w:rPr>
                <w:kern w:val="0"/>
                <w:szCs w:val="21"/>
                <w:lang/>
              </w:rPr>
            </w:pPr>
            <w:r>
              <w:rPr>
                <w:kern w:val="0"/>
                <w:szCs w:val="21"/>
                <w:lang/>
              </w:rPr>
              <w:t>0.1385</w:t>
            </w:r>
          </w:p>
        </w:tc>
        <w:tc>
          <w:tcPr>
            <w:tcW w:w="638" w:type="pct"/>
            <w:vAlign w:val="center"/>
          </w:tcPr>
          <w:p w:rsidR="004052C5" w:rsidRDefault="00E13435">
            <w:pPr>
              <w:widowControl/>
              <w:jc w:val="center"/>
              <w:textAlignment w:val="center"/>
              <w:rPr>
                <w:kern w:val="0"/>
                <w:szCs w:val="21"/>
                <w:lang/>
              </w:rPr>
            </w:pPr>
            <w:r>
              <w:rPr>
                <w:kern w:val="0"/>
                <w:szCs w:val="21"/>
                <w:lang/>
              </w:rPr>
              <w:t>0.1338</w:t>
            </w:r>
          </w:p>
        </w:tc>
        <w:tc>
          <w:tcPr>
            <w:tcW w:w="611" w:type="pct"/>
            <w:vAlign w:val="center"/>
          </w:tcPr>
          <w:p w:rsidR="004052C5" w:rsidRDefault="00E13435">
            <w:pPr>
              <w:widowControl/>
              <w:jc w:val="center"/>
              <w:textAlignment w:val="center"/>
              <w:rPr>
                <w:kern w:val="0"/>
                <w:szCs w:val="21"/>
                <w:lang/>
              </w:rPr>
            </w:pPr>
            <w:r>
              <w:rPr>
                <w:kern w:val="0"/>
                <w:szCs w:val="21"/>
                <w:lang/>
              </w:rPr>
              <w:t>0.1203</w:t>
            </w:r>
          </w:p>
        </w:tc>
        <w:tc>
          <w:tcPr>
            <w:tcW w:w="610" w:type="pct"/>
            <w:vAlign w:val="center"/>
          </w:tcPr>
          <w:p w:rsidR="004052C5" w:rsidRDefault="00E13435">
            <w:pPr>
              <w:widowControl/>
              <w:jc w:val="center"/>
              <w:textAlignment w:val="center"/>
              <w:rPr>
                <w:kern w:val="0"/>
                <w:szCs w:val="21"/>
                <w:lang/>
              </w:rPr>
            </w:pPr>
            <w:r>
              <w:rPr>
                <w:kern w:val="0"/>
                <w:szCs w:val="21"/>
                <w:lang/>
              </w:rPr>
              <w:t>0.0817</w:t>
            </w:r>
          </w:p>
        </w:tc>
        <w:tc>
          <w:tcPr>
            <w:tcW w:w="611" w:type="pct"/>
            <w:vAlign w:val="center"/>
          </w:tcPr>
          <w:p w:rsidR="004052C5" w:rsidRDefault="00E13435">
            <w:pPr>
              <w:widowControl/>
              <w:jc w:val="center"/>
              <w:textAlignment w:val="center"/>
              <w:rPr>
                <w:kern w:val="0"/>
                <w:szCs w:val="21"/>
                <w:lang/>
              </w:rPr>
            </w:pPr>
            <w:r>
              <w:rPr>
                <w:kern w:val="0"/>
                <w:szCs w:val="21"/>
                <w:lang/>
              </w:rPr>
              <w:t>0.0310</w:t>
            </w:r>
          </w:p>
        </w:tc>
        <w:tc>
          <w:tcPr>
            <w:tcW w:w="611" w:type="pct"/>
            <w:vAlign w:val="center"/>
          </w:tcPr>
          <w:p w:rsidR="004052C5" w:rsidRDefault="00E13435">
            <w:pPr>
              <w:widowControl/>
              <w:jc w:val="center"/>
              <w:textAlignment w:val="center"/>
              <w:rPr>
                <w:kern w:val="0"/>
                <w:szCs w:val="21"/>
                <w:lang/>
              </w:rPr>
            </w:pPr>
            <w:r>
              <w:rPr>
                <w:kern w:val="0"/>
                <w:szCs w:val="21"/>
                <w:lang/>
              </w:rPr>
              <w:t>0.0300</w:t>
            </w:r>
          </w:p>
        </w:tc>
        <w:tc>
          <w:tcPr>
            <w:tcW w:w="611" w:type="pct"/>
            <w:vAlign w:val="center"/>
          </w:tcPr>
          <w:p w:rsidR="004052C5" w:rsidRDefault="00E13435">
            <w:pPr>
              <w:widowControl/>
              <w:jc w:val="center"/>
              <w:textAlignment w:val="center"/>
              <w:rPr>
                <w:kern w:val="0"/>
                <w:szCs w:val="21"/>
                <w:lang/>
              </w:rPr>
            </w:pPr>
            <w:r>
              <w:rPr>
                <w:kern w:val="0"/>
                <w:szCs w:val="21"/>
                <w:lang/>
              </w:rPr>
              <w:t>0.03</w:t>
            </w:r>
          </w:p>
        </w:tc>
      </w:tr>
      <w:tr w:rsidR="004052C5">
        <w:trPr>
          <w:trHeight w:val="90"/>
          <w:jc w:val="center"/>
        </w:trPr>
        <w:tc>
          <w:tcPr>
            <w:tcW w:w="653" w:type="pct"/>
            <w:vAlign w:val="center"/>
          </w:tcPr>
          <w:p w:rsidR="004052C5" w:rsidRDefault="00E13435">
            <w:pPr>
              <w:jc w:val="center"/>
              <w:rPr>
                <w:szCs w:val="21"/>
              </w:rPr>
            </w:pPr>
            <w:r>
              <w:rPr>
                <w:rFonts w:hint="eastAsia"/>
                <w:szCs w:val="21"/>
              </w:rPr>
              <w:t>100</w:t>
            </w:r>
          </w:p>
        </w:tc>
        <w:tc>
          <w:tcPr>
            <w:tcW w:w="650" w:type="pct"/>
            <w:vAlign w:val="center"/>
          </w:tcPr>
          <w:p w:rsidR="004052C5" w:rsidRDefault="00E13435">
            <w:pPr>
              <w:widowControl/>
              <w:jc w:val="center"/>
              <w:textAlignment w:val="center"/>
              <w:rPr>
                <w:kern w:val="0"/>
                <w:szCs w:val="21"/>
                <w:lang/>
              </w:rPr>
            </w:pPr>
            <w:r>
              <w:rPr>
                <w:kern w:val="0"/>
                <w:szCs w:val="21"/>
                <w:lang/>
              </w:rPr>
              <w:t>0.1068</w:t>
            </w:r>
          </w:p>
        </w:tc>
        <w:tc>
          <w:tcPr>
            <w:tcW w:w="638" w:type="pct"/>
            <w:vAlign w:val="center"/>
          </w:tcPr>
          <w:p w:rsidR="004052C5" w:rsidRDefault="00E13435">
            <w:pPr>
              <w:widowControl/>
              <w:jc w:val="center"/>
              <w:textAlignment w:val="center"/>
              <w:rPr>
                <w:kern w:val="0"/>
                <w:szCs w:val="21"/>
                <w:lang/>
              </w:rPr>
            </w:pPr>
            <w:r>
              <w:rPr>
                <w:kern w:val="0"/>
                <w:szCs w:val="21"/>
                <w:lang/>
              </w:rPr>
              <w:t>0.105</w:t>
            </w:r>
            <w:r>
              <w:rPr>
                <w:rFonts w:hint="eastAsia"/>
                <w:kern w:val="0"/>
                <w:szCs w:val="21"/>
                <w:lang/>
              </w:rPr>
              <w:t>1</w:t>
            </w:r>
          </w:p>
        </w:tc>
        <w:tc>
          <w:tcPr>
            <w:tcW w:w="611" w:type="pct"/>
            <w:vAlign w:val="center"/>
          </w:tcPr>
          <w:p w:rsidR="004052C5" w:rsidRDefault="00E13435">
            <w:pPr>
              <w:widowControl/>
              <w:jc w:val="center"/>
              <w:textAlignment w:val="center"/>
              <w:rPr>
                <w:kern w:val="0"/>
                <w:szCs w:val="21"/>
                <w:lang/>
              </w:rPr>
            </w:pPr>
            <w:r>
              <w:rPr>
                <w:kern w:val="0"/>
                <w:szCs w:val="21"/>
                <w:lang/>
              </w:rPr>
              <w:t>0.1000</w:t>
            </w:r>
          </w:p>
        </w:tc>
        <w:tc>
          <w:tcPr>
            <w:tcW w:w="610" w:type="pct"/>
            <w:vAlign w:val="center"/>
          </w:tcPr>
          <w:p w:rsidR="004052C5" w:rsidRDefault="00E13435">
            <w:pPr>
              <w:widowControl/>
              <w:jc w:val="center"/>
              <w:textAlignment w:val="center"/>
              <w:rPr>
                <w:kern w:val="0"/>
                <w:szCs w:val="21"/>
                <w:lang/>
              </w:rPr>
            </w:pPr>
            <w:r>
              <w:rPr>
                <w:kern w:val="0"/>
                <w:szCs w:val="21"/>
                <w:lang/>
              </w:rPr>
              <w:t>0.0830</w:t>
            </w:r>
          </w:p>
        </w:tc>
        <w:tc>
          <w:tcPr>
            <w:tcW w:w="611" w:type="pct"/>
            <w:vAlign w:val="center"/>
          </w:tcPr>
          <w:p w:rsidR="004052C5" w:rsidRDefault="00E13435">
            <w:pPr>
              <w:widowControl/>
              <w:jc w:val="center"/>
              <w:textAlignment w:val="center"/>
              <w:rPr>
                <w:kern w:val="0"/>
                <w:szCs w:val="21"/>
                <w:lang/>
              </w:rPr>
            </w:pPr>
            <w:r>
              <w:rPr>
                <w:kern w:val="0"/>
                <w:szCs w:val="21"/>
                <w:lang/>
              </w:rPr>
              <w:t>0.0375</w:t>
            </w:r>
          </w:p>
        </w:tc>
        <w:tc>
          <w:tcPr>
            <w:tcW w:w="611" w:type="pct"/>
            <w:vAlign w:val="center"/>
          </w:tcPr>
          <w:p w:rsidR="004052C5" w:rsidRDefault="00E13435">
            <w:pPr>
              <w:widowControl/>
              <w:jc w:val="center"/>
              <w:textAlignment w:val="center"/>
              <w:rPr>
                <w:kern w:val="0"/>
                <w:szCs w:val="21"/>
                <w:lang/>
              </w:rPr>
            </w:pPr>
            <w:r>
              <w:rPr>
                <w:kern w:val="0"/>
                <w:szCs w:val="21"/>
                <w:lang/>
              </w:rPr>
              <w:t>0.0300</w:t>
            </w:r>
          </w:p>
        </w:tc>
        <w:tc>
          <w:tcPr>
            <w:tcW w:w="611" w:type="pct"/>
            <w:vAlign w:val="center"/>
          </w:tcPr>
          <w:p w:rsidR="004052C5" w:rsidRDefault="00E13435">
            <w:pPr>
              <w:widowControl/>
              <w:jc w:val="center"/>
              <w:textAlignment w:val="center"/>
              <w:rPr>
                <w:kern w:val="0"/>
                <w:szCs w:val="21"/>
                <w:lang/>
              </w:rPr>
            </w:pPr>
            <w:r>
              <w:rPr>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200</w:t>
            </w:r>
          </w:p>
        </w:tc>
        <w:tc>
          <w:tcPr>
            <w:tcW w:w="650" w:type="pct"/>
            <w:vAlign w:val="center"/>
          </w:tcPr>
          <w:p w:rsidR="004052C5" w:rsidRDefault="00E13435">
            <w:pPr>
              <w:widowControl/>
              <w:jc w:val="center"/>
              <w:textAlignment w:val="center"/>
              <w:rPr>
                <w:kern w:val="0"/>
                <w:szCs w:val="21"/>
                <w:lang/>
              </w:rPr>
            </w:pPr>
            <w:r>
              <w:rPr>
                <w:kern w:val="0"/>
                <w:szCs w:val="21"/>
                <w:lang/>
              </w:rPr>
              <w:t>0.0843</w:t>
            </w:r>
          </w:p>
        </w:tc>
        <w:tc>
          <w:tcPr>
            <w:tcW w:w="638" w:type="pct"/>
            <w:vAlign w:val="center"/>
          </w:tcPr>
          <w:p w:rsidR="004052C5" w:rsidRDefault="00E13435">
            <w:pPr>
              <w:widowControl/>
              <w:jc w:val="center"/>
              <w:textAlignment w:val="center"/>
              <w:rPr>
                <w:kern w:val="0"/>
                <w:szCs w:val="21"/>
                <w:lang/>
              </w:rPr>
            </w:pPr>
            <w:r>
              <w:rPr>
                <w:kern w:val="0"/>
                <w:szCs w:val="21"/>
                <w:lang/>
              </w:rPr>
              <w:t>0.0837</w:t>
            </w:r>
          </w:p>
        </w:tc>
        <w:tc>
          <w:tcPr>
            <w:tcW w:w="611" w:type="pct"/>
            <w:vAlign w:val="center"/>
          </w:tcPr>
          <w:p w:rsidR="004052C5" w:rsidRDefault="00E13435">
            <w:pPr>
              <w:widowControl/>
              <w:jc w:val="center"/>
              <w:textAlignment w:val="center"/>
              <w:rPr>
                <w:kern w:val="0"/>
                <w:szCs w:val="21"/>
                <w:lang/>
              </w:rPr>
            </w:pPr>
            <w:r>
              <w:rPr>
                <w:kern w:val="0"/>
                <w:szCs w:val="21"/>
                <w:lang/>
              </w:rPr>
              <w:t>0.0818</w:t>
            </w:r>
          </w:p>
        </w:tc>
        <w:tc>
          <w:tcPr>
            <w:tcW w:w="610" w:type="pct"/>
            <w:vAlign w:val="center"/>
          </w:tcPr>
          <w:p w:rsidR="004052C5" w:rsidRDefault="00E13435">
            <w:pPr>
              <w:widowControl/>
              <w:jc w:val="center"/>
              <w:textAlignment w:val="center"/>
              <w:rPr>
                <w:kern w:val="0"/>
                <w:szCs w:val="21"/>
                <w:lang/>
              </w:rPr>
            </w:pPr>
            <w:r>
              <w:rPr>
                <w:kern w:val="0"/>
                <w:szCs w:val="21"/>
                <w:lang/>
              </w:rPr>
              <w:t>0.0751</w:t>
            </w:r>
          </w:p>
        </w:tc>
        <w:tc>
          <w:tcPr>
            <w:tcW w:w="611" w:type="pct"/>
            <w:vAlign w:val="center"/>
          </w:tcPr>
          <w:p w:rsidR="004052C5" w:rsidRDefault="00E13435">
            <w:pPr>
              <w:widowControl/>
              <w:jc w:val="center"/>
              <w:textAlignment w:val="center"/>
              <w:rPr>
                <w:kern w:val="0"/>
                <w:szCs w:val="21"/>
                <w:lang/>
              </w:rPr>
            </w:pPr>
            <w:r>
              <w:rPr>
                <w:kern w:val="0"/>
                <w:szCs w:val="21"/>
                <w:lang/>
              </w:rPr>
              <w:t>0.0470</w:t>
            </w:r>
          </w:p>
        </w:tc>
        <w:tc>
          <w:tcPr>
            <w:tcW w:w="611" w:type="pct"/>
            <w:vAlign w:val="center"/>
          </w:tcPr>
          <w:p w:rsidR="004052C5" w:rsidRDefault="00E13435">
            <w:pPr>
              <w:widowControl/>
              <w:jc w:val="center"/>
              <w:textAlignment w:val="center"/>
              <w:rPr>
                <w:kern w:val="0"/>
                <w:szCs w:val="21"/>
                <w:lang/>
              </w:rPr>
            </w:pPr>
            <w:r>
              <w:rPr>
                <w:kern w:val="0"/>
                <w:szCs w:val="21"/>
                <w:lang/>
              </w:rPr>
              <w:t>0.0305</w:t>
            </w:r>
          </w:p>
        </w:tc>
        <w:tc>
          <w:tcPr>
            <w:tcW w:w="611" w:type="pct"/>
            <w:vAlign w:val="center"/>
          </w:tcPr>
          <w:p w:rsidR="004052C5" w:rsidRDefault="00E13435">
            <w:pPr>
              <w:widowControl/>
              <w:jc w:val="center"/>
              <w:textAlignment w:val="center"/>
              <w:rPr>
                <w:kern w:val="0"/>
                <w:szCs w:val="21"/>
                <w:lang/>
              </w:rPr>
            </w:pPr>
            <w:r>
              <w:rPr>
                <w:kern w:val="0"/>
                <w:szCs w:val="21"/>
                <w:lang/>
              </w:rPr>
              <w:t>0.03</w:t>
            </w:r>
          </w:p>
        </w:tc>
      </w:tr>
      <w:tr w:rsidR="004052C5">
        <w:trPr>
          <w:trHeight w:val="369"/>
          <w:jc w:val="center"/>
        </w:trPr>
        <w:tc>
          <w:tcPr>
            <w:tcW w:w="653" w:type="pct"/>
            <w:vAlign w:val="center"/>
          </w:tcPr>
          <w:p w:rsidR="004052C5" w:rsidRDefault="00E13435">
            <w:pPr>
              <w:jc w:val="center"/>
              <w:rPr>
                <w:szCs w:val="21"/>
              </w:rPr>
            </w:pPr>
            <w:r>
              <w:rPr>
                <w:rFonts w:hint="eastAsia"/>
                <w:szCs w:val="21"/>
              </w:rPr>
              <w:t>300</w:t>
            </w:r>
          </w:p>
        </w:tc>
        <w:tc>
          <w:tcPr>
            <w:tcW w:w="650" w:type="pct"/>
            <w:vAlign w:val="center"/>
          </w:tcPr>
          <w:p w:rsidR="004052C5" w:rsidRDefault="00E13435">
            <w:pPr>
              <w:widowControl/>
              <w:jc w:val="center"/>
              <w:textAlignment w:val="center"/>
              <w:rPr>
                <w:kern w:val="0"/>
                <w:szCs w:val="21"/>
                <w:lang/>
              </w:rPr>
            </w:pPr>
            <w:r>
              <w:rPr>
                <w:kern w:val="0"/>
                <w:szCs w:val="21"/>
                <w:lang/>
              </w:rPr>
              <w:t>0.0743</w:t>
            </w:r>
          </w:p>
        </w:tc>
        <w:tc>
          <w:tcPr>
            <w:tcW w:w="638" w:type="pct"/>
            <w:vAlign w:val="center"/>
          </w:tcPr>
          <w:p w:rsidR="004052C5" w:rsidRDefault="00E13435">
            <w:pPr>
              <w:widowControl/>
              <w:jc w:val="center"/>
              <w:textAlignment w:val="center"/>
              <w:rPr>
                <w:kern w:val="0"/>
                <w:szCs w:val="21"/>
                <w:lang/>
              </w:rPr>
            </w:pPr>
            <w:r>
              <w:rPr>
                <w:kern w:val="0"/>
                <w:szCs w:val="21"/>
                <w:lang/>
              </w:rPr>
              <w:t>0.0740</w:t>
            </w:r>
          </w:p>
        </w:tc>
        <w:tc>
          <w:tcPr>
            <w:tcW w:w="611" w:type="pct"/>
            <w:vAlign w:val="center"/>
          </w:tcPr>
          <w:p w:rsidR="004052C5" w:rsidRDefault="00E13435">
            <w:pPr>
              <w:widowControl/>
              <w:jc w:val="center"/>
              <w:textAlignment w:val="center"/>
              <w:rPr>
                <w:kern w:val="0"/>
                <w:szCs w:val="21"/>
                <w:lang/>
              </w:rPr>
            </w:pPr>
            <w:r>
              <w:rPr>
                <w:kern w:val="0"/>
                <w:szCs w:val="21"/>
                <w:lang/>
              </w:rPr>
              <w:t>0.0730</w:t>
            </w:r>
          </w:p>
        </w:tc>
        <w:tc>
          <w:tcPr>
            <w:tcW w:w="610" w:type="pct"/>
            <w:vAlign w:val="center"/>
          </w:tcPr>
          <w:p w:rsidR="004052C5" w:rsidRDefault="00E13435">
            <w:pPr>
              <w:widowControl/>
              <w:jc w:val="center"/>
              <w:textAlignment w:val="center"/>
              <w:rPr>
                <w:kern w:val="0"/>
                <w:szCs w:val="21"/>
                <w:lang/>
              </w:rPr>
            </w:pPr>
            <w:r>
              <w:rPr>
                <w:kern w:val="0"/>
                <w:szCs w:val="21"/>
                <w:lang/>
              </w:rPr>
              <w:t>0.0692</w:t>
            </w:r>
          </w:p>
        </w:tc>
        <w:tc>
          <w:tcPr>
            <w:tcW w:w="611" w:type="pct"/>
            <w:vAlign w:val="center"/>
          </w:tcPr>
          <w:p w:rsidR="004052C5" w:rsidRDefault="00E13435">
            <w:pPr>
              <w:widowControl/>
              <w:jc w:val="center"/>
              <w:textAlignment w:val="center"/>
              <w:rPr>
                <w:kern w:val="0"/>
                <w:szCs w:val="21"/>
                <w:lang/>
              </w:rPr>
            </w:pPr>
            <w:r>
              <w:rPr>
                <w:kern w:val="0"/>
                <w:szCs w:val="21"/>
                <w:lang/>
              </w:rPr>
              <w:t>0.0504</w:t>
            </w:r>
          </w:p>
        </w:tc>
        <w:tc>
          <w:tcPr>
            <w:tcW w:w="611" w:type="pct"/>
            <w:vAlign w:val="center"/>
          </w:tcPr>
          <w:p w:rsidR="004052C5" w:rsidRDefault="00E13435">
            <w:pPr>
              <w:widowControl/>
              <w:jc w:val="center"/>
              <w:textAlignment w:val="center"/>
              <w:rPr>
                <w:kern w:val="0"/>
                <w:szCs w:val="21"/>
                <w:lang/>
              </w:rPr>
            </w:pPr>
            <w:r>
              <w:rPr>
                <w:kern w:val="0"/>
                <w:szCs w:val="21"/>
                <w:lang/>
              </w:rPr>
              <w:t>0.0320</w:t>
            </w:r>
          </w:p>
        </w:tc>
        <w:tc>
          <w:tcPr>
            <w:tcW w:w="611" w:type="pct"/>
            <w:vAlign w:val="center"/>
          </w:tcPr>
          <w:p w:rsidR="004052C5" w:rsidRDefault="00E13435">
            <w:pPr>
              <w:widowControl/>
              <w:jc w:val="center"/>
              <w:textAlignment w:val="center"/>
              <w:rPr>
                <w:kern w:val="0"/>
                <w:szCs w:val="21"/>
                <w:lang/>
              </w:rPr>
            </w:pPr>
            <w:r>
              <w:rPr>
                <w:kern w:val="0"/>
                <w:szCs w:val="21"/>
                <w:lang/>
              </w:rPr>
              <w:t>0.0300</w:t>
            </w:r>
          </w:p>
        </w:tc>
      </w:tr>
      <w:tr w:rsidR="004052C5">
        <w:trPr>
          <w:trHeight w:val="369"/>
          <w:jc w:val="center"/>
        </w:trPr>
        <w:tc>
          <w:tcPr>
            <w:tcW w:w="653" w:type="pct"/>
            <w:vAlign w:val="center"/>
          </w:tcPr>
          <w:p w:rsidR="004052C5" w:rsidRDefault="00E13435">
            <w:pPr>
              <w:jc w:val="center"/>
              <w:rPr>
                <w:szCs w:val="21"/>
              </w:rPr>
            </w:pPr>
            <w:r>
              <w:rPr>
                <w:rFonts w:hint="eastAsia"/>
                <w:szCs w:val="21"/>
              </w:rPr>
              <w:t>400</w:t>
            </w:r>
          </w:p>
        </w:tc>
        <w:tc>
          <w:tcPr>
            <w:tcW w:w="650" w:type="pct"/>
            <w:vAlign w:val="center"/>
          </w:tcPr>
          <w:p w:rsidR="004052C5" w:rsidRDefault="00E13435">
            <w:pPr>
              <w:widowControl/>
              <w:jc w:val="center"/>
              <w:textAlignment w:val="center"/>
              <w:rPr>
                <w:kern w:val="0"/>
                <w:szCs w:val="21"/>
                <w:lang/>
              </w:rPr>
            </w:pPr>
            <w:r>
              <w:rPr>
                <w:kern w:val="0"/>
                <w:szCs w:val="21"/>
                <w:lang/>
              </w:rPr>
              <w:t>0.0684</w:t>
            </w:r>
          </w:p>
        </w:tc>
        <w:tc>
          <w:tcPr>
            <w:tcW w:w="638" w:type="pct"/>
            <w:vAlign w:val="center"/>
          </w:tcPr>
          <w:p w:rsidR="004052C5" w:rsidRDefault="00E13435">
            <w:pPr>
              <w:widowControl/>
              <w:jc w:val="center"/>
              <w:textAlignment w:val="center"/>
              <w:rPr>
                <w:kern w:val="0"/>
                <w:szCs w:val="21"/>
                <w:lang/>
              </w:rPr>
            </w:pPr>
            <w:r>
              <w:rPr>
                <w:kern w:val="0"/>
                <w:szCs w:val="21"/>
                <w:lang/>
              </w:rPr>
              <w:t>0.0681</w:t>
            </w:r>
          </w:p>
        </w:tc>
        <w:tc>
          <w:tcPr>
            <w:tcW w:w="611" w:type="pct"/>
            <w:vAlign w:val="center"/>
          </w:tcPr>
          <w:p w:rsidR="004052C5" w:rsidRDefault="00E13435">
            <w:pPr>
              <w:widowControl/>
              <w:jc w:val="center"/>
              <w:textAlignment w:val="center"/>
              <w:rPr>
                <w:kern w:val="0"/>
                <w:szCs w:val="21"/>
                <w:lang/>
              </w:rPr>
            </w:pPr>
            <w:r>
              <w:rPr>
                <w:kern w:val="0"/>
                <w:szCs w:val="21"/>
                <w:lang/>
              </w:rPr>
              <w:t>0.0675</w:t>
            </w:r>
          </w:p>
        </w:tc>
        <w:tc>
          <w:tcPr>
            <w:tcW w:w="610" w:type="pct"/>
            <w:vAlign w:val="center"/>
          </w:tcPr>
          <w:p w:rsidR="004052C5" w:rsidRDefault="00E13435">
            <w:pPr>
              <w:widowControl/>
              <w:jc w:val="center"/>
              <w:textAlignment w:val="center"/>
              <w:rPr>
                <w:kern w:val="0"/>
                <w:szCs w:val="21"/>
                <w:lang/>
              </w:rPr>
            </w:pPr>
            <w:r>
              <w:rPr>
                <w:kern w:val="0"/>
                <w:szCs w:val="21"/>
                <w:lang/>
              </w:rPr>
              <w:t>0.0650</w:t>
            </w:r>
          </w:p>
        </w:tc>
        <w:tc>
          <w:tcPr>
            <w:tcW w:w="611" w:type="pct"/>
            <w:vAlign w:val="center"/>
          </w:tcPr>
          <w:p w:rsidR="004052C5" w:rsidRDefault="00E13435">
            <w:pPr>
              <w:widowControl/>
              <w:jc w:val="center"/>
              <w:textAlignment w:val="center"/>
              <w:rPr>
                <w:kern w:val="0"/>
                <w:szCs w:val="21"/>
                <w:lang/>
              </w:rPr>
            </w:pPr>
            <w:r>
              <w:rPr>
                <w:kern w:val="0"/>
                <w:szCs w:val="21"/>
                <w:lang/>
              </w:rPr>
              <w:t>0.0515</w:t>
            </w:r>
          </w:p>
        </w:tc>
        <w:tc>
          <w:tcPr>
            <w:tcW w:w="611" w:type="pct"/>
            <w:vAlign w:val="center"/>
          </w:tcPr>
          <w:p w:rsidR="004052C5" w:rsidRDefault="00E13435">
            <w:pPr>
              <w:widowControl/>
              <w:jc w:val="center"/>
              <w:textAlignment w:val="center"/>
              <w:rPr>
                <w:kern w:val="0"/>
                <w:szCs w:val="21"/>
                <w:lang/>
              </w:rPr>
            </w:pPr>
            <w:r>
              <w:rPr>
                <w:kern w:val="0"/>
                <w:szCs w:val="21"/>
                <w:lang/>
              </w:rPr>
              <w:t>0.0337</w:t>
            </w:r>
          </w:p>
        </w:tc>
        <w:tc>
          <w:tcPr>
            <w:tcW w:w="611" w:type="pct"/>
            <w:vAlign w:val="center"/>
          </w:tcPr>
          <w:p w:rsidR="004052C5" w:rsidRDefault="00E13435">
            <w:pPr>
              <w:widowControl/>
              <w:jc w:val="center"/>
              <w:textAlignment w:val="center"/>
              <w:rPr>
                <w:kern w:val="0"/>
                <w:szCs w:val="21"/>
                <w:lang/>
              </w:rPr>
            </w:pPr>
            <w:r>
              <w:rPr>
                <w:kern w:val="0"/>
                <w:szCs w:val="21"/>
                <w:lang/>
              </w:rPr>
              <w:t>0.0300</w:t>
            </w:r>
          </w:p>
        </w:tc>
      </w:tr>
      <w:tr w:rsidR="004052C5">
        <w:trPr>
          <w:trHeight w:val="369"/>
          <w:jc w:val="center"/>
        </w:trPr>
        <w:tc>
          <w:tcPr>
            <w:tcW w:w="653" w:type="pct"/>
            <w:vAlign w:val="center"/>
          </w:tcPr>
          <w:p w:rsidR="004052C5" w:rsidRDefault="00E13435">
            <w:pPr>
              <w:jc w:val="center"/>
              <w:rPr>
                <w:szCs w:val="21"/>
              </w:rPr>
            </w:pPr>
            <w:r>
              <w:rPr>
                <w:rFonts w:hint="eastAsia"/>
                <w:szCs w:val="21"/>
              </w:rPr>
              <w:t>500</w:t>
            </w:r>
          </w:p>
        </w:tc>
        <w:tc>
          <w:tcPr>
            <w:tcW w:w="650" w:type="pct"/>
            <w:vAlign w:val="center"/>
          </w:tcPr>
          <w:p w:rsidR="004052C5" w:rsidRDefault="00E13435">
            <w:pPr>
              <w:widowControl/>
              <w:jc w:val="center"/>
              <w:textAlignment w:val="center"/>
              <w:rPr>
                <w:kern w:val="0"/>
                <w:szCs w:val="21"/>
                <w:lang/>
              </w:rPr>
            </w:pPr>
            <w:r>
              <w:rPr>
                <w:kern w:val="0"/>
                <w:szCs w:val="21"/>
                <w:lang/>
              </w:rPr>
              <w:t>0.0643</w:t>
            </w:r>
          </w:p>
        </w:tc>
        <w:tc>
          <w:tcPr>
            <w:tcW w:w="638" w:type="pct"/>
            <w:vAlign w:val="center"/>
          </w:tcPr>
          <w:p w:rsidR="004052C5" w:rsidRDefault="00E13435">
            <w:pPr>
              <w:widowControl/>
              <w:jc w:val="center"/>
              <w:textAlignment w:val="center"/>
              <w:rPr>
                <w:kern w:val="0"/>
                <w:szCs w:val="21"/>
                <w:lang/>
              </w:rPr>
            </w:pPr>
            <w:r>
              <w:rPr>
                <w:kern w:val="0"/>
                <w:szCs w:val="21"/>
                <w:lang/>
              </w:rPr>
              <w:t>0.0641</w:t>
            </w:r>
          </w:p>
        </w:tc>
        <w:tc>
          <w:tcPr>
            <w:tcW w:w="611" w:type="pct"/>
            <w:vAlign w:val="center"/>
          </w:tcPr>
          <w:p w:rsidR="004052C5" w:rsidRDefault="00E13435">
            <w:pPr>
              <w:widowControl/>
              <w:jc w:val="center"/>
              <w:textAlignment w:val="center"/>
              <w:rPr>
                <w:kern w:val="0"/>
                <w:szCs w:val="21"/>
                <w:lang/>
              </w:rPr>
            </w:pPr>
            <w:r>
              <w:rPr>
                <w:kern w:val="0"/>
                <w:szCs w:val="21"/>
                <w:lang/>
              </w:rPr>
              <w:t>0.0637</w:t>
            </w:r>
          </w:p>
        </w:tc>
        <w:tc>
          <w:tcPr>
            <w:tcW w:w="610" w:type="pct"/>
            <w:vAlign w:val="center"/>
          </w:tcPr>
          <w:p w:rsidR="004052C5" w:rsidRDefault="00E13435">
            <w:pPr>
              <w:widowControl/>
              <w:jc w:val="center"/>
              <w:textAlignment w:val="center"/>
              <w:rPr>
                <w:kern w:val="0"/>
                <w:szCs w:val="21"/>
                <w:lang/>
              </w:rPr>
            </w:pPr>
            <w:r>
              <w:rPr>
                <w:kern w:val="0"/>
                <w:szCs w:val="21"/>
                <w:lang/>
              </w:rPr>
              <w:t>0.0618</w:t>
            </w:r>
          </w:p>
        </w:tc>
        <w:tc>
          <w:tcPr>
            <w:tcW w:w="611" w:type="pct"/>
            <w:vAlign w:val="center"/>
          </w:tcPr>
          <w:p w:rsidR="004052C5" w:rsidRDefault="00E13435">
            <w:pPr>
              <w:widowControl/>
              <w:jc w:val="center"/>
              <w:textAlignment w:val="center"/>
              <w:rPr>
                <w:kern w:val="0"/>
                <w:szCs w:val="21"/>
                <w:lang/>
              </w:rPr>
            </w:pPr>
            <w:r>
              <w:rPr>
                <w:kern w:val="0"/>
                <w:szCs w:val="21"/>
                <w:lang/>
              </w:rPr>
              <w:t>0.0515</w:t>
            </w:r>
          </w:p>
        </w:tc>
        <w:tc>
          <w:tcPr>
            <w:tcW w:w="611" w:type="pct"/>
            <w:vAlign w:val="center"/>
          </w:tcPr>
          <w:p w:rsidR="004052C5" w:rsidRDefault="00E13435">
            <w:pPr>
              <w:widowControl/>
              <w:jc w:val="center"/>
              <w:textAlignment w:val="center"/>
              <w:rPr>
                <w:kern w:val="0"/>
                <w:szCs w:val="21"/>
                <w:lang/>
              </w:rPr>
            </w:pPr>
            <w:r>
              <w:rPr>
                <w:kern w:val="0"/>
                <w:szCs w:val="21"/>
                <w:lang/>
              </w:rPr>
              <w:t>0.0353</w:t>
            </w:r>
          </w:p>
        </w:tc>
        <w:tc>
          <w:tcPr>
            <w:tcW w:w="611" w:type="pct"/>
            <w:vAlign w:val="center"/>
          </w:tcPr>
          <w:p w:rsidR="004052C5" w:rsidRDefault="00E13435">
            <w:pPr>
              <w:widowControl/>
              <w:jc w:val="center"/>
              <w:textAlignment w:val="center"/>
              <w:rPr>
                <w:kern w:val="0"/>
                <w:szCs w:val="21"/>
                <w:lang/>
              </w:rPr>
            </w:pPr>
            <w:r>
              <w:rPr>
                <w:kern w:val="0"/>
                <w:szCs w:val="21"/>
                <w:lang/>
              </w:rPr>
              <w:t>0.0300</w:t>
            </w:r>
          </w:p>
        </w:tc>
      </w:tr>
      <w:tr w:rsidR="004052C5">
        <w:trPr>
          <w:trHeight w:val="369"/>
          <w:jc w:val="center"/>
        </w:trPr>
        <w:tc>
          <w:tcPr>
            <w:tcW w:w="653" w:type="pct"/>
            <w:vAlign w:val="center"/>
          </w:tcPr>
          <w:p w:rsidR="004052C5" w:rsidRDefault="00E13435">
            <w:pPr>
              <w:jc w:val="center"/>
              <w:rPr>
                <w:szCs w:val="21"/>
              </w:rPr>
            </w:pPr>
            <w:r>
              <w:rPr>
                <w:rFonts w:hint="eastAsia"/>
                <w:szCs w:val="21"/>
              </w:rPr>
              <w:t>1000</w:t>
            </w:r>
          </w:p>
        </w:tc>
        <w:tc>
          <w:tcPr>
            <w:tcW w:w="650" w:type="pct"/>
            <w:vAlign w:val="center"/>
          </w:tcPr>
          <w:p w:rsidR="004052C5" w:rsidRDefault="00E13435">
            <w:pPr>
              <w:widowControl/>
              <w:jc w:val="center"/>
              <w:textAlignment w:val="center"/>
              <w:rPr>
                <w:kern w:val="0"/>
                <w:szCs w:val="21"/>
                <w:lang/>
              </w:rPr>
            </w:pPr>
            <w:r>
              <w:rPr>
                <w:kern w:val="0"/>
                <w:szCs w:val="21"/>
                <w:lang/>
              </w:rPr>
              <w:t>0.0542</w:t>
            </w:r>
          </w:p>
        </w:tc>
        <w:tc>
          <w:tcPr>
            <w:tcW w:w="638" w:type="pct"/>
            <w:vAlign w:val="center"/>
          </w:tcPr>
          <w:p w:rsidR="004052C5" w:rsidRDefault="00E13435">
            <w:pPr>
              <w:widowControl/>
              <w:jc w:val="center"/>
              <w:textAlignment w:val="center"/>
              <w:rPr>
                <w:kern w:val="0"/>
                <w:szCs w:val="21"/>
                <w:lang/>
              </w:rPr>
            </w:pPr>
            <w:r>
              <w:rPr>
                <w:kern w:val="0"/>
                <w:szCs w:val="21"/>
                <w:lang/>
              </w:rPr>
              <w:t>0.0542</w:t>
            </w:r>
          </w:p>
        </w:tc>
        <w:tc>
          <w:tcPr>
            <w:tcW w:w="611" w:type="pct"/>
            <w:vAlign w:val="center"/>
          </w:tcPr>
          <w:p w:rsidR="004052C5" w:rsidRDefault="00E13435">
            <w:pPr>
              <w:widowControl/>
              <w:jc w:val="center"/>
              <w:textAlignment w:val="center"/>
              <w:rPr>
                <w:kern w:val="0"/>
                <w:szCs w:val="21"/>
                <w:lang/>
              </w:rPr>
            </w:pPr>
            <w:r>
              <w:rPr>
                <w:kern w:val="0"/>
                <w:szCs w:val="21"/>
                <w:lang/>
              </w:rPr>
              <w:t>0.0540</w:t>
            </w:r>
          </w:p>
        </w:tc>
        <w:tc>
          <w:tcPr>
            <w:tcW w:w="610" w:type="pct"/>
            <w:vAlign w:val="center"/>
          </w:tcPr>
          <w:p w:rsidR="004052C5" w:rsidRDefault="00E13435">
            <w:pPr>
              <w:widowControl/>
              <w:jc w:val="center"/>
              <w:textAlignment w:val="center"/>
              <w:rPr>
                <w:kern w:val="0"/>
                <w:szCs w:val="21"/>
                <w:lang/>
              </w:rPr>
            </w:pPr>
            <w:r>
              <w:rPr>
                <w:kern w:val="0"/>
                <w:szCs w:val="21"/>
                <w:lang/>
              </w:rPr>
              <w:t>0.0533</w:t>
            </w:r>
          </w:p>
        </w:tc>
        <w:tc>
          <w:tcPr>
            <w:tcW w:w="611" w:type="pct"/>
            <w:vAlign w:val="center"/>
          </w:tcPr>
          <w:p w:rsidR="004052C5" w:rsidRDefault="00E13435">
            <w:pPr>
              <w:widowControl/>
              <w:jc w:val="center"/>
              <w:textAlignment w:val="center"/>
              <w:rPr>
                <w:kern w:val="0"/>
                <w:szCs w:val="21"/>
                <w:lang/>
              </w:rPr>
            </w:pPr>
            <w:r>
              <w:rPr>
                <w:kern w:val="0"/>
                <w:szCs w:val="21"/>
                <w:lang/>
              </w:rPr>
              <w:t>0.0492</w:t>
            </w:r>
          </w:p>
        </w:tc>
        <w:tc>
          <w:tcPr>
            <w:tcW w:w="611" w:type="pct"/>
            <w:vAlign w:val="center"/>
          </w:tcPr>
          <w:p w:rsidR="004052C5" w:rsidRDefault="00E13435">
            <w:pPr>
              <w:widowControl/>
              <w:jc w:val="center"/>
              <w:textAlignment w:val="center"/>
              <w:rPr>
                <w:kern w:val="0"/>
                <w:szCs w:val="21"/>
                <w:lang/>
              </w:rPr>
            </w:pPr>
            <w:r>
              <w:rPr>
                <w:kern w:val="0"/>
                <w:szCs w:val="21"/>
                <w:lang/>
              </w:rPr>
              <w:t>0.0395</w:t>
            </w:r>
          </w:p>
        </w:tc>
        <w:tc>
          <w:tcPr>
            <w:tcW w:w="611" w:type="pct"/>
            <w:vAlign w:val="center"/>
          </w:tcPr>
          <w:p w:rsidR="004052C5" w:rsidRDefault="00E13435">
            <w:pPr>
              <w:widowControl/>
              <w:jc w:val="center"/>
              <w:textAlignment w:val="center"/>
              <w:rPr>
                <w:kern w:val="0"/>
                <w:szCs w:val="21"/>
                <w:lang/>
              </w:rPr>
            </w:pPr>
            <w:r>
              <w:rPr>
                <w:kern w:val="0"/>
                <w:szCs w:val="21"/>
                <w:lang/>
              </w:rPr>
              <w:t>0.0305</w:t>
            </w:r>
          </w:p>
        </w:tc>
      </w:tr>
      <w:tr w:rsidR="004052C5">
        <w:trPr>
          <w:trHeight w:val="369"/>
          <w:jc w:val="center"/>
        </w:trPr>
        <w:tc>
          <w:tcPr>
            <w:tcW w:w="653" w:type="pct"/>
            <w:vAlign w:val="center"/>
          </w:tcPr>
          <w:p w:rsidR="004052C5" w:rsidRDefault="00E13435">
            <w:pPr>
              <w:jc w:val="center"/>
              <w:rPr>
                <w:szCs w:val="21"/>
              </w:rPr>
            </w:pPr>
            <w:r>
              <w:rPr>
                <w:rFonts w:hint="eastAsia"/>
                <w:szCs w:val="21"/>
              </w:rPr>
              <w:t>2000</w:t>
            </w:r>
          </w:p>
        </w:tc>
        <w:tc>
          <w:tcPr>
            <w:tcW w:w="650" w:type="pct"/>
            <w:vAlign w:val="center"/>
          </w:tcPr>
          <w:p w:rsidR="004052C5" w:rsidRDefault="00E13435">
            <w:pPr>
              <w:widowControl/>
              <w:jc w:val="center"/>
              <w:textAlignment w:val="center"/>
              <w:rPr>
                <w:kern w:val="0"/>
                <w:szCs w:val="21"/>
                <w:lang/>
              </w:rPr>
            </w:pPr>
            <w:r>
              <w:rPr>
                <w:kern w:val="0"/>
                <w:szCs w:val="21"/>
                <w:lang/>
              </w:rPr>
              <w:t>0.04710</w:t>
            </w:r>
          </w:p>
        </w:tc>
        <w:tc>
          <w:tcPr>
            <w:tcW w:w="638" w:type="pct"/>
            <w:vAlign w:val="center"/>
          </w:tcPr>
          <w:p w:rsidR="004052C5" w:rsidRDefault="00E13435">
            <w:pPr>
              <w:widowControl/>
              <w:jc w:val="center"/>
              <w:textAlignment w:val="center"/>
              <w:rPr>
                <w:kern w:val="0"/>
                <w:szCs w:val="21"/>
                <w:lang/>
              </w:rPr>
            </w:pPr>
            <w:r>
              <w:rPr>
                <w:kern w:val="0"/>
                <w:szCs w:val="21"/>
                <w:lang/>
              </w:rPr>
              <w:t>0.0470</w:t>
            </w:r>
          </w:p>
        </w:tc>
        <w:tc>
          <w:tcPr>
            <w:tcW w:w="611" w:type="pct"/>
            <w:vAlign w:val="center"/>
          </w:tcPr>
          <w:p w:rsidR="004052C5" w:rsidRDefault="00E13435">
            <w:pPr>
              <w:widowControl/>
              <w:jc w:val="center"/>
              <w:textAlignment w:val="center"/>
              <w:rPr>
                <w:kern w:val="0"/>
                <w:szCs w:val="21"/>
                <w:lang/>
              </w:rPr>
            </w:pPr>
            <w:r>
              <w:rPr>
                <w:kern w:val="0"/>
                <w:szCs w:val="21"/>
                <w:lang/>
              </w:rPr>
              <w:t>0.0470</w:t>
            </w:r>
          </w:p>
        </w:tc>
        <w:tc>
          <w:tcPr>
            <w:tcW w:w="610" w:type="pct"/>
            <w:vAlign w:val="center"/>
          </w:tcPr>
          <w:p w:rsidR="004052C5" w:rsidRDefault="00E13435">
            <w:pPr>
              <w:widowControl/>
              <w:jc w:val="center"/>
              <w:textAlignment w:val="center"/>
              <w:rPr>
                <w:kern w:val="0"/>
                <w:szCs w:val="21"/>
                <w:lang/>
              </w:rPr>
            </w:pPr>
            <w:r>
              <w:rPr>
                <w:kern w:val="0"/>
                <w:szCs w:val="21"/>
                <w:lang/>
              </w:rPr>
              <w:t>0.0467</w:t>
            </w:r>
          </w:p>
        </w:tc>
        <w:tc>
          <w:tcPr>
            <w:tcW w:w="611" w:type="pct"/>
            <w:vAlign w:val="center"/>
          </w:tcPr>
          <w:p w:rsidR="004052C5" w:rsidRDefault="00E13435">
            <w:pPr>
              <w:widowControl/>
              <w:jc w:val="center"/>
              <w:textAlignment w:val="center"/>
              <w:rPr>
                <w:kern w:val="0"/>
                <w:szCs w:val="21"/>
                <w:lang/>
              </w:rPr>
            </w:pPr>
            <w:r>
              <w:rPr>
                <w:kern w:val="0"/>
                <w:szCs w:val="21"/>
                <w:lang/>
              </w:rPr>
              <w:t>0.0452</w:t>
            </w:r>
          </w:p>
        </w:tc>
        <w:tc>
          <w:tcPr>
            <w:tcW w:w="611" w:type="pct"/>
            <w:vAlign w:val="center"/>
          </w:tcPr>
          <w:p w:rsidR="004052C5" w:rsidRDefault="00E13435">
            <w:pPr>
              <w:widowControl/>
              <w:jc w:val="center"/>
              <w:textAlignment w:val="center"/>
              <w:rPr>
                <w:kern w:val="0"/>
                <w:szCs w:val="21"/>
                <w:lang/>
              </w:rPr>
            </w:pPr>
            <w:r>
              <w:rPr>
                <w:kern w:val="0"/>
                <w:szCs w:val="21"/>
                <w:lang/>
              </w:rPr>
              <w:t>0.0407</w:t>
            </w:r>
          </w:p>
        </w:tc>
        <w:tc>
          <w:tcPr>
            <w:tcW w:w="611" w:type="pct"/>
            <w:vAlign w:val="center"/>
          </w:tcPr>
          <w:p w:rsidR="004052C5" w:rsidRDefault="00E13435">
            <w:pPr>
              <w:widowControl/>
              <w:jc w:val="center"/>
              <w:textAlignment w:val="center"/>
              <w:rPr>
                <w:kern w:val="0"/>
                <w:szCs w:val="21"/>
                <w:lang/>
              </w:rPr>
            </w:pPr>
            <w:r>
              <w:rPr>
                <w:kern w:val="0"/>
                <w:szCs w:val="21"/>
                <w:lang/>
              </w:rPr>
              <w:t>0.0326</w:t>
            </w:r>
          </w:p>
        </w:tc>
      </w:tr>
      <w:tr w:rsidR="004052C5">
        <w:trPr>
          <w:trHeight w:val="369"/>
          <w:jc w:val="center"/>
        </w:trPr>
        <w:tc>
          <w:tcPr>
            <w:tcW w:w="653" w:type="pct"/>
            <w:vAlign w:val="center"/>
          </w:tcPr>
          <w:p w:rsidR="004052C5" w:rsidRDefault="00E13435">
            <w:pPr>
              <w:jc w:val="center"/>
              <w:rPr>
                <w:szCs w:val="21"/>
              </w:rPr>
            </w:pPr>
            <w:r>
              <w:rPr>
                <w:rFonts w:hint="eastAsia"/>
                <w:szCs w:val="21"/>
              </w:rPr>
              <w:t>3000</w:t>
            </w:r>
          </w:p>
        </w:tc>
        <w:tc>
          <w:tcPr>
            <w:tcW w:w="650" w:type="pct"/>
            <w:vAlign w:val="center"/>
          </w:tcPr>
          <w:p w:rsidR="004052C5" w:rsidRDefault="00E13435">
            <w:pPr>
              <w:widowControl/>
              <w:jc w:val="center"/>
              <w:textAlignment w:val="center"/>
              <w:rPr>
                <w:kern w:val="0"/>
                <w:szCs w:val="21"/>
                <w:lang/>
              </w:rPr>
            </w:pPr>
            <w:r>
              <w:rPr>
                <w:kern w:val="0"/>
                <w:szCs w:val="21"/>
                <w:lang/>
              </w:rPr>
              <w:t>0.0439</w:t>
            </w:r>
          </w:p>
        </w:tc>
        <w:tc>
          <w:tcPr>
            <w:tcW w:w="638" w:type="pct"/>
            <w:vAlign w:val="center"/>
          </w:tcPr>
          <w:p w:rsidR="004052C5" w:rsidRDefault="00E13435">
            <w:pPr>
              <w:widowControl/>
              <w:jc w:val="center"/>
              <w:textAlignment w:val="center"/>
              <w:rPr>
                <w:kern w:val="0"/>
                <w:szCs w:val="21"/>
                <w:lang/>
              </w:rPr>
            </w:pPr>
            <w:r>
              <w:rPr>
                <w:kern w:val="0"/>
                <w:szCs w:val="21"/>
                <w:lang/>
              </w:rPr>
              <w:t>0.0439</w:t>
            </w:r>
          </w:p>
        </w:tc>
        <w:tc>
          <w:tcPr>
            <w:tcW w:w="611" w:type="pct"/>
            <w:vAlign w:val="center"/>
          </w:tcPr>
          <w:p w:rsidR="004052C5" w:rsidRDefault="00E13435">
            <w:pPr>
              <w:widowControl/>
              <w:jc w:val="center"/>
              <w:textAlignment w:val="center"/>
              <w:rPr>
                <w:kern w:val="0"/>
                <w:szCs w:val="21"/>
                <w:lang/>
              </w:rPr>
            </w:pPr>
            <w:r>
              <w:rPr>
                <w:kern w:val="0"/>
                <w:szCs w:val="21"/>
                <w:lang/>
              </w:rPr>
              <w:t>0.0438</w:t>
            </w:r>
          </w:p>
        </w:tc>
        <w:tc>
          <w:tcPr>
            <w:tcW w:w="610" w:type="pct"/>
            <w:vAlign w:val="center"/>
          </w:tcPr>
          <w:p w:rsidR="004052C5" w:rsidRDefault="00E13435">
            <w:pPr>
              <w:widowControl/>
              <w:jc w:val="center"/>
              <w:textAlignment w:val="center"/>
              <w:rPr>
                <w:kern w:val="0"/>
                <w:szCs w:val="21"/>
                <w:lang/>
              </w:rPr>
            </w:pPr>
            <w:r>
              <w:rPr>
                <w:kern w:val="0"/>
                <w:szCs w:val="21"/>
                <w:lang/>
              </w:rPr>
              <w:t>0.0437</w:t>
            </w:r>
          </w:p>
        </w:tc>
        <w:tc>
          <w:tcPr>
            <w:tcW w:w="611" w:type="pct"/>
            <w:vAlign w:val="center"/>
          </w:tcPr>
          <w:p w:rsidR="004052C5" w:rsidRDefault="00E13435">
            <w:pPr>
              <w:widowControl/>
              <w:jc w:val="center"/>
              <w:textAlignment w:val="center"/>
              <w:rPr>
                <w:kern w:val="0"/>
                <w:szCs w:val="21"/>
                <w:lang/>
              </w:rPr>
            </w:pPr>
            <w:r>
              <w:rPr>
                <w:kern w:val="0"/>
                <w:szCs w:val="21"/>
                <w:lang/>
              </w:rPr>
              <w:t>0.0428</w:t>
            </w:r>
          </w:p>
        </w:tc>
        <w:tc>
          <w:tcPr>
            <w:tcW w:w="611" w:type="pct"/>
            <w:vAlign w:val="center"/>
          </w:tcPr>
          <w:p w:rsidR="004052C5" w:rsidRDefault="00E13435">
            <w:pPr>
              <w:widowControl/>
              <w:jc w:val="center"/>
              <w:textAlignment w:val="center"/>
              <w:rPr>
                <w:kern w:val="0"/>
                <w:szCs w:val="21"/>
                <w:lang/>
              </w:rPr>
            </w:pPr>
            <w:r>
              <w:rPr>
                <w:kern w:val="0"/>
                <w:szCs w:val="21"/>
                <w:lang/>
              </w:rPr>
              <w:t>0.0402</w:t>
            </w:r>
          </w:p>
        </w:tc>
        <w:tc>
          <w:tcPr>
            <w:tcW w:w="611" w:type="pct"/>
            <w:vAlign w:val="center"/>
          </w:tcPr>
          <w:p w:rsidR="004052C5" w:rsidRDefault="00E13435">
            <w:pPr>
              <w:widowControl/>
              <w:jc w:val="center"/>
              <w:textAlignment w:val="center"/>
              <w:rPr>
                <w:kern w:val="0"/>
                <w:szCs w:val="21"/>
                <w:lang/>
              </w:rPr>
            </w:pPr>
            <w:r>
              <w:rPr>
                <w:kern w:val="0"/>
                <w:szCs w:val="21"/>
                <w:lang/>
              </w:rPr>
              <w:t>0.0340</w:t>
            </w:r>
          </w:p>
        </w:tc>
      </w:tr>
      <w:tr w:rsidR="004052C5">
        <w:trPr>
          <w:trHeight w:val="369"/>
          <w:jc w:val="center"/>
        </w:trPr>
        <w:tc>
          <w:tcPr>
            <w:tcW w:w="653" w:type="pct"/>
            <w:vAlign w:val="center"/>
          </w:tcPr>
          <w:p w:rsidR="004052C5" w:rsidRDefault="00E13435">
            <w:pPr>
              <w:jc w:val="center"/>
              <w:rPr>
                <w:szCs w:val="21"/>
              </w:rPr>
            </w:pPr>
            <w:r>
              <w:rPr>
                <w:rFonts w:hint="eastAsia"/>
                <w:szCs w:val="21"/>
              </w:rPr>
              <w:t>4000</w:t>
            </w:r>
          </w:p>
        </w:tc>
        <w:tc>
          <w:tcPr>
            <w:tcW w:w="650" w:type="pct"/>
            <w:vAlign w:val="center"/>
          </w:tcPr>
          <w:p w:rsidR="004052C5" w:rsidRDefault="00E13435">
            <w:pPr>
              <w:widowControl/>
              <w:jc w:val="center"/>
              <w:textAlignment w:val="center"/>
              <w:rPr>
                <w:kern w:val="0"/>
                <w:szCs w:val="21"/>
                <w:lang/>
              </w:rPr>
            </w:pPr>
            <w:r>
              <w:rPr>
                <w:kern w:val="0"/>
                <w:szCs w:val="21"/>
                <w:lang/>
              </w:rPr>
              <w:t>0.0420</w:t>
            </w:r>
          </w:p>
        </w:tc>
        <w:tc>
          <w:tcPr>
            <w:tcW w:w="638" w:type="pct"/>
            <w:vAlign w:val="center"/>
          </w:tcPr>
          <w:p w:rsidR="004052C5" w:rsidRDefault="00E13435">
            <w:pPr>
              <w:widowControl/>
              <w:jc w:val="center"/>
              <w:textAlignment w:val="center"/>
              <w:rPr>
                <w:kern w:val="0"/>
                <w:szCs w:val="21"/>
                <w:lang/>
              </w:rPr>
            </w:pPr>
            <w:r>
              <w:rPr>
                <w:kern w:val="0"/>
                <w:szCs w:val="21"/>
                <w:lang/>
              </w:rPr>
              <w:t>0.0420</w:t>
            </w:r>
          </w:p>
        </w:tc>
        <w:tc>
          <w:tcPr>
            <w:tcW w:w="611" w:type="pct"/>
            <w:vAlign w:val="center"/>
          </w:tcPr>
          <w:p w:rsidR="004052C5" w:rsidRDefault="00E13435">
            <w:pPr>
              <w:widowControl/>
              <w:jc w:val="center"/>
              <w:textAlignment w:val="center"/>
              <w:rPr>
                <w:kern w:val="0"/>
                <w:szCs w:val="21"/>
                <w:lang/>
              </w:rPr>
            </w:pPr>
            <w:r>
              <w:rPr>
                <w:kern w:val="0"/>
                <w:szCs w:val="21"/>
                <w:lang/>
              </w:rPr>
              <w:t>0.0420</w:t>
            </w:r>
          </w:p>
        </w:tc>
        <w:tc>
          <w:tcPr>
            <w:tcW w:w="610" w:type="pct"/>
            <w:vAlign w:val="center"/>
          </w:tcPr>
          <w:p w:rsidR="004052C5" w:rsidRDefault="00E13435">
            <w:pPr>
              <w:widowControl/>
              <w:jc w:val="center"/>
              <w:textAlignment w:val="center"/>
              <w:rPr>
                <w:kern w:val="0"/>
                <w:szCs w:val="21"/>
                <w:lang/>
              </w:rPr>
            </w:pPr>
            <w:r>
              <w:rPr>
                <w:kern w:val="0"/>
                <w:szCs w:val="21"/>
                <w:lang/>
              </w:rPr>
              <w:t>0.0419</w:t>
            </w:r>
          </w:p>
        </w:tc>
        <w:tc>
          <w:tcPr>
            <w:tcW w:w="611" w:type="pct"/>
            <w:vAlign w:val="center"/>
          </w:tcPr>
          <w:p w:rsidR="004052C5" w:rsidRDefault="00E13435">
            <w:pPr>
              <w:widowControl/>
              <w:jc w:val="center"/>
              <w:textAlignment w:val="center"/>
              <w:rPr>
                <w:kern w:val="0"/>
                <w:szCs w:val="21"/>
                <w:lang/>
              </w:rPr>
            </w:pPr>
            <w:r>
              <w:rPr>
                <w:kern w:val="0"/>
                <w:szCs w:val="21"/>
                <w:lang/>
              </w:rPr>
              <w:t>0.0413</w:t>
            </w:r>
          </w:p>
        </w:tc>
        <w:tc>
          <w:tcPr>
            <w:tcW w:w="611" w:type="pct"/>
            <w:vAlign w:val="center"/>
          </w:tcPr>
          <w:p w:rsidR="004052C5" w:rsidRDefault="00E13435">
            <w:pPr>
              <w:widowControl/>
              <w:jc w:val="center"/>
              <w:textAlignment w:val="center"/>
              <w:rPr>
                <w:kern w:val="0"/>
                <w:szCs w:val="21"/>
                <w:lang/>
              </w:rPr>
            </w:pPr>
            <w:r>
              <w:rPr>
                <w:kern w:val="0"/>
                <w:szCs w:val="21"/>
                <w:lang/>
              </w:rPr>
              <w:t>0.0395</w:t>
            </w:r>
          </w:p>
        </w:tc>
        <w:tc>
          <w:tcPr>
            <w:tcW w:w="611" w:type="pct"/>
            <w:vAlign w:val="center"/>
          </w:tcPr>
          <w:p w:rsidR="004052C5" w:rsidRDefault="00E13435">
            <w:pPr>
              <w:widowControl/>
              <w:jc w:val="center"/>
              <w:textAlignment w:val="center"/>
              <w:rPr>
                <w:kern w:val="0"/>
                <w:szCs w:val="21"/>
                <w:lang/>
              </w:rPr>
            </w:pPr>
            <w:r>
              <w:rPr>
                <w:kern w:val="0"/>
                <w:szCs w:val="21"/>
                <w:lang/>
              </w:rPr>
              <w:t>0.0347</w:t>
            </w:r>
          </w:p>
        </w:tc>
      </w:tr>
      <w:tr w:rsidR="004052C5">
        <w:trPr>
          <w:trHeight w:val="470"/>
          <w:jc w:val="center"/>
        </w:trPr>
        <w:tc>
          <w:tcPr>
            <w:tcW w:w="653" w:type="pct"/>
            <w:vAlign w:val="center"/>
          </w:tcPr>
          <w:p w:rsidR="004052C5" w:rsidRDefault="00E13435">
            <w:pPr>
              <w:jc w:val="center"/>
              <w:rPr>
                <w:szCs w:val="21"/>
              </w:rPr>
            </w:pPr>
            <w:r>
              <w:rPr>
                <w:rFonts w:hint="eastAsia"/>
                <w:szCs w:val="21"/>
              </w:rPr>
              <w:t>5000</w:t>
            </w:r>
          </w:p>
        </w:tc>
        <w:tc>
          <w:tcPr>
            <w:tcW w:w="650" w:type="pct"/>
            <w:vAlign w:val="center"/>
          </w:tcPr>
          <w:p w:rsidR="004052C5" w:rsidRDefault="00E13435">
            <w:pPr>
              <w:widowControl/>
              <w:jc w:val="center"/>
              <w:textAlignment w:val="center"/>
              <w:rPr>
                <w:kern w:val="0"/>
                <w:szCs w:val="21"/>
                <w:lang/>
              </w:rPr>
            </w:pPr>
            <w:r>
              <w:rPr>
                <w:kern w:val="0"/>
                <w:szCs w:val="21"/>
                <w:lang/>
              </w:rPr>
              <w:t>0.0407</w:t>
            </w:r>
          </w:p>
        </w:tc>
        <w:tc>
          <w:tcPr>
            <w:tcW w:w="638" w:type="pct"/>
            <w:vAlign w:val="center"/>
          </w:tcPr>
          <w:p w:rsidR="004052C5" w:rsidRDefault="00E13435">
            <w:pPr>
              <w:widowControl/>
              <w:jc w:val="center"/>
              <w:textAlignment w:val="center"/>
              <w:rPr>
                <w:kern w:val="0"/>
                <w:szCs w:val="21"/>
                <w:lang/>
              </w:rPr>
            </w:pPr>
            <w:r>
              <w:rPr>
                <w:kern w:val="0"/>
                <w:szCs w:val="21"/>
                <w:lang/>
              </w:rPr>
              <w:t>0.0407</w:t>
            </w:r>
          </w:p>
        </w:tc>
        <w:tc>
          <w:tcPr>
            <w:tcW w:w="611" w:type="pct"/>
            <w:vAlign w:val="center"/>
          </w:tcPr>
          <w:p w:rsidR="004052C5" w:rsidRDefault="00E13435">
            <w:pPr>
              <w:widowControl/>
              <w:jc w:val="center"/>
              <w:textAlignment w:val="center"/>
              <w:rPr>
                <w:kern w:val="0"/>
                <w:szCs w:val="21"/>
                <w:lang/>
              </w:rPr>
            </w:pPr>
            <w:r>
              <w:rPr>
                <w:kern w:val="0"/>
                <w:szCs w:val="21"/>
                <w:lang/>
              </w:rPr>
              <w:t>0.0407</w:t>
            </w:r>
          </w:p>
        </w:tc>
        <w:tc>
          <w:tcPr>
            <w:tcW w:w="610" w:type="pct"/>
            <w:vAlign w:val="center"/>
          </w:tcPr>
          <w:p w:rsidR="004052C5" w:rsidRDefault="00E13435">
            <w:pPr>
              <w:widowControl/>
              <w:jc w:val="center"/>
              <w:textAlignment w:val="center"/>
              <w:rPr>
                <w:kern w:val="0"/>
                <w:szCs w:val="21"/>
                <w:lang/>
              </w:rPr>
            </w:pPr>
            <w:r>
              <w:rPr>
                <w:kern w:val="0"/>
                <w:szCs w:val="21"/>
                <w:lang/>
              </w:rPr>
              <w:t>0.0406</w:t>
            </w:r>
          </w:p>
        </w:tc>
        <w:tc>
          <w:tcPr>
            <w:tcW w:w="611" w:type="pct"/>
            <w:vAlign w:val="center"/>
          </w:tcPr>
          <w:p w:rsidR="004052C5" w:rsidRDefault="00E13435">
            <w:pPr>
              <w:widowControl/>
              <w:jc w:val="center"/>
              <w:textAlignment w:val="center"/>
              <w:rPr>
                <w:kern w:val="0"/>
                <w:szCs w:val="21"/>
                <w:lang/>
              </w:rPr>
            </w:pPr>
            <w:r>
              <w:rPr>
                <w:kern w:val="0"/>
                <w:szCs w:val="21"/>
                <w:lang/>
              </w:rPr>
              <w:t>0.0402</w:t>
            </w:r>
          </w:p>
        </w:tc>
        <w:tc>
          <w:tcPr>
            <w:tcW w:w="611" w:type="pct"/>
            <w:vAlign w:val="center"/>
          </w:tcPr>
          <w:p w:rsidR="004052C5" w:rsidRDefault="00E13435">
            <w:pPr>
              <w:widowControl/>
              <w:jc w:val="center"/>
              <w:textAlignment w:val="center"/>
              <w:rPr>
                <w:kern w:val="0"/>
                <w:szCs w:val="21"/>
                <w:lang/>
              </w:rPr>
            </w:pPr>
            <w:r>
              <w:rPr>
                <w:kern w:val="0"/>
                <w:szCs w:val="21"/>
                <w:lang/>
              </w:rPr>
              <w:t>0.0389</w:t>
            </w:r>
          </w:p>
        </w:tc>
        <w:tc>
          <w:tcPr>
            <w:tcW w:w="611" w:type="pct"/>
            <w:vAlign w:val="center"/>
          </w:tcPr>
          <w:p w:rsidR="004052C5" w:rsidRDefault="00E13435">
            <w:pPr>
              <w:widowControl/>
              <w:jc w:val="center"/>
              <w:textAlignment w:val="center"/>
              <w:rPr>
                <w:kern w:val="0"/>
                <w:szCs w:val="21"/>
                <w:lang/>
              </w:rPr>
            </w:pPr>
            <w:r>
              <w:rPr>
                <w:kern w:val="0"/>
                <w:szCs w:val="21"/>
                <w:lang/>
              </w:rPr>
              <w:t>0.0351</w:t>
            </w:r>
          </w:p>
        </w:tc>
      </w:tr>
      <w:tr w:rsidR="004052C5">
        <w:trPr>
          <w:trHeight w:val="369"/>
          <w:jc w:val="center"/>
        </w:trPr>
        <w:tc>
          <w:tcPr>
            <w:tcW w:w="653" w:type="pct"/>
            <w:vAlign w:val="center"/>
          </w:tcPr>
          <w:p w:rsidR="004052C5" w:rsidRDefault="00E13435">
            <w:pPr>
              <w:jc w:val="center"/>
              <w:rPr>
                <w:szCs w:val="21"/>
              </w:rPr>
            </w:pPr>
            <w:r>
              <w:rPr>
                <w:rFonts w:hint="eastAsia"/>
                <w:szCs w:val="21"/>
              </w:rPr>
              <w:t>5100</w:t>
            </w:r>
          </w:p>
        </w:tc>
        <w:tc>
          <w:tcPr>
            <w:tcW w:w="650" w:type="pct"/>
            <w:vAlign w:val="center"/>
          </w:tcPr>
          <w:p w:rsidR="004052C5" w:rsidRDefault="00E13435">
            <w:pPr>
              <w:widowControl/>
              <w:jc w:val="center"/>
              <w:textAlignment w:val="center"/>
              <w:rPr>
                <w:kern w:val="0"/>
                <w:szCs w:val="21"/>
                <w:lang/>
              </w:rPr>
            </w:pPr>
            <w:r>
              <w:rPr>
                <w:kern w:val="0"/>
                <w:szCs w:val="21"/>
                <w:lang/>
              </w:rPr>
              <w:t>0.0406</w:t>
            </w:r>
          </w:p>
        </w:tc>
        <w:tc>
          <w:tcPr>
            <w:tcW w:w="638" w:type="pct"/>
            <w:vAlign w:val="center"/>
          </w:tcPr>
          <w:p w:rsidR="004052C5" w:rsidRDefault="00E13435">
            <w:pPr>
              <w:widowControl/>
              <w:jc w:val="center"/>
              <w:textAlignment w:val="center"/>
              <w:rPr>
                <w:kern w:val="0"/>
                <w:szCs w:val="21"/>
                <w:lang/>
              </w:rPr>
            </w:pPr>
            <w:r>
              <w:rPr>
                <w:kern w:val="0"/>
                <w:szCs w:val="21"/>
                <w:lang/>
              </w:rPr>
              <w:t>0.0406</w:t>
            </w:r>
          </w:p>
        </w:tc>
        <w:tc>
          <w:tcPr>
            <w:tcW w:w="611" w:type="pct"/>
            <w:vAlign w:val="center"/>
          </w:tcPr>
          <w:p w:rsidR="004052C5" w:rsidRDefault="00E13435">
            <w:pPr>
              <w:widowControl/>
              <w:jc w:val="center"/>
              <w:textAlignment w:val="center"/>
              <w:rPr>
                <w:kern w:val="0"/>
                <w:szCs w:val="21"/>
                <w:lang/>
              </w:rPr>
            </w:pPr>
            <w:r>
              <w:rPr>
                <w:kern w:val="0"/>
                <w:szCs w:val="21"/>
                <w:lang/>
              </w:rPr>
              <w:t>0.0406</w:t>
            </w:r>
          </w:p>
        </w:tc>
        <w:tc>
          <w:tcPr>
            <w:tcW w:w="610" w:type="pct"/>
            <w:vAlign w:val="center"/>
          </w:tcPr>
          <w:p w:rsidR="004052C5" w:rsidRDefault="00E13435">
            <w:pPr>
              <w:widowControl/>
              <w:jc w:val="center"/>
              <w:textAlignment w:val="center"/>
              <w:rPr>
                <w:kern w:val="0"/>
                <w:szCs w:val="21"/>
                <w:lang/>
              </w:rPr>
            </w:pPr>
            <w:r>
              <w:rPr>
                <w:kern w:val="0"/>
                <w:szCs w:val="21"/>
                <w:lang/>
              </w:rPr>
              <w:t>0.040</w:t>
            </w:r>
            <w:r>
              <w:rPr>
                <w:rFonts w:hint="eastAsia"/>
                <w:kern w:val="0"/>
                <w:szCs w:val="21"/>
                <w:lang/>
              </w:rPr>
              <w:t>5</w:t>
            </w:r>
          </w:p>
        </w:tc>
        <w:tc>
          <w:tcPr>
            <w:tcW w:w="611" w:type="pct"/>
            <w:vAlign w:val="center"/>
          </w:tcPr>
          <w:p w:rsidR="004052C5" w:rsidRDefault="00E13435">
            <w:pPr>
              <w:widowControl/>
              <w:jc w:val="center"/>
              <w:textAlignment w:val="center"/>
              <w:rPr>
                <w:kern w:val="0"/>
                <w:szCs w:val="21"/>
                <w:lang/>
              </w:rPr>
            </w:pPr>
            <w:r>
              <w:rPr>
                <w:kern w:val="0"/>
                <w:szCs w:val="21"/>
                <w:lang/>
              </w:rPr>
              <w:t>0.040</w:t>
            </w:r>
            <w:r>
              <w:rPr>
                <w:rFonts w:hint="eastAsia"/>
                <w:kern w:val="0"/>
                <w:szCs w:val="21"/>
                <w:lang/>
              </w:rPr>
              <w:t>1</w:t>
            </w:r>
          </w:p>
        </w:tc>
        <w:tc>
          <w:tcPr>
            <w:tcW w:w="611" w:type="pct"/>
            <w:vAlign w:val="center"/>
          </w:tcPr>
          <w:p w:rsidR="004052C5" w:rsidRDefault="00E13435">
            <w:pPr>
              <w:widowControl/>
              <w:jc w:val="center"/>
              <w:textAlignment w:val="center"/>
              <w:rPr>
                <w:kern w:val="0"/>
                <w:szCs w:val="21"/>
                <w:lang/>
              </w:rPr>
            </w:pPr>
            <w:r>
              <w:rPr>
                <w:kern w:val="0"/>
                <w:szCs w:val="21"/>
                <w:lang/>
              </w:rPr>
              <w:t>0.0388</w:t>
            </w:r>
          </w:p>
        </w:tc>
        <w:tc>
          <w:tcPr>
            <w:tcW w:w="611" w:type="pct"/>
            <w:vAlign w:val="center"/>
          </w:tcPr>
          <w:p w:rsidR="004052C5" w:rsidRDefault="00E13435">
            <w:pPr>
              <w:widowControl/>
              <w:jc w:val="center"/>
              <w:textAlignment w:val="center"/>
              <w:rPr>
                <w:kern w:val="0"/>
                <w:szCs w:val="21"/>
                <w:lang/>
              </w:rPr>
            </w:pPr>
            <w:r>
              <w:rPr>
                <w:kern w:val="0"/>
                <w:szCs w:val="21"/>
                <w:lang/>
              </w:rPr>
              <w:t>0.0351</w:t>
            </w:r>
          </w:p>
        </w:tc>
      </w:tr>
    </w:tbl>
    <w:p w:rsidR="004052C5" w:rsidRDefault="00E13435">
      <w:pPr>
        <w:widowControl/>
        <w:spacing w:line="360" w:lineRule="auto"/>
        <w:ind w:firstLineChars="200" w:firstLine="480"/>
        <w:rPr>
          <w:sz w:val="24"/>
        </w:rPr>
      </w:pPr>
      <w:r>
        <w:rPr>
          <w:sz w:val="24"/>
        </w:rPr>
        <w:t>由上表分析知，</w:t>
      </w:r>
      <w:r>
        <w:rPr>
          <w:rFonts w:hint="eastAsia"/>
          <w:sz w:val="24"/>
        </w:rPr>
        <w:t>①</w:t>
      </w:r>
      <w:r>
        <w:rPr>
          <w:sz w:val="24"/>
        </w:rPr>
        <w:t>正常情况下</w:t>
      </w:r>
      <w:r>
        <w:rPr>
          <w:rFonts w:hint="eastAsia"/>
          <w:sz w:val="24"/>
        </w:rPr>
        <w:t>丰水期</w:t>
      </w:r>
      <w:r>
        <w:rPr>
          <w:sz w:val="24"/>
        </w:rPr>
        <w:t>，本项目废水处理达标后</w:t>
      </w:r>
      <w:r>
        <w:rPr>
          <w:rFonts w:hint="eastAsia"/>
          <w:sz w:val="24"/>
        </w:rPr>
        <w:t>经</w:t>
      </w:r>
      <w:r>
        <w:rPr>
          <w:rFonts w:hint="eastAsia"/>
          <w:sz w:val="24"/>
        </w:rPr>
        <w:t>80</w:t>
      </w:r>
      <w:r>
        <w:rPr>
          <w:rFonts w:hint="eastAsia"/>
          <w:sz w:val="24"/>
        </w:rPr>
        <w:t>米暗管汇入舞水，下游评价范围内</w:t>
      </w:r>
      <w:r>
        <w:rPr>
          <w:rFonts w:hint="eastAsia"/>
          <w:sz w:val="24"/>
        </w:rPr>
        <w:t>CODcr</w:t>
      </w:r>
      <w:r>
        <w:rPr>
          <w:rFonts w:hint="eastAsia"/>
          <w:sz w:val="24"/>
        </w:rPr>
        <w:t>、氨氮、总磷</w:t>
      </w:r>
      <w:r>
        <w:rPr>
          <w:sz w:val="24"/>
        </w:rPr>
        <w:t>预测浓度均可达到《地表水环境质量标准》（</w:t>
      </w:r>
      <w:r>
        <w:rPr>
          <w:sz w:val="24"/>
        </w:rPr>
        <w:t>GB3838-2002</w:t>
      </w:r>
      <w:r>
        <w:rPr>
          <w:sz w:val="24"/>
        </w:rPr>
        <w:t>）</w:t>
      </w:r>
      <w:r>
        <w:rPr>
          <w:sz w:val="24"/>
        </w:rPr>
        <w:t>III</w:t>
      </w:r>
      <w:r>
        <w:rPr>
          <w:sz w:val="24"/>
        </w:rPr>
        <w:t>类水质标准</w:t>
      </w:r>
      <w:r>
        <w:rPr>
          <w:rFonts w:hint="eastAsia"/>
          <w:sz w:val="24"/>
        </w:rPr>
        <w:t>，</w:t>
      </w:r>
      <w:r>
        <w:rPr>
          <w:sz w:val="24"/>
        </w:rPr>
        <w:t>对水环境影响较小。</w:t>
      </w:r>
    </w:p>
    <w:p w:rsidR="004052C5" w:rsidRDefault="00E13435">
      <w:pPr>
        <w:widowControl/>
        <w:spacing w:line="360" w:lineRule="auto"/>
        <w:ind w:firstLineChars="200" w:firstLine="480"/>
        <w:rPr>
          <w:sz w:val="24"/>
        </w:rPr>
      </w:pPr>
      <w:r>
        <w:rPr>
          <w:rFonts w:hint="eastAsia"/>
          <w:sz w:val="24"/>
        </w:rPr>
        <w:t>②</w:t>
      </w:r>
      <w:r>
        <w:rPr>
          <w:sz w:val="24"/>
        </w:rPr>
        <w:t>正常情况下</w:t>
      </w:r>
      <w:r>
        <w:rPr>
          <w:rFonts w:hint="eastAsia"/>
          <w:sz w:val="24"/>
        </w:rPr>
        <w:t>枯水期</w:t>
      </w:r>
      <w:r>
        <w:rPr>
          <w:sz w:val="24"/>
        </w:rPr>
        <w:t>，本项目废水处理达标后</w:t>
      </w:r>
      <w:r>
        <w:rPr>
          <w:rFonts w:hint="eastAsia"/>
          <w:sz w:val="24"/>
        </w:rPr>
        <w:t>经</w:t>
      </w:r>
      <w:r>
        <w:rPr>
          <w:rFonts w:hint="eastAsia"/>
          <w:sz w:val="24"/>
        </w:rPr>
        <w:t>80</w:t>
      </w:r>
      <w:r>
        <w:rPr>
          <w:rFonts w:hint="eastAsia"/>
          <w:sz w:val="24"/>
        </w:rPr>
        <w:t>米暗管汇入舞水，下游评价范围内</w:t>
      </w:r>
      <w:r>
        <w:rPr>
          <w:rFonts w:hint="eastAsia"/>
          <w:sz w:val="24"/>
        </w:rPr>
        <w:t>CODcr</w:t>
      </w:r>
      <w:r>
        <w:rPr>
          <w:rFonts w:hint="eastAsia"/>
          <w:sz w:val="24"/>
        </w:rPr>
        <w:t>、总磷</w:t>
      </w:r>
      <w:r>
        <w:rPr>
          <w:sz w:val="24"/>
        </w:rPr>
        <w:t>预测浓度均可达到《地表水环境质量标准》（</w:t>
      </w:r>
      <w:r>
        <w:rPr>
          <w:sz w:val="24"/>
        </w:rPr>
        <w:t>GB3838-2002</w:t>
      </w:r>
      <w:r>
        <w:rPr>
          <w:sz w:val="24"/>
        </w:rPr>
        <w:t>）</w:t>
      </w:r>
      <w:r>
        <w:rPr>
          <w:sz w:val="24"/>
        </w:rPr>
        <w:t>III</w:t>
      </w:r>
      <w:r>
        <w:rPr>
          <w:sz w:val="24"/>
        </w:rPr>
        <w:t>类水质标准</w:t>
      </w:r>
      <w:r>
        <w:rPr>
          <w:rFonts w:hint="eastAsia"/>
          <w:sz w:val="24"/>
        </w:rPr>
        <w:t>，氨氮在废水汇入舞水横向及纵向断面</w:t>
      </w:r>
      <w:r>
        <w:rPr>
          <w:rFonts w:hint="eastAsia"/>
          <w:sz w:val="24"/>
        </w:rPr>
        <w:t>2m</w:t>
      </w:r>
      <w:r>
        <w:rPr>
          <w:rFonts w:hint="eastAsia"/>
          <w:sz w:val="24"/>
        </w:rPr>
        <w:t>范围外可达到</w:t>
      </w:r>
      <w:r>
        <w:rPr>
          <w:sz w:val="24"/>
        </w:rPr>
        <w:t>《地表水环境质量标准》（</w:t>
      </w:r>
      <w:r>
        <w:rPr>
          <w:sz w:val="24"/>
        </w:rPr>
        <w:t>GB3838-2002</w:t>
      </w:r>
      <w:r>
        <w:rPr>
          <w:sz w:val="24"/>
        </w:rPr>
        <w:t>）</w:t>
      </w:r>
      <w:r>
        <w:rPr>
          <w:sz w:val="24"/>
        </w:rPr>
        <w:t>III</w:t>
      </w:r>
      <w:r>
        <w:rPr>
          <w:sz w:val="24"/>
        </w:rPr>
        <w:t>类</w:t>
      </w:r>
      <w:r>
        <w:rPr>
          <w:rFonts w:hint="eastAsia"/>
          <w:sz w:val="24"/>
        </w:rPr>
        <w:t>，</w:t>
      </w:r>
      <w:r>
        <w:rPr>
          <w:sz w:val="24"/>
        </w:rPr>
        <w:t>对水环境影响较小。</w:t>
      </w:r>
    </w:p>
    <w:p w:rsidR="004052C5" w:rsidRDefault="00E13435">
      <w:pPr>
        <w:widowControl/>
        <w:spacing w:line="360" w:lineRule="auto"/>
        <w:ind w:firstLineChars="200" w:firstLine="480"/>
        <w:rPr>
          <w:sz w:val="24"/>
        </w:rPr>
      </w:pPr>
      <w:r>
        <w:rPr>
          <w:rFonts w:hint="eastAsia"/>
          <w:sz w:val="24"/>
        </w:rPr>
        <w:t>③非正常</w:t>
      </w:r>
      <w:r>
        <w:rPr>
          <w:sz w:val="24"/>
        </w:rPr>
        <w:t>情况下</w:t>
      </w:r>
      <w:r>
        <w:rPr>
          <w:rFonts w:hint="eastAsia"/>
          <w:sz w:val="24"/>
        </w:rPr>
        <w:t>丰水期，</w:t>
      </w:r>
      <w:r>
        <w:rPr>
          <w:sz w:val="24"/>
        </w:rPr>
        <w:t>项目废水</w:t>
      </w:r>
      <w:r>
        <w:rPr>
          <w:rFonts w:hint="eastAsia"/>
          <w:sz w:val="24"/>
        </w:rPr>
        <w:t>经</w:t>
      </w:r>
      <w:r>
        <w:rPr>
          <w:rFonts w:hint="eastAsia"/>
          <w:sz w:val="24"/>
        </w:rPr>
        <w:t>80</w:t>
      </w:r>
      <w:r>
        <w:rPr>
          <w:rFonts w:hint="eastAsia"/>
          <w:sz w:val="24"/>
        </w:rPr>
        <w:t>米暗管汇入舞水，</w:t>
      </w:r>
      <w:r>
        <w:rPr>
          <w:rFonts w:hint="eastAsia"/>
          <w:sz w:val="24"/>
        </w:rPr>
        <w:t>CODcr</w:t>
      </w:r>
      <w:r>
        <w:rPr>
          <w:rFonts w:hint="eastAsia"/>
          <w:sz w:val="24"/>
        </w:rPr>
        <w:t>纵断面</w:t>
      </w:r>
      <w:r>
        <w:rPr>
          <w:rFonts w:hint="eastAsia"/>
          <w:sz w:val="24"/>
        </w:rPr>
        <w:t>20</w:t>
      </w:r>
      <w:r>
        <w:rPr>
          <w:rFonts w:hint="eastAsia"/>
          <w:sz w:val="24"/>
        </w:rPr>
        <w:t>米范围外，横断面</w:t>
      </w:r>
      <w:r>
        <w:rPr>
          <w:rFonts w:hint="eastAsia"/>
          <w:sz w:val="24"/>
        </w:rPr>
        <w:t>5</w:t>
      </w:r>
      <w:r>
        <w:rPr>
          <w:rFonts w:hint="eastAsia"/>
          <w:sz w:val="24"/>
        </w:rPr>
        <w:t>米范围外；氨氮纵断面</w:t>
      </w:r>
      <w:r>
        <w:rPr>
          <w:rFonts w:hint="eastAsia"/>
          <w:sz w:val="24"/>
        </w:rPr>
        <w:t>20</w:t>
      </w:r>
      <w:r>
        <w:rPr>
          <w:rFonts w:hint="eastAsia"/>
          <w:sz w:val="24"/>
        </w:rPr>
        <w:t>米范围外，横断面</w:t>
      </w:r>
      <w:r>
        <w:rPr>
          <w:rFonts w:hint="eastAsia"/>
          <w:sz w:val="24"/>
        </w:rPr>
        <w:t>5</w:t>
      </w:r>
      <w:r>
        <w:rPr>
          <w:rFonts w:hint="eastAsia"/>
          <w:sz w:val="24"/>
        </w:rPr>
        <w:t>米范围外；总磷纵断面</w:t>
      </w:r>
      <w:r>
        <w:rPr>
          <w:rFonts w:hint="eastAsia"/>
          <w:sz w:val="24"/>
        </w:rPr>
        <w:t>10</w:t>
      </w:r>
      <w:r>
        <w:rPr>
          <w:rFonts w:hint="eastAsia"/>
          <w:sz w:val="24"/>
        </w:rPr>
        <w:t>米范围外，横断面</w:t>
      </w:r>
      <w:r>
        <w:rPr>
          <w:rFonts w:hint="eastAsia"/>
          <w:sz w:val="24"/>
        </w:rPr>
        <w:t>1</w:t>
      </w:r>
      <w:r>
        <w:rPr>
          <w:rFonts w:hint="eastAsia"/>
          <w:sz w:val="24"/>
        </w:rPr>
        <w:t>米范围外可达到</w:t>
      </w:r>
      <w:r>
        <w:rPr>
          <w:sz w:val="24"/>
        </w:rPr>
        <w:t>《地表水环境质量标准》（</w:t>
      </w:r>
      <w:r>
        <w:rPr>
          <w:sz w:val="24"/>
        </w:rPr>
        <w:t>GB3838-2002</w:t>
      </w:r>
      <w:r>
        <w:rPr>
          <w:sz w:val="24"/>
        </w:rPr>
        <w:t>）</w:t>
      </w:r>
      <w:r>
        <w:rPr>
          <w:sz w:val="24"/>
        </w:rPr>
        <w:t>III</w:t>
      </w:r>
      <w:r>
        <w:rPr>
          <w:sz w:val="24"/>
        </w:rPr>
        <w:t>类</w:t>
      </w:r>
      <w:r>
        <w:rPr>
          <w:rFonts w:hint="eastAsia"/>
          <w:sz w:val="24"/>
        </w:rPr>
        <w:t>。</w:t>
      </w:r>
    </w:p>
    <w:p w:rsidR="004052C5" w:rsidRDefault="00E13435">
      <w:pPr>
        <w:widowControl/>
        <w:spacing w:line="360" w:lineRule="auto"/>
        <w:ind w:firstLineChars="200" w:firstLine="480"/>
        <w:rPr>
          <w:sz w:val="24"/>
        </w:rPr>
      </w:pPr>
      <w:r>
        <w:rPr>
          <w:rFonts w:hint="eastAsia"/>
          <w:sz w:val="24"/>
        </w:rPr>
        <w:t>④非正常</w:t>
      </w:r>
      <w:r>
        <w:rPr>
          <w:sz w:val="24"/>
        </w:rPr>
        <w:t>情况下</w:t>
      </w:r>
      <w:r>
        <w:rPr>
          <w:rFonts w:hint="eastAsia"/>
          <w:sz w:val="24"/>
        </w:rPr>
        <w:t>枯水期，</w:t>
      </w:r>
      <w:r>
        <w:rPr>
          <w:sz w:val="24"/>
        </w:rPr>
        <w:t>项目废水</w:t>
      </w:r>
      <w:r>
        <w:rPr>
          <w:rFonts w:hint="eastAsia"/>
          <w:sz w:val="24"/>
        </w:rPr>
        <w:t>经</w:t>
      </w:r>
      <w:r>
        <w:rPr>
          <w:rFonts w:hint="eastAsia"/>
          <w:sz w:val="24"/>
        </w:rPr>
        <w:t>80</w:t>
      </w:r>
      <w:r>
        <w:rPr>
          <w:rFonts w:hint="eastAsia"/>
          <w:sz w:val="24"/>
        </w:rPr>
        <w:t>米暗管汇入舞水，</w:t>
      </w:r>
      <w:r>
        <w:rPr>
          <w:rFonts w:hint="eastAsia"/>
          <w:sz w:val="24"/>
        </w:rPr>
        <w:t>CODcr</w:t>
      </w:r>
      <w:r>
        <w:rPr>
          <w:rFonts w:hint="eastAsia"/>
          <w:sz w:val="24"/>
        </w:rPr>
        <w:t>纵断面</w:t>
      </w:r>
      <w:r>
        <w:rPr>
          <w:rFonts w:hint="eastAsia"/>
          <w:sz w:val="24"/>
        </w:rPr>
        <w:t>20</w:t>
      </w:r>
      <w:r>
        <w:rPr>
          <w:rFonts w:hint="eastAsia"/>
          <w:sz w:val="24"/>
        </w:rPr>
        <w:t>米范围外，横断面</w:t>
      </w:r>
      <w:r>
        <w:rPr>
          <w:rFonts w:hint="eastAsia"/>
          <w:sz w:val="24"/>
        </w:rPr>
        <w:t>5</w:t>
      </w:r>
      <w:r>
        <w:rPr>
          <w:rFonts w:hint="eastAsia"/>
          <w:sz w:val="24"/>
        </w:rPr>
        <w:t>米范围外；氨氮纵断面</w:t>
      </w:r>
      <w:r>
        <w:rPr>
          <w:rFonts w:hint="eastAsia"/>
          <w:sz w:val="24"/>
        </w:rPr>
        <w:t>30</w:t>
      </w:r>
      <w:r>
        <w:rPr>
          <w:rFonts w:hint="eastAsia"/>
          <w:sz w:val="24"/>
        </w:rPr>
        <w:t>米范围外，横断面</w:t>
      </w:r>
      <w:r>
        <w:rPr>
          <w:rFonts w:hint="eastAsia"/>
          <w:sz w:val="24"/>
        </w:rPr>
        <w:t>5</w:t>
      </w:r>
      <w:r>
        <w:rPr>
          <w:rFonts w:hint="eastAsia"/>
          <w:sz w:val="24"/>
        </w:rPr>
        <w:t>米范围外；总磷纵断面</w:t>
      </w:r>
      <w:r>
        <w:rPr>
          <w:rFonts w:hint="eastAsia"/>
          <w:sz w:val="24"/>
        </w:rPr>
        <w:t>20</w:t>
      </w:r>
      <w:r>
        <w:rPr>
          <w:rFonts w:hint="eastAsia"/>
          <w:sz w:val="24"/>
        </w:rPr>
        <w:t>米范围外，横断面</w:t>
      </w:r>
      <w:r>
        <w:rPr>
          <w:rFonts w:hint="eastAsia"/>
          <w:sz w:val="24"/>
        </w:rPr>
        <w:t>5</w:t>
      </w:r>
      <w:r>
        <w:rPr>
          <w:rFonts w:hint="eastAsia"/>
          <w:sz w:val="24"/>
        </w:rPr>
        <w:t>米范围外</w:t>
      </w:r>
      <w:r>
        <w:rPr>
          <w:sz w:val="24"/>
        </w:rPr>
        <w:t>预测浓度均可达到《地表水环境质量标准》（</w:t>
      </w:r>
      <w:r>
        <w:rPr>
          <w:sz w:val="24"/>
        </w:rPr>
        <w:t>GB3838-2002</w:t>
      </w:r>
      <w:r>
        <w:rPr>
          <w:sz w:val="24"/>
        </w:rPr>
        <w:t>）</w:t>
      </w:r>
      <w:r>
        <w:rPr>
          <w:sz w:val="24"/>
        </w:rPr>
        <w:t>III</w:t>
      </w:r>
      <w:r>
        <w:rPr>
          <w:sz w:val="24"/>
        </w:rPr>
        <w:t>类水质标准。</w:t>
      </w:r>
    </w:p>
    <w:p w:rsidR="004052C5" w:rsidRDefault="00E13435">
      <w:pPr>
        <w:widowControl/>
        <w:spacing w:line="360" w:lineRule="auto"/>
        <w:ind w:firstLineChars="200" w:firstLine="480"/>
        <w:rPr>
          <w:sz w:val="24"/>
        </w:rPr>
      </w:pPr>
      <w:r>
        <w:rPr>
          <w:rFonts w:hint="eastAsia"/>
          <w:sz w:val="24"/>
        </w:rPr>
        <w:lastRenderedPageBreak/>
        <w:t>⑤由预测结果可知，项目在丰水期和枯水期、正常及非正常排放情况下，下游饮用水源二级保护区均能达到</w:t>
      </w:r>
      <w:r>
        <w:rPr>
          <w:sz w:val="24"/>
        </w:rPr>
        <w:t>《地表水环境质量标准》（</w:t>
      </w:r>
      <w:r>
        <w:rPr>
          <w:sz w:val="24"/>
        </w:rPr>
        <w:t>GB3838-2002</w:t>
      </w:r>
      <w:r>
        <w:rPr>
          <w:sz w:val="24"/>
        </w:rPr>
        <w:t>）</w:t>
      </w:r>
      <w:r>
        <w:rPr>
          <w:sz w:val="24"/>
        </w:rPr>
        <w:t>III</w:t>
      </w:r>
      <w:r>
        <w:rPr>
          <w:sz w:val="24"/>
        </w:rPr>
        <w:t>类水质标准</w:t>
      </w:r>
      <w:r>
        <w:rPr>
          <w:rFonts w:hint="eastAsia"/>
          <w:sz w:val="24"/>
        </w:rPr>
        <w:t>，下游饮用水源一级保护区均能达到</w:t>
      </w:r>
      <w:r>
        <w:rPr>
          <w:sz w:val="24"/>
        </w:rPr>
        <w:t>《地表水环境质量标准》（</w:t>
      </w:r>
      <w:r>
        <w:rPr>
          <w:sz w:val="24"/>
        </w:rPr>
        <w:t>GB3838-2002</w:t>
      </w:r>
      <w:r>
        <w:rPr>
          <w:sz w:val="24"/>
        </w:rPr>
        <w:t>）</w:t>
      </w:r>
      <w:r>
        <w:rPr>
          <w:rFonts w:hint="eastAsia"/>
          <w:spacing w:val="-1"/>
          <w:sz w:val="24"/>
          <w:lang w:bidi="zh-CN"/>
        </w:rPr>
        <w:t>Ⅱ</w:t>
      </w:r>
      <w:r>
        <w:rPr>
          <w:sz w:val="24"/>
        </w:rPr>
        <w:t>类水质标准</w:t>
      </w:r>
      <w:r>
        <w:rPr>
          <w:rFonts w:hint="eastAsia"/>
          <w:sz w:val="24"/>
        </w:rPr>
        <w:t>。</w:t>
      </w:r>
    </w:p>
    <w:p w:rsidR="004052C5" w:rsidRDefault="00E13435">
      <w:pPr>
        <w:widowControl/>
        <w:spacing w:line="360" w:lineRule="auto"/>
        <w:ind w:firstLineChars="200" w:firstLine="480"/>
        <w:rPr>
          <w:sz w:val="24"/>
        </w:rPr>
      </w:pPr>
      <w:r>
        <w:rPr>
          <w:rFonts w:hint="eastAsia"/>
          <w:sz w:val="24"/>
        </w:rPr>
        <w:t>综上所述，项目正常排放时，丰水期下游各预测因子均能满足相应</w:t>
      </w:r>
      <w:r>
        <w:rPr>
          <w:sz w:val="24"/>
        </w:rPr>
        <w:t>《地表水环境质量标准》（</w:t>
      </w:r>
      <w:r>
        <w:rPr>
          <w:sz w:val="24"/>
        </w:rPr>
        <w:t>GB3838-2002</w:t>
      </w:r>
      <w:r>
        <w:rPr>
          <w:sz w:val="24"/>
        </w:rPr>
        <w:t>）</w:t>
      </w:r>
      <w:r>
        <w:rPr>
          <w:sz w:val="24"/>
        </w:rPr>
        <w:t>III</w:t>
      </w:r>
      <w:r>
        <w:rPr>
          <w:sz w:val="24"/>
        </w:rPr>
        <w:t>类水质标准</w:t>
      </w:r>
      <w:r>
        <w:rPr>
          <w:rFonts w:hint="eastAsia"/>
          <w:sz w:val="24"/>
        </w:rPr>
        <w:t>，下游饮用水源一级保护区均能达到</w:t>
      </w:r>
      <w:r>
        <w:rPr>
          <w:sz w:val="24"/>
        </w:rPr>
        <w:t>《地表水环境质量标准》（</w:t>
      </w:r>
      <w:r>
        <w:rPr>
          <w:sz w:val="24"/>
        </w:rPr>
        <w:t>GB3838-2002</w:t>
      </w:r>
      <w:r>
        <w:rPr>
          <w:sz w:val="24"/>
        </w:rPr>
        <w:t>）</w:t>
      </w:r>
      <w:r>
        <w:rPr>
          <w:rFonts w:hint="eastAsia"/>
          <w:spacing w:val="-1"/>
          <w:sz w:val="24"/>
          <w:lang w:bidi="zh-CN"/>
        </w:rPr>
        <w:t>Ⅱ</w:t>
      </w:r>
      <w:r>
        <w:rPr>
          <w:sz w:val="24"/>
        </w:rPr>
        <w:t>类水质标准</w:t>
      </w:r>
      <w:r>
        <w:rPr>
          <w:rFonts w:hint="eastAsia"/>
          <w:sz w:val="24"/>
        </w:rPr>
        <w:t>。正常排放枯水期下游</w:t>
      </w:r>
      <w:r>
        <w:rPr>
          <w:rFonts w:hint="eastAsia"/>
          <w:sz w:val="24"/>
        </w:rPr>
        <w:t>CODcr</w:t>
      </w:r>
      <w:r>
        <w:rPr>
          <w:rFonts w:hint="eastAsia"/>
          <w:sz w:val="24"/>
        </w:rPr>
        <w:t>、总磷均可达到</w:t>
      </w:r>
      <w:r>
        <w:rPr>
          <w:sz w:val="24"/>
        </w:rPr>
        <w:t>《地表水环境质量标准》（</w:t>
      </w:r>
      <w:r>
        <w:rPr>
          <w:sz w:val="24"/>
        </w:rPr>
        <w:t>GB3838-2002</w:t>
      </w:r>
      <w:r>
        <w:rPr>
          <w:sz w:val="24"/>
        </w:rPr>
        <w:t>）</w:t>
      </w:r>
      <w:r>
        <w:rPr>
          <w:sz w:val="24"/>
        </w:rPr>
        <w:t>III</w:t>
      </w:r>
      <w:r>
        <w:rPr>
          <w:sz w:val="24"/>
        </w:rPr>
        <w:t>类</w:t>
      </w:r>
      <w:r>
        <w:rPr>
          <w:rFonts w:hint="eastAsia"/>
          <w:sz w:val="24"/>
        </w:rPr>
        <w:t>，氨氮在废水汇入舞水在</w:t>
      </w:r>
      <w:r>
        <w:rPr>
          <w:rFonts w:hint="eastAsia"/>
          <w:sz w:val="24"/>
        </w:rPr>
        <w:t>2m</w:t>
      </w:r>
      <w:r>
        <w:rPr>
          <w:rFonts w:hint="eastAsia"/>
          <w:sz w:val="24"/>
        </w:rPr>
        <w:t>范围外可达到</w:t>
      </w:r>
      <w:r>
        <w:rPr>
          <w:sz w:val="24"/>
        </w:rPr>
        <w:t>《地表水环境质量标准》（</w:t>
      </w:r>
      <w:r>
        <w:rPr>
          <w:sz w:val="24"/>
        </w:rPr>
        <w:t>GB3838-2002</w:t>
      </w:r>
      <w:r>
        <w:rPr>
          <w:sz w:val="24"/>
        </w:rPr>
        <w:t>）</w:t>
      </w:r>
      <w:r>
        <w:rPr>
          <w:sz w:val="24"/>
        </w:rPr>
        <w:t>III</w:t>
      </w:r>
      <w:r>
        <w:rPr>
          <w:sz w:val="24"/>
        </w:rPr>
        <w:t>类</w:t>
      </w:r>
      <w:r>
        <w:rPr>
          <w:rFonts w:hint="eastAsia"/>
          <w:sz w:val="24"/>
        </w:rPr>
        <w:t>，下游饮用水源一级保护区均能达到</w:t>
      </w:r>
      <w:r>
        <w:rPr>
          <w:sz w:val="24"/>
        </w:rPr>
        <w:t>《地表水环境质量标准》（</w:t>
      </w:r>
      <w:r>
        <w:rPr>
          <w:sz w:val="24"/>
        </w:rPr>
        <w:t>GB3838-2002</w:t>
      </w:r>
      <w:r>
        <w:rPr>
          <w:sz w:val="24"/>
        </w:rPr>
        <w:t>）</w:t>
      </w:r>
      <w:r>
        <w:rPr>
          <w:rFonts w:hint="eastAsia"/>
          <w:spacing w:val="-1"/>
          <w:sz w:val="24"/>
          <w:lang w:bidi="zh-CN"/>
        </w:rPr>
        <w:t>Ⅱ</w:t>
      </w:r>
      <w:r>
        <w:rPr>
          <w:sz w:val="24"/>
        </w:rPr>
        <w:t>类水质标准</w:t>
      </w:r>
      <w:r>
        <w:rPr>
          <w:rFonts w:hint="eastAsia"/>
          <w:sz w:val="24"/>
        </w:rPr>
        <w:t>。</w:t>
      </w:r>
      <w:r>
        <w:rPr>
          <w:sz w:val="24"/>
        </w:rPr>
        <w:t>对水环境影响较小。</w:t>
      </w:r>
    </w:p>
    <w:p w:rsidR="004052C5" w:rsidRDefault="00E13435">
      <w:pPr>
        <w:widowControl/>
        <w:spacing w:line="360" w:lineRule="auto"/>
        <w:ind w:firstLineChars="200" w:firstLine="480"/>
        <w:rPr>
          <w:sz w:val="24"/>
        </w:rPr>
      </w:pPr>
      <w:r>
        <w:rPr>
          <w:rFonts w:hint="eastAsia"/>
          <w:sz w:val="24"/>
        </w:rPr>
        <w:t>非正常排放时各因子均存在超标，且纳污水体中各因子浓度明显增高，</w:t>
      </w:r>
      <w:r>
        <w:rPr>
          <w:sz w:val="24"/>
        </w:rPr>
        <w:t>说明当发生废水非正常排放时，对</w:t>
      </w:r>
      <w:r>
        <w:rPr>
          <w:rFonts w:hint="eastAsia"/>
          <w:sz w:val="24"/>
        </w:rPr>
        <w:t>下游舞水</w:t>
      </w:r>
      <w:r>
        <w:rPr>
          <w:sz w:val="24"/>
        </w:rPr>
        <w:t>水质</w:t>
      </w:r>
      <w:r>
        <w:rPr>
          <w:rFonts w:hint="eastAsia"/>
          <w:sz w:val="24"/>
        </w:rPr>
        <w:t>影响较大</w:t>
      </w:r>
      <w:r>
        <w:rPr>
          <w:sz w:val="24"/>
        </w:rPr>
        <w:t>，因此，</w:t>
      </w:r>
      <w:r>
        <w:rPr>
          <w:rFonts w:hint="eastAsia"/>
          <w:sz w:val="24"/>
        </w:rPr>
        <w:t>污水处理厂</w:t>
      </w:r>
      <w:r>
        <w:rPr>
          <w:sz w:val="24"/>
        </w:rPr>
        <w:t>应加强废水处理设施的管理，关键设备一用一备，防范非正常排放的发生</w:t>
      </w:r>
      <w:r>
        <w:rPr>
          <w:rFonts w:hint="eastAsia"/>
          <w:sz w:val="24"/>
        </w:rPr>
        <w:t>。</w:t>
      </w:r>
    </w:p>
    <w:p w:rsidR="004052C5" w:rsidRDefault="00E13435">
      <w:pPr>
        <w:widowControl/>
        <w:spacing w:line="360" w:lineRule="auto"/>
        <w:ind w:firstLineChars="200" w:firstLine="480"/>
        <w:rPr>
          <w:szCs w:val="21"/>
        </w:rPr>
        <w:sectPr w:rsidR="004052C5">
          <w:pgSz w:w="11906" w:h="16838"/>
          <w:pgMar w:top="1440" w:right="1800" w:bottom="1440" w:left="1800" w:header="851" w:footer="992" w:gutter="0"/>
          <w:cols w:space="720"/>
          <w:docGrid w:type="lines" w:linePitch="312"/>
        </w:sectPr>
      </w:pPr>
      <w:r>
        <w:rPr>
          <w:rFonts w:hint="eastAsia"/>
          <w:kern w:val="0"/>
          <w:sz w:val="24"/>
        </w:rPr>
        <w:t>根据前文表</w:t>
      </w:r>
      <w:r>
        <w:rPr>
          <w:rFonts w:hint="eastAsia"/>
          <w:kern w:val="0"/>
          <w:sz w:val="24"/>
        </w:rPr>
        <w:t>7</w:t>
      </w:r>
      <w:r>
        <w:rPr>
          <w:rFonts w:hint="eastAsia"/>
          <w:kern w:val="0"/>
          <w:sz w:val="24"/>
        </w:rPr>
        <w:t>污染物核算及表</w:t>
      </w:r>
      <w:r>
        <w:rPr>
          <w:rFonts w:hint="eastAsia"/>
          <w:kern w:val="0"/>
          <w:sz w:val="24"/>
        </w:rPr>
        <w:t>12</w:t>
      </w:r>
      <w:r>
        <w:rPr>
          <w:rFonts w:hint="eastAsia"/>
          <w:kern w:val="0"/>
          <w:sz w:val="24"/>
        </w:rPr>
        <w:t>地表水环境质量监测数据，本项目废水排放中的氯离子远小于</w:t>
      </w:r>
      <w:r>
        <w:rPr>
          <w:sz w:val="24"/>
        </w:rPr>
        <w:t>《地表水环境质量标准》（</w:t>
      </w:r>
      <w:r>
        <w:rPr>
          <w:sz w:val="24"/>
        </w:rPr>
        <w:t>GB3838-2002</w:t>
      </w:r>
      <w:r>
        <w:rPr>
          <w:sz w:val="24"/>
        </w:rPr>
        <w:t>）</w:t>
      </w:r>
      <w:r>
        <w:rPr>
          <w:sz w:val="24"/>
        </w:rPr>
        <w:t>III</w:t>
      </w:r>
      <w:r>
        <w:rPr>
          <w:sz w:val="24"/>
        </w:rPr>
        <w:t>类</w:t>
      </w:r>
      <w:r>
        <w:rPr>
          <w:rFonts w:hint="eastAsia"/>
          <w:sz w:val="24"/>
        </w:rPr>
        <w:t>标准，且纳污水体中氯化物现状值远小于</w:t>
      </w:r>
      <w:r>
        <w:rPr>
          <w:sz w:val="24"/>
        </w:rPr>
        <w:t>《地表水环境质量标准》（</w:t>
      </w:r>
      <w:r>
        <w:rPr>
          <w:sz w:val="24"/>
        </w:rPr>
        <w:t>GB3838-2002</w:t>
      </w:r>
      <w:r>
        <w:rPr>
          <w:sz w:val="24"/>
        </w:rPr>
        <w:t>）</w:t>
      </w:r>
      <w:r>
        <w:rPr>
          <w:sz w:val="24"/>
        </w:rPr>
        <w:t>III</w:t>
      </w:r>
      <w:r>
        <w:rPr>
          <w:sz w:val="24"/>
        </w:rPr>
        <w:t>类</w:t>
      </w:r>
      <w:r>
        <w:rPr>
          <w:rFonts w:hint="eastAsia"/>
          <w:sz w:val="24"/>
        </w:rPr>
        <w:t>标准，故项目废水中氯化物排放对纳污水体中影响不大。</w:t>
      </w:r>
    </w:p>
    <w:p w:rsidR="004052C5" w:rsidRDefault="00E13435">
      <w:pPr>
        <w:keepNext/>
        <w:keepLines/>
        <w:spacing w:line="360" w:lineRule="auto"/>
        <w:jc w:val="center"/>
        <w:outlineLvl w:val="0"/>
        <w:rPr>
          <w:rFonts w:ascii="宋体" w:hAnsi="宋体" w:cs="宋体"/>
          <w:b/>
          <w:bCs/>
          <w:sz w:val="36"/>
          <w:szCs w:val="36"/>
        </w:rPr>
      </w:pPr>
      <w:bookmarkStart w:id="248" w:name="_Toc5848"/>
      <w:bookmarkStart w:id="249" w:name="_Toc28984"/>
      <w:bookmarkStart w:id="250" w:name="_Toc2810"/>
      <w:bookmarkStart w:id="251" w:name="_Toc2916"/>
      <w:bookmarkStart w:id="252" w:name="_Toc1985"/>
      <w:bookmarkStart w:id="253" w:name="_Toc31088"/>
      <w:bookmarkStart w:id="254" w:name="_Toc9875"/>
      <w:bookmarkStart w:id="255" w:name="_Toc23918"/>
      <w:r>
        <w:rPr>
          <w:rFonts w:ascii="宋体" w:hAnsi="宋体" w:cs="宋体"/>
          <w:b/>
          <w:bCs/>
          <w:sz w:val="36"/>
          <w:szCs w:val="36"/>
        </w:rPr>
        <w:lastRenderedPageBreak/>
        <w:t>6.</w:t>
      </w:r>
      <w:bookmarkEnd w:id="241"/>
      <w:bookmarkEnd w:id="242"/>
      <w:bookmarkEnd w:id="243"/>
      <w:bookmarkEnd w:id="244"/>
      <w:bookmarkEnd w:id="245"/>
      <w:r>
        <w:rPr>
          <w:rFonts w:ascii="宋体" w:hAnsi="宋体" w:cs="宋体"/>
          <w:b/>
          <w:bCs/>
          <w:sz w:val="36"/>
          <w:szCs w:val="36"/>
        </w:rPr>
        <w:t>水污染防治措施</w:t>
      </w:r>
      <w:bookmarkEnd w:id="248"/>
      <w:bookmarkEnd w:id="249"/>
      <w:bookmarkEnd w:id="250"/>
      <w:bookmarkEnd w:id="251"/>
      <w:bookmarkEnd w:id="252"/>
      <w:bookmarkEnd w:id="253"/>
      <w:bookmarkEnd w:id="254"/>
      <w:bookmarkEnd w:id="255"/>
    </w:p>
    <w:p w:rsidR="004052C5" w:rsidRDefault="00E13435">
      <w:pPr>
        <w:keepNext/>
        <w:keepLines/>
        <w:numPr>
          <w:ilvl w:val="1"/>
          <w:numId w:val="0"/>
        </w:numPr>
        <w:spacing w:before="100"/>
        <w:ind w:left="575"/>
        <w:outlineLvl w:val="1"/>
        <w:rPr>
          <w:b/>
          <w:kern w:val="36"/>
          <w:sz w:val="30"/>
          <w:szCs w:val="30"/>
        </w:rPr>
      </w:pPr>
      <w:bookmarkStart w:id="256" w:name="_Toc27652"/>
      <w:bookmarkStart w:id="257" w:name="_Toc267"/>
      <w:bookmarkStart w:id="258" w:name="_Toc15889"/>
      <w:bookmarkStart w:id="259" w:name="_Toc10896"/>
      <w:r>
        <w:rPr>
          <w:b/>
          <w:kern w:val="36"/>
          <w:sz w:val="30"/>
          <w:szCs w:val="30"/>
        </w:rPr>
        <w:t>6</w:t>
      </w:r>
      <w:r>
        <w:rPr>
          <w:b/>
          <w:kern w:val="36"/>
          <w:sz w:val="30"/>
          <w:szCs w:val="30"/>
          <w:lang w:val="zh-CN"/>
        </w:rPr>
        <w:t>.1</w:t>
      </w:r>
      <w:r>
        <w:rPr>
          <w:b/>
          <w:kern w:val="36"/>
          <w:sz w:val="30"/>
          <w:szCs w:val="30"/>
          <w:lang w:val="zh-CN"/>
        </w:rPr>
        <w:t>污水处理工艺</w:t>
      </w:r>
      <w:bookmarkEnd w:id="256"/>
      <w:bookmarkEnd w:id="257"/>
      <w:r>
        <w:rPr>
          <w:b/>
          <w:kern w:val="36"/>
          <w:sz w:val="30"/>
          <w:szCs w:val="30"/>
          <w:lang w:val="zh-CN"/>
        </w:rPr>
        <w:t>及处理可行性分析</w:t>
      </w:r>
      <w:bookmarkEnd w:id="258"/>
    </w:p>
    <w:p w:rsidR="004052C5" w:rsidRDefault="00E13435">
      <w:pPr>
        <w:spacing w:line="480" w:lineRule="exact"/>
        <w:ind w:firstLineChars="200" w:firstLine="480"/>
        <w:rPr>
          <w:sz w:val="24"/>
        </w:rPr>
      </w:pPr>
      <w:bookmarkStart w:id="260" w:name="_Toc25872"/>
      <w:bookmarkStart w:id="261" w:name="_Toc4913"/>
      <w:bookmarkStart w:id="262" w:name="_Toc31962"/>
      <w:bookmarkStart w:id="263" w:name="_Toc17303"/>
      <w:bookmarkEnd w:id="259"/>
      <w:r>
        <w:rPr>
          <w:sz w:val="24"/>
        </w:rPr>
        <w:t>（</w:t>
      </w:r>
      <w:r>
        <w:rPr>
          <w:sz w:val="24"/>
        </w:rPr>
        <w:t>1</w:t>
      </w:r>
      <w:r>
        <w:rPr>
          <w:sz w:val="24"/>
        </w:rPr>
        <w:t>）废污水处理措施</w:t>
      </w:r>
    </w:p>
    <w:p w:rsidR="004052C5" w:rsidRDefault="00E13435">
      <w:pPr>
        <w:spacing w:line="480" w:lineRule="exact"/>
        <w:ind w:firstLineChars="200" w:firstLine="480"/>
        <w:rPr>
          <w:sz w:val="24"/>
        </w:rPr>
      </w:pPr>
      <w:r>
        <w:rPr>
          <w:sz w:val="24"/>
        </w:rPr>
        <w:t>项目处理工艺采用</w:t>
      </w:r>
      <w:r>
        <w:rPr>
          <w:sz w:val="24"/>
        </w:rPr>
        <w:t>“</w:t>
      </w:r>
      <w:r>
        <w:rPr>
          <w:sz w:val="24"/>
        </w:rPr>
        <w:t>粗格栅及提升泵站</w:t>
      </w:r>
      <w:r>
        <w:rPr>
          <w:sz w:val="24"/>
        </w:rPr>
        <w:t>→</w:t>
      </w:r>
      <w:r>
        <w:rPr>
          <w:sz w:val="24"/>
        </w:rPr>
        <w:t>细格栅</w:t>
      </w:r>
      <w:r>
        <w:rPr>
          <w:sz w:val="24"/>
        </w:rPr>
        <w:t>→</w:t>
      </w:r>
      <w:r>
        <w:rPr>
          <w:rFonts w:hint="eastAsia"/>
          <w:sz w:val="24"/>
        </w:rPr>
        <w:t>沉砂池</w:t>
      </w:r>
      <w:r>
        <w:rPr>
          <w:sz w:val="24"/>
        </w:rPr>
        <w:t>→</w:t>
      </w:r>
      <w:r>
        <w:rPr>
          <w:rFonts w:hint="eastAsia"/>
          <w:sz w:val="24"/>
        </w:rPr>
        <w:t>AAO</w:t>
      </w:r>
      <w:r>
        <w:rPr>
          <w:rFonts w:hint="eastAsia"/>
          <w:sz w:val="24"/>
        </w:rPr>
        <w:t>生物池</w:t>
      </w:r>
      <w:r>
        <w:rPr>
          <w:sz w:val="24"/>
        </w:rPr>
        <w:t>→</w:t>
      </w:r>
      <w:r>
        <w:rPr>
          <w:sz w:val="24"/>
        </w:rPr>
        <w:t>二沉池</w:t>
      </w:r>
      <w:r>
        <w:rPr>
          <w:sz w:val="24"/>
        </w:rPr>
        <w:t>→</w:t>
      </w:r>
      <w:r>
        <w:rPr>
          <w:sz w:val="24"/>
        </w:rPr>
        <w:t>高效沉淀池</w:t>
      </w:r>
      <w:r>
        <w:rPr>
          <w:sz w:val="24"/>
        </w:rPr>
        <w:t>→</w:t>
      </w:r>
      <w:r>
        <w:rPr>
          <w:sz w:val="24"/>
        </w:rPr>
        <w:t>精密过滤器</w:t>
      </w:r>
      <w:r>
        <w:rPr>
          <w:sz w:val="24"/>
        </w:rPr>
        <w:t>→</w:t>
      </w:r>
      <w:r>
        <w:rPr>
          <w:sz w:val="24"/>
        </w:rPr>
        <w:t>接触消毒池</w:t>
      </w:r>
      <w:r>
        <w:rPr>
          <w:sz w:val="24"/>
        </w:rPr>
        <w:t>”</w:t>
      </w:r>
      <w:r>
        <w:rPr>
          <w:sz w:val="24"/>
        </w:rPr>
        <w:t>，</w:t>
      </w:r>
      <w:r>
        <w:rPr>
          <w:bCs/>
          <w:kern w:val="0"/>
          <w:sz w:val="24"/>
        </w:rPr>
        <w:t>尾水</w:t>
      </w:r>
      <w:r>
        <w:rPr>
          <w:kern w:val="0"/>
          <w:sz w:val="24"/>
        </w:rPr>
        <w:t>经</w:t>
      </w:r>
      <w:r>
        <w:rPr>
          <w:rFonts w:hint="eastAsia"/>
          <w:kern w:val="0"/>
          <w:sz w:val="24"/>
        </w:rPr>
        <w:t>80</w:t>
      </w:r>
      <w:r>
        <w:rPr>
          <w:rFonts w:hint="eastAsia"/>
          <w:kern w:val="0"/>
          <w:sz w:val="24"/>
        </w:rPr>
        <w:t>米暗管</w:t>
      </w:r>
      <w:r>
        <w:rPr>
          <w:kern w:val="0"/>
          <w:sz w:val="24"/>
        </w:rPr>
        <w:t>排入</w:t>
      </w:r>
      <w:r>
        <w:rPr>
          <w:rFonts w:hint="eastAsia"/>
          <w:kern w:val="0"/>
          <w:sz w:val="24"/>
        </w:rPr>
        <w:t>舞水</w:t>
      </w:r>
      <w:r>
        <w:rPr>
          <w:sz w:val="24"/>
        </w:rPr>
        <w:t>，</w:t>
      </w:r>
      <w:r>
        <w:rPr>
          <w:rFonts w:hint="eastAsia"/>
          <w:sz w:val="24"/>
        </w:rPr>
        <w:t>尾水</w:t>
      </w:r>
      <w:r>
        <w:rPr>
          <w:sz w:val="24"/>
        </w:rPr>
        <w:t>执行《城镇污水处理厂污染物排放标准》（</w:t>
      </w:r>
      <w:r>
        <w:rPr>
          <w:sz w:val="24"/>
        </w:rPr>
        <w:t>GB18918-2002</w:t>
      </w:r>
      <w:r>
        <w:rPr>
          <w:sz w:val="24"/>
        </w:rPr>
        <w:t>）一级</w:t>
      </w:r>
      <w:r>
        <w:rPr>
          <w:sz w:val="24"/>
        </w:rPr>
        <w:t>A</w:t>
      </w:r>
      <w:r>
        <w:rPr>
          <w:sz w:val="24"/>
        </w:rPr>
        <w:t>标准。</w:t>
      </w:r>
    </w:p>
    <w:p w:rsidR="004052C5" w:rsidRDefault="00E13435">
      <w:pPr>
        <w:spacing w:line="360" w:lineRule="auto"/>
        <w:ind w:firstLineChars="200" w:firstLine="480"/>
        <w:jc w:val="left"/>
        <w:rPr>
          <w:bCs/>
          <w:sz w:val="24"/>
        </w:rPr>
      </w:pPr>
      <w:r>
        <w:rPr>
          <w:bCs/>
          <w:sz w:val="24"/>
        </w:rPr>
        <w:t>根据《排污许可证申请与核发技术规范</w:t>
      </w:r>
      <w:r>
        <w:rPr>
          <w:bCs/>
          <w:sz w:val="24"/>
        </w:rPr>
        <w:t xml:space="preserve"> </w:t>
      </w:r>
      <w:r>
        <w:rPr>
          <w:bCs/>
          <w:sz w:val="24"/>
        </w:rPr>
        <w:t>水处理（试行）》（</w:t>
      </w:r>
      <w:r>
        <w:rPr>
          <w:bCs/>
          <w:sz w:val="24"/>
        </w:rPr>
        <w:t>HJ987-2018</w:t>
      </w:r>
      <w:r>
        <w:rPr>
          <w:bCs/>
          <w:sz w:val="24"/>
        </w:rPr>
        <w:t>），项目废水处理可行技术与本项目废水处理工艺相符性分析见下表。</w:t>
      </w:r>
    </w:p>
    <w:p w:rsidR="004052C5" w:rsidRDefault="00E13435">
      <w:pPr>
        <w:spacing w:line="360" w:lineRule="exact"/>
        <w:jc w:val="center"/>
        <w:rPr>
          <w:b/>
          <w:szCs w:val="21"/>
        </w:rPr>
      </w:pPr>
      <w:r>
        <w:rPr>
          <w:b/>
          <w:szCs w:val="21"/>
        </w:rPr>
        <w:t>表</w:t>
      </w:r>
      <w:r>
        <w:rPr>
          <w:rFonts w:hint="eastAsia"/>
          <w:b/>
          <w:szCs w:val="21"/>
        </w:rPr>
        <w:t>31</w:t>
      </w:r>
      <w:r>
        <w:rPr>
          <w:b/>
          <w:szCs w:val="21"/>
        </w:rPr>
        <w:t xml:space="preserve"> </w:t>
      </w:r>
      <w:r>
        <w:rPr>
          <w:b/>
          <w:szCs w:val="21"/>
        </w:rPr>
        <w:t>废水处理可行技术与本项目废水处理工艺相符性表</w:t>
      </w:r>
    </w:p>
    <w:tbl>
      <w:tblPr>
        <w:tblStyle w:val="af7"/>
        <w:tblW w:w="5000" w:type="pct"/>
        <w:tblLook w:val="04A0"/>
      </w:tblPr>
      <w:tblGrid>
        <w:gridCol w:w="677"/>
        <w:gridCol w:w="5059"/>
        <w:gridCol w:w="2109"/>
        <w:gridCol w:w="677"/>
      </w:tblGrid>
      <w:tr w:rsidR="004052C5">
        <w:tc>
          <w:tcPr>
            <w:tcW w:w="447" w:type="pct"/>
            <w:noWrap/>
            <w:vAlign w:val="center"/>
          </w:tcPr>
          <w:p w:rsidR="004052C5" w:rsidRDefault="00E13435">
            <w:pPr>
              <w:spacing w:line="320" w:lineRule="exact"/>
              <w:jc w:val="center"/>
              <w:rPr>
                <w:szCs w:val="21"/>
              </w:rPr>
            </w:pPr>
            <w:r>
              <w:rPr>
                <w:kern w:val="0"/>
                <w:szCs w:val="21"/>
              </w:rPr>
              <w:t>工序</w:t>
            </w:r>
          </w:p>
        </w:tc>
        <w:tc>
          <w:tcPr>
            <w:tcW w:w="2360" w:type="pct"/>
            <w:noWrap/>
            <w:vAlign w:val="center"/>
          </w:tcPr>
          <w:p w:rsidR="004052C5" w:rsidRDefault="00E13435">
            <w:pPr>
              <w:spacing w:line="320" w:lineRule="exact"/>
              <w:jc w:val="center"/>
              <w:rPr>
                <w:szCs w:val="21"/>
              </w:rPr>
            </w:pPr>
            <w:r>
              <w:rPr>
                <w:kern w:val="0"/>
                <w:szCs w:val="21"/>
              </w:rPr>
              <w:t>《排污许可证申请与核发技术规范</w:t>
            </w:r>
            <w:r>
              <w:rPr>
                <w:kern w:val="0"/>
                <w:szCs w:val="21"/>
              </w:rPr>
              <w:t xml:space="preserve"> </w:t>
            </w:r>
            <w:r>
              <w:rPr>
                <w:kern w:val="0"/>
                <w:szCs w:val="21"/>
              </w:rPr>
              <w:t>水处理（试行）》（</w:t>
            </w:r>
            <w:r>
              <w:rPr>
                <w:kern w:val="0"/>
                <w:szCs w:val="21"/>
              </w:rPr>
              <w:t>HJ987-2018</w:t>
            </w:r>
            <w:r>
              <w:rPr>
                <w:kern w:val="0"/>
                <w:szCs w:val="21"/>
              </w:rPr>
              <w:t>）可行技术</w:t>
            </w:r>
          </w:p>
        </w:tc>
        <w:tc>
          <w:tcPr>
            <w:tcW w:w="1696" w:type="pct"/>
            <w:noWrap/>
            <w:vAlign w:val="center"/>
          </w:tcPr>
          <w:p w:rsidR="004052C5" w:rsidRDefault="00E13435">
            <w:pPr>
              <w:spacing w:line="320" w:lineRule="exact"/>
              <w:jc w:val="center"/>
              <w:rPr>
                <w:szCs w:val="21"/>
              </w:rPr>
            </w:pPr>
            <w:r>
              <w:rPr>
                <w:kern w:val="0"/>
                <w:szCs w:val="21"/>
              </w:rPr>
              <w:t>本项目污水处理工艺</w:t>
            </w:r>
          </w:p>
        </w:tc>
        <w:tc>
          <w:tcPr>
            <w:tcW w:w="495" w:type="pct"/>
            <w:noWrap/>
            <w:vAlign w:val="center"/>
          </w:tcPr>
          <w:p w:rsidR="004052C5" w:rsidRDefault="00E13435">
            <w:pPr>
              <w:spacing w:line="320" w:lineRule="exact"/>
              <w:jc w:val="center"/>
              <w:rPr>
                <w:szCs w:val="21"/>
              </w:rPr>
            </w:pPr>
            <w:r>
              <w:rPr>
                <w:kern w:val="0"/>
                <w:szCs w:val="21"/>
              </w:rPr>
              <w:t>是否相符</w:t>
            </w:r>
          </w:p>
        </w:tc>
      </w:tr>
      <w:tr w:rsidR="004052C5">
        <w:tc>
          <w:tcPr>
            <w:tcW w:w="447" w:type="pct"/>
            <w:noWrap/>
            <w:vAlign w:val="center"/>
          </w:tcPr>
          <w:p w:rsidR="004052C5" w:rsidRDefault="00E13435">
            <w:pPr>
              <w:spacing w:line="320" w:lineRule="exact"/>
              <w:jc w:val="center"/>
              <w:rPr>
                <w:szCs w:val="21"/>
              </w:rPr>
            </w:pPr>
            <w:r>
              <w:rPr>
                <w:kern w:val="0"/>
                <w:szCs w:val="21"/>
              </w:rPr>
              <w:t>预处理</w:t>
            </w:r>
          </w:p>
        </w:tc>
        <w:tc>
          <w:tcPr>
            <w:tcW w:w="2360" w:type="pct"/>
            <w:noWrap/>
            <w:vAlign w:val="center"/>
          </w:tcPr>
          <w:p w:rsidR="004052C5" w:rsidRDefault="00E13435">
            <w:pPr>
              <w:spacing w:line="320" w:lineRule="exact"/>
              <w:jc w:val="center"/>
              <w:rPr>
                <w:szCs w:val="21"/>
              </w:rPr>
            </w:pPr>
            <w:r>
              <w:rPr>
                <w:kern w:val="0"/>
                <w:szCs w:val="21"/>
              </w:rPr>
              <w:t>格栅、沉淀（沉砂、初沉）、调节</w:t>
            </w:r>
          </w:p>
        </w:tc>
        <w:tc>
          <w:tcPr>
            <w:tcW w:w="1696" w:type="pct"/>
            <w:noWrap/>
            <w:vAlign w:val="center"/>
          </w:tcPr>
          <w:p w:rsidR="004052C5" w:rsidRDefault="00E13435">
            <w:pPr>
              <w:spacing w:line="320" w:lineRule="exact"/>
              <w:jc w:val="center"/>
              <w:rPr>
                <w:szCs w:val="21"/>
              </w:rPr>
            </w:pPr>
            <w:r>
              <w:rPr>
                <w:kern w:val="0"/>
                <w:szCs w:val="21"/>
              </w:rPr>
              <w:t>格栅、沉砂</w:t>
            </w:r>
          </w:p>
        </w:tc>
        <w:tc>
          <w:tcPr>
            <w:tcW w:w="495" w:type="pct"/>
            <w:noWrap/>
            <w:vAlign w:val="center"/>
          </w:tcPr>
          <w:p w:rsidR="004052C5" w:rsidRDefault="00E13435">
            <w:pPr>
              <w:spacing w:line="320" w:lineRule="exact"/>
              <w:jc w:val="center"/>
              <w:rPr>
                <w:szCs w:val="21"/>
              </w:rPr>
            </w:pPr>
            <w:r>
              <w:rPr>
                <w:kern w:val="0"/>
                <w:szCs w:val="21"/>
              </w:rPr>
              <w:t>相符</w:t>
            </w:r>
          </w:p>
        </w:tc>
      </w:tr>
      <w:tr w:rsidR="004052C5">
        <w:tc>
          <w:tcPr>
            <w:tcW w:w="447" w:type="pct"/>
            <w:noWrap/>
            <w:vAlign w:val="center"/>
          </w:tcPr>
          <w:p w:rsidR="004052C5" w:rsidRDefault="00E13435">
            <w:pPr>
              <w:spacing w:line="320" w:lineRule="exact"/>
              <w:jc w:val="center"/>
              <w:rPr>
                <w:szCs w:val="21"/>
              </w:rPr>
            </w:pPr>
            <w:r>
              <w:rPr>
                <w:kern w:val="0"/>
                <w:szCs w:val="21"/>
              </w:rPr>
              <w:t>生化处理</w:t>
            </w:r>
          </w:p>
        </w:tc>
        <w:tc>
          <w:tcPr>
            <w:tcW w:w="2360" w:type="pct"/>
            <w:noWrap/>
            <w:vAlign w:val="center"/>
          </w:tcPr>
          <w:p w:rsidR="004052C5" w:rsidRDefault="00E13435">
            <w:pPr>
              <w:spacing w:line="320" w:lineRule="exact"/>
              <w:jc w:val="center"/>
              <w:rPr>
                <w:szCs w:val="21"/>
              </w:rPr>
            </w:pPr>
            <w:r>
              <w:rPr>
                <w:kern w:val="0"/>
                <w:szCs w:val="21"/>
              </w:rPr>
              <w:t>好氧、缺氧好氧、厌氧缺氧好氧、序批式活性污泥、氧化沟、移动生物床反应器、膜生物反应器</w:t>
            </w:r>
          </w:p>
        </w:tc>
        <w:tc>
          <w:tcPr>
            <w:tcW w:w="1696" w:type="pct"/>
            <w:noWrap/>
            <w:vAlign w:val="center"/>
          </w:tcPr>
          <w:p w:rsidR="004052C5" w:rsidRDefault="00E13435">
            <w:pPr>
              <w:spacing w:line="320" w:lineRule="exact"/>
              <w:jc w:val="center"/>
              <w:rPr>
                <w:szCs w:val="21"/>
              </w:rPr>
            </w:pPr>
            <w:r>
              <w:rPr>
                <w:rFonts w:hint="eastAsia"/>
                <w:szCs w:val="21"/>
              </w:rPr>
              <w:t>AAO</w:t>
            </w:r>
            <w:r>
              <w:rPr>
                <w:szCs w:val="21"/>
              </w:rPr>
              <w:t>生化处理工艺（</w:t>
            </w:r>
            <w:r>
              <w:rPr>
                <w:kern w:val="0"/>
                <w:szCs w:val="21"/>
              </w:rPr>
              <w:t>厌氧缺氧好氧</w:t>
            </w:r>
            <w:r>
              <w:rPr>
                <w:szCs w:val="21"/>
              </w:rPr>
              <w:t>）</w:t>
            </w:r>
          </w:p>
        </w:tc>
        <w:tc>
          <w:tcPr>
            <w:tcW w:w="495" w:type="pct"/>
            <w:noWrap/>
            <w:vAlign w:val="center"/>
          </w:tcPr>
          <w:p w:rsidR="004052C5" w:rsidRDefault="00E13435">
            <w:pPr>
              <w:spacing w:line="320" w:lineRule="exact"/>
              <w:jc w:val="center"/>
              <w:rPr>
                <w:szCs w:val="21"/>
              </w:rPr>
            </w:pPr>
            <w:r>
              <w:rPr>
                <w:kern w:val="0"/>
                <w:szCs w:val="21"/>
              </w:rPr>
              <w:t>相符</w:t>
            </w:r>
          </w:p>
        </w:tc>
      </w:tr>
      <w:tr w:rsidR="004052C5">
        <w:tc>
          <w:tcPr>
            <w:tcW w:w="447" w:type="pct"/>
            <w:noWrap/>
            <w:vAlign w:val="center"/>
          </w:tcPr>
          <w:p w:rsidR="004052C5" w:rsidRDefault="00E13435">
            <w:pPr>
              <w:spacing w:line="320" w:lineRule="exact"/>
              <w:jc w:val="center"/>
              <w:rPr>
                <w:szCs w:val="21"/>
              </w:rPr>
            </w:pPr>
            <w:r>
              <w:rPr>
                <w:kern w:val="0"/>
                <w:szCs w:val="21"/>
              </w:rPr>
              <w:t>深度处理</w:t>
            </w:r>
          </w:p>
        </w:tc>
        <w:tc>
          <w:tcPr>
            <w:tcW w:w="2360" w:type="pct"/>
            <w:noWrap/>
            <w:vAlign w:val="center"/>
          </w:tcPr>
          <w:p w:rsidR="004052C5" w:rsidRDefault="00E13435">
            <w:pPr>
              <w:spacing w:line="320" w:lineRule="exact"/>
              <w:jc w:val="center"/>
              <w:rPr>
                <w:szCs w:val="21"/>
              </w:rPr>
            </w:pPr>
            <w:r>
              <w:rPr>
                <w:kern w:val="0"/>
                <w:szCs w:val="21"/>
              </w:rPr>
              <w:t>混凝沉淀、过滤、曝气生物滤池、超滤、消毒（次氯酸钠、臭氧、紫外、二氧化氯）</w:t>
            </w:r>
          </w:p>
        </w:tc>
        <w:tc>
          <w:tcPr>
            <w:tcW w:w="1696" w:type="pct"/>
            <w:noWrap/>
            <w:vAlign w:val="center"/>
          </w:tcPr>
          <w:p w:rsidR="004052C5" w:rsidRDefault="00E13435">
            <w:pPr>
              <w:spacing w:line="320" w:lineRule="exact"/>
              <w:jc w:val="center"/>
              <w:rPr>
                <w:szCs w:val="21"/>
              </w:rPr>
            </w:pPr>
            <w:r>
              <w:rPr>
                <w:szCs w:val="21"/>
              </w:rPr>
              <w:t>高密度沉淀、</w:t>
            </w:r>
            <w:r>
              <w:rPr>
                <w:rFonts w:hint="eastAsia"/>
                <w:szCs w:val="21"/>
              </w:rPr>
              <w:t>二氧化氯</w:t>
            </w:r>
            <w:r>
              <w:rPr>
                <w:szCs w:val="21"/>
              </w:rPr>
              <w:t>消毒法</w:t>
            </w:r>
          </w:p>
        </w:tc>
        <w:tc>
          <w:tcPr>
            <w:tcW w:w="495" w:type="pct"/>
            <w:noWrap/>
            <w:vAlign w:val="center"/>
          </w:tcPr>
          <w:p w:rsidR="004052C5" w:rsidRDefault="00E13435">
            <w:pPr>
              <w:spacing w:line="320" w:lineRule="exact"/>
              <w:jc w:val="center"/>
              <w:rPr>
                <w:szCs w:val="21"/>
              </w:rPr>
            </w:pPr>
            <w:r>
              <w:rPr>
                <w:kern w:val="0"/>
                <w:szCs w:val="21"/>
              </w:rPr>
              <w:t>相符</w:t>
            </w:r>
          </w:p>
        </w:tc>
      </w:tr>
    </w:tbl>
    <w:p w:rsidR="004052C5" w:rsidRDefault="00E13435">
      <w:pPr>
        <w:spacing w:line="360" w:lineRule="auto"/>
        <w:ind w:firstLineChars="200" w:firstLine="480"/>
        <w:rPr>
          <w:sz w:val="24"/>
        </w:rPr>
      </w:pPr>
      <w:r>
        <w:rPr>
          <w:sz w:val="24"/>
        </w:rPr>
        <w:t>根据上表分析可知，本项目选取的处理工艺满足《排污许可证申请与核发技术规范水处理</w:t>
      </w:r>
      <w:r>
        <w:rPr>
          <w:sz w:val="24"/>
        </w:rPr>
        <w:t>(</w:t>
      </w:r>
      <w:r>
        <w:rPr>
          <w:sz w:val="24"/>
        </w:rPr>
        <w:t>试行</w:t>
      </w:r>
      <w:r>
        <w:rPr>
          <w:sz w:val="24"/>
        </w:rPr>
        <w:t>)</w:t>
      </w:r>
      <w:r>
        <w:rPr>
          <w:sz w:val="24"/>
        </w:rPr>
        <w:t>》</w:t>
      </w:r>
      <w:r>
        <w:rPr>
          <w:sz w:val="24"/>
        </w:rPr>
        <w:t>(HJ978-2018)</w:t>
      </w:r>
      <w:r>
        <w:rPr>
          <w:sz w:val="24"/>
        </w:rPr>
        <w:t>要求，项目污水处理工艺为可行技术。</w:t>
      </w:r>
    </w:p>
    <w:p w:rsidR="004052C5" w:rsidRDefault="00E13435">
      <w:pPr>
        <w:spacing w:line="360" w:lineRule="auto"/>
        <w:ind w:firstLineChars="200" w:firstLine="480"/>
        <w:rPr>
          <w:sz w:val="24"/>
        </w:rPr>
      </w:pPr>
      <w:r>
        <w:rPr>
          <w:sz w:val="24"/>
        </w:rPr>
        <w:t>（</w:t>
      </w:r>
      <w:r>
        <w:rPr>
          <w:sz w:val="24"/>
        </w:rPr>
        <w:t>2</w:t>
      </w:r>
      <w:r>
        <w:rPr>
          <w:sz w:val="24"/>
        </w:rPr>
        <w:t>）废水处理措施可行性分析</w:t>
      </w:r>
    </w:p>
    <w:p w:rsidR="004052C5" w:rsidRDefault="00E13435">
      <w:pPr>
        <w:spacing w:line="360" w:lineRule="auto"/>
        <w:ind w:firstLineChars="200" w:firstLine="480"/>
        <w:rPr>
          <w:sz w:val="24"/>
        </w:rPr>
      </w:pPr>
      <w:r>
        <w:rPr>
          <w:sz w:val="24"/>
        </w:rPr>
        <w:t>本项目污水预处理工艺为</w:t>
      </w:r>
      <w:r>
        <w:rPr>
          <w:rFonts w:hint="eastAsia"/>
          <w:sz w:val="24"/>
        </w:rPr>
        <w:t>“</w:t>
      </w:r>
      <w:r>
        <w:rPr>
          <w:sz w:val="24"/>
        </w:rPr>
        <w:t>粗格栅及提升泵站</w:t>
      </w:r>
      <w:r>
        <w:rPr>
          <w:sz w:val="24"/>
        </w:rPr>
        <w:t>→</w:t>
      </w:r>
      <w:r>
        <w:rPr>
          <w:sz w:val="24"/>
        </w:rPr>
        <w:t>细格栅</w:t>
      </w:r>
      <w:r>
        <w:rPr>
          <w:sz w:val="24"/>
        </w:rPr>
        <w:t>→</w:t>
      </w:r>
      <w:r>
        <w:rPr>
          <w:rFonts w:hint="eastAsia"/>
          <w:sz w:val="24"/>
        </w:rPr>
        <w:t>沉砂池</w:t>
      </w:r>
      <w:r>
        <w:rPr>
          <w:sz w:val="24"/>
        </w:rPr>
        <w:t>→</w:t>
      </w:r>
      <w:r>
        <w:rPr>
          <w:rFonts w:hint="eastAsia"/>
          <w:sz w:val="24"/>
        </w:rPr>
        <w:t>AAO</w:t>
      </w:r>
      <w:r>
        <w:rPr>
          <w:rFonts w:hint="eastAsia"/>
          <w:sz w:val="24"/>
        </w:rPr>
        <w:t>生物池</w:t>
      </w:r>
      <w:r>
        <w:rPr>
          <w:sz w:val="24"/>
        </w:rPr>
        <w:t>→</w:t>
      </w:r>
      <w:r>
        <w:rPr>
          <w:sz w:val="24"/>
        </w:rPr>
        <w:t>二沉池</w:t>
      </w:r>
      <w:r>
        <w:rPr>
          <w:sz w:val="24"/>
        </w:rPr>
        <w:t>→</w:t>
      </w:r>
      <w:r>
        <w:rPr>
          <w:sz w:val="24"/>
        </w:rPr>
        <w:t>高效沉淀池</w:t>
      </w:r>
      <w:r>
        <w:rPr>
          <w:sz w:val="24"/>
        </w:rPr>
        <w:t>→</w:t>
      </w:r>
      <w:r>
        <w:rPr>
          <w:sz w:val="24"/>
        </w:rPr>
        <w:t>精密过滤器</w:t>
      </w:r>
      <w:r>
        <w:rPr>
          <w:sz w:val="24"/>
        </w:rPr>
        <w:t>→</w:t>
      </w:r>
      <w:r>
        <w:rPr>
          <w:sz w:val="24"/>
        </w:rPr>
        <w:t>接触消毒池</w:t>
      </w:r>
      <w:r>
        <w:rPr>
          <w:rFonts w:hint="eastAsia"/>
          <w:sz w:val="24"/>
        </w:rPr>
        <w:t>”</w:t>
      </w:r>
      <w:r>
        <w:rPr>
          <w:sz w:val="24"/>
        </w:rPr>
        <w:t>，原水经预处理拦截水中漂浮物后对后续生物处理影响大大降低，</w:t>
      </w:r>
      <w:r>
        <w:rPr>
          <w:sz w:val="24"/>
        </w:rPr>
        <w:t>AAO</w:t>
      </w:r>
      <w:r>
        <w:rPr>
          <w:sz w:val="24"/>
        </w:rPr>
        <w:t>生物池技术属于</w:t>
      </w:r>
      <w:r>
        <w:rPr>
          <w:sz w:val="24"/>
        </w:rPr>
        <w:t>“</w:t>
      </w:r>
      <w:r>
        <w:rPr>
          <w:sz w:val="24"/>
        </w:rPr>
        <w:t>双泥法</w:t>
      </w:r>
      <w:r>
        <w:rPr>
          <w:sz w:val="24"/>
        </w:rPr>
        <w:t>”</w:t>
      </w:r>
      <w:r>
        <w:rPr>
          <w:sz w:val="24"/>
        </w:rPr>
        <w:t>，系统兼具活性污泥法和生物膜法双重特点</w:t>
      </w:r>
      <w:r>
        <w:rPr>
          <w:rFonts w:hint="eastAsia"/>
          <w:sz w:val="24"/>
        </w:rPr>
        <w:t>，</w:t>
      </w:r>
      <w:r>
        <w:rPr>
          <w:sz w:val="24"/>
        </w:rPr>
        <w:t>抗冲击负荷能力更强，能够适应水量、水质在较大范围内波动，保障出水稳定性、安全性，且出水水质可稳定达到本次设计排放标准要求（《城镇污水处理厂污染物排放标准》（</w:t>
      </w:r>
      <w:r>
        <w:rPr>
          <w:sz w:val="24"/>
        </w:rPr>
        <w:t>GB18918-2002</w:t>
      </w:r>
      <w:r>
        <w:rPr>
          <w:sz w:val="24"/>
        </w:rPr>
        <w:t>）一级</w:t>
      </w:r>
      <w:r>
        <w:rPr>
          <w:sz w:val="24"/>
        </w:rPr>
        <w:t>A</w:t>
      </w:r>
      <w:r>
        <w:rPr>
          <w:sz w:val="24"/>
        </w:rPr>
        <w:t>标准），目前，该技术已全国范围内有应用案例。</w:t>
      </w:r>
    </w:p>
    <w:p w:rsidR="004052C5" w:rsidRDefault="00E13435">
      <w:pPr>
        <w:spacing w:line="360" w:lineRule="auto"/>
        <w:ind w:firstLineChars="200" w:firstLine="480"/>
        <w:rPr>
          <w:rFonts w:eastAsia="黑体"/>
          <w:kern w:val="36"/>
          <w:sz w:val="24"/>
        </w:rPr>
      </w:pPr>
      <w:r>
        <w:rPr>
          <w:sz w:val="24"/>
        </w:rPr>
        <w:t>综上所述，项目污水处理厂废水经</w:t>
      </w:r>
      <w:r>
        <w:rPr>
          <w:sz w:val="24"/>
        </w:rPr>
        <w:t>“</w:t>
      </w:r>
      <w:r>
        <w:rPr>
          <w:sz w:val="24"/>
        </w:rPr>
        <w:t>粗格栅及提升泵站</w:t>
      </w:r>
      <w:r>
        <w:rPr>
          <w:sz w:val="24"/>
        </w:rPr>
        <w:t>→</w:t>
      </w:r>
      <w:r>
        <w:rPr>
          <w:sz w:val="24"/>
        </w:rPr>
        <w:t>细格栅</w:t>
      </w:r>
      <w:r>
        <w:rPr>
          <w:sz w:val="24"/>
        </w:rPr>
        <w:t>→</w:t>
      </w:r>
      <w:r>
        <w:rPr>
          <w:rFonts w:hint="eastAsia"/>
          <w:sz w:val="24"/>
        </w:rPr>
        <w:t>沉砂池</w:t>
      </w:r>
      <w:r>
        <w:rPr>
          <w:sz w:val="24"/>
        </w:rPr>
        <w:t>→</w:t>
      </w:r>
      <w:r>
        <w:rPr>
          <w:rFonts w:hint="eastAsia"/>
          <w:sz w:val="24"/>
        </w:rPr>
        <w:t>AAO</w:t>
      </w:r>
      <w:r>
        <w:rPr>
          <w:rFonts w:hint="eastAsia"/>
          <w:sz w:val="24"/>
        </w:rPr>
        <w:t>生物池</w:t>
      </w:r>
      <w:r>
        <w:rPr>
          <w:sz w:val="24"/>
        </w:rPr>
        <w:t>→</w:t>
      </w:r>
      <w:r>
        <w:rPr>
          <w:sz w:val="24"/>
        </w:rPr>
        <w:t>二沉池</w:t>
      </w:r>
      <w:r>
        <w:rPr>
          <w:sz w:val="24"/>
        </w:rPr>
        <w:t>→</w:t>
      </w:r>
      <w:r>
        <w:rPr>
          <w:sz w:val="24"/>
        </w:rPr>
        <w:t>高效沉淀池</w:t>
      </w:r>
      <w:r>
        <w:rPr>
          <w:sz w:val="24"/>
        </w:rPr>
        <w:t>→</w:t>
      </w:r>
      <w:r>
        <w:rPr>
          <w:sz w:val="24"/>
        </w:rPr>
        <w:t>精密过滤器</w:t>
      </w:r>
      <w:r>
        <w:rPr>
          <w:sz w:val="24"/>
        </w:rPr>
        <w:t>→</w:t>
      </w:r>
      <w:r>
        <w:rPr>
          <w:sz w:val="24"/>
        </w:rPr>
        <w:t>接触消毒池</w:t>
      </w:r>
      <w:r>
        <w:rPr>
          <w:sz w:val="24"/>
        </w:rPr>
        <w:t>”</w:t>
      </w:r>
      <w:r>
        <w:rPr>
          <w:sz w:val="24"/>
        </w:rPr>
        <w:t>处理后，可以达到《城镇污水处理厂污染物排放标准》（</w:t>
      </w:r>
      <w:r>
        <w:rPr>
          <w:sz w:val="24"/>
        </w:rPr>
        <w:t>GB18918-2002</w:t>
      </w:r>
      <w:r>
        <w:rPr>
          <w:sz w:val="24"/>
        </w:rPr>
        <w:t>）一级</w:t>
      </w:r>
      <w:r>
        <w:rPr>
          <w:sz w:val="24"/>
        </w:rPr>
        <w:t>A</w:t>
      </w:r>
      <w:r>
        <w:rPr>
          <w:sz w:val="24"/>
        </w:rPr>
        <w:t>标准要求，且根据《排污许可证申请与核发技术规范水处理</w:t>
      </w:r>
      <w:r>
        <w:rPr>
          <w:sz w:val="24"/>
        </w:rPr>
        <w:t>(</w:t>
      </w:r>
      <w:r>
        <w:rPr>
          <w:sz w:val="24"/>
        </w:rPr>
        <w:t>试行</w:t>
      </w:r>
      <w:r>
        <w:rPr>
          <w:sz w:val="24"/>
        </w:rPr>
        <w:t>)</w:t>
      </w:r>
      <w:r>
        <w:rPr>
          <w:sz w:val="24"/>
        </w:rPr>
        <w:t>》</w:t>
      </w:r>
      <w:r>
        <w:rPr>
          <w:sz w:val="24"/>
        </w:rPr>
        <w:t>(HJ978-2018)</w:t>
      </w:r>
      <w:r>
        <w:rPr>
          <w:sz w:val="24"/>
        </w:rPr>
        <w:t>中表</w:t>
      </w:r>
      <w:r>
        <w:rPr>
          <w:sz w:val="24"/>
        </w:rPr>
        <w:t>4</w:t>
      </w:r>
      <w:r>
        <w:rPr>
          <w:sz w:val="24"/>
        </w:rPr>
        <w:t>污</w:t>
      </w:r>
      <w:r>
        <w:rPr>
          <w:sz w:val="24"/>
        </w:rPr>
        <w:lastRenderedPageBreak/>
        <w:t>水处理可行性技术参照表</w:t>
      </w:r>
      <w:r>
        <w:rPr>
          <w:sz w:val="24"/>
        </w:rPr>
        <w:t>,</w:t>
      </w:r>
      <w:r>
        <w:rPr>
          <w:sz w:val="24"/>
        </w:rPr>
        <w:t>本项目所采取的措施属于可行性技术参照表中所列可行技术的范畴。因此，本项目废水处理工艺合理可行。</w:t>
      </w:r>
      <w:bookmarkStart w:id="264" w:name="_Toc23968"/>
      <w:bookmarkStart w:id="265" w:name="_Toc757"/>
      <w:bookmarkStart w:id="266" w:name="_Toc17612"/>
      <w:bookmarkStart w:id="267" w:name="_Toc30478"/>
      <w:bookmarkStart w:id="268" w:name="_Toc26870"/>
      <w:bookmarkStart w:id="269" w:name="_Toc4615"/>
      <w:bookmarkStart w:id="270" w:name="_Toc25085"/>
      <w:bookmarkStart w:id="271" w:name="_Toc27045"/>
      <w:bookmarkStart w:id="272" w:name="_Toc11865"/>
    </w:p>
    <w:p w:rsidR="004052C5" w:rsidRDefault="00E13435">
      <w:pPr>
        <w:keepNext/>
        <w:keepLines/>
        <w:numPr>
          <w:ilvl w:val="1"/>
          <w:numId w:val="0"/>
        </w:numPr>
        <w:spacing w:before="100"/>
        <w:ind w:left="575"/>
        <w:outlineLvl w:val="1"/>
        <w:rPr>
          <w:b/>
          <w:kern w:val="36"/>
          <w:sz w:val="30"/>
          <w:szCs w:val="30"/>
        </w:rPr>
      </w:pPr>
      <w:bookmarkStart w:id="273" w:name="_Toc30178"/>
      <w:r>
        <w:rPr>
          <w:b/>
          <w:kern w:val="36"/>
          <w:sz w:val="30"/>
          <w:szCs w:val="30"/>
        </w:rPr>
        <w:t>6.2</w:t>
      </w:r>
      <w:r>
        <w:rPr>
          <w:b/>
          <w:kern w:val="36"/>
          <w:sz w:val="30"/>
          <w:szCs w:val="30"/>
        </w:rPr>
        <w:t>污水处理防范应急措施</w:t>
      </w:r>
      <w:bookmarkEnd w:id="273"/>
    </w:p>
    <w:p w:rsidR="004052C5" w:rsidRDefault="00E13435">
      <w:pPr>
        <w:spacing w:line="360" w:lineRule="auto"/>
        <w:ind w:firstLineChars="200" w:firstLine="480"/>
        <w:rPr>
          <w:sz w:val="24"/>
        </w:rPr>
      </w:pPr>
      <w:r>
        <w:rPr>
          <w:sz w:val="24"/>
        </w:rPr>
        <w:t>运营期环境风险主要可能为进水水质变化而引发事故、污水处理由于停电或其他原因造成设备故障而引发事故。</w:t>
      </w:r>
    </w:p>
    <w:p w:rsidR="004052C5" w:rsidRDefault="00E13435">
      <w:pPr>
        <w:spacing w:line="360" w:lineRule="auto"/>
        <w:ind w:firstLineChars="200" w:firstLine="480"/>
        <w:rPr>
          <w:sz w:val="24"/>
        </w:rPr>
      </w:pPr>
      <w:r>
        <w:rPr>
          <w:sz w:val="24"/>
        </w:rPr>
        <w:t>针对上述可能出现的事故引发因素，项目采取的防范应急措施包括：</w:t>
      </w:r>
    </w:p>
    <w:p w:rsidR="004052C5" w:rsidRDefault="00E13435">
      <w:pPr>
        <w:spacing w:line="360" w:lineRule="auto"/>
        <w:ind w:firstLineChars="200" w:firstLine="480"/>
        <w:rPr>
          <w:sz w:val="24"/>
        </w:rPr>
      </w:pPr>
      <w:r>
        <w:rPr>
          <w:sz w:val="24"/>
        </w:rPr>
        <w:t>1</w:t>
      </w:r>
      <w:r>
        <w:rPr>
          <w:sz w:val="24"/>
        </w:rPr>
        <w:t>、污水厂的水泵、污泥泵等设备均采用</w:t>
      </w:r>
      <w:r>
        <w:rPr>
          <w:sz w:val="24"/>
        </w:rPr>
        <w:t>1+1</w:t>
      </w:r>
      <w:r>
        <w:rPr>
          <w:sz w:val="24"/>
        </w:rPr>
        <w:t>的配置，保证运行设备有足够的备用率。</w:t>
      </w:r>
    </w:p>
    <w:p w:rsidR="004052C5" w:rsidRDefault="00E13435">
      <w:pPr>
        <w:spacing w:line="360" w:lineRule="auto"/>
        <w:ind w:firstLineChars="200" w:firstLine="480"/>
        <w:rPr>
          <w:sz w:val="24"/>
        </w:rPr>
      </w:pPr>
      <w:r>
        <w:rPr>
          <w:sz w:val="24"/>
        </w:rPr>
        <w:t>2</w:t>
      </w:r>
      <w:r>
        <w:rPr>
          <w:sz w:val="24"/>
        </w:rPr>
        <w:t>、加强管理和设备维护工作，保持设备的完好率和处理的高效率。备用设备或替换下来的设备要及时检修，并定期检查，使其在需要时能及时使用，特别是确保在线检查仪正常使用，防止污水未处理直接流入河道。</w:t>
      </w:r>
    </w:p>
    <w:p w:rsidR="004052C5" w:rsidRDefault="00E13435">
      <w:pPr>
        <w:spacing w:line="360" w:lineRule="auto"/>
        <w:ind w:firstLineChars="200" w:firstLine="480"/>
        <w:rPr>
          <w:sz w:val="24"/>
        </w:rPr>
      </w:pPr>
      <w:r>
        <w:rPr>
          <w:sz w:val="24"/>
        </w:rPr>
        <w:t>3</w:t>
      </w:r>
      <w:r>
        <w:rPr>
          <w:sz w:val="24"/>
        </w:rPr>
        <w:t>、污水处理厂应针对可能发生事故，建立合适的事故处理程序、机制和措施。一旦发生事故，则采取相应的措施，将事故对环境的影响控制在小或较小范围。</w:t>
      </w:r>
    </w:p>
    <w:p w:rsidR="004052C5" w:rsidRDefault="00E13435">
      <w:pPr>
        <w:spacing w:line="360" w:lineRule="auto"/>
        <w:ind w:firstLineChars="200" w:firstLine="480"/>
        <w:rPr>
          <w:sz w:val="24"/>
        </w:rPr>
      </w:pPr>
      <w:r>
        <w:rPr>
          <w:sz w:val="24"/>
        </w:rPr>
        <w:t>4</w:t>
      </w:r>
      <w:r>
        <w:rPr>
          <w:sz w:val="24"/>
        </w:rPr>
        <w:t>、为避免停电造成的不利影响，污水处理厂在设计中应采用双电路供电，以保证污水处理设施的连续运行。</w:t>
      </w:r>
    </w:p>
    <w:p w:rsidR="004052C5" w:rsidRDefault="00E13435">
      <w:pPr>
        <w:spacing w:line="360" w:lineRule="auto"/>
        <w:ind w:firstLineChars="200" w:firstLine="480"/>
        <w:rPr>
          <w:sz w:val="24"/>
        </w:rPr>
      </w:pPr>
      <w:r>
        <w:rPr>
          <w:sz w:val="24"/>
        </w:rPr>
        <w:t>5</w:t>
      </w:r>
      <w:r>
        <w:rPr>
          <w:sz w:val="24"/>
        </w:rPr>
        <w:t>、出水水质自动监测装置设置报警装置，对出水口的</w:t>
      </w:r>
      <w:r>
        <w:rPr>
          <w:sz w:val="24"/>
        </w:rPr>
        <w:t>COD</w:t>
      </w:r>
      <w:r>
        <w:rPr>
          <w:sz w:val="24"/>
        </w:rPr>
        <w:t>、</w:t>
      </w:r>
      <w:r>
        <w:rPr>
          <w:sz w:val="24"/>
        </w:rPr>
        <w:t>NH</w:t>
      </w:r>
      <w:r>
        <w:rPr>
          <w:sz w:val="24"/>
          <w:vertAlign w:val="subscript"/>
        </w:rPr>
        <w:t>3</w:t>
      </w:r>
      <w:r>
        <w:rPr>
          <w:sz w:val="24"/>
        </w:rPr>
        <w:t>-N</w:t>
      </w:r>
      <w:r>
        <w:rPr>
          <w:sz w:val="24"/>
        </w:rPr>
        <w:t>、</w:t>
      </w:r>
      <w:r>
        <w:rPr>
          <w:sz w:val="24"/>
        </w:rPr>
        <w:t>TP</w:t>
      </w:r>
      <w:r>
        <w:rPr>
          <w:sz w:val="24"/>
        </w:rPr>
        <w:t>、</w:t>
      </w:r>
      <w:r>
        <w:rPr>
          <w:sz w:val="24"/>
        </w:rPr>
        <w:t>TN</w:t>
      </w:r>
      <w:r>
        <w:rPr>
          <w:sz w:val="24"/>
        </w:rPr>
        <w:t>主要污染因子进行在线监测，一旦发现废水可生化性较低或总排口废水污染物指标超标立即报警，同时启动企业突发环境事件应急预案。</w:t>
      </w:r>
    </w:p>
    <w:p w:rsidR="004052C5" w:rsidRDefault="00E13435">
      <w:pPr>
        <w:spacing w:line="360" w:lineRule="auto"/>
        <w:ind w:firstLineChars="200" w:firstLine="480"/>
        <w:rPr>
          <w:sz w:val="24"/>
        </w:rPr>
      </w:pPr>
      <w:r>
        <w:rPr>
          <w:sz w:val="24"/>
        </w:rPr>
        <w:t>6</w:t>
      </w:r>
      <w:r>
        <w:rPr>
          <w:sz w:val="24"/>
        </w:rPr>
        <w:t>、污水厂处理单元土建是按照</w:t>
      </w:r>
      <w:r>
        <w:rPr>
          <w:sz w:val="24"/>
        </w:rPr>
        <w:t>“</w:t>
      </w:r>
      <w:r>
        <w:rPr>
          <w:sz w:val="24"/>
        </w:rPr>
        <w:t>平行处理</w:t>
      </w:r>
      <w:r>
        <w:rPr>
          <w:sz w:val="24"/>
        </w:rPr>
        <w:t>”</w:t>
      </w:r>
      <w:r>
        <w:rPr>
          <w:sz w:val="24"/>
        </w:rPr>
        <w:t>设置，格栅、污泥池都是并行处理独立单元。事故期间，事故污水可以通过进入另一组平行单元处理；突发紧急情况，在设备瘫痪的严重极端情况下，泵站井可以作为事故污水储存池蓄存污水，确保应急事故状态下，杜绝污水外排，出现重大故障。</w:t>
      </w:r>
    </w:p>
    <w:p w:rsidR="004052C5" w:rsidRDefault="00E13435">
      <w:pPr>
        <w:spacing w:line="360" w:lineRule="auto"/>
        <w:ind w:firstLineChars="200" w:firstLine="480"/>
        <w:rPr>
          <w:sz w:val="24"/>
        </w:rPr>
      </w:pPr>
      <w:r>
        <w:rPr>
          <w:sz w:val="24"/>
        </w:rPr>
        <w:t>7</w:t>
      </w:r>
      <w:r>
        <w:rPr>
          <w:sz w:val="24"/>
        </w:rPr>
        <w:t>、制定事故状态下环境应急监测方案，在事故发生时及时启动对事故区域及周边的地表水、地下水环境的应急环境监测。</w:t>
      </w:r>
    </w:p>
    <w:p w:rsidR="004052C5" w:rsidRDefault="00E13435">
      <w:pPr>
        <w:spacing w:line="360" w:lineRule="auto"/>
        <w:ind w:firstLineChars="200" w:firstLine="480"/>
        <w:rPr>
          <w:sz w:val="24"/>
        </w:rPr>
      </w:pPr>
      <w:r>
        <w:rPr>
          <w:sz w:val="24"/>
        </w:rPr>
        <w:t>8</w:t>
      </w:r>
      <w:r>
        <w:rPr>
          <w:sz w:val="24"/>
        </w:rPr>
        <w:t>、制定事故环境应急预案，并定期演练。</w:t>
      </w:r>
    </w:p>
    <w:p w:rsidR="004052C5" w:rsidRDefault="00E13435">
      <w:pPr>
        <w:spacing w:line="360" w:lineRule="auto"/>
        <w:ind w:firstLineChars="200" w:firstLine="480"/>
        <w:rPr>
          <w:sz w:val="24"/>
        </w:rPr>
      </w:pPr>
      <w:r>
        <w:rPr>
          <w:sz w:val="24"/>
        </w:rPr>
        <w:t>综上所述，本项目在采取以上防范应急措施后，可有效避免污水处理事故的发生，最大限度的避免对环境造成的不利影响。</w:t>
      </w:r>
    </w:p>
    <w:p w:rsidR="004052C5" w:rsidRDefault="00E13435">
      <w:pPr>
        <w:keepNext/>
        <w:keepLines/>
        <w:numPr>
          <w:ilvl w:val="1"/>
          <w:numId w:val="0"/>
        </w:numPr>
        <w:spacing w:before="100"/>
        <w:ind w:left="575"/>
        <w:outlineLvl w:val="1"/>
        <w:rPr>
          <w:b/>
          <w:kern w:val="36"/>
          <w:sz w:val="30"/>
          <w:szCs w:val="30"/>
        </w:rPr>
      </w:pPr>
      <w:bookmarkStart w:id="274" w:name="_Toc9245"/>
      <w:r>
        <w:rPr>
          <w:b/>
          <w:kern w:val="36"/>
          <w:sz w:val="30"/>
          <w:szCs w:val="30"/>
        </w:rPr>
        <w:lastRenderedPageBreak/>
        <w:t>6.3</w:t>
      </w:r>
      <w:r>
        <w:rPr>
          <w:b/>
          <w:kern w:val="36"/>
          <w:sz w:val="30"/>
          <w:szCs w:val="30"/>
        </w:rPr>
        <w:t>废水处理运行管理建议措施</w:t>
      </w:r>
      <w:bookmarkEnd w:id="274"/>
    </w:p>
    <w:p w:rsidR="004052C5" w:rsidRDefault="00E13435">
      <w:pPr>
        <w:spacing w:line="480" w:lineRule="exact"/>
        <w:ind w:firstLineChars="200" w:firstLine="480"/>
        <w:rPr>
          <w:sz w:val="24"/>
        </w:rPr>
      </w:pPr>
      <w:r>
        <w:rPr>
          <w:sz w:val="24"/>
        </w:rPr>
        <w:t>为保证项目污水处理厂出水水质长期稳定达标排放，提出以下要求：</w:t>
      </w:r>
    </w:p>
    <w:p w:rsidR="004052C5" w:rsidRDefault="00E13435">
      <w:pPr>
        <w:spacing w:line="480" w:lineRule="exact"/>
        <w:ind w:firstLineChars="200" w:firstLine="480"/>
        <w:rPr>
          <w:sz w:val="24"/>
        </w:rPr>
      </w:pPr>
      <w:r>
        <w:rPr>
          <w:sz w:val="24"/>
        </w:rPr>
        <w:t>1</w:t>
      </w:r>
      <w:r>
        <w:rPr>
          <w:sz w:val="24"/>
        </w:rPr>
        <w:t>、定期对纳污管网及检查井进行维护清掏，保证纳污系统长期通畅，同时从源头降低暴雨天气时</w:t>
      </w:r>
      <w:r>
        <w:rPr>
          <w:sz w:val="24"/>
        </w:rPr>
        <w:t>SS</w:t>
      </w:r>
      <w:r>
        <w:rPr>
          <w:sz w:val="24"/>
        </w:rPr>
        <w:t>的产生量。</w:t>
      </w:r>
    </w:p>
    <w:p w:rsidR="004052C5" w:rsidRDefault="00E13435">
      <w:pPr>
        <w:spacing w:line="480" w:lineRule="exact"/>
        <w:ind w:firstLineChars="200" w:firstLine="480"/>
        <w:rPr>
          <w:sz w:val="24"/>
        </w:rPr>
      </w:pPr>
      <w:r>
        <w:rPr>
          <w:sz w:val="24"/>
        </w:rPr>
        <w:t>2</w:t>
      </w:r>
      <w:r>
        <w:rPr>
          <w:sz w:val="24"/>
        </w:rPr>
        <w:t>、暴雨天气过后须额外增加管网疏通力度，防止雨水冲刷产生的大量泥浆水通过地漏进入纳污系统而加重后期处理负荷甚至导致系统堵塞。</w:t>
      </w:r>
    </w:p>
    <w:p w:rsidR="004052C5" w:rsidRDefault="00E13435">
      <w:pPr>
        <w:spacing w:line="480" w:lineRule="exact"/>
        <w:ind w:firstLineChars="200" w:firstLine="480"/>
        <w:rPr>
          <w:sz w:val="24"/>
        </w:rPr>
        <w:sectPr w:rsidR="004052C5">
          <w:pgSz w:w="11906" w:h="16838"/>
          <w:pgMar w:top="1440" w:right="1800" w:bottom="1440" w:left="1800" w:header="851" w:footer="992" w:gutter="0"/>
          <w:cols w:space="720"/>
          <w:docGrid w:type="lines" w:linePitch="312"/>
        </w:sectPr>
      </w:pPr>
      <w:r>
        <w:rPr>
          <w:sz w:val="24"/>
        </w:rPr>
        <w:t>3</w:t>
      </w:r>
      <w:r>
        <w:rPr>
          <w:sz w:val="24"/>
        </w:rPr>
        <w:t>、定期对格栅井等系统进行清掏，确保各个工序均能满足预期处理效果。</w:t>
      </w:r>
    </w:p>
    <w:p w:rsidR="004052C5" w:rsidRDefault="00E13435">
      <w:pPr>
        <w:keepNext/>
        <w:keepLines/>
        <w:spacing w:line="360" w:lineRule="auto"/>
        <w:jc w:val="center"/>
        <w:outlineLvl w:val="0"/>
        <w:rPr>
          <w:rFonts w:ascii="宋体" w:hAnsi="宋体" w:cs="宋体"/>
          <w:b/>
          <w:bCs/>
          <w:sz w:val="36"/>
          <w:szCs w:val="36"/>
        </w:rPr>
      </w:pPr>
      <w:bookmarkStart w:id="275" w:name="_Toc11688"/>
      <w:bookmarkStart w:id="276" w:name="_Toc17758"/>
      <w:bookmarkStart w:id="277" w:name="_Toc16214"/>
      <w:bookmarkStart w:id="278" w:name="_Toc9876"/>
      <w:bookmarkStart w:id="279" w:name="_Toc13385"/>
      <w:bookmarkStart w:id="280" w:name="_Toc31837"/>
      <w:bookmarkStart w:id="281" w:name="_Toc22892"/>
      <w:bookmarkStart w:id="282" w:name="_Toc8213"/>
      <w:bookmarkStart w:id="283" w:name="_Toc24536"/>
      <w:bookmarkStart w:id="284" w:name="_Toc14062"/>
      <w:bookmarkStart w:id="285" w:name="_Toc74250442"/>
      <w:bookmarkStart w:id="286" w:name="_Toc13442"/>
      <w:bookmarkStart w:id="287" w:name="_Toc27132"/>
      <w:bookmarkStart w:id="288" w:name="_Toc19206"/>
      <w:bookmarkStart w:id="289" w:name="_Toc22213"/>
      <w:bookmarkStart w:id="290" w:name="_Toc75439910"/>
      <w:bookmarkEnd w:id="246"/>
      <w:bookmarkEnd w:id="260"/>
      <w:bookmarkEnd w:id="261"/>
      <w:bookmarkEnd w:id="262"/>
      <w:bookmarkEnd w:id="263"/>
      <w:bookmarkEnd w:id="264"/>
      <w:bookmarkEnd w:id="265"/>
      <w:bookmarkEnd w:id="266"/>
      <w:bookmarkEnd w:id="267"/>
      <w:bookmarkEnd w:id="268"/>
      <w:bookmarkEnd w:id="269"/>
      <w:bookmarkEnd w:id="270"/>
      <w:bookmarkEnd w:id="271"/>
      <w:bookmarkEnd w:id="272"/>
      <w:r>
        <w:rPr>
          <w:rFonts w:ascii="宋体" w:hAnsi="宋体" w:cs="宋体" w:hint="eastAsia"/>
          <w:b/>
          <w:bCs/>
          <w:sz w:val="36"/>
          <w:szCs w:val="36"/>
        </w:rPr>
        <w:lastRenderedPageBreak/>
        <w:t>7</w:t>
      </w:r>
      <w:r>
        <w:rPr>
          <w:rFonts w:ascii="宋体" w:hAnsi="宋体" w:cs="宋体"/>
          <w:b/>
          <w:bCs/>
          <w:sz w:val="36"/>
          <w:szCs w:val="36"/>
        </w:rPr>
        <w:t>.环境监测计划</w:t>
      </w:r>
      <w:bookmarkEnd w:id="275"/>
      <w:bookmarkEnd w:id="276"/>
      <w:bookmarkEnd w:id="277"/>
      <w:bookmarkEnd w:id="278"/>
      <w:bookmarkEnd w:id="279"/>
      <w:bookmarkEnd w:id="280"/>
      <w:bookmarkEnd w:id="281"/>
      <w:bookmarkEnd w:id="282"/>
    </w:p>
    <w:p w:rsidR="004052C5" w:rsidRDefault="00E13435">
      <w:pPr>
        <w:spacing w:line="360" w:lineRule="auto"/>
        <w:ind w:firstLineChars="200" w:firstLine="480"/>
        <w:jc w:val="left"/>
        <w:rPr>
          <w:b/>
          <w:bCs/>
          <w:sz w:val="24"/>
        </w:rPr>
      </w:pPr>
      <w:r>
        <w:rPr>
          <w:bCs/>
          <w:sz w:val="24"/>
        </w:rPr>
        <w:t>依据《排污许可证申请与核发技术规范</w:t>
      </w:r>
      <w:r>
        <w:rPr>
          <w:bCs/>
          <w:sz w:val="24"/>
        </w:rPr>
        <w:t xml:space="preserve"> </w:t>
      </w:r>
      <w:r>
        <w:rPr>
          <w:bCs/>
          <w:sz w:val="24"/>
        </w:rPr>
        <w:t>水处理（试行）》（</w:t>
      </w:r>
      <w:r>
        <w:rPr>
          <w:bCs/>
          <w:sz w:val="24"/>
        </w:rPr>
        <w:t>HJ 978-2018</w:t>
      </w:r>
      <w:r>
        <w:rPr>
          <w:bCs/>
          <w:sz w:val="24"/>
        </w:rPr>
        <w:t>）、《排污单位自行监测技术指南</w:t>
      </w:r>
      <w:r>
        <w:rPr>
          <w:bCs/>
          <w:sz w:val="24"/>
        </w:rPr>
        <w:t xml:space="preserve"> </w:t>
      </w:r>
      <w:r>
        <w:rPr>
          <w:bCs/>
          <w:sz w:val="24"/>
        </w:rPr>
        <w:t>水处理》（</w:t>
      </w:r>
      <w:r>
        <w:rPr>
          <w:bCs/>
          <w:sz w:val="24"/>
        </w:rPr>
        <w:t>HJ 1083-2020</w:t>
      </w:r>
      <w:r>
        <w:rPr>
          <w:bCs/>
          <w:sz w:val="24"/>
        </w:rPr>
        <w:t>），建议项目运营期废水监测计划如下表。</w:t>
      </w:r>
    </w:p>
    <w:p w:rsidR="004052C5" w:rsidRDefault="00E13435">
      <w:pPr>
        <w:adjustRightInd w:val="0"/>
        <w:snapToGrid w:val="0"/>
        <w:jc w:val="center"/>
        <w:rPr>
          <w:b/>
          <w:bCs/>
          <w:szCs w:val="21"/>
        </w:rPr>
      </w:pPr>
      <w:r>
        <w:rPr>
          <w:b/>
          <w:bCs/>
          <w:szCs w:val="21"/>
        </w:rPr>
        <w:t>表</w:t>
      </w:r>
      <w:r>
        <w:rPr>
          <w:rFonts w:hint="eastAsia"/>
          <w:b/>
          <w:bCs/>
          <w:szCs w:val="21"/>
        </w:rPr>
        <w:t>32</w:t>
      </w:r>
      <w:r>
        <w:rPr>
          <w:b/>
          <w:bCs/>
          <w:szCs w:val="21"/>
        </w:rPr>
        <w:t xml:space="preserve">  </w:t>
      </w:r>
      <w:r>
        <w:rPr>
          <w:b/>
          <w:bCs/>
          <w:szCs w:val="21"/>
        </w:rPr>
        <w:t>营运期废水监测计划表</w:t>
      </w:r>
    </w:p>
    <w:tbl>
      <w:tblPr>
        <w:tblW w:w="4998"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054"/>
        <w:gridCol w:w="1335"/>
        <w:gridCol w:w="3111"/>
        <w:gridCol w:w="1131"/>
        <w:gridCol w:w="1888"/>
      </w:tblGrid>
      <w:tr w:rsidR="004052C5">
        <w:trPr>
          <w:trHeight w:val="340"/>
          <w:jc w:val="center"/>
        </w:trPr>
        <w:tc>
          <w:tcPr>
            <w:tcW w:w="618" w:type="pct"/>
            <w:vAlign w:val="center"/>
          </w:tcPr>
          <w:p w:rsidR="004052C5" w:rsidRDefault="00E13435">
            <w:pPr>
              <w:jc w:val="center"/>
              <w:rPr>
                <w:b/>
                <w:szCs w:val="21"/>
              </w:rPr>
            </w:pPr>
            <w:r>
              <w:rPr>
                <w:b/>
                <w:szCs w:val="21"/>
              </w:rPr>
              <w:t>监测项目</w:t>
            </w:r>
          </w:p>
        </w:tc>
        <w:tc>
          <w:tcPr>
            <w:tcW w:w="783" w:type="pct"/>
            <w:vAlign w:val="center"/>
          </w:tcPr>
          <w:p w:rsidR="004052C5" w:rsidRDefault="00E13435">
            <w:pPr>
              <w:jc w:val="center"/>
              <w:rPr>
                <w:b/>
                <w:szCs w:val="21"/>
              </w:rPr>
            </w:pPr>
            <w:r>
              <w:rPr>
                <w:b/>
                <w:szCs w:val="21"/>
              </w:rPr>
              <w:t>监测点</w:t>
            </w:r>
          </w:p>
        </w:tc>
        <w:tc>
          <w:tcPr>
            <w:tcW w:w="1825" w:type="pct"/>
            <w:vAlign w:val="center"/>
          </w:tcPr>
          <w:p w:rsidR="004052C5" w:rsidRDefault="00E13435">
            <w:pPr>
              <w:jc w:val="center"/>
              <w:rPr>
                <w:b/>
                <w:szCs w:val="21"/>
              </w:rPr>
            </w:pPr>
            <w:r>
              <w:rPr>
                <w:b/>
                <w:szCs w:val="21"/>
              </w:rPr>
              <w:t>监测因子</w:t>
            </w:r>
          </w:p>
        </w:tc>
        <w:tc>
          <w:tcPr>
            <w:tcW w:w="664" w:type="pct"/>
            <w:vAlign w:val="center"/>
          </w:tcPr>
          <w:p w:rsidR="004052C5" w:rsidRDefault="00E13435">
            <w:pPr>
              <w:jc w:val="center"/>
              <w:rPr>
                <w:b/>
                <w:szCs w:val="21"/>
              </w:rPr>
            </w:pPr>
            <w:r>
              <w:rPr>
                <w:b/>
                <w:szCs w:val="21"/>
              </w:rPr>
              <w:t>监测频率</w:t>
            </w:r>
          </w:p>
        </w:tc>
        <w:tc>
          <w:tcPr>
            <w:tcW w:w="1107" w:type="pct"/>
            <w:vAlign w:val="center"/>
          </w:tcPr>
          <w:p w:rsidR="004052C5" w:rsidRDefault="00E13435">
            <w:pPr>
              <w:jc w:val="center"/>
              <w:rPr>
                <w:b/>
                <w:szCs w:val="21"/>
              </w:rPr>
            </w:pPr>
            <w:r>
              <w:rPr>
                <w:b/>
                <w:szCs w:val="21"/>
              </w:rPr>
              <w:t>备注</w:t>
            </w:r>
          </w:p>
        </w:tc>
      </w:tr>
      <w:tr w:rsidR="004052C5">
        <w:trPr>
          <w:trHeight w:val="340"/>
          <w:jc w:val="center"/>
        </w:trPr>
        <w:tc>
          <w:tcPr>
            <w:tcW w:w="618" w:type="pct"/>
            <w:vMerge w:val="restart"/>
            <w:vAlign w:val="center"/>
          </w:tcPr>
          <w:p w:rsidR="004052C5" w:rsidRDefault="00E13435">
            <w:pPr>
              <w:jc w:val="center"/>
              <w:rPr>
                <w:bCs/>
                <w:szCs w:val="21"/>
              </w:rPr>
            </w:pPr>
            <w:r>
              <w:rPr>
                <w:bCs/>
                <w:szCs w:val="21"/>
              </w:rPr>
              <w:t>进水监测</w:t>
            </w:r>
          </w:p>
        </w:tc>
        <w:tc>
          <w:tcPr>
            <w:tcW w:w="783" w:type="pct"/>
            <w:vMerge w:val="restart"/>
            <w:vAlign w:val="center"/>
          </w:tcPr>
          <w:p w:rsidR="004052C5" w:rsidRDefault="00E13435">
            <w:pPr>
              <w:jc w:val="center"/>
              <w:rPr>
                <w:bCs/>
                <w:szCs w:val="21"/>
              </w:rPr>
            </w:pPr>
            <w:r>
              <w:rPr>
                <w:bCs/>
                <w:szCs w:val="21"/>
              </w:rPr>
              <w:t>进水总管</w:t>
            </w:r>
          </w:p>
        </w:tc>
        <w:tc>
          <w:tcPr>
            <w:tcW w:w="1825" w:type="pct"/>
            <w:vAlign w:val="center"/>
          </w:tcPr>
          <w:p w:rsidR="004052C5" w:rsidRDefault="00E13435">
            <w:pPr>
              <w:jc w:val="center"/>
              <w:rPr>
                <w:bCs/>
                <w:szCs w:val="21"/>
              </w:rPr>
            </w:pPr>
            <w:r>
              <w:rPr>
                <w:bCs/>
                <w:szCs w:val="21"/>
              </w:rPr>
              <w:t>流量、化学需氧量、氨氮</w:t>
            </w:r>
          </w:p>
        </w:tc>
        <w:tc>
          <w:tcPr>
            <w:tcW w:w="664" w:type="pct"/>
            <w:vAlign w:val="center"/>
          </w:tcPr>
          <w:p w:rsidR="004052C5" w:rsidRDefault="00E13435">
            <w:pPr>
              <w:jc w:val="center"/>
              <w:rPr>
                <w:bCs/>
                <w:szCs w:val="21"/>
              </w:rPr>
            </w:pPr>
            <w:r>
              <w:rPr>
                <w:bCs/>
                <w:szCs w:val="21"/>
              </w:rPr>
              <w:t>自动监测</w:t>
            </w:r>
          </w:p>
        </w:tc>
        <w:tc>
          <w:tcPr>
            <w:tcW w:w="1107" w:type="pct"/>
            <w:vAlign w:val="center"/>
          </w:tcPr>
          <w:p w:rsidR="004052C5" w:rsidRDefault="00E13435">
            <w:pPr>
              <w:jc w:val="center"/>
              <w:rPr>
                <w:bCs/>
                <w:szCs w:val="21"/>
              </w:rPr>
            </w:pPr>
            <w:r>
              <w:rPr>
                <w:bCs/>
                <w:szCs w:val="21"/>
              </w:rPr>
              <w:t>已安装在线监测系统</w:t>
            </w:r>
            <w:r>
              <w:rPr>
                <w:rFonts w:hint="eastAsia"/>
                <w:bCs/>
                <w:szCs w:val="21"/>
              </w:rPr>
              <w:t>,</w:t>
            </w:r>
            <w:r>
              <w:rPr>
                <w:bCs/>
                <w:szCs w:val="21"/>
              </w:rPr>
              <w:t>暂未与相关部门联网</w:t>
            </w:r>
          </w:p>
        </w:tc>
      </w:tr>
      <w:tr w:rsidR="004052C5">
        <w:trPr>
          <w:trHeight w:val="340"/>
          <w:jc w:val="center"/>
        </w:trPr>
        <w:tc>
          <w:tcPr>
            <w:tcW w:w="618" w:type="pct"/>
            <w:vMerge/>
            <w:vAlign w:val="center"/>
          </w:tcPr>
          <w:p w:rsidR="004052C5" w:rsidRDefault="004052C5">
            <w:pPr>
              <w:jc w:val="center"/>
              <w:rPr>
                <w:bCs/>
                <w:szCs w:val="21"/>
              </w:rPr>
            </w:pPr>
          </w:p>
        </w:tc>
        <w:tc>
          <w:tcPr>
            <w:tcW w:w="783" w:type="pct"/>
            <w:vMerge/>
            <w:vAlign w:val="center"/>
          </w:tcPr>
          <w:p w:rsidR="004052C5" w:rsidRDefault="004052C5">
            <w:pPr>
              <w:jc w:val="center"/>
              <w:rPr>
                <w:bCs/>
                <w:szCs w:val="21"/>
              </w:rPr>
            </w:pPr>
          </w:p>
        </w:tc>
        <w:tc>
          <w:tcPr>
            <w:tcW w:w="1825" w:type="pct"/>
            <w:vAlign w:val="center"/>
          </w:tcPr>
          <w:p w:rsidR="004052C5" w:rsidRDefault="00E13435">
            <w:pPr>
              <w:jc w:val="center"/>
              <w:rPr>
                <w:bCs/>
                <w:szCs w:val="21"/>
              </w:rPr>
            </w:pPr>
            <w:r>
              <w:rPr>
                <w:bCs/>
                <w:szCs w:val="21"/>
              </w:rPr>
              <w:t>总磷、总氮</w:t>
            </w:r>
          </w:p>
        </w:tc>
        <w:tc>
          <w:tcPr>
            <w:tcW w:w="664" w:type="pct"/>
            <w:vAlign w:val="center"/>
          </w:tcPr>
          <w:p w:rsidR="004052C5" w:rsidRDefault="00E13435">
            <w:pPr>
              <w:jc w:val="center"/>
              <w:rPr>
                <w:bCs/>
                <w:szCs w:val="21"/>
              </w:rPr>
            </w:pPr>
            <w:r>
              <w:rPr>
                <w:bCs/>
                <w:szCs w:val="21"/>
              </w:rPr>
              <w:t>1</w:t>
            </w:r>
            <w:r>
              <w:rPr>
                <w:bCs/>
                <w:szCs w:val="21"/>
              </w:rPr>
              <w:t>次</w:t>
            </w:r>
            <w:r>
              <w:rPr>
                <w:bCs/>
                <w:szCs w:val="21"/>
              </w:rPr>
              <w:t>/</w:t>
            </w:r>
            <w:r>
              <w:rPr>
                <w:bCs/>
                <w:szCs w:val="21"/>
              </w:rPr>
              <w:t>日</w:t>
            </w:r>
          </w:p>
        </w:tc>
        <w:tc>
          <w:tcPr>
            <w:tcW w:w="1107" w:type="pct"/>
            <w:vAlign w:val="center"/>
          </w:tcPr>
          <w:p w:rsidR="004052C5" w:rsidRDefault="004052C5">
            <w:pPr>
              <w:jc w:val="center"/>
              <w:rPr>
                <w:bCs/>
                <w:szCs w:val="21"/>
              </w:rPr>
            </w:pPr>
          </w:p>
        </w:tc>
      </w:tr>
      <w:tr w:rsidR="004052C5">
        <w:trPr>
          <w:trHeight w:val="340"/>
          <w:jc w:val="center"/>
        </w:trPr>
        <w:tc>
          <w:tcPr>
            <w:tcW w:w="618" w:type="pct"/>
            <w:vMerge w:val="restart"/>
            <w:vAlign w:val="center"/>
          </w:tcPr>
          <w:p w:rsidR="004052C5" w:rsidRDefault="00E13435">
            <w:pPr>
              <w:jc w:val="center"/>
              <w:rPr>
                <w:bCs/>
                <w:szCs w:val="21"/>
              </w:rPr>
            </w:pPr>
            <w:r>
              <w:rPr>
                <w:bCs/>
                <w:szCs w:val="21"/>
              </w:rPr>
              <w:t>出水监测</w:t>
            </w:r>
          </w:p>
        </w:tc>
        <w:tc>
          <w:tcPr>
            <w:tcW w:w="783" w:type="pct"/>
            <w:vMerge w:val="restart"/>
            <w:vAlign w:val="center"/>
          </w:tcPr>
          <w:p w:rsidR="004052C5" w:rsidRDefault="00E13435">
            <w:pPr>
              <w:jc w:val="center"/>
              <w:rPr>
                <w:bCs/>
                <w:szCs w:val="21"/>
              </w:rPr>
            </w:pPr>
            <w:r>
              <w:rPr>
                <w:bCs/>
                <w:szCs w:val="21"/>
              </w:rPr>
              <w:t>废水总排口</w:t>
            </w:r>
          </w:p>
        </w:tc>
        <w:tc>
          <w:tcPr>
            <w:tcW w:w="1825" w:type="pct"/>
            <w:vAlign w:val="center"/>
          </w:tcPr>
          <w:p w:rsidR="004052C5" w:rsidRDefault="00E13435">
            <w:pPr>
              <w:jc w:val="center"/>
              <w:rPr>
                <w:bCs/>
                <w:szCs w:val="21"/>
              </w:rPr>
            </w:pPr>
            <w:r>
              <w:rPr>
                <w:bCs/>
                <w:szCs w:val="21"/>
              </w:rPr>
              <w:t>流量、</w:t>
            </w:r>
            <w:r>
              <w:rPr>
                <w:bCs/>
                <w:szCs w:val="21"/>
              </w:rPr>
              <w:t>pH</w:t>
            </w:r>
            <w:r>
              <w:rPr>
                <w:bCs/>
                <w:szCs w:val="21"/>
              </w:rPr>
              <w:t>值、水温、化学需氧量、氨氮、总磷、总氮</w:t>
            </w:r>
          </w:p>
        </w:tc>
        <w:tc>
          <w:tcPr>
            <w:tcW w:w="664" w:type="pct"/>
            <w:vAlign w:val="center"/>
          </w:tcPr>
          <w:p w:rsidR="004052C5" w:rsidRDefault="00E13435">
            <w:pPr>
              <w:jc w:val="center"/>
              <w:rPr>
                <w:bCs/>
                <w:szCs w:val="21"/>
              </w:rPr>
            </w:pPr>
            <w:r>
              <w:rPr>
                <w:bCs/>
                <w:szCs w:val="21"/>
              </w:rPr>
              <w:t>自动监测</w:t>
            </w:r>
          </w:p>
        </w:tc>
        <w:tc>
          <w:tcPr>
            <w:tcW w:w="1107" w:type="pct"/>
            <w:vAlign w:val="center"/>
          </w:tcPr>
          <w:p w:rsidR="004052C5" w:rsidRDefault="00E13435">
            <w:pPr>
              <w:jc w:val="center"/>
              <w:rPr>
                <w:bCs/>
                <w:szCs w:val="21"/>
              </w:rPr>
            </w:pPr>
            <w:r>
              <w:rPr>
                <w:bCs/>
                <w:szCs w:val="21"/>
              </w:rPr>
              <w:t>已安装在线监测系统</w:t>
            </w:r>
            <w:r>
              <w:rPr>
                <w:rFonts w:hint="eastAsia"/>
                <w:bCs/>
                <w:szCs w:val="21"/>
              </w:rPr>
              <w:t>,</w:t>
            </w:r>
            <w:r>
              <w:rPr>
                <w:bCs/>
                <w:szCs w:val="21"/>
              </w:rPr>
              <w:t>暂未与相关部门联网</w:t>
            </w:r>
          </w:p>
        </w:tc>
      </w:tr>
      <w:tr w:rsidR="004052C5">
        <w:trPr>
          <w:trHeight w:val="340"/>
          <w:jc w:val="center"/>
        </w:trPr>
        <w:tc>
          <w:tcPr>
            <w:tcW w:w="618" w:type="pct"/>
            <w:vMerge/>
            <w:vAlign w:val="center"/>
          </w:tcPr>
          <w:p w:rsidR="004052C5" w:rsidRDefault="004052C5">
            <w:pPr>
              <w:jc w:val="center"/>
              <w:rPr>
                <w:bCs/>
                <w:szCs w:val="21"/>
              </w:rPr>
            </w:pPr>
          </w:p>
        </w:tc>
        <w:tc>
          <w:tcPr>
            <w:tcW w:w="783" w:type="pct"/>
            <w:vMerge/>
            <w:vAlign w:val="center"/>
          </w:tcPr>
          <w:p w:rsidR="004052C5" w:rsidRDefault="004052C5">
            <w:pPr>
              <w:jc w:val="center"/>
              <w:rPr>
                <w:bCs/>
                <w:szCs w:val="21"/>
              </w:rPr>
            </w:pPr>
          </w:p>
        </w:tc>
        <w:tc>
          <w:tcPr>
            <w:tcW w:w="1825" w:type="pct"/>
            <w:vAlign w:val="center"/>
          </w:tcPr>
          <w:p w:rsidR="004052C5" w:rsidRDefault="00E13435">
            <w:pPr>
              <w:jc w:val="center"/>
              <w:rPr>
                <w:bCs/>
                <w:szCs w:val="21"/>
              </w:rPr>
            </w:pPr>
            <w:r>
              <w:rPr>
                <w:bCs/>
                <w:szCs w:val="21"/>
              </w:rPr>
              <w:t>悬浮物、色度、五日生化需氧量、动植物油、石油类、阴离子表面活性剂、粪大肠菌群数</w:t>
            </w:r>
          </w:p>
        </w:tc>
        <w:tc>
          <w:tcPr>
            <w:tcW w:w="664" w:type="pct"/>
            <w:vAlign w:val="center"/>
          </w:tcPr>
          <w:p w:rsidR="004052C5" w:rsidRDefault="00E13435">
            <w:pPr>
              <w:jc w:val="center"/>
              <w:rPr>
                <w:bCs/>
                <w:szCs w:val="21"/>
              </w:rPr>
            </w:pPr>
            <w:r>
              <w:rPr>
                <w:szCs w:val="21"/>
              </w:rPr>
              <w:t>1</w:t>
            </w:r>
            <w:r>
              <w:rPr>
                <w:szCs w:val="21"/>
              </w:rPr>
              <w:t>次</w:t>
            </w:r>
            <w:r>
              <w:rPr>
                <w:szCs w:val="21"/>
              </w:rPr>
              <w:t>/</w:t>
            </w:r>
            <w:r>
              <w:rPr>
                <w:szCs w:val="21"/>
              </w:rPr>
              <w:t>月</w:t>
            </w:r>
          </w:p>
        </w:tc>
        <w:tc>
          <w:tcPr>
            <w:tcW w:w="1107" w:type="pct"/>
            <w:vAlign w:val="center"/>
          </w:tcPr>
          <w:p w:rsidR="004052C5" w:rsidRDefault="00E13435">
            <w:pPr>
              <w:jc w:val="center"/>
              <w:rPr>
                <w:bCs/>
                <w:szCs w:val="21"/>
              </w:rPr>
            </w:pPr>
            <w:r>
              <w:rPr>
                <w:bCs/>
                <w:szCs w:val="21"/>
              </w:rPr>
              <w:t>/</w:t>
            </w:r>
          </w:p>
        </w:tc>
      </w:tr>
      <w:tr w:rsidR="004052C5">
        <w:trPr>
          <w:trHeight w:val="340"/>
          <w:jc w:val="center"/>
        </w:trPr>
        <w:tc>
          <w:tcPr>
            <w:tcW w:w="618" w:type="pct"/>
            <w:vMerge/>
            <w:vAlign w:val="center"/>
          </w:tcPr>
          <w:p w:rsidR="004052C5" w:rsidRDefault="004052C5">
            <w:pPr>
              <w:jc w:val="center"/>
              <w:rPr>
                <w:bCs/>
                <w:szCs w:val="21"/>
              </w:rPr>
            </w:pPr>
          </w:p>
        </w:tc>
        <w:tc>
          <w:tcPr>
            <w:tcW w:w="783" w:type="pct"/>
            <w:vMerge/>
            <w:vAlign w:val="center"/>
          </w:tcPr>
          <w:p w:rsidR="004052C5" w:rsidRDefault="004052C5">
            <w:pPr>
              <w:jc w:val="center"/>
              <w:rPr>
                <w:bCs/>
                <w:szCs w:val="21"/>
              </w:rPr>
            </w:pPr>
          </w:p>
        </w:tc>
        <w:tc>
          <w:tcPr>
            <w:tcW w:w="1825" w:type="pct"/>
            <w:vAlign w:val="center"/>
          </w:tcPr>
          <w:p w:rsidR="004052C5" w:rsidRDefault="00E13435">
            <w:pPr>
              <w:jc w:val="center"/>
              <w:rPr>
                <w:bCs/>
                <w:szCs w:val="21"/>
              </w:rPr>
            </w:pPr>
            <w:r>
              <w:rPr>
                <w:bCs/>
                <w:szCs w:val="21"/>
              </w:rPr>
              <w:t>总镉、总铬、总汞、总铅、总砷、六价铬</w:t>
            </w:r>
          </w:p>
        </w:tc>
        <w:tc>
          <w:tcPr>
            <w:tcW w:w="664" w:type="pct"/>
            <w:vAlign w:val="center"/>
          </w:tcPr>
          <w:p w:rsidR="004052C5" w:rsidRDefault="00E13435">
            <w:pPr>
              <w:jc w:val="center"/>
              <w:rPr>
                <w:szCs w:val="21"/>
              </w:rPr>
            </w:pPr>
            <w:r>
              <w:rPr>
                <w:szCs w:val="21"/>
              </w:rPr>
              <w:t>1</w:t>
            </w:r>
            <w:r>
              <w:rPr>
                <w:szCs w:val="21"/>
              </w:rPr>
              <w:t>次</w:t>
            </w:r>
            <w:r>
              <w:rPr>
                <w:szCs w:val="21"/>
              </w:rPr>
              <w:t>/</w:t>
            </w:r>
            <w:r>
              <w:rPr>
                <w:szCs w:val="21"/>
              </w:rPr>
              <w:t>季</w:t>
            </w:r>
          </w:p>
        </w:tc>
        <w:tc>
          <w:tcPr>
            <w:tcW w:w="1107" w:type="pct"/>
            <w:vAlign w:val="center"/>
          </w:tcPr>
          <w:p w:rsidR="004052C5" w:rsidRDefault="00E13435">
            <w:pPr>
              <w:jc w:val="center"/>
              <w:rPr>
                <w:bCs/>
                <w:szCs w:val="21"/>
              </w:rPr>
            </w:pPr>
            <w:r>
              <w:rPr>
                <w:bCs/>
                <w:szCs w:val="21"/>
              </w:rPr>
              <w:t>/</w:t>
            </w:r>
          </w:p>
        </w:tc>
      </w:tr>
      <w:tr w:rsidR="004052C5">
        <w:trPr>
          <w:trHeight w:val="340"/>
          <w:jc w:val="center"/>
        </w:trPr>
        <w:tc>
          <w:tcPr>
            <w:tcW w:w="618" w:type="pct"/>
            <w:vMerge/>
            <w:vAlign w:val="center"/>
          </w:tcPr>
          <w:p w:rsidR="004052C5" w:rsidRDefault="004052C5">
            <w:pPr>
              <w:jc w:val="center"/>
              <w:rPr>
                <w:bCs/>
                <w:szCs w:val="21"/>
              </w:rPr>
            </w:pPr>
          </w:p>
        </w:tc>
        <w:tc>
          <w:tcPr>
            <w:tcW w:w="783" w:type="pct"/>
            <w:vMerge/>
            <w:vAlign w:val="center"/>
          </w:tcPr>
          <w:p w:rsidR="004052C5" w:rsidRDefault="004052C5">
            <w:pPr>
              <w:jc w:val="center"/>
              <w:rPr>
                <w:bCs/>
                <w:szCs w:val="21"/>
              </w:rPr>
            </w:pPr>
          </w:p>
        </w:tc>
        <w:tc>
          <w:tcPr>
            <w:tcW w:w="1825" w:type="pct"/>
            <w:vAlign w:val="center"/>
          </w:tcPr>
          <w:p w:rsidR="004052C5" w:rsidRDefault="00E13435">
            <w:pPr>
              <w:jc w:val="center"/>
              <w:rPr>
                <w:bCs/>
                <w:szCs w:val="21"/>
              </w:rPr>
            </w:pPr>
            <w:r>
              <w:rPr>
                <w:bCs/>
                <w:szCs w:val="21"/>
              </w:rPr>
              <w:t>烷基汞</w:t>
            </w:r>
          </w:p>
        </w:tc>
        <w:tc>
          <w:tcPr>
            <w:tcW w:w="664" w:type="pct"/>
            <w:vAlign w:val="center"/>
          </w:tcPr>
          <w:p w:rsidR="004052C5" w:rsidRDefault="00E13435">
            <w:pPr>
              <w:jc w:val="center"/>
              <w:rPr>
                <w:szCs w:val="21"/>
              </w:rPr>
            </w:pPr>
            <w:r>
              <w:rPr>
                <w:szCs w:val="21"/>
              </w:rPr>
              <w:t>1</w:t>
            </w:r>
            <w:r>
              <w:rPr>
                <w:szCs w:val="21"/>
              </w:rPr>
              <w:t>次</w:t>
            </w:r>
            <w:r>
              <w:rPr>
                <w:szCs w:val="21"/>
              </w:rPr>
              <w:t>/</w:t>
            </w:r>
            <w:r>
              <w:rPr>
                <w:szCs w:val="21"/>
              </w:rPr>
              <w:t>半年</w:t>
            </w:r>
          </w:p>
        </w:tc>
        <w:tc>
          <w:tcPr>
            <w:tcW w:w="1107" w:type="pct"/>
            <w:vAlign w:val="center"/>
          </w:tcPr>
          <w:p w:rsidR="004052C5" w:rsidRDefault="00E13435">
            <w:pPr>
              <w:jc w:val="center"/>
              <w:rPr>
                <w:bCs/>
                <w:szCs w:val="21"/>
              </w:rPr>
            </w:pPr>
            <w:r>
              <w:rPr>
                <w:bCs/>
                <w:szCs w:val="21"/>
              </w:rPr>
              <w:t>/</w:t>
            </w:r>
          </w:p>
        </w:tc>
      </w:tr>
      <w:tr w:rsidR="004052C5">
        <w:trPr>
          <w:trHeight w:val="340"/>
          <w:jc w:val="center"/>
        </w:trPr>
        <w:tc>
          <w:tcPr>
            <w:tcW w:w="618" w:type="pct"/>
            <w:vMerge/>
            <w:vAlign w:val="center"/>
          </w:tcPr>
          <w:p w:rsidR="004052C5" w:rsidRDefault="004052C5">
            <w:pPr>
              <w:jc w:val="center"/>
              <w:rPr>
                <w:bCs/>
                <w:szCs w:val="21"/>
              </w:rPr>
            </w:pPr>
          </w:p>
        </w:tc>
        <w:tc>
          <w:tcPr>
            <w:tcW w:w="783" w:type="pct"/>
            <w:vAlign w:val="center"/>
          </w:tcPr>
          <w:p w:rsidR="004052C5" w:rsidRDefault="00E13435">
            <w:pPr>
              <w:jc w:val="center"/>
              <w:rPr>
                <w:bCs/>
                <w:szCs w:val="21"/>
              </w:rPr>
            </w:pPr>
            <w:r>
              <w:rPr>
                <w:bCs/>
                <w:szCs w:val="21"/>
              </w:rPr>
              <w:t>雨水排放口</w:t>
            </w:r>
          </w:p>
        </w:tc>
        <w:tc>
          <w:tcPr>
            <w:tcW w:w="1825" w:type="pct"/>
            <w:vAlign w:val="center"/>
          </w:tcPr>
          <w:p w:rsidR="004052C5" w:rsidRDefault="00E13435">
            <w:pPr>
              <w:jc w:val="center"/>
              <w:rPr>
                <w:bCs/>
                <w:szCs w:val="21"/>
              </w:rPr>
            </w:pPr>
            <w:r>
              <w:rPr>
                <w:bCs/>
                <w:szCs w:val="21"/>
              </w:rPr>
              <w:t>pH</w:t>
            </w:r>
            <w:r>
              <w:rPr>
                <w:bCs/>
                <w:szCs w:val="21"/>
              </w:rPr>
              <w:t>值、化学需氧量、氨氮、悬浮物</w:t>
            </w:r>
          </w:p>
        </w:tc>
        <w:tc>
          <w:tcPr>
            <w:tcW w:w="664" w:type="pct"/>
            <w:vAlign w:val="center"/>
          </w:tcPr>
          <w:p w:rsidR="004052C5" w:rsidRDefault="00E13435">
            <w:pPr>
              <w:jc w:val="center"/>
              <w:rPr>
                <w:bCs/>
                <w:szCs w:val="21"/>
              </w:rPr>
            </w:pPr>
            <w:r>
              <w:rPr>
                <w:bCs/>
                <w:szCs w:val="21"/>
              </w:rPr>
              <w:t>1</w:t>
            </w:r>
            <w:r>
              <w:rPr>
                <w:bCs/>
                <w:szCs w:val="21"/>
              </w:rPr>
              <w:t>次</w:t>
            </w:r>
            <w:r>
              <w:rPr>
                <w:bCs/>
                <w:szCs w:val="21"/>
              </w:rPr>
              <w:t>/</w:t>
            </w:r>
            <w:r>
              <w:rPr>
                <w:bCs/>
                <w:szCs w:val="21"/>
              </w:rPr>
              <w:t>月</w:t>
            </w:r>
          </w:p>
        </w:tc>
        <w:tc>
          <w:tcPr>
            <w:tcW w:w="1107" w:type="pct"/>
            <w:vAlign w:val="center"/>
          </w:tcPr>
          <w:p w:rsidR="004052C5" w:rsidRDefault="00E13435">
            <w:pPr>
              <w:jc w:val="center"/>
              <w:rPr>
                <w:bCs/>
                <w:szCs w:val="21"/>
              </w:rPr>
            </w:pPr>
            <w:r>
              <w:rPr>
                <w:bCs/>
                <w:szCs w:val="21"/>
              </w:rPr>
              <w:t>雨水排放口有流动水排放时按月监测。如监测一年无异常情况。可放宽至每季度开展一次监测。</w:t>
            </w:r>
          </w:p>
        </w:tc>
      </w:tr>
    </w:tbl>
    <w:p w:rsidR="004052C5" w:rsidRDefault="00E13435">
      <w:pPr>
        <w:spacing w:line="360" w:lineRule="auto"/>
        <w:ind w:firstLineChars="200" w:firstLine="480"/>
        <w:rPr>
          <w:sz w:val="24"/>
        </w:rPr>
        <w:sectPr w:rsidR="004052C5">
          <w:pgSz w:w="11906" w:h="16838"/>
          <w:pgMar w:top="1440" w:right="1800" w:bottom="1440" w:left="1800" w:header="851" w:footer="992" w:gutter="0"/>
          <w:cols w:space="720"/>
          <w:docGrid w:type="lines" w:linePitch="312"/>
        </w:sectPr>
      </w:pPr>
      <w:r>
        <w:rPr>
          <w:rFonts w:hint="eastAsia"/>
          <w:sz w:val="24"/>
        </w:rPr>
        <w:t>本项目</w:t>
      </w:r>
      <w:r>
        <w:rPr>
          <w:bCs/>
          <w:sz w:val="24"/>
        </w:rPr>
        <w:t>已安装在线监测系统，进水</w:t>
      </w:r>
      <w:r>
        <w:rPr>
          <w:rFonts w:hint="eastAsia"/>
          <w:bCs/>
          <w:sz w:val="24"/>
        </w:rPr>
        <w:t>自动</w:t>
      </w:r>
      <w:r>
        <w:rPr>
          <w:bCs/>
          <w:sz w:val="24"/>
        </w:rPr>
        <w:t>监测因子：流量、化学需氧量、氨氮，出水</w:t>
      </w:r>
      <w:r>
        <w:rPr>
          <w:rFonts w:hint="eastAsia"/>
          <w:bCs/>
          <w:sz w:val="24"/>
        </w:rPr>
        <w:t>自动</w:t>
      </w:r>
      <w:r>
        <w:rPr>
          <w:bCs/>
          <w:sz w:val="24"/>
        </w:rPr>
        <w:t>监测因子：流量、</w:t>
      </w:r>
      <w:r>
        <w:rPr>
          <w:bCs/>
          <w:sz w:val="24"/>
        </w:rPr>
        <w:t>pH</w:t>
      </w:r>
      <w:r>
        <w:rPr>
          <w:bCs/>
          <w:sz w:val="24"/>
        </w:rPr>
        <w:t>值、水温、化学需氧量、氨氮、总磷、总氮，</w:t>
      </w:r>
      <w:r>
        <w:rPr>
          <w:rFonts w:hint="eastAsia"/>
          <w:bCs/>
          <w:sz w:val="24"/>
        </w:rPr>
        <w:t>监测因子符合</w:t>
      </w:r>
      <w:r>
        <w:rPr>
          <w:bCs/>
          <w:sz w:val="24"/>
        </w:rPr>
        <w:t>《排污许可证申请与核发技术规范</w:t>
      </w:r>
      <w:r>
        <w:rPr>
          <w:bCs/>
          <w:sz w:val="24"/>
        </w:rPr>
        <w:t xml:space="preserve"> </w:t>
      </w:r>
      <w:r>
        <w:rPr>
          <w:bCs/>
          <w:sz w:val="24"/>
        </w:rPr>
        <w:t>水处理（试行）》（</w:t>
      </w:r>
      <w:r>
        <w:rPr>
          <w:bCs/>
          <w:sz w:val="24"/>
        </w:rPr>
        <w:t>HJ 978-2018</w:t>
      </w:r>
      <w:r>
        <w:rPr>
          <w:bCs/>
          <w:sz w:val="24"/>
        </w:rPr>
        <w:t>）</w:t>
      </w:r>
      <w:r>
        <w:rPr>
          <w:rFonts w:hint="eastAsia"/>
          <w:bCs/>
          <w:sz w:val="24"/>
        </w:rPr>
        <w:t>等相关要求，但</w:t>
      </w:r>
      <w:r>
        <w:rPr>
          <w:bCs/>
          <w:sz w:val="24"/>
        </w:rPr>
        <w:t>在线监测系统暂未与相关部门联网，待项目运行后，需及时与相关部门联网</w:t>
      </w:r>
      <w:r>
        <w:rPr>
          <w:rFonts w:hint="eastAsia"/>
          <w:bCs/>
          <w:sz w:val="24"/>
        </w:rPr>
        <w:t>.</w:t>
      </w:r>
      <w:r>
        <w:rPr>
          <w:rFonts w:hint="eastAsia"/>
          <w:bCs/>
          <w:sz w:val="24"/>
        </w:rPr>
        <w:t>。</w:t>
      </w:r>
    </w:p>
    <w:p w:rsidR="004052C5" w:rsidRDefault="00E13435">
      <w:pPr>
        <w:keepNext/>
        <w:keepLines/>
        <w:spacing w:line="360" w:lineRule="auto"/>
        <w:jc w:val="center"/>
        <w:outlineLvl w:val="0"/>
        <w:rPr>
          <w:rFonts w:ascii="宋体" w:hAnsi="宋体" w:cs="宋体"/>
          <w:b/>
          <w:bCs/>
          <w:sz w:val="36"/>
          <w:szCs w:val="36"/>
        </w:rPr>
      </w:pPr>
      <w:bookmarkStart w:id="291" w:name="_Toc17475"/>
      <w:bookmarkStart w:id="292" w:name="_Toc3371"/>
      <w:bookmarkStart w:id="293" w:name="_Toc31750"/>
      <w:bookmarkStart w:id="294" w:name="_Toc20397"/>
      <w:bookmarkStart w:id="295" w:name="_Toc22980"/>
      <w:bookmarkStart w:id="296" w:name="_Toc16613"/>
      <w:bookmarkStart w:id="297" w:name="_Toc12716"/>
      <w:bookmarkStart w:id="298" w:name="_Toc8947"/>
      <w:r>
        <w:rPr>
          <w:rFonts w:ascii="宋体" w:hAnsi="宋体" w:cs="宋体" w:hint="eastAsia"/>
          <w:b/>
          <w:bCs/>
          <w:sz w:val="36"/>
          <w:szCs w:val="36"/>
        </w:rPr>
        <w:lastRenderedPageBreak/>
        <w:t>8</w:t>
      </w:r>
      <w:r>
        <w:rPr>
          <w:rFonts w:ascii="宋体" w:hAnsi="宋体" w:cs="宋体"/>
          <w:b/>
          <w:bCs/>
          <w:sz w:val="36"/>
          <w:szCs w:val="36"/>
        </w:rPr>
        <w:t>.评价结论</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4052C5" w:rsidRDefault="00E13435">
      <w:pPr>
        <w:spacing w:line="360" w:lineRule="auto"/>
        <w:ind w:firstLineChars="200" w:firstLine="480"/>
        <w:rPr>
          <w:bCs/>
          <w:sz w:val="24"/>
        </w:rPr>
      </w:pPr>
      <w:r>
        <w:rPr>
          <w:bCs/>
          <w:sz w:val="24"/>
        </w:rPr>
        <w:t>本项目为</w:t>
      </w:r>
      <w:r>
        <w:rPr>
          <w:rFonts w:hint="eastAsia"/>
          <w:bCs/>
          <w:sz w:val="24"/>
        </w:rPr>
        <w:t>芷江侗族自治县沅州新能源污水处理工程建设项目重大变动</w:t>
      </w:r>
      <w:r>
        <w:rPr>
          <w:bCs/>
          <w:sz w:val="24"/>
        </w:rPr>
        <w:t>，</w:t>
      </w:r>
      <w:r>
        <w:rPr>
          <w:rFonts w:hint="eastAsia"/>
          <w:bCs/>
          <w:sz w:val="24"/>
        </w:rPr>
        <w:t>本次重大变动在现有厂区内进行，不新增用地</w:t>
      </w:r>
      <w:r>
        <w:rPr>
          <w:bCs/>
          <w:sz w:val="24"/>
        </w:rPr>
        <w:t>，用地面积</w:t>
      </w:r>
      <w:r>
        <w:rPr>
          <w:rFonts w:hint="eastAsia"/>
          <w:sz w:val="24"/>
        </w:rPr>
        <w:t>29190.12</w:t>
      </w:r>
      <w:r>
        <w:rPr>
          <w:bCs/>
          <w:sz w:val="24"/>
        </w:rPr>
        <w:t>m</w:t>
      </w:r>
      <w:r>
        <w:rPr>
          <w:bCs/>
          <w:sz w:val="24"/>
          <w:vertAlign w:val="superscript"/>
        </w:rPr>
        <w:t>2</w:t>
      </w:r>
      <w:r>
        <w:rPr>
          <w:bCs/>
          <w:sz w:val="24"/>
        </w:rPr>
        <w:t>。</w:t>
      </w:r>
      <w:r>
        <w:rPr>
          <w:rFonts w:hint="eastAsia"/>
          <w:bCs/>
          <w:sz w:val="24"/>
        </w:rPr>
        <w:t>本次评价</w:t>
      </w:r>
      <w:r>
        <w:rPr>
          <w:bCs/>
          <w:sz w:val="24"/>
        </w:rPr>
        <w:t>处理规模为</w:t>
      </w:r>
      <w:r>
        <w:rPr>
          <w:rFonts w:hint="eastAsia"/>
          <w:bCs/>
          <w:sz w:val="24"/>
        </w:rPr>
        <w:t>3</w:t>
      </w:r>
      <w:r>
        <w:rPr>
          <w:bCs/>
          <w:sz w:val="24"/>
        </w:rPr>
        <w:t>万</w:t>
      </w:r>
      <w:r>
        <w:rPr>
          <w:bCs/>
          <w:sz w:val="24"/>
        </w:rPr>
        <w:t>m</w:t>
      </w:r>
      <w:r>
        <w:rPr>
          <w:bCs/>
          <w:sz w:val="24"/>
          <w:vertAlign w:val="superscript"/>
        </w:rPr>
        <w:t>3</w:t>
      </w:r>
      <w:r>
        <w:rPr>
          <w:bCs/>
          <w:sz w:val="24"/>
        </w:rPr>
        <w:t>/d</w:t>
      </w:r>
      <w:r>
        <w:rPr>
          <w:bCs/>
          <w:sz w:val="24"/>
        </w:rPr>
        <w:t>，，</w:t>
      </w:r>
      <w:r>
        <w:rPr>
          <w:sz w:val="24"/>
        </w:rPr>
        <w:t>出水水质执行《城镇污水处理厂污染物排放标准》（</w:t>
      </w:r>
      <w:r>
        <w:rPr>
          <w:sz w:val="24"/>
        </w:rPr>
        <w:t>GB18918-2002</w:t>
      </w:r>
      <w:r>
        <w:rPr>
          <w:sz w:val="24"/>
        </w:rPr>
        <w:t>）一级</w:t>
      </w:r>
      <w:r>
        <w:rPr>
          <w:sz w:val="24"/>
        </w:rPr>
        <w:t>A</w:t>
      </w:r>
      <w:r>
        <w:rPr>
          <w:sz w:val="24"/>
        </w:rPr>
        <w:t>标准</w:t>
      </w:r>
      <w:r>
        <w:rPr>
          <w:bCs/>
          <w:sz w:val="24"/>
        </w:rPr>
        <w:t>后排入</w:t>
      </w:r>
      <w:r>
        <w:rPr>
          <w:rFonts w:hint="eastAsia"/>
          <w:bCs/>
          <w:sz w:val="24"/>
        </w:rPr>
        <w:t>舞水</w:t>
      </w:r>
      <w:r>
        <w:rPr>
          <w:bCs/>
          <w:sz w:val="24"/>
        </w:rPr>
        <w:t>。</w:t>
      </w:r>
    </w:p>
    <w:p w:rsidR="004052C5" w:rsidRDefault="00E13435">
      <w:pPr>
        <w:widowControl/>
        <w:spacing w:line="360" w:lineRule="auto"/>
        <w:ind w:firstLineChars="200" w:firstLine="480"/>
        <w:rPr>
          <w:sz w:val="24"/>
        </w:rPr>
      </w:pPr>
      <w:r>
        <w:rPr>
          <w:bCs/>
          <w:sz w:val="24"/>
        </w:rPr>
        <w:t>本项目处理工艺为</w:t>
      </w:r>
      <w:r>
        <w:rPr>
          <w:sz w:val="24"/>
        </w:rPr>
        <w:t>粗格栅及提升泵站</w:t>
      </w:r>
      <w:r>
        <w:rPr>
          <w:sz w:val="24"/>
        </w:rPr>
        <w:t>→</w:t>
      </w:r>
      <w:r>
        <w:rPr>
          <w:sz w:val="24"/>
        </w:rPr>
        <w:t>细格栅</w:t>
      </w:r>
      <w:r>
        <w:rPr>
          <w:sz w:val="24"/>
        </w:rPr>
        <w:t>→</w:t>
      </w:r>
      <w:r>
        <w:rPr>
          <w:rFonts w:hint="eastAsia"/>
          <w:sz w:val="24"/>
        </w:rPr>
        <w:t>沉砂池</w:t>
      </w:r>
      <w:r>
        <w:rPr>
          <w:sz w:val="24"/>
        </w:rPr>
        <w:t>→</w:t>
      </w:r>
      <w:r>
        <w:rPr>
          <w:rFonts w:hint="eastAsia"/>
          <w:sz w:val="24"/>
        </w:rPr>
        <w:t>AAO</w:t>
      </w:r>
      <w:r>
        <w:rPr>
          <w:rFonts w:hint="eastAsia"/>
          <w:sz w:val="24"/>
        </w:rPr>
        <w:t>生物池</w:t>
      </w:r>
      <w:r>
        <w:rPr>
          <w:sz w:val="24"/>
        </w:rPr>
        <w:t>→</w:t>
      </w:r>
      <w:r>
        <w:rPr>
          <w:sz w:val="24"/>
        </w:rPr>
        <w:t>二沉池</w:t>
      </w:r>
      <w:r>
        <w:rPr>
          <w:sz w:val="24"/>
        </w:rPr>
        <w:t>→</w:t>
      </w:r>
      <w:r>
        <w:rPr>
          <w:sz w:val="24"/>
        </w:rPr>
        <w:t>高效沉淀池</w:t>
      </w:r>
      <w:r>
        <w:rPr>
          <w:sz w:val="24"/>
        </w:rPr>
        <w:t>→</w:t>
      </w:r>
      <w:r>
        <w:rPr>
          <w:sz w:val="24"/>
        </w:rPr>
        <w:t>精密过滤器</w:t>
      </w:r>
      <w:r>
        <w:rPr>
          <w:sz w:val="24"/>
        </w:rPr>
        <w:t>→</w:t>
      </w:r>
      <w:r>
        <w:rPr>
          <w:sz w:val="24"/>
        </w:rPr>
        <w:t>接触消毒池</w:t>
      </w:r>
      <w:r>
        <w:rPr>
          <w:bCs/>
          <w:sz w:val="24"/>
        </w:rPr>
        <w:t>，</w:t>
      </w:r>
      <w:r>
        <w:rPr>
          <w:spacing w:val="-1"/>
          <w:sz w:val="24"/>
          <w:lang w:bidi="zh-CN"/>
        </w:rPr>
        <w:t>根据预测结果可知，</w:t>
      </w:r>
      <w:r>
        <w:rPr>
          <w:rFonts w:hint="eastAsia"/>
          <w:sz w:val="24"/>
        </w:rPr>
        <w:t>项目正常排放时，丰水期下游各预测因子均能满足相应</w:t>
      </w:r>
      <w:r>
        <w:rPr>
          <w:sz w:val="24"/>
        </w:rPr>
        <w:t>《地表水环境质量标准》（</w:t>
      </w:r>
      <w:r>
        <w:rPr>
          <w:sz w:val="24"/>
        </w:rPr>
        <w:t>GB3838-2002</w:t>
      </w:r>
      <w:r>
        <w:rPr>
          <w:sz w:val="24"/>
        </w:rPr>
        <w:t>）</w:t>
      </w:r>
      <w:r>
        <w:rPr>
          <w:sz w:val="24"/>
        </w:rPr>
        <w:t>III</w:t>
      </w:r>
      <w:r>
        <w:rPr>
          <w:sz w:val="24"/>
        </w:rPr>
        <w:t>类水质标准</w:t>
      </w:r>
      <w:r>
        <w:rPr>
          <w:rFonts w:hint="eastAsia"/>
          <w:sz w:val="24"/>
        </w:rPr>
        <w:t>，下游饮用水源一级保护区均能达到</w:t>
      </w:r>
      <w:r>
        <w:rPr>
          <w:sz w:val="24"/>
        </w:rPr>
        <w:t>《地表水环境质量标准》（</w:t>
      </w:r>
      <w:r>
        <w:rPr>
          <w:sz w:val="24"/>
        </w:rPr>
        <w:t>GB3838-2002</w:t>
      </w:r>
      <w:r>
        <w:rPr>
          <w:sz w:val="24"/>
        </w:rPr>
        <w:t>）</w:t>
      </w:r>
      <w:r>
        <w:rPr>
          <w:rFonts w:hint="eastAsia"/>
          <w:spacing w:val="-1"/>
          <w:sz w:val="24"/>
          <w:lang w:bidi="zh-CN"/>
        </w:rPr>
        <w:t>Ⅱ</w:t>
      </w:r>
      <w:r>
        <w:rPr>
          <w:sz w:val="24"/>
        </w:rPr>
        <w:t>类水质标准</w:t>
      </w:r>
      <w:r>
        <w:rPr>
          <w:rFonts w:hint="eastAsia"/>
          <w:sz w:val="24"/>
        </w:rPr>
        <w:t>。枯水期在废水汇入舞水在</w:t>
      </w:r>
      <w:r>
        <w:rPr>
          <w:rFonts w:hint="eastAsia"/>
          <w:sz w:val="24"/>
        </w:rPr>
        <w:t>2m</w:t>
      </w:r>
      <w:r>
        <w:rPr>
          <w:rFonts w:hint="eastAsia"/>
          <w:sz w:val="24"/>
        </w:rPr>
        <w:t>范围外可达到</w:t>
      </w:r>
      <w:r>
        <w:rPr>
          <w:sz w:val="24"/>
        </w:rPr>
        <w:t>《地表水环境质量标准》（</w:t>
      </w:r>
      <w:r>
        <w:rPr>
          <w:sz w:val="24"/>
        </w:rPr>
        <w:t>GB3838-2002</w:t>
      </w:r>
      <w:r>
        <w:rPr>
          <w:sz w:val="24"/>
        </w:rPr>
        <w:t>）</w:t>
      </w:r>
      <w:r>
        <w:rPr>
          <w:sz w:val="24"/>
        </w:rPr>
        <w:t>III</w:t>
      </w:r>
      <w:r>
        <w:rPr>
          <w:sz w:val="24"/>
        </w:rPr>
        <w:t>类</w:t>
      </w:r>
      <w:r>
        <w:rPr>
          <w:rFonts w:hint="eastAsia"/>
          <w:sz w:val="24"/>
        </w:rPr>
        <w:t>，下游饮用水源一级保护区均能达到</w:t>
      </w:r>
      <w:r>
        <w:rPr>
          <w:sz w:val="24"/>
        </w:rPr>
        <w:t>《地表水环境质量标准》（</w:t>
      </w:r>
      <w:r>
        <w:rPr>
          <w:sz w:val="24"/>
        </w:rPr>
        <w:t>GB3838-2002</w:t>
      </w:r>
      <w:r>
        <w:rPr>
          <w:sz w:val="24"/>
        </w:rPr>
        <w:t>）</w:t>
      </w:r>
      <w:r>
        <w:rPr>
          <w:rFonts w:hint="eastAsia"/>
          <w:spacing w:val="-1"/>
          <w:sz w:val="24"/>
          <w:lang w:bidi="zh-CN"/>
        </w:rPr>
        <w:t>Ⅱ</w:t>
      </w:r>
      <w:r>
        <w:rPr>
          <w:sz w:val="24"/>
        </w:rPr>
        <w:t>类水质标准</w:t>
      </w:r>
      <w:r>
        <w:rPr>
          <w:rFonts w:hint="eastAsia"/>
          <w:sz w:val="24"/>
        </w:rPr>
        <w:t>。</w:t>
      </w:r>
      <w:r>
        <w:rPr>
          <w:sz w:val="24"/>
        </w:rPr>
        <w:t>对水环境影响较小。</w:t>
      </w:r>
    </w:p>
    <w:p w:rsidR="004052C5" w:rsidRDefault="00E13435">
      <w:pPr>
        <w:widowControl/>
        <w:spacing w:line="360" w:lineRule="auto"/>
        <w:ind w:firstLineChars="200" w:firstLine="480"/>
        <w:rPr>
          <w:spacing w:val="-2"/>
          <w:position w:val="2"/>
          <w:sz w:val="24"/>
        </w:rPr>
      </w:pPr>
      <w:r>
        <w:rPr>
          <w:rFonts w:hint="eastAsia"/>
          <w:sz w:val="24"/>
        </w:rPr>
        <w:t>非正常排放时各因子均存在超标，且纳污水体中各因子浓度明显增高，</w:t>
      </w:r>
      <w:r>
        <w:rPr>
          <w:sz w:val="24"/>
        </w:rPr>
        <w:t>说明当发生废水非正常排放时，对</w:t>
      </w:r>
      <w:r>
        <w:rPr>
          <w:rFonts w:hint="eastAsia"/>
          <w:sz w:val="24"/>
        </w:rPr>
        <w:t>下游舞水</w:t>
      </w:r>
      <w:r>
        <w:rPr>
          <w:sz w:val="24"/>
        </w:rPr>
        <w:t>水质</w:t>
      </w:r>
      <w:r>
        <w:rPr>
          <w:rFonts w:hint="eastAsia"/>
          <w:sz w:val="24"/>
        </w:rPr>
        <w:t>影响较大</w:t>
      </w:r>
      <w:r>
        <w:rPr>
          <w:sz w:val="24"/>
        </w:rPr>
        <w:t>，因此，</w:t>
      </w:r>
      <w:r>
        <w:rPr>
          <w:rFonts w:hint="eastAsia"/>
          <w:sz w:val="24"/>
        </w:rPr>
        <w:t>污水处理厂</w:t>
      </w:r>
      <w:r>
        <w:rPr>
          <w:sz w:val="24"/>
        </w:rPr>
        <w:t>应加强废水处理设施的管理，关键设备一用一备，防范非正常排放的发生</w:t>
      </w:r>
      <w:r>
        <w:rPr>
          <w:rFonts w:hint="eastAsia"/>
          <w:sz w:val="24"/>
        </w:rPr>
        <w:t>。</w:t>
      </w:r>
    </w:p>
    <w:p w:rsidR="004052C5" w:rsidRDefault="00E13435">
      <w:pPr>
        <w:widowControl/>
        <w:spacing w:line="360" w:lineRule="auto"/>
        <w:ind w:firstLineChars="200" w:firstLine="480"/>
        <w:rPr>
          <w:sz w:val="24"/>
        </w:rPr>
      </w:pPr>
      <w:r>
        <w:rPr>
          <w:rFonts w:hint="eastAsia"/>
          <w:sz w:val="24"/>
        </w:rPr>
        <w:t>本项目排污口废水</w:t>
      </w:r>
      <w:r>
        <w:rPr>
          <w:sz w:val="24"/>
        </w:rPr>
        <w:t>正常</w:t>
      </w:r>
      <w:r>
        <w:rPr>
          <w:rFonts w:hint="eastAsia"/>
          <w:sz w:val="24"/>
        </w:rPr>
        <w:t>、非正常排放</w:t>
      </w:r>
      <w:r>
        <w:rPr>
          <w:sz w:val="24"/>
        </w:rPr>
        <w:t>情况下，</w:t>
      </w:r>
      <w:r>
        <w:rPr>
          <w:rFonts w:hint="eastAsia"/>
          <w:sz w:val="24"/>
        </w:rPr>
        <w:t>舞水丰水期及</w:t>
      </w:r>
      <w:r>
        <w:rPr>
          <w:sz w:val="24"/>
        </w:rPr>
        <w:t>枯水期水质预测浓度</w:t>
      </w:r>
      <w:r>
        <w:rPr>
          <w:rFonts w:hint="eastAsia"/>
          <w:sz w:val="24"/>
        </w:rPr>
        <w:t>在下游一级饮用水源保护区处均</w:t>
      </w:r>
      <w:r>
        <w:rPr>
          <w:sz w:val="24"/>
        </w:rPr>
        <w:t>可达到《地表水环境质量标准》（</w:t>
      </w:r>
      <w:r>
        <w:rPr>
          <w:sz w:val="24"/>
        </w:rPr>
        <w:t>GB3838-2002</w:t>
      </w:r>
      <w:r>
        <w:rPr>
          <w:sz w:val="24"/>
        </w:rPr>
        <w:t>）</w:t>
      </w:r>
      <w:r>
        <w:rPr>
          <w:rFonts w:hint="eastAsia"/>
          <w:spacing w:val="-1"/>
          <w:sz w:val="24"/>
          <w:lang w:bidi="zh-CN"/>
        </w:rPr>
        <w:t>Ⅱ类</w:t>
      </w:r>
      <w:r>
        <w:rPr>
          <w:sz w:val="24"/>
        </w:rPr>
        <w:t>水质标准</w:t>
      </w:r>
      <w:r>
        <w:rPr>
          <w:rFonts w:hint="eastAsia"/>
          <w:sz w:val="24"/>
        </w:rPr>
        <w:t>，</w:t>
      </w:r>
      <w:r>
        <w:rPr>
          <w:sz w:val="24"/>
        </w:rPr>
        <w:t>对</w:t>
      </w:r>
      <w:r>
        <w:rPr>
          <w:rFonts w:hint="eastAsia"/>
          <w:sz w:val="24"/>
        </w:rPr>
        <w:t>怀化芷江侗族自治县罗旧镇舞水河饮用水源一级保护区水质</w:t>
      </w:r>
      <w:r>
        <w:rPr>
          <w:sz w:val="24"/>
        </w:rPr>
        <w:t>水环境影响</w:t>
      </w:r>
      <w:r>
        <w:rPr>
          <w:rFonts w:hint="eastAsia"/>
          <w:sz w:val="24"/>
        </w:rPr>
        <w:t>不大</w:t>
      </w:r>
      <w:r>
        <w:rPr>
          <w:sz w:val="24"/>
        </w:rPr>
        <w:t>。</w:t>
      </w:r>
    </w:p>
    <w:p w:rsidR="004052C5" w:rsidRDefault="00E13435">
      <w:pPr>
        <w:widowControl/>
        <w:spacing w:line="360" w:lineRule="auto"/>
        <w:ind w:firstLineChars="200" w:firstLine="480"/>
        <w:rPr>
          <w:sz w:val="24"/>
        </w:rPr>
      </w:pPr>
      <w:r>
        <w:rPr>
          <w:rFonts w:hint="eastAsia"/>
          <w:kern w:val="0"/>
          <w:sz w:val="24"/>
        </w:rPr>
        <w:t>根据前文表</w:t>
      </w:r>
      <w:r>
        <w:rPr>
          <w:rFonts w:hint="eastAsia"/>
          <w:kern w:val="0"/>
          <w:sz w:val="24"/>
        </w:rPr>
        <w:t>7</w:t>
      </w:r>
      <w:r>
        <w:rPr>
          <w:rFonts w:hint="eastAsia"/>
          <w:kern w:val="0"/>
          <w:sz w:val="24"/>
        </w:rPr>
        <w:t>污染物核算及表</w:t>
      </w:r>
      <w:r>
        <w:rPr>
          <w:rFonts w:hint="eastAsia"/>
          <w:kern w:val="0"/>
          <w:sz w:val="24"/>
        </w:rPr>
        <w:t>12</w:t>
      </w:r>
      <w:r>
        <w:rPr>
          <w:rFonts w:hint="eastAsia"/>
          <w:kern w:val="0"/>
          <w:sz w:val="24"/>
        </w:rPr>
        <w:t>地表水环境质量监测数据，本项目废水排放中的氯离子远小于</w:t>
      </w:r>
      <w:r>
        <w:rPr>
          <w:sz w:val="24"/>
        </w:rPr>
        <w:t>《地表水环境质量标准》（</w:t>
      </w:r>
      <w:r>
        <w:rPr>
          <w:sz w:val="24"/>
        </w:rPr>
        <w:t>GB3838-2002</w:t>
      </w:r>
      <w:r>
        <w:rPr>
          <w:sz w:val="24"/>
        </w:rPr>
        <w:t>）</w:t>
      </w:r>
      <w:r>
        <w:rPr>
          <w:sz w:val="24"/>
        </w:rPr>
        <w:t>III</w:t>
      </w:r>
      <w:r>
        <w:rPr>
          <w:sz w:val="24"/>
        </w:rPr>
        <w:t>类</w:t>
      </w:r>
      <w:r>
        <w:rPr>
          <w:rFonts w:hint="eastAsia"/>
          <w:sz w:val="24"/>
        </w:rPr>
        <w:t>标准，且纳污水体中氯化物现状值远小于</w:t>
      </w:r>
      <w:r>
        <w:rPr>
          <w:sz w:val="24"/>
        </w:rPr>
        <w:t>《地表水环境质量标准》（</w:t>
      </w:r>
      <w:r>
        <w:rPr>
          <w:sz w:val="24"/>
        </w:rPr>
        <w:t>GB3838-2002</w:t>
      </w:r>
      <w:r>
        <w:rPr>
          <w:sz w:val="24"/>
        </w:rPr>
        <w:t>）</w:t>
      </w:r>
      <w:r>
        <w:rPr>
          <w:sz w:val="24"/>
        </w:rPr>
        <w:t>III</w:t>
      </w:r>
      <w:r>
        <w:rPr>
          <w:sz w:val="24"/>
        </w:rPr>
        <w:t>类</w:t>
      </w:r>
      <w:r>
        <w:rPr>
          <w:rFonts w:hint="eastAsia"/>
          <w:sz w:val="24"/>
        </w:rPr>
        <w:t>标准，故项目废水中氯化物排放对纳污水体中影响不大。</w:t>
      </w:r>
    </w:p>
    <w:p w:rsidR="004052C5" w:rsidRDefault="00E13435">
      <w:pPr>
        <w:spacing w:line="360" w:lineRule="auto"/>
        <w:ind w:firstLineChars="200" w:firstLine="476"/>
        <w:rPr>
          <w:bCs/>
          <w:sz w:val="24"/>
        </w:rPr>
      </w:pPr>
      <w:r>
        <w:rPr>
          <w:rFonts w:hint="eastAsia"/>
          <w:spacing w:val="-1"/>
          <w:sz w:val="24"/>
          <w:lang w:bidi="zh-CN"/>
        </w:rPr>
        <w:t>综上，</w:t>
      </w:r>
      <w:r>
        <w:rPr>
          <w:spacing w:val="-1"/>
          <w:sz w:val="24"/>
          <w:lang w:bidi="zh-CN"/>
        </w:rPr>
        <w:t>本排污口排水对常规监测断面、饮用水源及取水口水质等无影响</w:t>
      </w:r>
      <w:r>
        <w:rPr>
          <w:rFonts w:hint="eastAsia"/>
          <w:spacing w:val="-1"/>
          <w:sz w:val="24"/>
          <w:lang w:bidi="zh-CN"/>
        </w:rPr>
        <w:t>，</w:t>
      </w:r>
      <w:r>
        <w:rPr>
          <w:sz w:val="24"/>
          <w:lang w:val="zh-CN"/>
        </w:rPr>
        <w:t>项目排污口下游</w:t>
      </w:r>
      <w:r>
        <w:rPr>
          <w:sz w:val="24"/>
        </w:rPr>
        <w:t>论证范围内无自然保护区、水产种质资源保护区、风景名胜区等敏感区</w:t>
      </w:r>
      <w:r>
        <w:rPr>
          <w:rFonts w:hint="eastAsia"/>
          <w:sz w:val="24"/>
        </w:rPr>
        <w:t>，</w:t>
      </w:r>
      <w:r>
        <w:rPr>
          <w:sz w:val="24"/>
          <w:lang w:val="zh-CN"/>
        </w:rPr>
        <w:t>项目排水采用管道排放方式，对第三者的影响轻微。</w:t>
      </w:r>
    </w:p>
    <w:p w:rsidR="004052C5" w:rsidRDefault="00E13435">
      <w:pPr>
        <w:spacing w:line="360" w:lineRule="auto"/>
        <w:ind w:firstLineChars="200" w:firstLine="480"/>
        <w:rPr>
          <w:bCs/>
          <w:sz w:val="24"/>
        </w:rPr>
      </w:pPr>
      <w:r>
        <w:rPr>
          <w:bCs/>
          <w:sz w:val="24"/>
        </w:rPr>
        <w:t>本项目排污口</w:t>
      </w:r>
      <w:r>
        <w:rPr>
          <w:rFonts w:hint="eastAsia"/>
          <w:bCs/>
          <w:sz w:val="24"/>
        </w:rPr>
        <w:t>依托</w:t>
      </w:r>
      <w:r>
        <w:rPr>
          <w:bCs/>
          <w:sz w:val="24"/>
        </w:rPr>
        <w:t>原有排污口，排口位置不变，尾水排放路径不变，尾水自</w:t>
      </w:r>
      <w:r>
        <w:rPr>
          <w:rFonts w:hint="eastAsia"/>
          <w:bCs/>
          <w:sz w:val="24"/>
        </w:rPr>
        <w:t>80m</w:t>
      </w:r>
      <w:r>
        <w:rPr>
          <w:rFonts w:hint="eastAsia"/>
          <w:bCs/>
          <w:sz w:val="24"/>
        </w:rPr>
        <w:t>暗管</w:t>
      </w:r>
      <w:r>
        <w:rPr>
          <w:bCs/>
          <w:sz w:val="24"/>
        </w:rPr>
        <w:t>排入</w:t>
      </w:r>
      <w:r>
        <w:rPr>
          <w:rFonts w:hint="eastAsia"/>
          <w:bCs/>
          <w:sz w:val="24"/>
        </w:rPr>
        <w:t>舞水</w:t>
      </w:r>
      <w:r>
        <w:rPr>
          <w:bCs/>
          <w:sz w:val="24"/>
        </w:rPr>
        <w:t>，排污口设置合理。</w:t>
      </w:r>
    </w:p>
    <w:p w:rsidR="004052C5" w:rsidRDefault="004052C5">
      <w:pPr>
        <w:spacing w:line="360" w:lineRule="auto"/>
        <w:ind w:firstLine="480"/>
        <w:jc w:val="left"/>
        <w:rPr>
          <w:bCs/>
          <w:szCs w:val="21"/>
          <w:highlight w:val="yellow"/>
        </w:rPr>
        <w:sectPr w:rsidR="004052C5">
          <w:pgSz w:w="11906" w:h="16838"/>
          <w:pgMar w:top="1440" w:right="1800" w:bottom="1440" w:left="1800" w:header="851" w:footer="992" w:gutter="0"/>
          <w:cols w:space="720"/>
          <w:docGrid w:type="lines" w:linePitch="312"/>
        </w:sectPr>
      </w:pPr>
    </w:p>
    <w:p w:rsidR="004052C5" w:rsidRDefault="00E13435">
      <w:pPr>
        <w:spacing w:line="360" w:lineRule="auto"/>
        <w:ind w:firstLineChars="200" w:firstLine="562"/>
        <w:jc w:val="left"/>
        <w:outlineLvl w:val="0"/>
        <w:rPr>
          <w:b/>
          <w:sz w:val="28"/>
          <w:szCs w:val="28"/>
        </w:rPr>
      </w:pPr>
      <w:bookmarkStart w:id="299" w:name="_Toc23947"/>
      <w:bookmarkStart w:id="300" w:name="_Toc9891"/>
      <w:bookmarkStart w:id="301" w:name="_Toc9800"/>
      <w:bookmarkStart w:id="302" w:name="_Toc3243"/>
      <w:bookmarkStart w:id="303" w:name="_Toc17677"/>
      <w:bookmarkStart w:id="304" w:name="_Toc25357"/>
      <w:bookmarkStart w:id="305" w:name="_Toc74250443"/>
      <w:bookmarkStart w:id="306" w:name="_Toc22232"/>
      <w:bookmarkStart w:id="307" w:name="_Toc5995"/>
      <w:bookmarkStart w:id="308" w:name="_Toc75439911"/>
      <w:bookmarkStart w:id="309" w:name="_Toc21687"/>
      <w:bookmarkStart w:id="310" w:name="_Toc28301"/>
      <w:bookmarkStart w:id="311" w:name="_Toc3874"/>
      <w:bookmarkStart w:id="312" w:name="_Toc26779"/>
      <w:bookmarkStart w:id="313" w:name="_Toc11561"/>
      <w:bookmarkStart w:id="314" w:name="_Toc26536"/>
      <w:r>
        <w:rPr>
          <w:b/>
          <w:sz w:val="28"/>
          <w:szCs w:val="28"/>
        </w:rPr>
        <w:lastRenderedPageBreak/>
        <w:t>附表：水环境影响自查表</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4052C5" w:rsidRDefault="00E13435">
      <w:pPr>
        <w:spacing w:line="360" w:lineRule="exact"/>
        <w:jc w:val="center"/>
        <w:rPr>
          <w:b/>
          <w:szCs w:val="21"/>
        </w:rPr>
      </w:pPr>
      <w:r>
        <w:rPr>
          <w:b/>
          <w:szCs w:val="21"/>
        </w:rPr>
        <w:t>建设项目水环境影响自查表</w:t>
      </w:r>
    </w:p>
    <w:tbl>
      <w:tblPr>
        <w:tblStyle w:val="af7"/>
        <w:tblW w:w="5000" w:type="pct"/>
        <w:tblLook w:val="04A0"/>
      </w:tblPr>
      <w:tblGrid>
        <w:gridCol w:w="917"/>
        <w:gridCol w:w="1384"/>
        <w:gridCol w:w="2353"/>
        <w:gridCol w:w="471"/>
        <w:gridCol w:w="1247"/>
        <w:gridCol w:w="641"/>
        <w:gridCol w:w="1417"/>
        <w:gridCol w:w="541"/>
        <w:gridCol w:w="147"/>
        <w:gridCol w:w="1599"/>
        <w:gridCol w:w="765"/>
        <w:gridCol w:w="218"/>
        <w:gridCol w:w="731"/>
        <w:gridCol w:w="1743"/>
      </w:tblGrid>
      <w:tr w:rsidR="004052C5">
        <w:trPr>
          <w:trHeight w:val="340"/>
        </w:trPr>
        <w:tc>
          <w:tcPr>
            <w:tcW w:w="811" w:type="pct"/>
            <w:gridSpan w:val="2"/>
            <w:vAlign w:val="center"/>
          </w:tcPr>
          <w:p w:rsidR="004052C5" w:rsidRDefault="00E13435">
            <w:pPr>
              <w:widowControl/>
              <w:spacing w:line="320" w:lineRule="exact"/>
              <w:jc w:val="center"/>
              <w:rPr>
                <w:szCs w:val="21"/>
              </w:rPr>
            </w:pPr>
            <w:r>
              <w:rPr>
                <w:szCs w:val="21"/>
              </w:rPr>
              <w:t>工作内容</w:t>
            </w:r>
          </w:p>
        </w:tc>
        <w:tc>
          <w:tcPr>
            <w:tcW w:w="4188" w:type="pct"/>
            <w:gridSpan w:val="12"/>
            <w:vAlign w:val="center"/>
          </w:tcPr>
          <w:p w:rsidR="004052C5" w:rsidRDefault="00E13435">
            <w:pPr>
              <w:widowControl/>
              <w:spacing w:line="320" w:lineRule="exact"/>
              <w:jc w:val="center"/>
              <w:rPr>
                <w:szCs w:val="21"/>
              </w:rPr>
            </w:pPr>
            <w:r>
              <w:rPr>
                <w:szCs w:val="21"/>
              </w:rPr>
              <w:t>自查项目</w:t>
            </w:r>
          </w:p>
        </w:tc>
      </w:tr>
      <w:tr w:rsidR="004052C5">
        <w:trPr>
          <w:trHeight w:val="340"/>
        </w:trPr>
        <w:tc>
          <w:tcPr>
            <w:tcW w:w="323" w:type="pct"/>
            <w:vMerge w:val="restart"/>
            <w:vAlign w:val="center"/>
          </w:tcPr>
          <w:p w:rsidR="004052C5" w:rsidRDefault="00E13435">
            <w:pPr>
              <w:widowControl/>
              <w:spacing w:line="320" w:lineRule="exact"/>
              <w:jc w:val="center"/>
              <w:rPr>
                <w:szCs w:val="21"/>
              </w:rPr>
            </w:pPr>
            <w:r>
              <w:rPr>
                <w:szCs w:val="21"/>
              </w:rPr>
              <w:t>影</w:t>
            </w:r>
          </w:p>
          <w:p w:rsidR="004052C5" w:rsidRDefault="00E13435">
            <w:pPr>
              <w:widowControl/>
              <w:spacing w:line="320" w:lineRule="exact"/>
              <w:jc w:val="center"/>
              <w:rPr>
                <w:szCs w:val="21"/>
              </w:rPr>
            </w:pPr>
            <w:r>
              <w:rPr>
                <w:szCs w:val="21"/>
              </w:rPr>
              <w:t>响</w:t>
            </w:r>
          </w:p>
          <w:p w:rsidR="004052C5" w:rsidRDefault="00E13435">
            <w:pPr>
              <w:widowControl/>
              <w:spacing w:line="320" w:lineRule="exact"/>
              <w:jc w:val="center"/>
              <w:rPr>
                <w:szCs w:val="21"/>
              </w:rPr>
            </w:pPr>
            <w:r>
              <w:rPr>
                <w:szCs w:val="21"/>
              </w:rPr>
              <w:t>识</w:t>
            </w:r>
          </w:p>
          <w:p w:rsidR="004052C5" w:rsidRDefault="00E13435">
            <w:pPr>
              <w:widowControl/>
              <w:spacing w:line="320" w:lineRule="exact"/>
              <w:jc w:val="center"/>
              <w:rPr>
                <w:szCs w:val="21"/>
              </w:rPr>
            </w:pPr>
            <w:r>
              <w:rPr>
                <w:szCs w:val="21"/>
              </w:rPr>
              <w:t>别</w:t>
            </w:r>
          </w:p>
        </w:tc>
        <w:tc>
          <w:tcPr>
            <w:tcW w:w="487" w:type="pct"/>
            <w:vAlign w:val="center"/>
          </w:tcPr>
          <w:p w:rsidR="004052C5" w:rsidRDefault="00E13435">
            <w:pPr>
              <w:widowControl/>
              <w:spacing w:line="320" w:lineRule="exact"/>
              <w:jc w:val="center"/>
              <w:rPr>
                <w:szCs w:val="21"/>
              </w:rPr>
            </w:pPr>
            <w:r>
              <w:rPr>
                <w:szCs w:val="21"/>
              </w:rPr>
              <w:t>影响类型</w:t>
            </w:r>
          </w:p>
        </w:tc>
        <w:tc>
          <w:tcPr>
            <w:tcW w:w="4188" w:type="pct"/>
            <w:gridSpan w:val="12"/>
            <w:vAlign w:val="center"/>
          </w:tcPr>
          <w:p w:rsidR="004052C5" w:rsidRDefault="00E13435">
            <w:pPr>
              <w:widowControl/>
              <w:spacing w:line="320" w:lineRule="exact"/>
              <w:rPr>
                <w:szCs w:val="21"/>
              </w:rPr>
            </w:pPr>
            <w:r>
              <w:rPr>
                <w:szCs w:val="21"/>
              </w:rPr>
              <w:t>水污染影响型</w:t>
            </w:r>
            <w:r>
              <w:rPr>
                <w:szCs w:val="21"/>
              </w:rPr>
              <w:t>√</w:t>
            </w:r>
            <w:r>
              <w:rPr>
                <w:szCs w:val="21"/>
              </w:rPr>
              <w:t>；水文要素影响型</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水环境保护目标</w:t>
            </w:r>
          </w:p>
        </w:tc>
        <w:tc>
          <w:tcPr>
            <w:tcW w:w="4188" w:type="pct"/>
            <w:gridSpan w:val="12"/>
            <w:vAlign w:val="center"/>
          </w:tcPr>
          <w:p w:rsidR="004052C5" w:rsidRDefault="00E13435">
            <w:pPr>
              <w:widowControl/>
              <w:spacing w:line="320" w:lineRule="exact"/>
              <w:jc w:val="center"/>
              <w:rPr>
                <w:szCs w:val="21"/>
              </w:rPr>
            </w:pPr>
            <w:r>
              <w:rPr>
                <w:szCs w:val="21"/>
              </w:rPr>
              <w:t>饮用水水源保护区</w:t>
            </w:r>
            <w:r>
              <w:rPr>
                <w:rFonts w:hint="eastAsia"/>
                <w:szCs w:val="21"/>
              </w:rPr>
              <w:t>☑</w:t>
            </w:r>
            <w:r>
              <w:rPr>
                <w:szCs w:val="21"/>
              </w:rPr>
              <w:t>；饮用水取水</w:t>
            </w:r>
            <w:r>
              <w:rPr>
                <w:rFonts w:hint="eastAsia"/>
                <w:szCs w:val="21"/>
              </w:rPr>
              <w:t>☑</w:t>
            </w:r>
            <w:r>
              <w:rPr>
                <w:szCs w:val="21"/>
              </w:rPr>
              <w:t>；涉水的自然保护区</w:t>
            </w:r>
            <w:r>
              <w:rPr>
                <w:szCs w:val="21"/>
              </w:rPr>
              <w:t>□</w:t>
            </w:r>
            <w:r>
              <w:rPr>
                <w:szCs w:val="21"/>
              </w:rPr>
              <w:t>；重要湿地</w:t>
            </w:r>
            <w:r>
              <w:rPr>
                <w:rFonts w:hint="eastAsia"/>
                <w:szCs w:val="21"/>
              </w:rPr>
              <w:t>□</w:t>
            </w:r>
            <w:r>
              <w:rPr>
                <w:szCs w:val="21"/>
              </w:rPr>
              <w:t>；</w:t>
            </w:r>
          </w:p>
          <w:p w:rsidR="004052C5" w:rsidRDefault="00E13435">
            <w:pPr>
              <w:widowControl/>
              <w:spacing w:line="320" w:lineRule="exact"/>
              <w:jc w:val="center"/>
              <w:rPr>
                <w:szCs w:val="21"/>
              </w:rPr>
            </w:pPr>
            <w:r>
              <w:rPr>
                <w:szCs w:val="21"/>
              </w:rPr>
              <w:t>重点保护与珍稀水生生物的栖息地</w:t>
            </w:r>
            <w:r>
              <w:rPr>
                <w:szCs w:val="21"/>
              </w:rPr>
              <w:t>□</w:t>
            </w:r>
            <w:r>
              <w:rPr>
                <w:szCs w:val="21"/>
              </w:rPr>
              <w:t>；重要水生生物的自然产卵场及索饵场、越冬场和洄游通道、天然渔场等渔业水体</w:t>
            </w:r>
            <w:r>
              <w:rPr>
                <w:szCs w:val="21"/>
              </w:rPr>
              <w:t>□</w:t>
            </w:r>
            <w:r>
              <w:rPr>
                <w:szCs w:val="21"/>
              </w:rPr>
              <w:t>；涉水的风景名胜区</w:t>
            </w:r>
            <w:r>
              <w:rPr>
                <w:szCs w:val="21"/>
              </w:rPr>
              <w:t>□</w:t>
            </w:r>
            <w:r>
              <w:rPr>
                <w:szCs w:val="21"/>
              </w:rPr>
              <w:t>；其他</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restart"/>
            <w:vAlign w:val="center"/>
          </w:tcPr>
          <w:p w:rsidR="004052C5" w:rsidRDefault="00E13435">
            <w:pPr>
              <w:widowControl/>
              <w:spacing w:line="320" w:lineRule="exact"/>
              <w:jc w:val="center"/>
              <w:rPr>
                <w:szCs w:val="21"/>
              </w:rPr>
            </w:pPr>
            <w:r>
              <w:rPr>
                <w:szCs w:val="21"/>
              </w:rPr>
              <w:t>影响途径</w:t>
            </w:r>
          </w:p>
        </w:tc>
        <w:tc>
          <w:tcPr>
            <w:tcW w:w="2162" w:type="pct"/>
            <w:gridSpan w:val="5"/>
            <w:vAlign w:val="center"/>
          </w:tcPr>
          <w:p w:rsidR="004052C5" w:rsidRDefault="00E13435">
            <w:pPr>
              <w:widowControl/>
              <w:spacing w:line="320" w:lineRule="exact"/>
              <w:jc w:val="center"/>
              <w:rPr>
                <w:szCs w:val="21"/>
              </w:rPr>
            </w:pPr>
            <w:r>
              <w:rPr>
                <w:szCs w:val="21"/>
              </w:rPr>
              <w:t>水污染影响型</w:t>
            </w:r>
          </w:p>
        </w:tc>
        <w:tc>
          <w:tcPr>
            <w:tcW w:w="2026" w:type="pct"/>
            <w:gridSpan w:val="7"/>
            <w:vAlign w:val="center"/>
          </w:tcPr>
          <w:p w:rsidR="004052C5" w:rsidRDefault="00E13435">
            <w:pPr>
              <w:widowControl/>
              <w:spacing w:line="320" w:lineRule="exact"/>
              <w:jc w:val="center"/>
              <w:rPr>
                <w:szCs w:val="21"/>
              </w:rPr>
            </w:pPr>
            <w:r>
              <w:rPr>
                <w:szCs w:val="21"/>
              </w:rPr>
              <w:t>水文要素影响型</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ign w:val="center"/>
          </w:tcPr>
          <w:p w:rsidR="004052C5" w:rsidRDefault="004052C5">
            <w:pPr>
              <w:widowControl/>
              <w:spacing w:line="320" w:lineRule="exact"/>
              <w:jc w:val="center"/>
              <w:rPr>
                <w:szCs w:val="21"/>
              </w:rPr>
            </w:pPr>
          </w:p>
        </w:tc>
        <w:tc>
          <w:tcPr>
            <w:tcW w:w="2162" w:type="pct"/>
            <w:gridSpan w:val="5"/>
            <w:vAlign w:val="center"/>
          </w:tcPr>
          <w:p w:rsidR="004052C5" w:rsidRDefault="00E13435">
            <w:pPr>
              <w:widowControl/>
              <w:spacing w:line="320" w:lineRule="exact"/>
              <w:jc w:val="center"/>
              <w:rPr>
                <w:szCs w:val="21"/>
              </w:rPr>
            </w:pPr>
            <w:r>
              <w:rPr>
                <w:szCs w:val="21"/>
              </w:rPr>
              <w:t>直接排放</w:t>
            </w:r>
            <w:r>
              <w:rPr>
                <w:szCs w:val="21"/>
              </w:rPr>
              <w:sym w:font="Wingdings 2" w:char="0052"/>
            </w:r>
            <w:r>
              <w:rPr>
                <w:szCs w:val="21"/>
              </w:rPr>
              <w:t>；间接排放</w:t>
            </w:r>
            <w:r>
              <w:rPr>
                <w:szCs w:val="21"/>
              </w:rPr>
              <w:sym w:font="Wingdings 2" w:char="00A3"/>
            </w:r>
            <w:r>
              <w:rPr>
                <w:szCs w:val="21"/>
              </w:rPr>
              <w:t>；其他</w:t>
            </w:r>
            <w:r>
              <w:rPr>
                <w:szCs w:val="21"/>
              </w:rPr>
              <w:t>□</w:t>
            </w:r>
          </w:p>
        </w:tc>
        <w:tc>
          <w:tcPr>
            <w:tcW w:w="2026" w:type="pct"/>
            <w:gridSpan w:val="7"/>
            <w:vAlign w:val="center"/>
          </w:tcPr>
          <w:p w:rsidR="004052C5" w:rsidRDefault="00E13435">
            <w:pPr>
              <w:widowControl/>
              <w:spacing w:line="320" w:lineRule="exact"/>
              <w:jc w:val="center"/>
              <w:rPr>
                <w:szCs w:val="21"/>
              </w:rPr>
            </w:pPr>
            <w:r>
              <w:rPr>
                <w:szCs w:val="21"/>
              </w:rPr>
              <w:t>水温</w:t>
            </w:r>
            <w:r>
              <w:rPr>
                <w:szCs w:val="21"/>
              </w:rPr>
              <w:t>□</w:t>
            </w:r>
            <w:r>
              <w:rPr>
                <w:szCs w:val="21"/>
              </w:rPr>
              <w:t>；径流</w:t>
            </w:r>
            <w:r>
              <w:rPr>
                <w:szCs w:val="21"/>
              </w:rPr>
              <w:t>□</w:t>
            </w:r>
            <w:r>
              <w:rPr>
                <w:szCs w:val="21"/>
              </w:rPr>
              <w:t>；水域面积</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影响因子</w:t>
            </w:r>
          </w:p>
        </w:tc>
        <w:tc>
          <w:tcPr>
            <w:tcW w:w="2162" w:type="pct"/>
            <w:gridSpan w:val="5"/>
            <w:vAlign w:val="center"/>
          </w:tcPr>
          <w:p w:rsidR="004052C5" w:rsidRDefault="00E13435">
            <w:pPr>
              <w:widowControl/>
              <w:spacing w:line="320" w:lineRule="exact"/>
              <w:jc w:val="center"/>
              <w:rPr>
                <w:szCs w:val="21"/>
              </w:rPr>
            </w:pPr>
            <w:r>
              <w:rPr>
                <w:szCs w:val="21"/>
              </w:rPr>
              <w:t>持久性污染物</w:t>
            </w:r>
            <w:r>
              <w:rPr>
                <w:szCs w:val="21"/>
              </w:rPr>
              <w:t>□</w:t>
            </w:r>
            <w:r>
              <w:rPr>
                <w:szCs w:val="21"/>
              </w:rPr>
              <w:t>；有毒有害污染物</w:t>
            </w:r>
            <w:r>
              <w:rPr>
                <w:szCs w:val="21"/>
              </w:rPr>
              <w:t>□</w:t>
            </w:r>
            <w:r>
              <w:rPr>
                <w:szCs w:val="21"/>
              </w:rPr>
              <w:t>；非持久性污染物</w:t>
            </w:r>
            <w:r>
              <w:rPr>
                <w:szCs w:val="21"/>
              </w:rPr>
              <w:t>√</w:t>
            </w:r>
            <w:r>
              <w:rPr>
                <w:szCs w:val="21"/>
              </w:rPr>
              <w:t>；</w:t>
            </w:r>
            <w:r>
              <w:rPr>
                <w:szCs w:val="21"/>
              </w:rPr>
              <w:t>pH</w:t>
            </w:r>
            <w:r>
              <w:rPr>
                <w:szCs w:val="21"/>
              </w:rPr>
              <w:t>值</w:t>
            </w:r>
            <w:r>
              <w:rPr>
                <w:szCs w:val="21"/>
              </w:rPr>
              <w:t>□</w:t>
            </w:r>
            <w:r>
              <w:rPr>
                <w:szCs w:val="21"/>
              </w:rPr>
              <w:t>；热污染</w:t>
            </w:r>
            <w:r>
              <w:rPr>
                <w:szCs w:val="21"/>
              </w:rPr>
              <w:t>□</w:t>
            </w:r>
            <w:r>
              <w:rPr>
                <w:szCs w:val="21"/>
              </w:rPr>
              <w:t>；富营养化</w:t>
            </w:r>
            <w:r>
              <w:rPr>
                <w:szCs w:val="21"/>
              </w:rPr>
              <w:t>□</w:t>
            </w:r>
            <w:r>
              <w:rPr>
                <w:szCs w:val="21"/>
              </w:rPr>
              <w:t>；其他</w:t>
            </w:r>
            <w:r>
              <w:rPr>
                <w:szCs w:val="21"/>
              </w:rPr>
              <w:t>□</w:t>
            </w:r>
          </w:p>
        </w:tc>
        <w:tc>
          <w:tcPr>
            <w:tcW w:w="2026" w:type="pct"/>
            <w:gridSpan w:val="7"/>
            <w:vAlign w:val="center"/>
          </w:tcPr>
          <w:p w:rsidR="004052C5" w:rsidRDefault="00E13435">
            <w:pPr>
              <w:widowControl/>
              <w:spacing w:line="320" w:lineRule="exact"/>
              <w:jc w:val="center"/>
              <w:rPr>
                <w:szCs w:val="21"/>
              </w:rPr>
            </w:pPr>
            <w:r>
              <w:rPr>
                <w:szCs w:val="21"/>
              </w:rPr>
              <w:t>水温</w:t>
            </w:r>
            <w:r>
              <w:rPr>
                <w:szCs w:val="21"/>
              </w:rPr>
              <w:t>□</w:t>
            </w:r>
            <w:r>
              <w:rPr>
                <w:szCs w:val="21"/>
              </w:rPr>
              <w:t>；水位（水深）</w:t>
            </w:r>
            <w:r>
              <w:rPr>
                <w:szCs w:val="21"/>
              </w:rPr>
              <w:t>□</w:t>
            </w:r>
            <w:r>
              <w:rPr>
                <w:szCs w:val="21"/>
              </w:rPr>
              <w:t>；流速</w:t>
            </w:r>
            <w:r>
              <w:rPr>
                <w:szCs w:val="21"/>
              </w:rPr>
              <w:t>□</w:t>
            </w:r>
            <w:r>
              <w:rPr>
                <w:szCs w:val="21"/>
              </w:rPr>
              <w:t>；流量</w:t>
            </w:r>
            <w:r>
              <w:rPr>
                <w:szCs w:val="21"/>
              </w:rPr>
              <w:t>□</w:t>
            </w:r>
            <w:r>
              <w:rPr>
                <w:szCs w:val="21"/>
              </w:rPr>
              <w:t>；其他</w:t>
            </w:r>
            <w:r>
              <w:rPr>
                <w:szCs w:val="21"/>
              </w:rPr>
              <w:t>□</w:t>
            </w:r>
          </w:p>
        </w:tc>
      </w:tr>
      <w:tr w:rsidR="004052C5">
        <w:trPr>
          <w:trHeight w:val="340"/>
        </w:trPr>
        <w:tc>
          <w:tcPr>
            <w:tcW w:w="811" w:type="pct"/>
            <w:gridSpan w:val="2"/>
            <w:vMerge w:val="restart"/>
            <w:vAlign w:val="center"/>
          </w:tcPr>
          <w:p w:rsidR="004052C5" w:rsidRDefault="00E13435">
            <w:pPr>
              <w:widowControl/>
              <w:spacing w:line="320" w:lineRule="exact"/>
              <w:jc w:val="center"/>
              <w:rPr>
                <w:szCs w:val="21"/>
              </w:rPr>
            </w:pPr>
            <w:r>
              <w:rPr>
                <w:szCs w:val="21"/>
              </w:rPr>
              <w:t>评价等级</w:t>
            </w:r>
          </w:p>
        </w:tc>
        <w:tc>
          <w:tcPr>
            <w:tcW w:w="2162" w:type="pct"/>
            <w:gridSpan w:val="5"/>
            <w:vAlign w:val="center"/>
          </w:tcPr>
          <w:p w:rsidR="004052C5" w:rsidRDefault="00E13435">
            <w:pPr>
              <w:widowControl/>
              <w:spacing w:line="320" w:lineRule="exact"/>
              <w:jc w:val="center"/>
              <w:rPr>
                <w:szCs w:val="21"/>
              </w:rPr>
            </w:pPr>
            <w:r>
              <w:rPr>
                <w:szCs w:val="21"/>
              </w:rPr>
              <w:t>水污染影响型</w:t>
            </w:r>
          </w:p>
        </w:tc>
        <w:tc>
          <w:tcPr>
            <w:tcW w:w="2026" w:type="pct"/>
            <w:gridSpan w:val="7"/>
            <w:vAlign w:val="center"/>
          </w:tcPr>
          <w:p w:rsidR="004052C5" w:rsidRDefault="00E13435">
            <w:pPr>
              <w:widowControl/>
              <w:spacing w:line="320" w:lineRule="exact"/>
              <w:jc w:val="center"/>
              <w:rPr>
                <w:szCs w:val="21"/>
              </w:rPr>
            </w:pPr>
            <w:r>
              <w:rPr>
                <w:szCs w:val="21"/>
              </w:rPr>
              <w:t>水文要素影响型</w:t>
            </w:r>
          </w:p>
        </w:tc>
      </w:tr>
      <w:tr w:rsidR="004052C5">
        <w:trPr>
          <w:trHeight w:val="340"/>
        </w:trPr>
        <w:tc>
          <w:tcPr>
            <w:tcW w:w="811" w:type="pct"/>
            <w:gridSpan w:val="2"/>
            <w:vMerge/>
            <w:vAlign w:val="center"/>
          </w:tcPr>
          <w:p w:rsidR="004052C5" w:rsidRDefault="004052C5">
            <w:pPr>
              <w:widowControl/>
              <w:spacing w:line="320" w:lineRule="exact"/>
              <w:jc w:val="center"/>
              <w:rPr>
                <w:szCs w:val="21"/>
              </w:rPr>
            </w:pPr>
          </w:p>
        </w:tc>
        <w:tc>
          <w:tcPr>
            <w:tcW w:w="2162" w:type="pct"/>
            <w:gridSpan w:val="5"/>
            <w:vAlign w:val="center"/>
          </w:tcPr>
          <w:p w:rsidR="004052C5" w:rsidRDefault="00E13435">
            <w:pPr>
              <w:widowControl/>
              <w:spacing w:line="320" w:lineRule="exact"/>
              <w:jc w:val="center"/>
              <w:rPr>
                <w:szCs w:val="21"/>
              </w:rPr>
            </w:pPr>
            <w:r>
              <w:rPr>
                <w:szCs w:val="21"/>
              </w:rPr>
              <w:t>一级</w:t>
            </w:r>
            <w:r>
              <w:rPr>
                <w:szCs w:val="21"/>
              </w:rPr>
              <w:t>☑</w:t>
            </w:r>
            <w:r>
              <w:rPr>
                <w:szCs w:val="21"/>
              </w:rPr>
              <w:t>；二级</w:t>
            </w:r>
            <w:r>
              <w:rPr>
                <w:szCs w:val="21"/>
              </w:rPr>
              <w:sym w:font="Wingdings" w:char="00A8"/>
            </w:r>
            <w:r>
              <w:rPr>
                <w:szCs w:val="21"/>
              </w:rPr>
              <w:t>；三级</w:t>
            </w:r>
            <w:r>
              <w:rPr>
                <w:szCs w:val="21"/>
              </w:rPr>
              <w:t>A□</w:t>
            </w:r>
            <w:r>
              <w:rPr>
                <w:szCs w:val="21"/>
              </w:rPr>
              <w:t>；三级</w:t>
            </w:r>
            <w:r>
              <w:rPr>
                <w:szCs w:val="21"/>
              </w:rPr>
              <w:t>B □</w:t>
            </w:r>
          </w:p>
        </w:tc>
        <w:tc>
          <w:tcPr>
            <w:tcW w:w="2026" w:type="pct"/>
            <w:gridSpan w:val="7"/>
            <w:vAlign w:val="center"/>
          </w:tcPr>
          <w:p w:rsidR="004052C5" w:rsidRDefault="00E13435">
            <w:pPr>
              <w:widowControl/>
              <w:spacing w:line="320" w:lineRule="exact"/>
              <w:jc w:val="center"/>
              <w:rPr>
                <w:szCs w:val="21"/>
              </w:rPr>
            </w:pPr>
            <w:r>
              <w:rPr>
                <w:szCs w:val="21"/>
              </w:rPr>
              <w:t>一级</w:t>
            </w:r>
            <w:r>
              <w:rPr>
                <w:szCs w:val="21"/>
              </w:rPr>
              <w:t>□</w:t>
            </w:r>
            <w:r>
              <w:rPr>
                <w:szCs w:val="21"/>
              </w:rPr>
              <w:t>；二级</w:t>
            </w:r>
            <w:r>
              <w:rPr>
                <w:szCs w:val="21"/>
              </w:rPr>
              <w:t>□</w:t>
            </w:r>
            <w:r>
              <w:rPr>
                <w:szCs w:val="21"/>
              </w:rPr>
              <w:t>；三级</w:t>
            </w:r>
            <w:r>
              <w:rPr>
                <w:szCs w:val="21"/>
              </w:rPr>
              <w:t>□</w:t>
            </w:r>
          </w:p>
        </w:tc>
      </w:tr>
      <w:tr w:rsidR="004052C5">
        <w:trPr>
          <w:trHeight w:val="340"/>
        </w:trPr>
        <w:tc>
          <w:tcPr>
            <w:tcW w:w="323" w:type="pct"/>
            <w:vMerge w:val="restart"/>
            <w:vAlign w:val="center"/>
          </w:tcPr>
          <w:p w:rsidR="004052C5" w:rsidRDefault="00E13435">
            <w:pPr>
              <w:widowControl/>
              <w:spacing w:line="320" w:lineRule="exact"/>
              <w:jc w:val="center"/>
              <w:rPr>
                <w:szCs w:val="21"/>
              </w:rPr>
            </w:pPr>
            <w:r>
              <w:rPr>
                <w:szCs w:val="21"/>
              </w:rPr>
              <w:t>现</w:t>
            </w:r>
          </w:p>
          <w:p w:rsidR="004052C5" w:rsidRDefault="00E13435">
            <w:pPr>
              <w:widowControl/>
              <w:spacing w:line="320" w:lineRule="exact"/>
              <w:jc w:val="center"/>
              <w:rPr>
                <w:szCs w:val="21"/>
              </w:rPr>
            </w:pPr>
            <w:r>
              <w:rPr>
                <w:szCs w:val="21"/>
              </w:rPr>
              <w:t>状</w:t>
            </w:r>
          </w:p>
          <w:p w:rsidR="004052C5" w:rsidRDefault="00E13435">
            <w:pPr>
              <w:widowControl/>
              <w:spacing w:line="320" w:lineRule="exact"/>
              <w:jc w:val="center"/>
              <w:rPr>
                <w:szCs w:val="21"/>
              </w:rPr>
            </w:pPr>
            <w:r>
              <w:rPr>
                <w:szCs w:val="21"/>
              </w:rPr>
              <w:t>调</w:t>
            </w:r>
          </w:p>
          <w:p w:rsidR="004052C5" w:rsidRDefault="00E13435">
            <w:pPr>
              <w:widowControl/>
              <w:spacing w:line="320" w:lineRule="exact"/>
              <w:jc w:val="center"/>
              <w:rPr>
                <w:szCs w:val="21"/>
              </w:rPr>
            </w:pPr>
            <w:r>
              <w:rPr>
                <w:szCs w:val="21"/>
              </w:rPr>
              <w:t>查</w:t>
            </w:r>
          </w:p>
        </w:tc>
        <w:tc>
          <w:tcPr>
            <w:tcW w:w="487" w:type="pct"/>
            <w:vMerge w:val="restart"/>
            <w:vAlign w:val="center"/>
          </w:tcPr>
          <w:p w:rsidR="004052C5" w:rsidRDefault="00E13435">
            <w:pPr>
              <w:widowControl/>
              <w:spacing w:line="320" w:lineRule="exact"/>
              <w:jc w:val="center"/>
              <w:rPr>
                <w:szCs w:val="21"/>
              </w:rPr>
            </w:pPr>
            <w:r>
              <w:rPr>
                <w:szCs w:val="21"/>
              </w:rPr>
              <w:t>区域污染源</w:t>
            </w:r>
          </w:p>
        </w:tc>
        <w:tc>
          <w:tcPr>
            <w:tcW w:w="2162" w:type="pct"/>
            <w:gridSpan w:val="5"/>
            <w:vAlign w:val="center"/>
          </w:tcPr>
          <w:p w:rsidR="004052C5" w:rsidRDefault="00E13435">
            <w:pPr>
              <w:widowControl/>
              <w:spacing w:line="320" w:lineRule="exact"/>
              <w:jc w:val="center"/>
              <w:rPr>
                <w:szCs w:val="21"/>
              </w:rPr>
            </w:pPr>
            <w:r>
              <w:rPr>
                <w:szCs w:val="21"/>
              </w:rPr>
              <w:t>调查项目</w:t>
            </w:r>
          </w:p>
        </w:tc>
        <w:tc>
          <w:tcPr>
            <w:tcW w:w="2026" w:type="pct"/>
            <w:gridSpan w:val="7"/>
            <w:vAlign w:val="center"/>
          </w:tcPr>
          <w:p w:rsidR="004052C5" w:rsidRDefault="00E13435">
            <w:pPr>
              <w:widowControl/>
              <w:spacing w:line="320" w:lineRule="exact"/>
              <w:jc w:val="center"/>
              <w:rPr>
                <w:szCs w:val="21"/>
              </w:rPr>
            </w:pPr>
            <w:r>
              <w:rPr>
                <w:szCs w:val="21"/>
              </w:rPr>
              <w:t>数据来源</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ign w:val="center"/>
          </w:tcPr>
          <w:p w:rsidR="004052C5" w:rsidRDefault="004052C5">
            <w:pPr>
              <w:widowControl/>
              <w:spacing w:line="320" w:lineRule="exact"/>
              <w:jc w:val="center"/>
              <w:rPr>
                <w:szCs w:val="21"/>
              </w:rPr>
            </w:pPr>
          </w:p>
        </w:tc>
        <w:tc>
          <w:tcPr>
            <w:tcW w:w="1436" w:type="pct"/>
            <w:gridSpan w:val="3"/>
            <w:vAlign w:val="center"/>
          </w:tcPr>
          <w:p w:rsidR="004052C5" w:rsidRDefault="00E13435">
            <w:pPr>
              <w:widowControl/>
              <w:spacing w:line="320" w:lineRule="exact"/>
              <w:jc w:val="left"/>
              <w:rPr>
                <w:szCs w:val="21"/>
              </w:rPr>
            </w:pPr>
            <w:r>
              <w:rPr>
                <w:szCs w:val="21"/>
              </w:rPr>
              <w:t>已建</w:t>
            </w:r>
            <w:r>
              <w:rPr>
                <w:rFonts w:hint="eastAsia"/>
                <w:szCs w:val="21"/>
              </w:rPr>
              <w:t>☑</w:t>
            </w:r>
            <w:r>
              <w:rPr>
                <w:szCs w:val="21"/>
              </w:rPr>
              <w:t>；在建</w:t>
            </w:r>
            <w:r>
              <w:rPr>
                <w:rFonts w:hint="eastAsia"/>
                <w:szCs w:val="21"/>
              </w:rPr>
              <w:t>□</w:t>
            </w:r>
            <w:r>
              <w:rPr>
                <w:szCs w:val="21"/>
              </w:rPr>
              <w:t>；拟建</w:t>
            </w:r>
            <w:r>
              <w:rPr>
                <w:rFonts w:hint="eastAsia"/>
                <w:szCs w:val="21"/>
              </w:rPr>
              <w:t>□</w:t>
            </w:r>
            <w:r>
              <w:rPr>
                <w:szCs w:val="21"/>
              </w:rPr>
              <w:t>；其他</w:t>
            </w:r>
            <w:r>
              <w:rPr>
                <w:szCs w:val="21"/>
              </w:rPr>
              <w:t>□</w:t>
            </w:r>
          </w:p>
        </w:tc>
        <w:tc>
          <w:tcPr>
            <w:tcW w:w="725" w:type="pct"/>
            <w:gridSpan w:val="2"/>
            <w:vAlign w:val="center"/>
          </w:tcPr>
          <w:p w:rsidR="004052C5" w:rsidRDefault="00E13435">
            <w:pPr>
              <w:widowControl/>
              <w:spacing w:line="320" w:lineRule="exact"/>
              <w:jc w:val="left"/>
              <w:rPr>
                <w:szCs w:val="21"/>
              </w:rPr>
            </w:pPr>
            <w:r>
              <w:rPr>
                <w:szCs w:val="21"/>
              </w:rPr>
              <w:t>拟替代的污染源</w:t>
            </w:r>
            <w:r>
              <w:rPr>
                <w:szCs w:val="21"/>
              </w:rPr>
              <w:t>□</w:t>
            </w:r>
          </w:p>
        </w:tc>
        <w:tc>
          <w:tcPr>
            <w:tcW w:w="2026" w:type="pct"/>
            <w:gridSpan w:val="7"/>
            <w:vAlign w:val="center"/>
          </w:tcPr>
          <w:p w:rsidR="004052C5" w:rsidRDefault="00E13435">
            <w:pPr>
              <w:widowControl/>
              <w:spacing w:line="320" w:lineRule="exact"/>
              <w:jc w:val="left"/>
              <w:rPr>
                <w:szCs w:val="21"/>
              </w:rPr>
            </w:pPr>
            <w:r>
              <w:rPr>
                <w:szCs w:val="21"/>
              </w:rPr>
              <w:t>排污许可证</w:t>
            </w:r>
            <w:r>
              <w:rPr>
                <w:szCs w:val="21"/>
              </w:rPr>
              <w:t>□</w:t>
            </w:r>
            <w:r>
              <w:rPr>
                <w:szCs w:val="21"/>
              </w:rPr>
              <w:t>；环评</w:t>
            </w:r>
            <w:r>
              <w:rPr>
                <w:szCs w:val="21"/>
              </w:rPr>
              <w:t>☑</w:t>
            </w:r>
            <w:r>
              <w:rPr>
                <w:szCs w:val="21"/>
              </w:rPr>
              <w:t>；环保验收</w:t>
            </w:r>
            <w:r>
              <w:rPr>
                <w:rFonts w:hint="eastAsia"/>
                <w:szCs w:val="21"/>
              </w:rPr>
              <w:t>□</w:t>
            </w:r>
            <w:r>
              <w:rPr>
                <w:szCs w:val="21"/>
              </w:rPr>
              <w:t>；既有实测</w:t>
            </w:r>
            <w:r>
              <w:rPr>
                <w:rFonts w:hint="eastAsia"/>
                <w:szCs w:val="21"/>
              </w:rPr>
              <w:t>☑</w:t>
            </w:r>
            <w:r>
              <w:rPr>
                <w:szCs w:val="21"/>
              </w:rPr>
              <w:t>；现场监测</w:t>
            </w:r>
            <w:r>
              <w:rPr>
                <w:szCs w:val="21"/>
              </w:rPr>
              <w:t>□</w:t>
            </w:r>
            <w:r>
              <w:rPr>
                <w:szCs w:val="21"/>
              </w:rPr>
              <w:t>；入河排放口数据</w:t>
            </w:r>
            <w:r>
              <w:rPr>
                <w:szCs w:val="21"/>
              </w:rPr>
              <w:t>□</w:t>
            </w:r>
            <w:r>
              <w:rPr>
                <w:szCs w:val="21"/>
              </w:rPr>
              <w:t>；其他</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restart"/>
            <w:vAlign w:val="center"/>
          </w:tcPr>
          <w:p w:rsidR="004052C5" w:rsidRDefault="00E13435">
            <w:pPr>
              <w:widowControl/>
              <w:spacing w:line="320" w:lineRule="exact"/>
              <w:jc w:val="center"/>
              <w:rPr>
                <w:szCs w:val="21"/>
              </w:rPr>
            </w:pPr>
            <w:r>
              <w:rPr>
                <w:szCs w:val="21"/>
              </w:rPr>
              <w:t>受影响水体水环境质量</w:t>
            </w:r>
          </w:p>
        </w:tc>
        <w:tc>
          <w:tcPr>
            <w:tcW w:w="2162" w:type="pct"/>
            <w:gridSpan w:val="5"/>
            <w:vAlign w:val="center"/>
          </w:tcPr>
          <w:p w:rsidR="004052C5" w:rsidRDefault="00E13435">
            <w:pPr>
              <w:widowControl/>
              <w:spacing w:line="320" w:lineRule="exact"/>
              <w:jc w:val="center"/>
              <w:rPr>
                <w:szCs w:val="21"/>
              </w:rPr>
            </w:pPr>
            <w:r>
              <w:rPr>
                <w:szCs w:val="21"/>
              </w:rPr>
              <w:t>调查时期</w:t>
            </w:r>
          </w:p>
        </w:tc>
        <w:tc>
          <w:tcPr>
            <w:tcW w:w="2026" w:type="pct"/>
            <w:gridSpan w:val="7"/>
            <w:vAlign w:val="center"/>
          </w:tcPr>
          <w:p w:rsidR="004052C5" w:rsidRDefault="00E13435">
            <w:pPr>
              <w:widowControl/>
              <w:spacing w:line="320" w:lineRule="exact"/>
              <w:jc w:val="center"/>
              <w:rPr>
                <w:szCs w:val="21"/>
              </w:rPr>
            </w:pPr>
            <w:r>
              <w:rPr>
                <w:szCs w:val="21"/>
              </w:rPr>
              <w:t>数据来源</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ign w:val="center"/>
          </w:tcPr>
          <w:p w:rsidR="004052C5" w:rsidRDefault="004052C5">
            <w:pPr>
              <w:widowControl/>
              <w:spacing w:line="320" w:lineRule="exact"/>
              <w:jc w:val="center"/>
              <w:rPr>
                <w:szCs w:val="21"/>
              </w:rPr>
            </w:pPr>
          </w:p>
        </w:tc>
        <w:tc>
          <w:tcPr>
            <w:tcW w:w="2162" w:type="pct"/>
            <w:gridSpan w:val="5"/>
            <w:vAlign w:val="center"/>
          </w:tcPr>
          <w:p w:rsidR="004052C5" w:rsidRDefault="00E13435">
            <w:pPr>
              <w:widowControl/>
              <w:spacing w:line="320" w:lineRule="exact"/>
              <w:jc w:val="left"/>
              <w:rPr>
                <w:szCs w:val="21"/>
              </w:rPr>
            </w:pPr>
            <w:r>
              <w:rPr>
                <w:szCs w:val="21"/>
              </w:rPr>
              <w:t>丰水期</w:t>
            </w:r>
            <w:r>
              <w:rPr>
                <w:szCs w:val="21"/>
              </w:rPr>
              <w:t>☑</w:t>
            </w:r>
            <w:r>
              <w:rPr>
                <w:szCs w:val="21"/>
              </w:rPr>
              <w:t>；平水期</w:t>
            </w:r>
            <w:r>
              <w:rPr>
                <w:szCs w:val="21"/>
              </w:rPr>
              <w:t>□</w:t>
            </w:r>
            <w:r>
              <w:rPr>
                <w:szCs w:val="21"/>
              </w:rPr>
              <w:t>；枯水期</w:t>
            </w:r>
            <w:r>
              <w:rPr>
                <w:szCs w:val="21"/>
              </w:rPr>
              <w:sym w:font="Wingdings" w:char="00FE"/>
            </w:r>
            <w:r>
              <w:rPr>
                <w:szCs w:val="21"/>
              </w:rPr>
              <w:t>；冰封期</w:t>
            </w:r>
            <w:r>
              <w:rPr>
                <w:szCs w:val="21"/>
              </w:rPr>
              <w:t>□</w:t>
            </w:r>
          </w:p>
          <w:p w:rsidR="004052C5" w:rsidRDefault="00E13435">
            <w:pPr>
              <w:widowControl/>
              <w:spacing w:line="320" w:lineRule="exact"/>
              <w:jc w:val="left"/>
              <w:rPr>
                <w:szCs w:val="21"/>
              </w:rPr>
            </w:pPr>
            <w:r>
              <w:rPr>
                <w:szCs w:val="21"/>
              </w:rPr>
              <w:t>春季</w:t>
            </w:r>
            <w:r>
              <w:rPr>
                <w:szCs w:val="21"/>
              </w:rPr>
              <w:sym w:font="Wingdings" w:char="00FE"/>
            </w:r>
            <w:r>
              <w:rPr>
                <w:szCs w:val="21"/>
              </w:rPr>
              <w:t>；夏季</w:t>
            </w:r>
            <w:r>
              <w:rPr>
                <w:szCs w:val="21"/>
              </w:rPr>
              <w:t>□</w:t>
            </w:r>
            <w:r>
              <w:rPr>
                <w:szCs w:val="21"/>
              </w:rPr>
              <w:t>；秋季</w:t>
            </w:r>
            <w:r>
              <w:rPr>
                <w:szCs w:val="21"/>
              </w:rPr>
              <w:t>☑</w:t>
            </w:r>
            <w:r>
              <w:rPr>
                <w:szCs w:val="21"/>
              </w:rPr>
              <w:t>；冬季</w:t>
            </w:r>
            <w:r>
              <w:rPr>
                <w:szCs w:val="21"/>
              </w:rPr>
              <w:t>□</w:t>
            </w:r>
          </w:p>
        </w:tc>
        <w:tc>
          <w:tcPr>
            <w:tcW w:w="2026" w:type="pct"/>
            <w:gridSpan w:val="7"/>
            <w:vAlign w:val="center"/>
          </w:tcPr>
          <w:p w:rsidR="004052C5" w:rsidRDefault="00E13435">
            <w:pPr>
              <w:widowControl/>
              <w:spacing w:line="320" w:lineRule="exact"/>
              <w:jc w:val="left"/>
              <w:rPr>
                <w:szCs w:val="21"/>
              </w:rPr>
            </w:pPr>
            <w:r>
              <w:rPr>
                <w:szCs w:val="21"/>
              </w:rPr>
              <w:t>生态环境保护主管部门</w:t>
            </w:r>
            <w:r>
              <w:rPr>
                <w:rFonts w:hint="eastAsia"/>
                <w:szCs w:val="21"/>
              </w:rPr>
              <w:t>☑</w:t>
            </w:r>
            <w:r>
              <w:rPr>
                <w:szCs w:val="21"/>
              </w:rPr>
              <w:t>；补充监测</w:t>
            </w:r>
            <w:r>
              <w:rPr>
                <w:rFonts w:hint="eastAsia"/>
                <w:szCs w:val="21"/>
              </w:rPr>
              <w:t>☑</w:t>
            </w:r>
            <w:r>
              <w:rPr>
                <w:szCs w:val="21"/>
              </w:rPr>
              <w:t>；其他</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区域水资源开发利用状况</w:t>
            </w:r>
          </w:p>
        </w:tc>
        <w:tc>
          <w:tcPr>
            <w:tcW w:w="4188" w:type="pct"/>
            <w:gridSpan w:val="12"/>
            <w:vAlign w:val="center"/>
          </w:tcPr>
          <w:p w:rsidR="004052C5" w:rsidRDefault="00E13435">
            <w:pPr>
              <w:widowControl/>
              <w:spacing w:line="320" w:lineRule="exact"/>
              <w:jc w:val="left"/>
              <w:rPr>
                <w:szCs w:val="21"/>
              </w:rPr>
            </w:pPr>
            <w:r>
              <w:rPr>
                <w:szCs w:val="21"/>
              </w:rPr>
              <w:t>未开发</w:t>
            </w:r>
            <w:r>
              <w:rPr>
                <w:szCs w:val="21"/>
              </w:rPr>
              <w:t>□</w:t>
            </w:r>
            <w:r>
              <w:rPr>
                <w:szCs w:val="21"/>
              </w:rPr>
              <w:t>；开发量</w:t>
            </w:r>
            <w:r>
              <w:rPr>
                <w:szCs w:val="21"/>
              </w:rPr>
              <w:t xml:space="preserve"> 40%</w:t>
            </w:r>
            <w:r>
              <w:rPr>
                <w:szCs w:val="21"/>
              </w:rPr>
              <w:t>以下</w:t>
            </w:r>
            <w:r>
              <w:rPr>
                <w:szCs w:val="21"/>
              </w:rPr>
              <w:t>□</w:t>
            </w:r>
            <w:r>
              <w:rPr>
                <w:szCs w:val="21"/>
              </w:rPr>
              <w:t>；开发量</w:t>
            </w:r>
            <w:r>
              <w:rPr>
                <w:szCs w:val="21"/>
              </w:rPr>
              <w:t xml:space="preserve"> 40%</w:t>
            </w:r>
            <w:r>
              <w:rPr>
                <w:szCs w:val="21"/>
              </w:rPr>
              <w:t>以上</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restart"/>
            <w:vAlign w:val="center"/>
          </w:tcPr>
          <w:p w:rsidR="004052C5" w:rsidRDefault="00E13435">
            <w:pPr>
              <w:widowControl/>
              <w:spacing w:line="320" w:lineRule="exact"/>
              <w:jc w:val="center"/>
              <w:rPr>
                <w:szCs w:val="21"/>
              </w:rPr>
            </w:pPr>
            <w:r>
              <w:rPr>
                <w:szCs w:val="21"/>
              </w:rPr>
              <w:t>水文情势调</w:t>
            </w:r>
            <w:r>
              <w:rPr>
                <w:szCs w:val="21"/>
              </w:rPr>
              <w:lastRenderedPageBreak/>
              <w:t>查</w:t>
            </w:r>
          </w:p>
        </w:tc>
        <w:tc>
          <w:tcPr>
            <w:tcW w:w="2162" w:type="pct"/>
            <w:gridSpan w:val="5"/>
            <w:vAlign w:val="center"/>
          </w:tcPr>
          <w:p w:rsidR="004052C5" w:rsidRDefault="00E13435">
            <w:pPr>
              <w:widowControl/>
              <w:spacing w:line="320" w:lineRule="exact"/>
              <w:jc w:val="center"/>
              <w:rPr>
                <w:szCs w:val="21"/>
              </w:rPr>
            </w:pPr>
            <w:r>
              <w:rPr>
                <w:szCs w:val="21"/>
              </w:rPr>
              <w:lastRenderedPageBreak/>
              <w:t>调查时期</w:t>
            </w:r>
          </w:p>
        </w:tc>
        <w:tc>
          <w:tcPr>
            <w:tcW w:w="2026" w:type="pct"/>
            <w:gridSpan w:val="7"/>
            <w:vAlign w:val="center"/>
          </w:tcPr>
          <w:p w:rsidR="004052C5" w:rsidRDefault="00E13435">
            <w:pPr>
              <w:widowControl/>
              <w:spacing w:line="320" w:lineRule="exact"/>
              <w:jc w:val="center"/>
              <w:rPr>
                <w:szCs w:val="21"/>
              </w:rPr>
            </w:pPr>
            <w:r>
              <w:rPr>
                <w:szCs w:val="21"/>
              </w:rPr>
              <w:t>数据来源</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ign w:val="center"/>
          </w:tcPr>
          <w:p w:rsidR="004052C5" w:rsidRDefault="004052C5">
            <w:pPr>
              <w:widowControl/>
              <w:spacing w:line="320" w:lineRule="exact"/>
              <w:jc w:val="center"/>
              <w:rPr>
                <w:szCs w:val="21"/>
              </w:rPr>
            </w:pPr>
          </w:p>
        </w:tc>
        <w:tc>
          <w:tcPr>
            <w:tcW w:w="2162" w:type="pct"/>
            <w:gridSpan w:val="5"/>
            <w:vAlign w:val="center"/>
          </w:tcPr>
          <w:p w:rsidR="004052C5" w:rsidRDefault="00E13435">
            <w:pPr>
              <w:widowControl/>
              <w:spacing w:line="320" w:lineRule="exact"/>
              <w:jc w:val="left"/>
              <w:rPr>
                <w:szCs w:val="21"/>
              </w:rPr>
            </w:pPr>
            <w:r>
              <w:rPr>
                <w:szCs w:val="21"/>
              </w:rPr>
              <w:t>丰水期</w:t>
            </w:r>
            <w:r>
              <w:rPr>
                <w:szCs w:val="21"/>
              </w:rPr>
              <w:t>☑</w:t>
            </w:r>
            <w:r>
              <w:rPr>
                <w:szCs w:val="21"/>
              </w:rPr>
              <w:t>；平水期</w:t>
            </w:r>
            <w:r>
              <w:rPr>
                <w:szCs w:val="21"/>
              </w:rPr>
              <w:t>□</w:t>
            </w:r>
            <w:r>
              <w:rPr>
                <w:szCs w:val="21"/>
              </w:rPr>
              <w:t>；</w:t>
            </w:r>
          </w:p>
          <w:p w:rsidR="004052C5" w:rsidRDefault="00E13435">
            <w:pPr>
              <w:widowControl/>
              <w:spacing w:line="320" w:lineRule="exact"/>
              <w:jc w:val="left"/>
              <w:rPr>
                <w:szCs w:val="21"/>
              </w:rPr>
            </w:pPr>
            <w:r>
              <w:rPr>
                <w:szCs w:val="21"/>
              </w:rPr>
              <w:t>枯水期</w:t>
            </w:r>
            <w:r>
              <w:rPr>
                <w:szCs w:val="21"/>
              </w:rPr>
              <w:sym w:font="Wingdings" w:char="00FE"/>
            </w:r>
            <w:r>
              <w:rPr>
                <w:szCs w:val="21"/>
              </w:rPr>
              <w:t>；冰封期</w:t>
            </w:r>
            <w:r>
              <w:rPr>
                <w:szCs w:val="21"/>
              </w:rPr>
              <w:t>□</w:t>
            </w:r>
            <w:r>
              <w:rPr>
                <w:szCs w:val="21"/>
              </w:rPr>
              <w:t>；</w:t>
            </w:r>
          </w:p>
          <w:p w:rsidR="004052C5" w:rsidRDefault="00E13435">
            <w:pPr>
              <w:widowControl/>
              <w:spacing w:line="320" w:lineRule="exact"/>
              <w:jc w:val="left"/>
              <w:rPr>
                <w:szCs w:val="21"/>
              </w:rPr>
            </w:pPr>
            <w:r>
              <w:rPr>
                <w:szCs w:val="21"/>
              </w:rPr>
              <w:t>春季</w:t>
            </w:r>
            <w:r>
              <w:rPr>
                <w:szCs w:val="21"/>
              </w:rPr>
              <w:t>☑</w:t>
            </w:r>
            <w:r>
              <w:rPr>
                <w:szCs w:val="21"/>
              </w:rPr>
              <w:t>；夏季</w:t>
            </w:r>
            <w:r>
              <w:rPr>
                <w:szCs w:val="21"/>
              </w:rPr>
              <w:t>□</w:t>
            </w:r>
            <w:r>
              <w:rPr>
                <w:szCs w:val="21"/>
              </w:rPr>
              <w:t>；秋季</w:t>
            </w:r>
            <w:r>
              <w:rPr>
                <w:szCs w:val="21"/>
              </w:rPr>
              <w:t>☑</w:t>
            </w:r>
            <w:r>
              <w:rPr>
                <w:szCs w:val="21"/>
              </w:rPr>
              <w:t>；冬季</w:t>
            </w:r>
            <w:r>
              <w:rPr>
                <w:szCs w:val="21"/>
              </w:rPr>
              <w:t>□</w:t>
            </w:r>
          </w:p>
        </w:tc>
        <w:tc>
          <w:tcPr>
            <w:tcW w:w="2026" w:type="pct"/>
            <w:gridSpan w:val="7"/>
            <w:vAlign w:val="center"/>
          </w:tcPr>
          <w:p w:rsidR="004052C5" w:rsidRDefault="00E13435">
            <w:pPr>
              <w:widowControl/>
              <w:spacing w:line="320" w:lineRule="exact"/>
              <w:jc w:val="left"/>
              <w:rPr>
                <w:szCs w:val="21"/>
              </w:rPr>
            </w:pPr>
            <w:r>
              <w:rPr>
                <w:szCs w:val="21"/>
              </w:rPr>
              <w:t>水行政主管部门</w:t>
            </w:r>
            <w:r>
              <w:rPr>
                <w:szCs w:val="21"/>
              </w:rPr>
              <w:t>□</w:t>
            </w:r>
            <w:r>
              <w:rPr>
                <w:szCs w:val="21"/>
              </w:rPr>
              <w:t>；补充监测</w:t>
            </w:r>
            <w:r>
              <w:rPr>
                <w:szCs w:val="21"/>
              </w:rPr>
              <w:t>□</w:t>
            </w:r>
            <w:r>
              <w:rPr>
                <w:szCs w:val="21"/>
              </w:rPr>
              <w:t>；其他</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restart"/>
            <w:vAlign w:val="center"/>
          </w:tcPr>
          <w:p w:rsidR="004052C5" w:rsidRDefault="00E13435">
            <w:pPr>
              <w:widowControl/>
              <w:spacing w:line="320" w:lineRule="exact"/>
              <w:jc w:val="center"/>
              <w:rPr>
                <w:szCs w:val="21"/>
              </w:rPr>
            </w:pPr>
            <w:r>
              <w:rPr>
                <w:szCs w:val="21"/>
              </w:rPr>
              <w:t>补充监测</w:t>
            </w:r>
          </w:p>
        </w:tc>
        <w:tc>
          <w:tcPr>
            <w:tcW w:w="2162" w:type="pct"/>
            <w:gridSpan w:val="5"/>
            <w:vAlign w:val="center"/>
          </w:tcPr>
          <w:p w:rsidR="004052C5" w:rsidRDefault="00E13435">
            <w:pPr>
              <w:widowControl/>
              <w:spacing w:line="320" w:lineRule="exact"/>
              <w:jc w:val="center"/>
              <w:rPr>
                <w:szCs w:val="21"/>
              </w:rPr>
            </w:pPr>
            <w:r>
              <w:rPr>
                <w:szCs w:val="21"/>
              </w:rPr>
              <w:t>监测时期</w:t>
            </w:r>
          </w:p>
        </w:tc>
        <w:tc>
          <w:tcPr>
            <w:tcW w:w="1077" w:type="pct"/>
            <w:gridSpan w:val="4"/>
            <w:vAlign w:val="center"/>
          </w:tcPr>
          <w:p w:rsidR="004052C5" w:rsidRDefault="00E13435">
            <w:pPr>
              <w:widowControl/>
              <w:spacing w:line="320" w:lineRule="exact"/>
              <w:jc w:val="center"/>
              <w:rPr>
                <w:szCs w:val="21"/>
              </w:rPr>
            </w:pPr>
            <w:r>
              <w:rPr>
                <w:szCs w:val="21"/>
              </w:rPr>
              <w:t>监测因子</w:t>
            </w:r>
          </w:p>
        </w:tc>
        <w:tc>
          <w:tcPr>
            <w:tcW w:w="948" w:type="pct"/>
            <w:gridSpan w:val="3"/>
            <w:vAlign w:val="center"/>
          </w:tcPr>
          <w:p w:rsidR="004052C5" w:rsidRDefault="00E13435">
            <w:pPr>
              <w:widowControl/>
              <w:spacing w:line="320" w:lineRule="exact"/>
              <w:jc w:val="center"/>
              <w:rPr>
                <w:szCs w:val="21"/>
              </w:rPr>
            </w:pPr>
            <w:r>
              <w:rPr>
                <w:szCs w:val="21"/>
              </w:rPr>
              <w:t>监测断面或点位</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ign w:val="center"/>
          </w:tcPr>
          <w:p w:rsidR="004052C5" w:rsidRDefault="004052C5">
            <w:pPr>
              <w:widowControl/>
              <w:spacing w:line="320" w:lineRule="exact"/>
              <w:jc w:val="center"/>
              <w:rPr>
                <w:szCs w:val="21"/>
              </w:rPr>
            </w:pPr>
          </w:p>
        </w:tc>
        <w:tc>
          <w:tcPr>
            <w:tcW w:w="2162" w:type="pct"/>
            <w:gridSpan w:val="5"/>
            <w:vAlign w:val="center"/>
          </w:tcPr>
          <w:p w:rsidR="004052C5" w:rsidRDefault="00E13435">
            <w:pPr>
              <w:widowControl/>
              <w:spacing w:line="320" w:lineRule="exact"/>
              <w:jc w:val="center"/>
              <w:rPr>
                <w:szCs w:val="21"/>
              </w:rPr>
            </w:pPr>
            <w:r>
              <w:rPr>
                <w:szCs w:val="21"/>
              </w:rPr>
              <w:t>丰水期</w:t>
            </w:r>
            <w:r>
              <w:rPr>
                <w:szCs w:val="21"/>
              </w:rPr>
              <w:sym w:font="Wingdings 2" w:char="00A3"/>
            </w:r>
            <w:r>
              <w:rPr>
                <w:szCs w:val="21"/>
              </w:rPr>
              <w:t>；平水期</w:t>
            </w:r>
            <w:r>
              <w:rPr>
                <w:szCs w:val="21"/>
              </w:rPr>
              <w:t>□</w:t>
            </w:r>
            <w:r>
              <w:rPr>
                <w:szCs w:val="21"/>
              </w:rPr>
              <w:t>；</w:t>
            </w:r>
          </w:p>
          <w:p w:rsidR="004052C5" w:rsidRDefault="00E13435">
            <w:pPr>
              <w:widowControl/>
              <w:spacing w:line="320" w:lineRule="exact"/>
              <w:jc w:val="center"/>
              <w:rPr>
                <w:szCs w:val="21"/>
              </w:rPr>
            </w:pPr>
            <w:r>
              <w:rPr>
                <w:szCs w:val="21"/>
              </w:rPr>
              <w:t>枯水期</w:t>
            </w:r>
            <w:r>
              <w:rPr>
                <w:szCs w:val="21"/>
              </w:rPr>
              <w:sym w:font="Wingdings 2" w:char="0052"/>
            </w:r>
            <w:r>
              <w:rPr>
                <w:szCs w:val="21"/>
              </w:rPr>
              <w:t>；冰封期</w:t>
            </w:r>
            <w:r>
              <w:rPr>
                <w:szCs w:val="21"/>
              </w:rPr>
              <w:t>□</w:t>
            </w:r>
            <w:r>
              <w:rPr>
                <w:szCs w:val="21"/>
              </w:rPr>
              <w:t>；</w:t>
            </w:r>
          </w:p>
          <w:p w:rsidR="004052C5" w:rsidRDefault="00E13435">
            <w:pPr>
              <w:widowControl/>
              <w:spacing w:line="320" w:lineRule="exact"/>
              <w:jc w:val="center"/>
              <w:rPr>
                <w:szCs w:val="21"/>
              </w:rPr>
            </w:pPr>
            <w:r>
              <w:rPr>
                <w:szCs w:val="21"/>
              </w:rPr>
              <w:t>春季</w:t>
            </w:r>
            <w:r>
              <w:rPr>
                <w:szCs w:val="21"/>
              </w:rPr>
              <w:t>□</w:t>
            </w:r>
            <w:r>
              <w:rPr>
                <w:szCs w:val="21"/>
              </w:rPr>
              <w:t>；夏季</w:t>
            </w:r>
            <w:r>
              <w:rPr>
                <w:szCs w:val="21"/>
              </w:rPr>
              <w:sym w:font="Wingdings 2" w:char="00A3"/>
            </w:r>
            <w:r>
              <w:rPr>
                <w:szCs w:val="21"/>
              </w:rPr>
              <w:t>；秋季</w:t>
            </w:r>
            <w:r>
              <w:rPr>
                <w:szCs w:val="21"/>
              </w:rPr>
              <w:t>□</w:t>
            </w:r>
            <w:r>
              <w:rPr>
                <w:szCs w:val="21"/>
              </w:rPr>
              <w:t>；冬季</w:t>
            </w:r>
            <w:r>
              <w:rPr>
                <w:szCs w:val="21"/>
              </w:rPr>
              <w:t>□</w:t>
            </w:r>
          </w:p>
        </w:tc>
        <w:tc>
          <w:tcPr>
            <w:tcW w:w="1077" w:type="pct"/>
            <w:gridSpan w:val="4"/>
            <w:vAlign w:val="center"/>
          </w:tcPr>
          <w:p w:rsidR="004052C5" w:rsidRDefault="00E13435">
            <w:pPr>
              <w:widowControl/>
              <w:numPr>
                <w:ilvl w:val="255"/>
                <w:numId w:val="0"/>
              </w:numPr>
              <w:spacing w:line="320" w:lineRule="exact"/>
              <w:jc w:val="center"/>
              <w:rPr>
                <w:szCs w:val="21"/>
              </w:rPr>
            </w:pPr>
            <w:r>
              <w:rPr>
                <w:szCs w:val="21"/>
              </w:rPr>
              <w:t>（</w:t>
            </w:r>
            <w:r>
              <w:rPr>
                <w:szCs w:val="21"/>
              </w:rPr>
              <w:t>pH</w:t>
            </w:r>
            <w:r>
              <w:rPr>
                <w:szCs w:val="21"/>
              </w:rPr>
              <w:t>值、化学需氧量、氨氮、五日生化需氧量、总氮、总磷、石油类、悬浮物、氯化物、挥发酚、粪大肠菌群、溶解氧、阴离子表面活性剂、动植物油</w:t>
            </w:r>
          </w:p>
          <w:p w:rsidR="004052C5" w:rsidRDefault="00E13435">
            <w:pPr>
              <w:widowControl/>
              <w:spacing w:line="320" w:lineRule="exact"/>
              <w:jc w:val="center"/>
              <w:rPr>
                <w:szCs w:val="21"/>
              </w:rPr>
            </w:pPr>
            <w:r>
              <w:rPr>
                <w:szCs w:val="21"/>
              </w:rPr>
              <w:t>）</w:t>
            </w:r>
          </w:p>
        </w:tc>
        <w:tc>
          <w:tcPr>
            <w:tcW w:w="948" w:type="pct"/>
            <w:gridSpan w:val="3"/>
            <w:vAlign w:val="center"/>
          </w:tcPr>
          <w:p w:rsidR="004052C5" w:rsidRDefault="00E13435">
            <w:pPr>
              <w:widowControl/>
              <w:spacing w:line="320" w:lineRule="exact"/>
              <w:jc w:val="center"/>
              <w:rPr>
                <w:szCs w:val="21"/>
              </w:rPr>
            </w:pPr>
            <w:r>
              <w:rPr>
                <w:szCs w:val="21"/>
              </w:rPr>
              <w:t>监测断面或点位个数</w:t>
            </w:r>
          </w:p>
          <w:p w:rsidR="004052C5" w:rsidRDefault="00E13435">
            <w:pPr>
              <w:widowControl/>
              <w:spacing w:line="320" w:lineRule="exact"/>
              <w:jc w:val="center"/>
              <w:rPr>
                <w:szCs w:val="21"/>
              </w:rPr>
            </w:pPr>
            <w:r>
              <w:rPr>
                <w:szCs w:val="21"/>
              </w:rPr>
              <w:t>（</w:t>
            </w:r>
            <w:r>
              <w:rPr>
                <w:rFonts w:hint="eastAsia"/>
                <w:szCs w:val="21"/>
              </w:rPr>
              <w:t>3</w:t>
            </w:r>
            <w:r>
              <w:rPr>
                <w:szCs w:val="21"/>
              </w:rPr>
              <w:t>）个</w:t>
            </w:r>
          </w:p>
        </w:tc>
      </w:tr>
      <w:tr w:rsidR="004052C5">
        <w:trPr>
          <w:trHeight w:val="340"/>
        </w:trPr>
        <w:tc>
          <w:tcPr>
            <w:tcW w:w="323" w:type="pct"/>
            <w:vMerge w:val="restart"/>
            <w:vAlign w:val="center"/>
          </w:tcPr>
          <w:p w:rsidR="004052C5" w:rsidRDefault="00E13435">
            <w:pPr>
              <w:widowControl/>
              <w:spacing w:line="320" w:lineRule="exact"/>
              <w:jc w:val="center"/>
              <w:rPr>
                <w:szCs w:val="21"/>
              </w:rPr>
            </w:pPr>
            <w:r>
              <w:rPr>
                <w:szCs w:val="21"/>
              </w:rPr>
              <w:t>现</w:t>
            </w:r>
          </w:p>
          <w:p w:rsidR="004052C5" w:rsidRDefault="00E13435">
            <w:pPr>
              <w:widowControl/>
              <w:spacing w:line="320" w:lineRule="exact"/>
              <w:jc w:val="center"/>
              <w:rPr>
                <w:szCs w:val="21"/>
              </w:rPr>
            </w:pPr>
            <w:r>
              <w:rPr>
                <w:szCs w:val="21"/>
              </w:rPr>
              <w:t>状</w:t>
            </w:r>
          </w:p>
          <w:p w:rsidR="004052C5" w:rsidRDefault="00E13435">
            <w:pPr>
              <w:widowControl/>
              <w:spacing w:line="320" w:lineRule="exact"/>
              <w:jc w:val="center"/>
              <w:rPr>
                <w:szCs w:val="21"/>
              </w:rPr>
            </w:pPr>
            <w:r>
              <w:rPr>
                <w:szCs w:val="21"/>
              </w:rPr>
              <w:t>评</w:t>
            </w:r>
          </w:p>
          <w:p w:rsidR="004052C5" w:rsidRDefault="00E13435">
            <w:pPr>
              <w:widowControl/>
              <w:spacing w:line="320" w:lineRule="exact"/>
              <w:jc w:val="center"/>
              <w:rPr>
                <w:szCs w:val="21"/>
              </w:rPr>
            </w:pPr>
            <w:r>
              <w:rPr>
                <w:szCs w:val="21"/>
              </w:rPr>
              <w:t>价</w:t>
            </w:r>
          </w:p>
        </w:tc>
        <w:tc>
          <w:tcPr>
            <w:tcW w:w="487" w:type="pct"/>
            <w:vAlign w:val="center"/>
          </w:tcPr>
          <w:p w:rsidR="004052C5" w:rsidRDefault="00E13435">
            <w:pPr>
              <w:widowControl/>
              <w:spacing w:line="320" w:lineRule="exact"/>
              <w:jc w:val="center"/>
              <w:rPr>
                <w:szCs w:val="21"/>
              </w:rPr>
            </w:pPr>
            <w:r>
              <w:rPr>
                <w:szCs w:val="21"/>
              </w:rPr>
              <w:t>评价范围</w:t>
            </w:r>
          </w:p>
        </w:tc>
        <w:tc>
          <w:tcPr>
            <w:tcW w:w="4188" w:type="pct"/>
            <w:gridSpan w:val="12"/>
            <w:vAlign w:val="center"/>
          </w:tcPr>
          <w:p w:rsidR="004052C5" w:rsidRDefault="00E13435">
            <w:pPr>
              <w:widowControl/>
              <w:spacing w:line="320" w:lineRule="exact"/>
              <w:jc w:val="left"/>
              <w:rPr>
                <w:szCs w:val="21"/>
              </w:rPr>
            </w:pPr>
            <w:r>
              <w:rPr>
                <w:szCs w:val="21"/>
              </w:rPr>
              <w:t>河流：长度（</w:t>
            </w:r>
            <w:r>
              <w:rPr>
                <w:rFonts w:hint="eastAsia"/>
                <w:szCs w:val="21"/>
              </w:rPr>
              <w:t>5.6</w:t>
            </w:r>
            <w:r>
              <w:rPr>
                <w:szCs w:val="21"/>
              </w:rPr>
              <w:t>）</w:t>
            </w:r>
            <w:r>
              <w:rPr>
                <w:szCs w:val="21"/>
              </w:rPr>
              <w:t>km</w:t>
            </w:r>
            <w:r>
              <w:rPr>
                <w:szCs w:val="21"/>
              </w:rPr>
              <w:t>；湖库、河口及近岸海域：面积（）</w:t>
            </w:r>
            <w:r>
              <w:rPr>
                <w:szCs w:val="21"/>
              </w:rPr>
              <w:t>km</w:t>
            </w:r>
            <w:r>
              <w:rPr>
                <w:szCs w:val="21"/>
                <w:vertAlign w:val="superscript"/>
              </w:rPr>
              <w:t>2</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评价因子</w:t>
            </w:r>
          </w:p>
        </w:tc>
        <w:tc>
          <w:tcPr>
            <w:tcW w:w="4188" w:type="pct"/>
            <w:gridSpan w:val="12"/>
            <w:vAlign w:val="center"/>
          </w:tcPr>
          <w:p w:rsidR="004052C5" w:rsidRDefault="00E13435">
            <w:pPr>
              <w:widowControl/>
              <w:spacing w:line="320" w:lineRule="exact"/>
              <w:jc w:val="left"/>
              <w:rPr>
                <w:szCs w:val="21"/>
              </w:rPr>
            </w:pPr>
            <w:r>
              <w:rPr>
                <w:rFonts w:hint="eastAsia"/>
                <w:szCs w:val="21"/>
              </w:rPr>
              <w:t>COD</w:t>
            </w:r>
            <w:r>
              <w:rPr>
                <w:rFonts w:hint="eastAsia"/>
                <w:szCs w:val="21"/>
              </w:rPr>
              <w:t>、氨氮、总磷</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评价标准</w:t>
            </w:r>
          </w:p>
        </w:tc>
        <w:tc>
          <w:tcPr>
            <w:tcW w:w="4188" w:type="pct"/>
            <w:gridSpan w:val="12"/>
            <w:vAlign w:val="center"/>
          </w:tcPr>
          <w:p w:rsidR="004052C5" w:rsidRDefault="00E13435">
            <w:pPr>
              <w:widowControl/>
              <w:spacing w:line="320" w:lineRule="exact"/>
              <w:jc w:val="left"/>
              <w:rPr>
                <w:szCs w:val="21"/>
              </w:rPr>
            </w:pPr>
            <w:r>
              <w:rPr>
                <w:szCs w:val="21"/>
              </w:rPr>
              <w:t>河流、湖库、河口：</w:t>
            </w:r>
            <w:r>
              <w:rPr>
                <w:szCs w:val="21"/>
              </w:rPr>
              <w:t>Ⅰ</w:t>
            </w:r>
            <w:r>
              <w:rPr>
                <w:szCs w:val="21"/>
              </w:rPr>
              <w:t>类</w:t>
            </w:r>
            <w:r>
              <w:rPr>
                <w:szCs w:val="21"/>
              </w:rPr>
              <w:t>□</w:t>
            </w:r>
            <w:r>
              <w:rPr>
                <w:szCs w:val="21"/>
              </w:rPr>
              <w:t>；</w:t>
            </w:r>
            <w:r>
              <w:rPr>
                <w:szCs w:val="21"/>
              </w:rPr>
              <w:t>Ⅱ</w:t>
            </w:r>
            <w:r>
              <w:rPr>
                <w:szCs w:val="21"/>
              </w:rPr>
              <w:t>类</w:t>
            </w:r>
            <w:r>
              <w:rPr>
                <w:rFonts w:hint="eastAsia"/>
                <w:szCs w:val="21"/>
              </w:rPr>
              <w:t>☑</w:t>
            </w:r>
            <w:r>
              <w:rPr>
                <w:szCs w:val="21"/>
              </w:rPr>
              <w:t>；</w:t>
            </w:r>
            <w:r>
              <w:rPr>
                <w:szCs w:val="21"/>
              </w:rPr>
              <w:t>Ⅲ</w:t>
            </w:r>
            <w:r>
              <w:rPr>
                <w:szCs w:val="21"/>
              </w:rPr>
              <w:t>类</w:t>
            </w:r>
            <w:r>
              <w:rPr>
                <w:szCs w:val="21"/>
              </w:rPr>
              <w:t>√</w:t>
            </w:r>
            <w:r>
              <w:rPr>
                <w:szCs w:val="21"/>
              </w:rPr>
              <w:t>；</w:t>
            </w:r>
            <w:r>
              <w:rPr>
                <w:szCs w:val="21"/>
              </w:rPr>
              <w:t>Ⅳ</w:t>
            </w:r>
            <w:r>
              <w:rPr>
                <w:szCs w:val="21"/>
              </w:rPr>
              <w:t>类</w:t>
            </w:r>
            <w:r>
              <w:rPr>
                <w:szCs w:val="21"/>
              </w:rPr>
              <w:t>□</w:t>
            </w:r>
            <w:r>
              <w:rPr>
                <w:szCs w:val="21"/>
              </w:rPr>
              <w:t>；</w:t>
            </w:r>
            <w:r>
              <w:rPr>
                <w:szCs w:val="21"/>
              </w:rPr>
              <w:t>Ⅴ</w:t>
            </w:r>
            <w:r>
              <w:rPr>
                <w:szCs w:val="21"/>
              </w:rPr>
              <w:t>类</w:t>
            </w:r>
            <w:r>
              <w:rPr>
                <w:szCs w:val="21"/>
              </w:rPr>
              <w:t>□</w:t>
            </w:r>
          </w:p>
          <w:p w:rsidR="004052C5" w:rsidRDefault="00E13435">
            <w:pPr>
              <w:widowControl/>
              <w:spacing w:line="320" w:lineRule="exact"/>
              <w:jc w:val="left"/>
              <w:rPr>
                <w:szCs w:val="21"/>
              </w:rPr>
            </w:pPr>
            <w:r>
              <w:rPr>
                <w:szCs w:val="21"/>
              </w:rPr>
              <w:t>近岸海域：第一类</w:t>
            </w:r>
            <w:r>
              <w:rPr>
                <w:szCs w:val="21"/>
              </w:rPr>
              <w:t>□</w:t>
            </w:r>
            <w:r>
              <w:rPr>
                <w:szCs w:val="21"/>
              </w:rPr>
              <w:t>；第二类</w:t>
            </w:r>
            <w:r>
              <w:rPr>
                <w:szCs w:val="21"/>
              </w:rPr>
              <w:t>□</w:t>
            </w:r>
            <w:r>
              <w:rPr>
                <w:szCs w:val="21"/>
              </w:rPr>
              <w:t>；第三类</w:t>
            </w:r>
            <w:r>
              <w:rPr>
                <w:szCs w:val="21"/>
              </w:rPr>
              <w:t>□</w:t>
            </w:r>
            <w:r>
              <w:rPr>
                <w:szCs w:val="21"/>
              </w:rPr>
              <w:t>；第四类</w:t>
            </w:r>
            <w:r>
              <w:rPr>
                <w:szCs w:val="21"/>
              </w:rPr>
              <w:t>□</w:t>
            </w:r>
          </w:p>
          <w:p w:rsidR="004052C5" w:rsidRDefault="00E13435">
            <w:pPr>
              <w:widowControl/>
              <w:spacing w:line="320" w:lineRule="exact"/>
              <w:jc w:val="left"/>
              <w:rPr>
                <w:szCs w:val="21"/>
              </w:rPr>
            </w:pPr>
            <w:r>
              <w:rPr>
                <w:szCs w:val="21"/>
              </w:rPr>
              <w:t>规划年评价标准（）</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评价时期</w:t>
            </w:r>
          </w:p>
        </w:tc>
        <w:tc>
          <w:tcPr>
            <w:tcW w:w="4188" w:type="pct"/>
            <w:gridSpan w:val="12"/>
            <w:vAlign w:val="center"/>
          </w:tcPr>
          <w:p w:rsidR="004052C5" w:rsidRDefault="00E13435">
            <w:pPr>
              <w:widowControl/>
              <w:spacing w:line="320" w:lineRule="exact"/>
              <w:jc w:val="left"/>
              <w:rPr>
                <w:szCs w:val="21"/>
              </w:rPr>
            </w:pPr>
            <w:r>
              <w:rPr>
                <w:szCs w:val="21"/>
              </w:rPr>
              <w:t>丰水期</w:t>
            </w:r>
            <w:r>
              <w:rPr>
                <w:rFonts w:hint="eastAsia"/>
                <w:szCs w:val="21"/>
              </w:rPr>
              <w:t>☑</w:t>
            </w:r>
            <w:r>
              <w:rPr>
                <w:szCs w:val="21"/>
              </w:rPr>
              <w:t>；平水期</w:t>
            </w:r>
            <w:r>
              <w:rPr>
                <w:szCs w:val="21"/>
              </w:rPr>
              <w:t>□</w:t>
            </w:r>
            <w:r>
              <w:rPr>
                <w:szCs w:val="21"/>
              </w:rPr>
              <w:t>；枯水期</w:t>
            </w:r>
            <w:r>
              <w:rPr>
                <w:szCs w:val="21"/>
              </w:rPr>
              <w:sym w:font="Wingdings 2" w:char="0052"/>
            </w:r>
            <w:r>
              <w:rPr>
                <w:szCs w:val="21"/>
              </w:rPr>
              <w:t>；冰封期</w:t>
            </w:r>
            <w:r>
              <w:rPr>
                <w:szCs w:val="21"/>
              </w:rPr>
              <w:t>□</w:t>
            </w:r>
          </w:p>
          <w:p w:rsidR="004052C5" w:rsidRDefault="00E13435">
            <w:pPr>
              <w:widowControl/>
              <w:spacing w:line="320" w:lineRule="exact"/>
              <w:jc w:val="left"/>
              <w:rPr>
                <w:szCs w:val="21"/>
              </w:rPr>
            </w:pPr>
            <w:r>
              <w:rPr>
                <w:szCs w:val="21"/>
              </w:rPr>
              <w:t>春季</w:t>
            </w:r>
            <w:r>
              <w:rPr>
                <w:szCs w:val="21"/>
              </w:rPr>
              <w:t>□</w:t>
            </w:r>
            <w:r>
              <w:rPr>
                <w:szCs w:val="21"/>
              </w:rPr>
              <w:t>；夏季</w:t>
            </w:r>
            <w:r>
              <w:rPr>
                <w:szCs w:val="21"/>
              </w:rPr>
              <w:t>□</w:t>
            </w:r>
            <w:r>
              <w:rPr>
                <w:szCs w:val="21"/>
              </w:rPr>
              <w:t>；秋季</w:t>
            </w:r>
            <w:r>
              <w:rPr>
                <w:szCs w:val="21"/>
              </w:rPr>
              <w:t>□</w:t>
            </w:r>
            <w:r>
              <w:rPr>
                <w:szCs w:val="21"/>
              </w:rPr>
              <w:t>；冬季</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评价结论</w:t>
            </w:r>
          </w:p>
        </w:tc>
        <w:tc>
          <w:tcPr>
            <w:tcW w:w="3574" w:type="pct"/>
            <w:gridSpan w:val="11"/>
            <w:vAlign w:val="center"/>
          </w:tcPr>
          <w:p w:rsidR="004052C5" w:rsidRDefault="00E13435">
            <w:pPr>
              <w:widowControl/>
              <w:spacing w:line="320" w:lineRule="exact"/>
              <w:jc w:val="left"/>
              <w:rPr>
                <w:szCs w:val="21"/>
              </w:rPr>
            </w:pPr>
            <w:r>
              <w:rPr>
                <w:szCs w:val="21"/>
              </w:rPr>
              <w:t>水环境功能区或水功能区、近岸海域环境功能区水质达标状况</w:t>
            </w:r>
            <w:r>
              <w:rPr>
                <w:szCs w:val="21"/>
              </w:rPr>
              <w:t>□</w:t>
            </w:r>
            <w:r>
              <w:rPr>
                <w:szCs w:val="21"/>
              </w:rPr>
              <w:t>：达标</w:t>
            </w:r>
            <w:r>
              <w:rPr>
                <w:szCs w:val="21"/>
              </w:rPr>
              <w:t>√</w:t>
            </w:r>
            <w:r>
              <w:rPr>
                <w:szCs w:val="21"/>
              </w:rPr>
              <w:t>；不达标</w:t>
            </w:r>
            <w:r>
              <w:rPr>
                <w:szCs w:val="21"/>
              </w:rPr>
              <w:t>□</w:t>
            </w:r>
          </w:p>
          <w:p w:rsidR="004052C5" w:rsidRDefault="00E13435">
            <w:pPr>
              <w:widowControl/>
              <w:spacing w:line="320" w:lineRule="exact"/>
              <w:jc w:val="left"/>
              <w:rPr>
                <w:szCs w:val="21"/>
              </w:rPr>
            </w:pPr>
            <w:r>
              <w:rPr>
                <w:szCs w:val="21"/>
              </w:rPr>
              <w:t>水环境控制单元或断面水质达标状况</w:t>
            </w:r>
            <w:r>
              <w:rPr>
                <w:szCs w:val="21"/>
              </w:rPr>
              <w:t>□</w:t>
            </w:r>
            <w:r>
              <w:rPr>
                <w:szCs w:val="21"/>
              </w:rPr>
              <w:t>：达标</w:t>
            </w:r>
            <w:r>
              <w:rPr>
                <w:rFonts w:hint="eastAsia"/>
                <w:szCs w:val="21"/>
              </w:rPr>
              <w:t>☑</w:t>
            </w:r>
            <w:r>
              <w:rPr>
                <w:szCs w:val="21"/>
              </w:rPr>
              <w:t>；不达标</w:t>
            </w:r>
            <w:r>
              <w:rPr>
                <w:szCs w:val="21"/>
              </w:rPr>
              <w:t>□</w:t>
            </w:r>
          </w:p>
          <w:p w:rsidR="004052C5" w:rsidRDefault="00E13435">
            <w:pPr>
              <w:widowControl/>
              <w:spacing w:line="320" w:lineRule="exact"/>
              <w:jc w:val="left"/>
              <w:rPr>
                <w:szCs w:val="21"/>
              </w:rPr>
            </w:pPr>
            <w:r>
              <w:rPr>
                <w:szCs w:val="21"/>
              </w:rPr>
              <w:t>水环境保护目标质量状况</w:t>
            </w:r>
            <w:r>
              <w:rPr>
                <w:szCs w:val="21"/>
              </w:rPr>
              <w:t>□</w:t>
            </w:r>
            <w:r>
              <w:rPr>
                <w:szCs w:val="21"/>
              </w:rPr>
              <w:t>：达标</w:t>
            </w:r>
            <w:r>
              <w:rPr>
                <w:rFonts w:hint="eastAsia"/>
                <w:szCs w:val="21"/>
              </w:rPr>
              <w:t>☑</w:t>
            </w:r>
            <w:r>
              <w:rPr>
                <w:szCs w:val="21"/>
              </w:rPr>
              <w:t>；不达标</w:t>
            </w:r>
            <w:r>
              <w:rPr>
                <w:szCs w:val="21"/>
              </w:rPr>
              <w:t>□</w:t>
            </w:r>
          </w:p>
          <w:p w:rsidR="004052C5" w:rsidRDefault="00E13435">
            <w:pPr>
              <w:widowControl/>
              <w:spacing w:line="320" w:lineRule="exact"/>
              <w:jc w:val="left"/>
              <w:rPr>
                <w:szCs w:val="21"/>
              </w:rPr>
            </w:pPr>
            <w:r>
              <w:rPr>
                <w:szCs w:val="21"/>
              </w:rPr>
              <w:t>对照断面、控制断面等代表性断面的水质状况</w:t>
            </w:r>
            <w:r>
              <w:rPr>
                <w:szCs w:val="21"/>
              </w:rPr>
              <w:t>□</w:t>
            </w:r>
            <w:r>
              <w:rPr>
                <w:szCs w:val="21"/>
              </w:rPr>
              <w:t>：达标</w:t>
            </w:r>
            <w:r>
              <w:rPr>
                <w:szCs w:val="21"/>
              </w:rPr>
              <w:t>√</w:t>
            </w:r>
            <w:r>
              <w:rPr>
                <w:szCs w:val="21"/>
              </w:rPr>
              <w:t>；不达标</w:t>
            </w:r>
            <w:r>
              <w:rPr>
                <w:szCs w:val="21"/>
              </w:rPr>
              <w:t>□</w:t>
            </w:r>
          </w:p>
          <w:p w:rsidR="004052C5" w:rsidRDefault="00E13435">
            <w:pPr>
              <w:widowControl/>
              <w:spacing w:line="320" w:lineRule="exact"/>
              <w:jc w:val="left"/>
              <w:rPr>
                <w:szCs w:val="21"/>
              </w:rPr>
            </w:pPr>
            <w:r>
              <w:rPr>
                <w:szCs w:val="21"/>
              </w:rPr>
              <w:t>底泥污染评价</w:t>
            </w:r>
            <w:r>
              <w:rPr>
                <w:szCs w:val="21"/>
              </w:rPr>
              <w:t>□</w:t>
            </w:r>
          </w:p>
          <w:p w:rsidR="004052C5" w:rsidRDefault="00E13435">
            <w:pPr>
              <w:widowControl/>
              <w:spacing w:line="320" w:lineRule="exact"/>
              <w:jc w:val="left"/>
              <w:rPr>
                <w:szCs w:val="21"/>
              </w:rPr>
            </w:pPr>
            <w:r>
              <w:rPr>
                <w:szCs w:val="21"/>
              </w:rPr>
              <w:t>水资源与开发利用程度及其水文情势评价</w:t>
            </w:r>
            <w:r>
              <w:rPr>
                <w:szCs w:val="21"/>
              </w:rPr>
              <w:t>□</w:t>
            </w:r>
          </w:p>
          <w:p w:rsidR="004052C5" w:rsidRDefault="00E13435">
            <w:pPr>
              <w:widowControl/>
              <w:spacing w:line="320" w:lineRule="exact"/>
              <w:jc w:val="left"/>
              <w:rPr>
                <w:szCs w:val="21"/>
              </w:rPr>
            </w:pPr>
            <w:r>
              <w:rPr>
                <w:szCs w:val="21"/>
              </w:rPr>
              <w:t>水环境质量回顾评价</w:t>
            </w:r>
            <w:r>
              <w:rPr>
                <w:szCs w:val="21"/>
              </w:rPr>
              <w:t>□</w:t>
            </w:r>
          </w:p>
          <w:p w:rsidR="004052C5" w:rsidRDefault="00E13435">
            <w:pPr>
              <w:widowControl/>
              <w:spacing w:line="320" w:lineRule="exact"/>
              <w:jc w:val="left"/>
              <w:rPr>
                <w:szCs w:val="21"/>
              </w:rPr>
            </w:pPr>
            <w:r>
              <w:rPr>
                <w:szCs w:val="21"/>
              </w:rPr>
              <w:t>流域（区域）水资源（包括水能资源）与开发利用总体状况、生态流量管理要求与现状满足程度、建设项目</w:t>
            </w:r>
            <w:r>
              <w:rPr>
                <w:szCs w:val="21"/>
              </w:rPr>
              <w:lastRenderedPageBreak/>
              <w:t>占用水域空间的水流状况与河湖演变状况</w:t>
            </w:r>
            <w:r>
              <w:rPr>
                <w:szCs w:val="21"/>
              </w:rPr>
              <w:t>□</w:t>
            </w:r>
          </w:p>
        </w:tc>
        <w:tc>
          <w:tcPr>
            <w:tcW w:w="613" w:type="pct"/>
            <w:vAlign w:val="center"/>
          </w:tcPr>
          <w:p w:rsidR="004052C5" w:rsidRDefault="00E13435">
            <w:pPr>
              <w:widowControl/>
              <w:spacing w:line="320" w:lineRule="exact"/>
              <w:jc w:val="left"/>
              <w:rPr>
                <w:szCs w:val="21"/>
              </w:rPr>
            </w:pPr>
            <w:r>
              <w:rPr>
                <w:szCs w:val="21"/>
              </w:rPr>
              <w:lastRenderedPageBreak/>
              <w:t>达标区</w:t>
            </w:r>
            <w:r>
              <w:rPr>
                <w:szCs w:val="21"/>
              </w:rPr>
              <w:sym w:font="Wingdings 2" w:char="0052"/>
            </w:r>
          </w:p>
          <w:p w:rsidR="004052C5" w:rsidRDefault="00E13435">
            <w:pPr>
              <w:widowControl/>
              <w:spacing w:line="320" w:lineRule="exact"/>
              <w:jc w:val="left"/>
              <w:rPr>
                <w:szCs w:val="21"/>
              </w:rPr>
            </w:pPr>
            <w:r>
              <w:rPr>
                <w:szCs w:val="21"/>
              </w:rPr>
              <w:t>不达标</w:t>
            </w:r>
            <w:r>
              <w:rPr>
                <w:rFonts w:hint="eastAsia"/>
                <w:szCs w:val="21"/>
              </w:rPr>
              <w:t>□</w:t>
            </w:r>
          </w:p>
        </w:tc>
      </w:tr>
      <w:tr w:rsidR="004052C5">
        <w:trPr>
          <w:trHeight w:val="340"/>
        </w:trPr>
        <w:tc>
          <w:tcPr>
            <w:tcW w:w="323" w:type="pct"/>
            <w:vMerge w:val="restart"/>
            <w:vAlign w:val="center"/>
          </w:tcPr>
          <w:p w:rsidR="004052C5" w:rsidRDefault="00E13435">
            <w:pPr>
              <w:widowControl/>
              <w:spacing w:line="320" w:lineRule="exact"/>
              <w:jc w:val="center"/>
              <w:rPr>
                <w:szCs w:val="21"/>
              </w:rPr>
            </w:pPr>
            <w:r>
              <w:rPr>
                <w:szCs w:val="21"/>
              </w:rPr>
              <w:lastRenderedPageBreak/>
              <w:t>影</w:t>
            </w:r>
          </w:p>
          <w:p w:rsidR="004052C5" w:rsidRDefault="00E13435">
            <w:pPr>
              <w:widowControl/>
              <w:spacing w:line="320" w:lineRule="exact"/>
              <w:jc w:val="center"/>
              <w:rPr>
                <w:szCs w:val="21"/>
              </w:rPr>
            </w:pPr>
            <w:r>
              <w:rPr>
                <w:szCs w:val="21"/>
              </w:rPr>
              <w:t>响</w:t>
            </w:r>
          </w:p>
          <w:p w:rsidR="004052C5" w:rsidRDefault="00E13435">
            <w:pPr>
              <w:widowControl/>
              <w:spacing w:line="320" w:lineRule="exact"/>
              <w:jc w:val="center"/>
              <w:rPr>
                <w:szCs w:val="21"/>
              </w:rPr>
            </w:pPr>
            <w:r>
              <w:rPr>
                <w:szCs w:val="21"/>
              </w:rPr>
              <w:t>预</w:t>
            </w:r>
          </w:p>
          <w:p w:rsidR="004052C5" w:rsidRDefault="00E13435">
            <w:pPr>
              <w:widowControl/>
              <w:spacing w:line="320" w:lineRule="exact"/>
              <w:jc w:val="center"/>
              <w:rPr>
                <w:szCs w:val="21"/>
              </w:rPr>
            </w:pPr>
            <w:r>
              <w:rPr>
                <w:szCs w:val="21"/>
              </w:rPr>
              <w:t>测</w:t>
            </w:r>
          </w:p>
        </w:tc>
        <w:tc>
          <w:tcPr>
            <w:tcW w:w="487" w:type="pct"/>
            <w:vAlign w:val="center"/>
          </w:tcPr>
          <w:p w:rsidR="004052C5" w:rsidRDefault="00E13435">
            <w:pPr>
              <w:widowControl/>
              <w:spacing w:line="320" w:lineRule="exact"/>
              <w:jc w:val="center"/>
              <w:rPr>
                <w:szCs w:val="21"/>
              </w:rPr>
            </w:pPr>
            <w:r>
              <w:rPr>
                <w:szCs w:val="21"/>
              </w:rPr>
              <w:t>预测范围</w:t>
            </w:r>
          </w:p>
        </w:tc>
        <w:tc>
          <w:tcPr>
            <w:tcW w:w="4188" w:type="pct"/>
            <w:gridSpan w:val="12"/>
            <w:vAlign w:val="center"/>
          </w:tcPr>
          <w:p w:rsidR="004052C5" w:rsidRDefault="00E13435">
            <w:pPr>
              <w:widowControl/>
              <w:spacing w:line="320" w:lineRule="exact"/>
              <w:jc w:val="left"/>
              <w:rPr>
                <w:szCs w:val="21"/>
              </w:rPr>
            </w:pPr>
            <w:r>
              <w:rPr>
                <w:szCs w:val="21"/>
              </w:rPr>
              <w:t>河流：长度（</w:t>
            </w:r>
            <w:r>
              <w:rPr>
                <w:rFonts w:hint="eastAsia"/>
                <w:szCs w:val="21"/>
              </w:rPr>
              <w:t>5.1</w:t>
            </w:r>
            <w:r>
              <w:rPr>
                <w:szCs w:val="21"/>
              </w:rPr>
              <w:t>）</w:t>
            </w:r>
            <w:r>
              <w:rPr>
                <w:szCs w:val="21"/>
              </w:rPr>
              <w:t>km</w:t>
            </w:r>
            <w:r>
              <w:rPr>
                <w:szCs w:val="21"/>
              </w:rPr>
              <w:t>；湖库、河口及近岸海域：面积（）</w:t>
            </w:r>
            <w:r>
              <w:rPr>
                <w:szCs w:val="21"/>
              </w:rPr>
              <w:t>km</w:t>
            </w:r>
            <w:r>
              <w:rPr>
                <w:szCs w:val="21"/>
                <w:vertAlign w:val="superscript"/>
              </w:rPr>
              <w:t>2</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预测因子</w:t>
            </w:r>
          </w:p>
        </w:tc>
        <w:tc>
          <w:tcPr>
            <w:tcW w:w="4188" w:type="pct"/>
            <w:gridSpan w:val="12"/>
            <w:vAlign w:val="center"/>
          </w:tcPr>
          <w:p w:rsidR="004052C5" w:rsidRDefault="00E13435">
            <w:pPr>
              <w:widowControl/>
              <w:spacing w:line="320" w:lineRule="exact"/>
              <w:jc w:val="left"/>
              <w:rPr>
                <w:szCs w:val="21"/>
              </w:rPr>
            </w:pPr>
            <w:r>
              <w:rPr>
                <w:szCs w:val="21"/>
              </w:rPr>
              <w:t>（</w:t>
            </w:r>
            <w:r>
              <w:rPr>
                <w:szCs w:val="21"/>
              </w:rPr>
              <w:t>COD</w:t>
            </w:r>
            <w:r>
              <w:rPr>
                <w:szCs w:val="21"/>
              </w:rPr>
              <w:t>、氨氮</w:t>
            </w:r>
            <w:r>
              <w:rPr>
                <w:rFonts w:hint="eastAsia"/>
                <w:szCs w:val="21"/>
              </w:rPr>
              <w:t>、总磷）</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预测时期</w:t>
            </w:r>
          </w:p>
        </w:tc>
        <w:tc>
          <w:tcPr>
            <w:tcW w:w="4188" w:type="pct"/>
            <w:gridSpan w:val="12"/>
            <w:vAlign w:val="center"/>
          </w:tcPr>
          <w:p w:rsidR="004052C5" w:rsidRDefault="00E13435">
            <w:pPr>
              <w:widowControl/>
              <w:spacing w:line="320" w:lineRule="exact"/>
              <w:jc w:val="left"/>
              <w:rPr>
                <w:szCs w:val="21"/>
              </w:rPr>
            </w:pPr>
            <w:r>
              <w:rPr>
                <w:szCs w:val="21"/>
              </w:rPr>
              <w:t>丰水期</w:t>
            </w:r>
            <w:r>
              <w:rPr>
                <w:szCs w:val="21"/>
              </w:rPr>
              <w:t>☑</w:t>
            </w:r>
            <w:r>
              <w:rPr>
                <w:szCs w:val="21"/>
              </w:rPr>
              <w:t>；平水期</w:t>
            </w:r>
            <w:r>
              <w:rPr>
                <w:szCs w:val="21"/>
              </w:rPr>
              <w:t>□</w:t>
            </w:r>
            <w:r>
              <w:rPr>
                <w:szCs w:val="21"/>
              </w:rPr>
              <w:t>；枯水期</w:t>
            </w:r>
            <w:r>
              <w:rPr>
                <w:szCs w:val="21"/>
              </w:rPr>
              <w:sym w:font="Wingdings" w:char="00FE"/>
            </w:r>
            <w:r>
              <w:rPr>
                <w:szCs w:val="21"/>
              </w:rPr>
              <w:t>；冰封期</w:t>
            </w:r>
            <w:r>
              <w:rPr>
                <w:szCs w:val="21"/>
              </w:rPr>
              <w:t>□</w:t>
            </w:r>
          </w:p>
          <w:p w:rsidR="004052C5" w:rsidRDefault="00E13435">
            <w:pPr>
              <w:widowControl/>
              <w:spacing w:line="320" w:lineRule="exact"/>
              <w:jc w:val="left"/>
              <w:rPr>
                <w:szCs w:val="21"/>
              </w:rPr>
            </w:pPr>
            <w:r>
              <w:rPr>
                <w:szCs w:val="21"/>
              </w:rPr>
              <w:t>春季</w:t>
            </w:r>
            <w:r>
              <w:rPr>
                <w:szCs w:val="21"/>
              </w:rPr>
              <w:t>□</w:t>
            </w:r>
            <w:r>
              <w:rPr>
                <w:szCs w:val="21"/>
              </w:rPr>
              <w:t>；夏季</w:t>
            </w:r>
            <w:r>
              <w:rPr>
                <w:szCs w:val="21"/>
              </w:rPr>
              <w:t>□</w:t>
            </w:r>
            <w:r>
              <w:rPr>
                <w:szCs w:val="21"/>
              </w:rPr>
              <w:t>；秋季</w:t>
            </w:r>
            <w:r>
              <w:rPr>
                <w:szCs w:val="21"/>
              </w:rPr>
              <w:t>□</w:t>
            </w:r>
            <w:r>
              <w:rPr>
                <w:szCs w:val="21"/>
              </w:rPr>
              <w:t>；冬季</w:t>
            </w:r>
            <w:r>
              <w:rPr>
                <w:szCs w:val="21"/>
              </w:rPr>
              <w:t>□</w:t>
            </w:r>
          </w:p>
          <w:p w:rsidR="004052C5" w:rsidRDefault="00E13435">
            <w:pPr>
              <w:widowControl/>
              <w:spacing w:line="320" w:lineRule="exact"/>
              <w:jc w:val="left"/>
              <w:rPr>
                <w:szCs w:val="21"/>
              </w:rPr>
            </w:pPr>
            <w:r>
              <w:rPr>
                <w:szCs w:val="21"/>
              </w:rPr>
              <w:t>设计水文条件</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预测情景</w:t>
            </w:r>
          </w:p>
        </w:tc>
        <w:tc>
          <w:tcPr>
            <w:tcW w:w="4188" w:type="pct"/>
            <w:gridSpan w:val="12"/>
            <w:vAlign w:val="center"/>
          </w:tcPr>
          <w:p w:rsidR="004052C5" w:rsidRDefault="00E13435">
            <w:pPr>
              <w:widowControl/>
              <w:spacing w:line="320" w:lineRule="exact"/>
              <w:jc w:val="left"/>
              <w:rPr>
                <w:szCs w:val="21"/>
              </w:rPr>
            </w:pPr>
            <w:r>
              <w:rPr>
                <w:szCs w:val="21"/>
              </w:rPr>
              <w:t>建设期</w:t>
            </w:r>
            <w:r>
              <w:rPr>
                <w:szCs w:val="21"/>
              </w:rPr>
              <w:t>□</w:t>
            </w:r>
            <w:r>
              <w:rPr>
                <w:szCs w:val="21"/>
              </w:rPr>
              <w:t>；生产运行期</w:t>
            </w:r>
            <w:r>
              <w:rPr>
                <w:szCs w:val="21"/>
              </w:rPr>
              <w:t>√</w:t>
            </w:r>
            <w:r>
              <w:rPr>
                <w:szCs w:val="21"/>
              </w:rPr>
              <w:t>；服务期满后</w:t>
            </w:r>
            <w:r>
              <w:rPr>
                <w:szCs w:val="21"/>
              </w:rPr>
              <w:t>□</w:t>
            </w:r>
          </w:p>
          <w:p w:rsidR="004052C5" w:rsidRDefault="00E13435">
            <w:pPr>
              <w:widowControl/>
              <w:spacing w:line="320" w:lineRule="exact"/>
              <w:jc w:val="left"/>
              <w:rPr>
                <w:szCs w:val="21"/>
              </w:rPr>
            </w:pPr>
            <w:r>
              <w:rPr>
                <w:szCs w:val="21"/>
              </w:rPr>
              <w:t>正常工况</w:t>
            </w:r>
            <w:r>
              <w:rPr>
                <w:szCs w:val="21"/>
              </w:rPr>
              <w:t>√</w:t>
            </w:r>
            <w:r>
              <w:rPr>
                <w:szCs w:val="21"/>
              </w:rPr>
              <w:t>；非正常工况</w:t>
            </w:r>
            <w:r>
              <w:rPr>
                <w:szCs w:val="21"/>
              </w:rPr>
              <w:t>√</w:t>
            </w:r>
          </w:p>
          <w:p w:rsidR="004052C5" w:rsidRDefault="00E13435">
            <w:pPr>
              <w:widowControl/>
              <w:spacing w:line="320" w:lineRule="exact"/>
              <w:jc w:val="left"/>
              <w:rPr>
                <w:szCs w:val="21"/>
              </w:rPr>
            </w:pPr>
            <w:r>
              <w:rPr>
                <w:szCs w:val="21"/>
              </w:rPr>
              <w:t>污染控制和减缓措施方案</w:t>
            </w:r>
            <w:r>
              <w:rPr>
                <w:szCs w:val="21"/>
              </w:rPr>
              <w:t>□</w:t>
            </w:r>
          </w:p>
          <w:p w:rsidR="004052C5" w:rsidRDefault="00E13435">
            <w:pPr>
              <w:widowControl/>
              <w:spacing w:line="320" w:lineRule="exact"/>
              <w:jc w:val="left"/>
              <w:rPr>
                <w:szCs w:val="21"/>
              </w:rPr>
            </w:pPr>
            <w:r>
              <w:rPr>
                <w:szCs w:val="21"/>
              </w:rPr>
              <w:t>区（流）域环境质量改善目标要求情景</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预测方法</w:t>
            </w:r>
          </w:p>
        </w:tc>
        <w:tc>
          <w:tcPr>
            <w:tcW w:w="4188" w:type="pct"/>
            <w:gridSpan w:val="12"/>
            <w:vAlign w:val="center"/>
          </w:tcPr>
          <w:p w:rsidR="004052C5" w:rsidRDefault="00E13435">
            <w:pPr>
              <w:widowControl/>
              <w:spacing w:line="320" w:lineRule="exact"/>
              <w:jc w:val="left"/>
              <w:rPr>
                <w:szCs w:val="21"/>
              </w:rPr>
            </w:pPr>
            <w:r>
              <w:rPr>
                <w:szCs w:val="21"/>
              </w:rPr>
              <w:t>数值解</w:t>
            </w:r>
            <w:r>
              <w:rPr>
                <w:szCs w:val="21"/>
              </w:rPr>
              <w:t>□</w:t>
            </w:r>
            <w:r>
              <w:rPr>
                <w:szCs w:val="21"/>
              </w:rPr>
              <w:t>：解析解</w:t>
            </w:r>
            <w:r>
              <w:rPr>
                <w:szCs w:val="21"/>
              </w:rPr>
              <w:sym w:font="Wingdings 2" w:char="0052"/>
            </w:r>
            <w:r>
              <w:rPr>
                <w:szCs w:val="21"/>
              </w:rPr>
              <w:t>；其他</w:t>
            </w:r>
            <w:r>
              <w:rPr>
                <w:szCs w:val="21"/>
              </w:rPr>
              <w:t>□</w:t>
            </w:r>
          </w:p>
          <w:p w:rsidR="004052C5" w:rsidRDefault="00E13435">
            <w:pPr>
              <w:widowControl/>
              <w:spacing w:line="320" w:lineRule="exact"/>
              <w:jc w:val="left"/>
              <w:rPr>
                <w:szCs w:val="21"/>
              </w:rPr>
            </w:pPr>
            <w:r>
              <w:rPr>
                <w:szCs w:val="21"/>
              </w:rPr>
              <w:t>导则推荐模式</w:t>
            </w:r>
            <w:r>
              <w:rPr>
                <w:szCs w:val="21"/>
              </w:rPr>
              <w:sym w:font="Wingdings 2" w:char="0052"/>
            </w:r>
            <w:r>
              <w:rPr>
                <w:szCs w:val="21"/>
              </w:rPr>
              <w:t>：其他</w:t>
            </w:r>
            <w:r>
              <w:rPr>
                <w:szCs w:val="21"/>
              </w:rPr>
              <w:t>□</w:t>
            </w:r>
          </w:p>
        </w:tc>
      </w:tr>
      <w:tr w:rsidR="004052C5">
        <w:trPr>
          <w:trHeight w:val="340"/>
        </w:trPr>
        <w:tc>
          <w:tcPr>
            <w:tcW w:w="323" w:type="pct"/>
            <w:vMerge w:val="restart"/>
            <w:vAlign w:val="center"/>
          </w:tcPr>
          <w:p w:rsidR="004052C5" w:rsidRDefault="00E13435">
            <w:pPr>
              <w:widowControl/>
              <w:spacing w:line="320" w:lineRule="exact"/>
              <w:jc w:val="center"/>
              <w:rPr>
                <w:szCs w:val="21"/>
              </w:rPr>
            </w:pPr>
            <w:r>
              <w:rPr>
                <w:szCs w:val="21"/>
              </w:rPr>
              <w:t>影</w:t>
            </w:r>
          </w:p>
          <w:p w:rsidR="004052C5" w:rsidRDefault="00E13435">
            <w:pPr>
              <w:widowControl/>
              <w:spacing w:line="320" w:lineRule="exact"/>
              <w:jc w:val="center"/>
              <w:rPr>
                <w:szCs w:val="21"/>
              </w:rPr>
            </w:pPr>
            <w:r>
              <w:rPr>
                <w:szCs w:val="21"/>
              </w:rPr>
              <w:t>响</w:t>
            </w:r>
          </w:p>
          <w:p w:rsidR="004052C5" w:rsidRDefault="00E13435">
            <w:pPr>
              <w:widowControl/>
              <w:spacing w:line="320" w:lineRule="exact"/>
              <w:jc w:val="center"/>
              <w:rPr>
                <w:szCs w:val="21"/>
              </w:rPr>
            </w:pPr>
            <w:r>
              <w:rPr>
                <w:szCs w:val="21"/>
              </w:rPr>
              <w:t>评</w:t>
            </w:r>
          </w:p>
          <w:p w:rsidR="004052C5" w:rsidRDefault="00E13435">
            <w:pPr>
              <w:widowControl/>
              <w:spacing w:line="320" w:lineRule="exact"/>
              <w:jc w:val="center"/>
              <w:rPr>
                <w:szCs w:val="21"/>
              </w:rPr>
            </w:pPr>
            <w:r>
              <w:rPr>
                <w:szCs w:val="21"/>
              </w:rPr>
              <w:t>价</w:t>
            </w:r>
          </w:p>
        </w:tc>
        <w:tc>
          <w:tcPr>
            <w:tcW w:w="487" w:type="pct"/>
            <w:vAlign w:val="center"/>
          </w:tcPr>
          <w:p w:rsidR="004052C5" w:rsidRDefault="00E13435">
            <w:pPr>
              <w:widowControl/>
              <w:spacing w:line="320" w:lineRule="exact"/>
              <w:jc w:val="center"/>
              <w:rPr>
                <w:szCs w:val="21"/>
              </w:rPr>
            </w:pPr>
            <w:r>
              <w:rPr>
                <w:szCs w:val="21"/>
              </w:rPr>
              <w:t>水污染控制和水环境影响减缓措施有效性评价</w:t>
            </w:r>
          </w:p>
        </w:tc>
        <w:tc>
          <w:tcPr>
            <w:tcW w:w="4188" w:type="pct"/>
            <w:gridSpan w:val="12"/>
            <w:vAlign w:val="center"/>
          </w:tcPr>
          <w:p w:rsidR="004052C5" w:rsidRDefault="00E13435">
            <w:pPr>
              <w:widowControl/>
              <w:spacing w:line="320" w:lineRule="exact"/>
              <w:jc w:val="left"/>
              <w:rPr>
                <w:szCs w:val="21"/>
              </w:rPr>
            </w:pPr>
            <w:r>
              <w:rPr>
                <w:szCs w:val="21"/>
              </w:rPr>
              <w:t>区（流）域水环境质量改善目标</w:t>
            </w:r>
            <w:r>
              <w:rPr>
                <w:szCs w:val="21"/>
              </w:rPr>
              <w:t>□</w:t>
            </w:r>
            <w:r>
              <w:rPr>
                <w:szCs w:val="21"/>
              </w:rPr>
              <w:t>；替代削减源</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水环境影响评价</w:t>
            </w:r>
          </w:p>
        </w:tc>
        <w:tc>
          <w:tcPr>
            <w:tcW w:w="4188" w:type="pct"/>
            <w:gridSpan w:val="12"/>
            <w:vAlign w:val="center"/>
          </w:tcPr>
          <w:p w:rsidR="004052C5" w:rsidRDefault="00E13435">
            <w:pPr>
              <w:widowControl/>
              <w:spacing w:line="320" w:lineRule="exact"/>
              <w:jc w:val="left"/>
              <w:rPr>
                <w:szCs w:val="21"/>
              </w:rPr>
            </w:pPr>
            <w:r>
              <w:rPr>
                <w:szCs w:val="21"/>
              </w:rPr>
              <w:t>排放口混合区外满足水环境管理要求</w:t>
            </w:r>
            <w:r>
              <w:rPr>
                <w:rFonts w:hint="eastAsia"/>
                <w:szCs w:val="21"/>
              </w:rPr>
              <w:t>☑</w:t>
            </w:r>
          </w:p>
          <w:p w:rsidR="004052C5" w:rsidRDefault="00E13435">
            <w:pPr>
              <w:widowControl/>
              <w:spacing w:line="320" w:lineRule="exact"/>
              <w:jc w:val="left"/>
              <w:rPr>
                <w:szCs w:val="21"/>
              </w:rPr>
            </w:pPr>
            <w:r>
              <w:rPr>
                <w:szCs w:val="21"/>
              </w:rPr>
              <w:t>水环境功能区或水功能区、近岸海域环境功能区水质达标</w:t>
            </w:r>
            <w:r>
              <w:rPr>
                <w:szCs w:val="21"/>
              </w:rPr>
              <w:sym w:font="Wingdings 2" w:char="0052"/>
            </w:r>
          </w:p>
          <w:p w:rsidR="004052C5" w:rsidRDefault="00E13435">
            <w:pPr>
              <w:widowControl/>
              <w:spacing w:line="320" w:lineRule="exact"/>
              <w:jc w:val="left"/>
              <w:rPr>
                <w:szCs w:val="21"/>
              </w:rPr>
            </w:pPr>
            <w:r>
              <w:rPr>
                <w:szCs w:val="21"/>
              </w:rPr>
              <w:t>满足水环境保护目标水域水环境质量要求</w:t>
            </w:r>
            <w:r>
              <w:rPr>
                <w:rFonts w:hint="eastAsia"/>
                <w:szCs w:val="21"/>
              </w:rPr>
              <w:t>☑</w:t>
            </w:r>
          </w:p>
          <w:p w:rsidR="004052C5" w:rsidRDefault="00E13435">
            <w:pPr>
              <w:widowControl/>
              <w:spacing w:line="320" w:lineRule="exact"/>
              <w:jc w:val="left"/>
              <w:rPr>
                <w:szCs w:val="21"/>
              </w:rPr>
            </w:pPr>
            <w:r>
              <w:rPr>
                <w:szCs w:val="21"/>
              </w:rPr>
              <w:t>水环境控制单元或断面水质达标</w:t>
            </w:r>
            <w:r>
              <w:rPr>
                <w:rFonts w:hint="eastAsia"/>
                <w:szCs w:val="21"/>
              </w:rPr>
              <w:t>☑</w:t>
            </w:r>
          </w:p>
          <w:p w:rsidR="004052C5" w:rsidRDefault="00E13435">
            <w:pPr>
              <w:widowControl/>
              <w:spacing w:line="320" w:lineRule="exact"/>
              <w:jc w:val="left"/>
              <w:rPr>
                <w:szCs w:val="21"/>
              </w:rPr>
            </w:pPr>
            <w:r>
              <w:rPr>
                <w:szCs w:val="21"/>
              </w:rPr>
              <w:t>满足重点水污染物排放总量控制指标要求，重点行业建设项目，主要污染物排放满足等量或减量替代要求</w:t>
            </w:r>
            <w:r>
              <w:rPr>
                <w:szCs w:val="21"/>
              </w:rPr>
              <w:t>□</w:t>
            </w:r>
          </w:p>
          <w:p w:rsidR="004052C5" w:rsidRDefault="00E13435">
            <w:pPr>
              <w:widowControl/>
              <w:spacing w:line="320" w:lineRule="exact"/>
              <w:jc w:val="left"/>
              <w:rPr>
                <w:szCs w:val="21"/>
              </w:rPr>
            </w:pPr>
            <w:r>
              <w:rPr>
                <w:szCs w:val="21"/>
              </w:rPr>
              <w:t>满足区（流）域水环境质量改善目标要求</w:t>
            </w:r>
            <w:r>
              <w:rPr>
                <w:szCs w:val="21"/>
              </w:rPr>
              <w:t>□</w:t>
            </w:r>
          </w:p>
          <w:p w:rsidR="004052C5" w:rsidRDefault="00E13435">
            <w:pPr>
              <w:widowControl/>
              <w:spacing w:line="320" w:lineRule="exact"/>
              <w:jc w:val="left"/>
              <w:rPr>
                <w:szCs w:val="21"/>
              </w:rPr>
            </w:pPr>
            <w:r>
              <w:rPr>
                <w:szCs w:val="21"/>
              </w:rPr>
              <w:t>水文要素影响型建设项目同时应包括水文情势变化评价、主要水文特征值影响评价、生态流量符合性评价</w:t>
            </w:r>
            <w:r>
              <w:rPr>
                <w:szCs w:val="21"/>
              </w:rPr>
              <w:t>□</w:t>
            </w:r>
          </w:p>
          <w:p w:rsidR="004052C5" w:rsidRDefault="00E13435">
            <w:pPr>
              <w:widowControl/>
              <w:spacing w:line="320" w:lineRule="exact"/>
              <w:jc w:val="left"/>
              <w:rPr>
                <w:szCs w:val="21"/>
              </w:rPr>
            </w:pPr>
            <w:r>
              <w:rPr>
                <w:szCs w:val="21"/>
              </w:rPr>
              <w:t>对于新设或调整入河（湖库、近岸海域）排放口的建设项目，应包括排放口设置的环境合理性评价</w:t>
            </w:r>
            <w:r>
              <w:rPr>
                <w:szCs w:val="21"/>
              </w:rPr>
              <w:t>□</w:t>
            </w:r>
          </w:p>
          <w:p w:rsidR="004052C5" w:rsidRDefault="00E13435">
            <w:pPr>
              <w:widowControl/>
              <w:spacing w:line="320" w:lineRule="exact"/>
              <w:jc w:val="left"/>
              <w:rPr>
                <w:szCs w:val="21"/>
              </w:rPr>
            </w:pPr>
            <w:r>
              <w:rPr>
                <w:szCs w:val="21"/>
              </w:rPr>
              <w:t>满足生态保护红线、水环境质量底线、资源利用上线和环境准入清单管理要求</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restart"/>
            <w:vAlign w:val="center"/>
          </w:tcPr>
          <w:p w:rsidR="004052C5" w:rsidRDefault="00E13435">
            <w:pPr>
              <w:widowControl/>
              <w:spacing w:line="320" w:lineRule="exact"/>
              <w:jc w:val="center"/>
              <w:rPr>
                <w:szCs w:val="21"/>
              </w:rPr>
            </w:pPr>
            <w:r>
              <w:rPr>
                <w:szCs w:val="21"/>
              </w:rPr>
              <w:t>污染源排放量核算</w:t>
            </w:r>
          </w:p>
        </w:tc>
        <w:tc>
          <w:tcPr>
            <w:tcW w:w="1662" w:type="pct"/>
            <w:gridSpan w:val="4"/>
            <w:vAlign w:val="center"/>
          </w:tcPr>
          <w:p w:rsidR="004052C5" w:rsidRDefault="00E13435">
            <w:pPr>
              <w:widowControl/>
              <w:spacing w:line="320" w:lineRule="exact"/>
              <w:jc w:val="center"/>
              <w:rPr>
                <w:szCs w:val="21"/>
              </w:rPr>
            </w:pPr>
            <w:r>
              <w:rPr>
                <w:szCs w:val="21"/>
              </w:rPr>
              <w:t>污染物名称</w:t>
            </w:r>
          </w:p>
        </w:tc>
        <w:tc>
          <w:tcPr>
            <w:tcW w:w="1307" w:type="pct"/>
            <w:gridSpan w:val="4"/>
            <w:vAlign w:val="center"/>
          </w:tcPr>
          <w:p w:rsidR="004052C5" w:rsidRDefault="00E13435">
            <w:pPr>
              <w:widowControl/>
              <w:spacing w:line="320" w:lineRule="exact"/>
              <w:jc w:val="center"/>
              <w:rPr>
                <w:szCs w:val="21"/>
              </w:rPr>
            </w:pPr>
            <w:r>
              <w:rPr>
                <w:szCs w:val="21"/>
              </w:rPr>
              <w:t>排放量</w:t>
            </w:r>
            <w:r>
              <w:rPr>
                <w:szCs w:val="21"/>
              </w:rPr>
              <w:t>/</w:t>
            </w:r>
            <w:r>
              <w:rPr>
                <w:szCs w:val="21"/>
              </w:rPr>
              <w:t>（</w:t>
            </w:r>
            <w:r>
              <w:rPr>
                <w:szCs w:val="21"/>
              </w:rPr>
              <w:t>t/a</w:t>
            </w:r>
            <w:r>
              <w:rPr>
                <w:szCs w:val="21"/>
              </w:rPr>
              <w:t>）</w:t>
            </w:r>
          </w:p>
        </w:tc>
        <w:tc>
          <w:tcPr>
            <w:tcW w:w="1218" w:type="pct"/>
            <w:gridSpan w:val="4"/>
            <w:vAlign w:val="center"/>
          </w:tcPr>
          <w:p w:rsidR="004052C5" w:rsidRDefault="00E13435">
            <w:pPr>
              <w:widowControl/>
              <w:spacing w:line="320" w:lineRule="exact"/>
              <w:jc w:val="center"/>
              <w:rPr>
                <w:szCs w:val="21"/>
              </w:rPr>
            </w:pPr>
            <w:r>
              <w:rPr>
                <w:szCs w:val="21"/>
              </w:rPr>
              <w:t>排放浓度</w:t>
            </w:r>
            <w:r>
              <w:rPr>
                <w:szCs w:val="21"/>
              </w:rPr>
              <w:t>/</w:t>
            </w:r>
            <w:r>
              <w:rPr>
                <w:szCs w:val="21"/>
              </w:rPr>
              <w:t>（</w:t>
            </w:r>
            <w:r>
              <w:rPr>
                <w:szCs w:val="21"/>
              </w:rPr>
              <w:t>mg/L</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ign w:val="center"/>
          </w:tcPr>
          <w:p w:rsidR="004052C5" w:rsidRDefault="004052C5">
            <w:pPr>
              <w:widowControl/>
              <w:spacing w:line="320" w:lineRule="exact"/>
              <w:jc w:val="center"/>
              <w:rPr>
                <w:szCs w:val="21"/>
              </w:rPr>
            </w:pPr>
          </w:p>
        </w:tc>
        <w:tc>
          <w:tcPr>
            <w:tcW w:w="1662" w:type="pct"/>
            <w:gridSpan w:val="4"/>
            <w:vAlign w:val="center"/>
          </w:tcPr>
          <w:p w:rsidR="004052C5" w:rsidRDefault="00E13435">
            <w:pPr>
              <w:widowControl/>
              <w:spacing w:line="320" w:lineRule="exact"/>
              <w:jc w:val="center"/>
              <w:rPr>
                <w:szCs w:val="21"/>
              </w:rPr>
            </w:pPr>
            <w:r>
              <w:rPr>
                <w:szCs w:val="21"/>
              </w:rPr>
              <w:t>COD</w:t>
            </w:r>
          </w:p>
        </w:tc>
        <w:tc>
          <w:tcPr>
            <w:tcW w:w="1307" w:type="pct"/>
            <w:gridSpan w:val="4"/>
            <w:vAlign w:val="center"/>
          </w:tcPr>
          <w:p w:rsidR="004052C5" w:rsidRDefault="00E13435">
            <w:pPr>
              <w:widowControl/>
              <w:jc w:val="center"/>
              <w:textAlignment w:val="center"/>
              <w:rPr>
                <w:szCs w:val="21"/>
              </w:rPr>
            </w:pPr>
            <w:r>
              <w:rPr>
                <w:rFonts w:hint="eastAsia"/>
                <w:szCs w:val="21"/>
              </w:rPr>
              <w:t>547.5</w:t>
            </w:r>
          </w:p>
        </w:tc>
        <w:tc>
          <w:tcPr>
            <w:tcW w:w="1218" w:type="pct"/>
            <w:gridSpan w:val="4"/>
            <w:vAlign w:val="center"/>
          </w:tcPr>
          <w:p w:rsidR="004052C5" w:rsidRDefault="00E13435">
            <w:pPr>
              <w:widowControl/>
              <w:spacing w:line="320" w:lineRule="exact"/>
              <w:jc w:val="center"/>
              <w:rPr>
                <w:szCs w:val="21"/>
              </w:rPr>
            </w:pPr>
            <w:r>
              <w:rPr>
                <w:rFonts w:hint="eastAsia"/>
                <w:szCs w:val="21"/>
              </w:rPr>
              <w:t>50</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ign w:val="center"/>
          </w:tcPr>
          <w:p w:rsidR="004052C5" w:rsidRDefault="004052C5">
            <w:pPr>
              <w:widowControl/>
              <w:spacing w:line="320" w:lineRule="exact"/>
              <w:jc w:val="center"/>
              <w:rPr>
                <w:szCs w:val="21"/>
              </w:rPr>
            </w:pPr>
          </w:p>
        </w:tc>
        <w:tc>
          <w:tcPr>
            <w:tcW w:w="1662" w:type="pct"/>
            <w:gridSpan w:val="4"/>
            <w:vAlign w:val="center"/>
          </w:tcPr>
          <w:p w:rsidR="004052C5" w:rsidRDefault="00E13435">
            <w:pPr>
              <w:widowControl/>
              <w:spacing w:line="320" w:lineRule="exact"/>
              <w:jc w:val="center"/>
              <w:rPr>
                <w:szCs w:val="21"/>
              </w:rPr>
            </w:pPr>
            <w:r>
              <w:rPr>
                <w:szCs w:val="21"/>
              </w:rPr>
              <w:t>氨氮</w:t>
            </w:r>
          </w:p>
        </w:tc>
        <w:tc>
          <w:tcPr>
            <w:tcW w:w="1307" w:type="pct"/>
            <w:gridSpan w:val="4"/>
            <w:vAlign w:val="center"/>
          </w:tcPr>
          <w:p w:rsidR="004052C5" w:rsidRDefault="00E13435">
            <w:pPr>
              <w:widowControl/>
              <w:jc w:val="center"/>
              <w:textAlignment w:val="center"/>
              <w:rPr>
                <w:szCs w:val="21"/>
              </w:rPr>
            </w:pPr>
            <w:r>
              <w:rPr>
                <w:rFonts w:hint="eastAsia"/>
                <w:szCs w:val="21"/>
              </w:rPr>
              <w:t>87.6</w:t>
            </w:r>
          </w:p>
        </w:tc>
        <w:tc>
          <w:tcPr>
            <w:tcW w:w="1218" w:type="pct"/>
            <w:gridSpan w:val="4"/>
            <w:vAlign w:val="center"/>
          </w:tcPr>
          <w:p w:rsidR="004052C5" w:rsidRDefault="00E13435">
            <w:pPr>
              <w:widowControl/>
              <w:spacing w:line="320" w:lineRule="exact"/>
              <w:jc w:val="center"/>
              <w:rPr>
                <w:szCs w:val="21"/>
              </w:rPr>
            </w:pPr>
            <w:r>
              <w:rPr>
                <w:rFonts w:hint="eastAsia"/>
                <w:szCs w:val="21"/>
              </w:rPr>
              <w:t>8</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restart"/>
            <w:vAlign w:val="center"/>
          </w:tcPr>
          <w:p w:rsidR="004052C5" w:rsidRDefault="00E13435">
            <w:pPr>
              <w:widowControl/>
              <w:spacing w:line="320" w:lineRule="exact"/>
              <w:jc w:val="center"/>
              <w:rPr>
                <w:szCs w:val="21"/>
              </w:rPr>
            </w:pPr>
            <w:r>
              <w:rPr>
                <w:szCs w:val="21"/>
              </w:rPr>
              <w:t>替代源排放情况</w:t>
            </w:r>
          </w:p>
        </w:tc>
        <w:tc>
          <w:tcPr>
            <w:tcW w:w="830" w:type="pct"/>
            <w:vAlign w:val="center"/>
          </w:tcPr>
          <w:p w:rsidR="004052C5" w:rsidRDefault="00E13435">
            <w:pPr>
              <w:widowControl/>
              <w:spacing w:line="320" w:lineRule="exact"/>
              <w:jc w:val="center"/>
              <w:rPr>
                <w:szCs w:val="21"/>
              </w:rPr>
            </w:pPr>
            <w:r>
              <w:rPr>
                <w:szCs w:val="21"/>
              </w:rPr>
              <w:t>污染源名称</w:t>
            </w:r>
          </w:p>
        </w:tc>
        <w:tc>
          <w:tcPr>
            <w:tcW w:w="832" w:type="pct"/>
            <w:gridSpan w:val="3"/>
            <w:vAlign w:val="center"/>
          </w:tcPr>
          <w:p w:rsidR="004052C5" w:rsidRDefault="00E13435">
            <w:pPr>
              <w:widowControl/>
              <w:spacing w:line="320" w:lineRule="exact"/>
              <w:jc w:val="center"/>
              <w:rPr>
                <w:szCs w:val="21"/>
              </w:rPr>
            </w:pPr>
            <w:r>
              <w:rPr>
                <w:szCs w:val="21"/>
              </w:rPr>
              <w:t>排污许可证编号</w:t>
            </w:r>
          </w:p>
        </w:tc>
        <w:tc>
          <w:tcPr>
            <w:tcW w:w="743" w:type="pct"/>
            <w:gridSpan w:val="3"/>
            <w:vAlign w:val="center"/>
          </w:tcPr>
          <w:p w:rsidR="004052C5" w:rsidRDefault="00E13435">
            <w:pPr>
              <w:widowControl/>
              <w:spacing w:line="320" w:lineRule="exact"/>
              <w:jc w:val="center"/>
              <w:rPr>
                <w:szCs w:val="21"/>
              </w:rPr>
            </w:pPr>
            <w:r>
              <w:rPr>
                <w:szCs w:val="21"/>
              </w:rPr>
              <w:t>污染物名称</w:t>
            </w:r>
          </w:p>
        </w:tc>
        <w:tc>
          <w:tcPr>
            <w:tcW w:w="911" w:type="pct"/>
            <w:gridSpan w:val="3"/>
            <w:vAlign w:val="center"/>
          </w:tcPr>
          <w:p w:rsidR="004052C5" w:rsidRDefault="00E13435">
            <w:pPr>
              <w:widowControl/>
              <w:spacing w:line="320" w:lineRule="exact"/>
              <w:jc w:val="center"/>
              <w:rPr>
                <w:szCs w:val="21"/>
              </w:rPr>
            </w:pPr>
            <w:r>
              <w:rPr>
                <w:szCs w:val="21"/>
              </w:rPr>
              <w:t>排放量</w:t>
            </w:r>
            <w:r>
              <w:rPr>
                <w:szCs w:val="21"/>
              </w:rPr>
              <w:t>/</w:t>
            </w:r>
            <w:r>
              <w:rPr>
                <w:szCs w:val="21"/>
              </w:rPr>
              <w:t>（</w:t>
            </w:r>
            <w:r>
              <w:rPr>
                <w:szCs w:val="21"/>
              </w:rPr>
              <w:t>t/a</w:t>
            </w:r>
            <w:r>
              <w:rPr>
                <w:szCs w:val="21"/>
              </w:rPr>
              <w:t>）</w:t>
            </w:r>
          </w:p>
        </w:tc>
        <w:tc>
          <w:tcPr>
            <w:tcW w:w="870" w:type="pct"/>
            <w:gridSpan w:val="2"/>
            <w:vAlign w:val="center"/>
          </w:tcPr>
          <w:p w:rsidR="004052C5" w:rsidRDefault="00E13435">
            <w:pPr>
              <w:widowControl/>
              <w:spacing w:line="320" w:lineRule="exact"/>
              <w:jc w:val="center"/>
              <w:rPr>
                <w:szCs w:val="21"/>
              </w:rPr>
            </w:pPr>
            <w:r>
              <w:rPr>
                <w:szCs w:val="21"/>
              </w:rPr>
              <w:t>排放浓度</w:t>
            </w:r>
            <w:r>
              <w:rPr>
                <w:szCs w:val="21"/>
              </w:rPr>
              <w:t>/</w:t>
            </w:r>
            <w:r>
              <w:rPr>
                <w:szCs w:val="21"/>
              </w:rPr>
              <w:t>（</w:t>
            </w:r>
            <w:r>
              <w:rPr>
                <w:szCs w:val="21"/>
              </w:rPr>
              <w:t>mg/L</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ign w:val="center"/>
          </w:tcPr>
          <w:p w:rsidR="004052C5" w:rsidRDefault="004052C5">
            <w:pPr>
              <w:widowControl/>
              <w:spacing w:line="320" w:lineRule="exact"/>
              <w:jc w:val="center"/>
              <w:rPr>
                <w:szCs w:val="21"/>
              </w:rPr>
            </w:pPr>
          </w:p>
        </w:tc>
        <w:tc>
          <w:tcPr>
            <w:tcW w:w="830" w:type="pct"/>
            <w:vAlign w:val="center"/>
          </w:tcPr>
          <w:p w:rsidR="004052C5" w:rsidRDefault="00E13435">
            <w:pPr>
              <w:widowControl/>
              <w:spacing w:line="320" w:lineRule="exact"/>
              <w:jc w:val="center"/>
              <w:rPr>
                <w:szCs w:val="21"/>
              </w:rPr>
            </w:pPr>
            <w:r>
              <w:rPr>
                <w:szCs w:val="21"/>
              </w:rPr>
              <w:t>（）</w:t>
            </w:r>
          </w:p>
        </w:tc>
        <w:tc>
          <w:tcPr>
            <w:tcW w:w="832" w:type="pct"/>
            <w:gridSpan w:val="3"/>
            <w:vAlign w:val="center"/>
          </w:tcPr>
          <w:p w:rsidR="004052C5" w:rsidRDefault="00E13435">
            <w:pPr>
              <w:widowControl/>
              <w:spacing w:line="320" w:lineRule="exact"/>
              <w:jc w:val="center"/>
              <w:rPr>
                <w:szCs w:val="21"/>
              </w:rPr>
            </w:pPr>
            <w:r>
              <w:rPr>
                <w:szCs w:val="21"/>
              </w:rPr>
              <w:t>（）</w:t>
            </w:r>
          </w:p>
        </w:tc>
        <w:tc>
          <w:tcPr>
            <w:tcW w:w="743" w:type="pct"/>
            <w:gridSpan w:val="3"/>
            <w:vAlign w:val="center"/>
          </w:tcPr>
          <w:p w:rsidR="004052C5" w:rsidRDefault="00E13435">
            <w:pPr>
              <w:widowControl/>
              <w:spacing w:line="320" w:lineRule="exact"/>
              <w:jc w:val="center"/>
              <w:rPr>
                <w:szCs w:val="21"/>
              </w:rPr>
            </w:pPr>
            <w:r>
              <w:rPr>
                <w:szCs w:val="21"/>
              </w:rPr>
              <w:t>（）</w:t>
            </w:r>
          </w:p>
        </w:tc>
        <w:tc>
          <w:tcPr>
            <w:tcW w:w="911" w:type="pct"/>
            <w:gridSpan w:val="3"/>
            <w:vAlign w:val="center"/>
          </w:tcPr>
          <w:p w:rsidR="004052C5" w:rsidRDefault="00E13435">
            <w:pPr>
              <w:widowControl/>
              <w:spacing w:line="320" w:lineRule="exact"/>
              <w:jc w:val="center"/>
              <w:rPr>
                <w:szCs w:val="21"/>
              </w:rPr>
            </w:pPr>
            <w:r>
              <w:rPr>
                <w:szCs w:val="21"/>
              </w:rPr>
              <w:t>（）</w:t>
            </w:r>
          </w:p>
        </w:tc>
        <w:tc>
          <w:tcPr>
            <w:tcW w:w="870" w:type="pct"/>
            <w:gridSpan w:val="2"/>
            <w:vAlign w:val="center"/>
          </w:tcPr>
          <w:p w:rsidR="004052C5" w:rsidRDefault="00E13435">
            <w:pPr>
              <w:widowControl/>
              <w:spacing w:line="320" w:lineRule="exact"/>
              <w:jc w:val="center"/>
              <w:rPr>
                <w:szCs w:val="21"/>
              </w:rPr>
            </w:pP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生态流量确定</w:t>
            </w:r>
          </w:p>
        </w:tc>
        <w:tc>
          <w:tcPr>
            <w:tcW w:w="4188" w:type="pct"/>
            <w:gridSpan w:val="12"/>
            <w:vAlign w:val="center"/>
          </w:tcPr>
          <w:p w:rsidR="004052C5" w:rsidRDefault="00E13435">
            <w:pPr>
              <w:widowControl/>
              <w:spacing w:line="320" w:lineRule="exact"/>
              <w:jc w:val="center"/>
              <w:rPr>
                <w:szCs w:val="21"/>
              </w:rPr>
            </w:pPr>
            <w:r>
              <w:rPr>
                <w:szCs w:val="21"/>
              </w:rPr>
              <w:t>生态流量：一般水期（）</w:t>
            </w:r>
            <w:r>
              <w:rPr>
                <w:szCs w:val="21"/>
              </w:rPr>
              <w:t>m</w:t>
            </w:r>
            <w:r>
              <w:rPr>
                <w:szCs w:val="21"/>
                <w:vertAlign w:val="superscript"/>
              </w:rPr>
              <w:t>3</w:t>
            </w:r>
            <w:r>
              <w:rPr>
                <w:szCs w:val="21"/>
              </w:rPr>
              <w:t>/s</w:t>
            </w:r>
            <w:r>
              <w:rPr>
                <w:szCs w:val="21"/>
              </w:rPr>
              <w:t>；鱼类繁殖期（）</w:t>
            </w:r>
            <w:r>
              <w:rPr>
                <w:szCs w:val="21"/>
              </w:rPr>
              <w:t>m</w:t>
            </w:r>
            <w:r>
              <w:rPr>
                <w:szCs w:val="21"/>
                <w:vertAlign w:val="superscript"/>
              </w:rPr>
              <w:t>3</w:t>
            </w:r>
            <w:r>
              <w:rPr>
                <w:szCs w:val="21"/>
              </w:rPr>
              <w:t>/s</w:t>
            </w:r>
            <w:r>
              <w:rPr>
                <w:szCs w:val="21"/>
              </w:rPr>
              <w:t>；其他（）</w:t>
            </w:r>
            <w:r>
              <w:rPr>
                <w:szCs w:val="21"/>
              </w:rPr>
              <w:t>m</w:t>
            </w:r>
            <w:r>
              <w:rPr>
                <w:szCs w:val="21"/>
                <w:vertAlign w:val="superscript"/>
              </w:rPr>
              <w:t>3</w:t>
            </w:r>
            <w:r>
              <w:rPr>
                <w:szCs w:val="21"/>
              </w:rPr>
              <w:t>/s</w:t>
            </w:r>
          </w:p>
          <w:p w:rsidR="004052C5" w:rsidRDefault="00E13435">
            <w:pPr>
              <w:widowControl/>
              <w:spacing w:line="320" w:lineRule="exact"/>
              <w:jc w:val="center"/>
              <w:rPr>
                <w:szCs w:val="21"/>
              </w:rPr>
            </w:pPr>
            <w:r>
              <w:rPr>
                <w:szCs w:val="21"/>
              </w:rPr>
              <w:t>生态水位：一般水期（）</w:t>
            </w:r>
            <w:r>
              <w:rPr>
                <w:szCs w:val="21"/>
              </w:rPr>
              <w:t>m</w:t>
            </w:r>
            <w:r>
              <w:rPr>
                <w:szCs w:val="21"/>
              </w:rPr>
              <w:t>；鱼类繁殖期（）</w:t>
            </w:r>
            <w:r>
              <w:rPr>
                <w:szCs w:val="21"/>
              </w:rPr>
              <w:t>m</w:t>
            </w:r>
            <w:r>
              <w:rPr>
                <w:szCs w:val="21"/>
              </w:rPr>
              <w:t>；其他（）</w:t>
            </w:r>
            <w:r>
              <w:rPr>
                <w:szCs w:val="21"/>
              </w:rPr>
              <w:t>m</w:t>
            </w:r>
          </w:p>
        </w:tc>
      </w:tr>
      <w:tr w:rsidR="004052C5">
        <w:trPr>
          <w:trHeight w:val="340"/>
        </w:trPr>
        <w:tc>
          <w:tcPr>
            <w:tcW w:w="323" w:type="pct"/>
            <w:vMerge w:val="restart"/>
            <w:vAlign w:val="center"/>
          </w:tcPr>
          <w:p w:rsidR="004052C5" w:rsidRDefault="00E13435">
            <w:pPr>
              <w:widowControl/>
              <w:spacing w:line="320" w:lineRule="exact"/>
              <w:jc w:val="center"/>
              <w:rPr>
                <w:szCs w:val="21"/>
              </w:rPr>
            </w:pPr>
            <w:r>
              <w:rPr>
                <w:szCs w:val="21"/>
              </w:rPr>
              <w:t>防</w:t>
            </w:r>
          </w:p>
          <w:p w:rsidR="004052C5" w:rsidRDefault="00E13435">
            <w:pPr>
              <w:widowControl/>
              <w:spacing w:line="320" w:lineRule="exact"/>
              <w:jc w:val="center"/>
              <w:rPr>
                <w:szCs w:val="21"/>
              </w:rPr>
            </w:pPr>
            <w:r>
              <w:rPr>
                <w:szCs w:val="21"/>
              </w:rPr>
              <w:t>治</w:t>
            </w:r>
          </w:p>
          <w:p w:rsidR="004052C5" w:rsidRDefault="00E13435">
            <w:pPr>
              <w:widowControl/>
              <w:spacing w:line="320" w:lineRule="exact"/>
              <w:jc w:val="center"/>
              <w:rPr>
                <w:szCs w:val="21"/>
              </w:rPr>
            </w:pPr>
            <w:r>
              <w:rPr>
                <w:szCs w:val="21"/>
              </w:rPr>
              <w:t>措</w:t>
            </w:r>
          </w:p>
          <w:p w:rsidR="004052C5" w:rsidRDefault="00E13435">
            <w:pPr>
              <w:widowControl/>
              <w:spacing w:line="320" w:lineRule="exact"/>
              <w:jc w:val="center"/>
              <w:rPr>
                <w:szCs w:val="21"/>
              </w:rPr>
            </w:pPr>
            <w:r>
              <w:rPr>
                <w:szCs w:val="21"/>
              </w:rPr>
              <w:t>施</w:t>
            </w:r>
          </w:p>
        </w:tc>
        <w:tc>
          <w:tcPr>
            <w:tcW w:w="487" w:type="pct"/>
            <w:vAlign w:val="center"/>
          </w:tcPr>
          <w:p w:rsidR="004052C5" w:rsidRDefault="00E13435">
            <w:pPr>
              <w:widowControl/>
              <w:spacing w:line="320" w:lineRule="exact"/>
              <w:jc w:val="center"/>
              <w:rPr>
                <w:szCs w:val="21"/>
              </w:rPr>
            </w:pPr>
            <w:r>
              <w:rPr>
                <w:szCs w:val="21"/>
              </w:rPr>
              <w:t>环保措施</w:t>
            </w:r>
          </w:p>
        </w:tc>
        <w:tc>
          <w:tcPr>
            <w:tcW w:w="4188" w:type="pct"/>
            <w:gridSpan w:val="12"/>
            <w:vAlign w:val="center"/>
          </w:tcPr>
          <w:p w:rsidR="004052C5" w:rsidRDefault="00E13435">
            <w:pPr>
              <w:widowControl/>
              <w:spacing w:line="320" w:lineRule="exact"/>
              <w:jc w:val="left"/>
              <w:rPr>
                <w:szCs w:val="21"/>
              </w:rPr>
            </w:pPr>
            <w:r>
              <w:rPr>
                <w:szCs w:val="21"/>
              </w:rPr>
              <w:t>污水处理设施</w:t>
            </w:r>
            <w:r>
              <w:rPr>
                <w:szCs w:val="21"/>
              </w:rPr>
              <w:t>√</w:t>
            </w:r>
            <w:r>
              <w:rPr>
                <w:szCs w:val="21"/>
              </w:rPr>
              <w:t>；水文减缓设施</w:t>
            </w:r>
            <w:r>
              <w:rPr>
                <w:szCs w:val="21"/>
              </w:rPr>
              <w:t>□</w:t>
            </w:r>
            <w:r>
              <w:rPr>
                <w:szCs w:val="21"/>
              </w:rPr>
              <w:t>；生态流量保障设施</w:t>
            </w:r>
            <w:r>
              <w:rPr>
                <w:szCs w:val="21"/>
              </w:rPr>
              <w:t>□</w:t>
            </w:r>
            <w:r>
              <w:rPr>
                <w:szCs w:val="21"/>
              </w:rPr>
              <w:t>；区域削减</w:t>
            </w:r>
            <w:r>
              <w:rPr>
                <w:szCs w:val="21"/>
              </w:rPr>
              <w:t>□</w:t>
            </w:r>
            <w:r>
              <w:rPr>
                <w:szCs w:val="21"/>
              </w:rPr>
              <w:t>；</w:t>
            </w:r>
          </w:p>
          <w:p w:rsidR="004052C5" w:rsidRDefault="00E13435">
            <w:pPr>
              <w:widowControl/>
              <w:spacing w:line="320" w:lineRule="exact"/>
              <w:jc w:val="center"/>
              <w:rPr>
                <w:szCs w:val="21"/>
              </w:rPr>
            </w:pPr>
            <w:r>
              <w:rPr>
                <w:szCs w:val="21"/>
              </w:rPr>
              <w:t>依托其他工程措施</w:t>
            </w:r>
            <w:r>
              <w:rPr>
                <w:szCs w:val="21"/>
              </w:rPr>
              <w:t>□</w:t>
            </w:r>
            <w:r>
              <w:rPr>
                <w:szCs w:val="21"/>
              </w:rPr>
              <w:t>；其他</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restart"/>
            <w:vAlign w:val="center"/>
          </w:tcPr>
          <w:p w:rsidR="004052C5" w:rsidRDefault="00E13435">
            <w:pPr>
              <w:widowControl/>
              <w:spacing w:line="320" w:lineRule="exact"/>
              <w:jc w:val="center"/>
              <w:rPr>
                <w:szCs w:val="21"/>
              </w:rPr>
            </w:pPr>
            <w:r>
              <w:rPr>
                <w:szCs w:val="21"/>
              </w:rPr>
              <w:t>监测计划</w:t>
            </w:r>
          </w:p>
        </w:tc>
        <w:tc>
          <w:tcPr>
            <w:tcW w:w="996" w:type="pct"/>
            <w:gridSpan w:val="2"/>
            <w:vAlign w:val="center"/>
          </w:tcPr>
          <w:p w:rsidR="004052C5" w:rsidRDefault="004052C5">
            <w:pPr>
              <w:widowControl/>
              <w:spacing w:line="320" w:lineRule="exact"/>
              <w:jc w:val="center"/>
              <w:rPr>
                <w:szCs w:val="21"/>
              </w:rPr>
            </w:pPr>
          </w:p>
        </w:tc>
        <w:tc>
          <w:tcPr>
            <w:tcW w:w="1357" w:type="pct"/>
            <w:gridSpan w:val="4"/>
            <w:vAlign w:val="center"/>
          </w:tcPr>
          <w:p w:rsidR="004052C5" w:rsidRDefault="00E13435">
            <w:pPr>
              <w:widowControl/>
              <w:spacing w:line="320" w:lineRule="exact"/>
              <w:jc w:val="center"/>
              <w:rPr>
                <w:szCs w:val="21"/>
              </w:rPr>
            </w:pPr>
            <w:r>
              <w:rPr>
                <w:szCs w:val="21"/>
              </w:rPr>
              <w:t>环境质量</w:t>
            </w:r>
          </w:p>
        </w:tc>
        <w:tc>
          <w:tcPr>
            <w:tcW w:w="1834" w:type="pct"/>
            <w:gridSpan w:val="6"/>
            <w:vAlign w:val="center"/>
          </w:tcPr>
          <w:p w:rsidR="004052C5" w:rsidRDefault="00E13435">
            <w:pPr>
              <w:widowControl/>
              <w:spacing w:line="320" w:lineRule="exact"/>
              <w:jc w:val="center"/>
              <w:rPr>
                <w:szCs w:val="21"/>
              </w:rPr>
            </w:pPr>
            <w:r>
              <w:rPr>
                <w:szCs w:val="21"/>
              </w:rPr>
              <w:t>污染源</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ign w:val="center"/>
          </w:tcPr>
          <w:p w:rsidR="004052C5" w:rsidRDefault="004052C5">
            <w:pPr>
              <w:widowControl/>
              <w:spacing w:line="320" w:lineRule="exact"/>
              <w:jc w:val="center"/>
              <w:rPr>
                <w:szCs w:val="21"/>
              </w:rPr>
            </w:pPr>
          </w:p>
        </w:tc>
        <w:tc>
          <w:tcPr>
            <w:tcW w:w="996" w:type="pct"/>
            <w:gridSpan w:val="2"/>
            <w:vAlign w:val="center"/>
          </w:tcPr>
          <w:p w:rsidR="004052C5" w:rsidRDefault="00E13435">
            <w:pPr>
              <w:widowControl/>
              <w:spacing w:line="320" w:lineRule="exact"/>
              <w:jc w:val="center"/>
              <w:rPr>
                <w:szCs w:val="21"/>
              </w:rPr>
            </w:pPr>
            <w:r>
              <w:rPr>
                <w:szCs w:val="21"/>
              </w:rPr>
              <w:t>监测方式</w:t>
            </w:r>
          </w:p>
        </w:tc>
        <w:tc>
          <w:tcPr>
            <w:tcW w:w="1357" w:type="pct"/>
            <w:gridSpan w:val="4"/>
            <w:vAlign w:val="center"/>
          </w:tcPr>
          <w:p w:rsidR="004052C5" w:rsidRDefault="00E13435">
            <w:pPr>
              <w:widowControl/>
              <w:spacing w:line="320" w:lineRule="exact"/>
              <w:jc w:val="center"/>
              <w:rPr>
                <w:szCs w:val="21"/>
              </w:rPr>
            </w:pPr>
            <w:r>
              <w:rPr>
                <w:szCs w:val="21"/>
              </w:rPr>
              <w:t>手动</w:t>
            </w:r>
            <w:r>
              <w:rPr>
                <w:szCs w:val="21"/>
              </w:rPr>
              <w:sym w:font="Wingdings" w:char="00A8"/>
            </w:r>
            <w:r>
              <w:rPr>
                <w:szCs w:val="21"/>
              </w:rPr>
              <w:t>；自动</w:t>
            </w:r>
            <w:r>
              <w:rPr>
                <w:szCs w:val="21"/>
              </w:rPr>
              <w:sym w:font="Wingdings" w:char="00A8"/>
            </w:r>
            <w:r>
              <w:rPr>
                <w:szCs w:val="21"/>
              </w:rPr>
              <w:t>；</w:t>
            </w:r>
          </w:p>
          <w:p w:rsidR="004052C5" w:rsidRDefault="00E13435">
            <w:pPr>
              <w:widowControl/>
              <w:spacing w:line="320" w:lineRule="exact"/>
              <w:jc w:val="center"/>
              <w:rPr>
                <w:szCs w:val="21"/>
              </w:rPr>
            </w:pPr>
            <w:r>
              <w:rPr>
                <w:szCs w:val="21"/>
              </w:rPr>
              <w:t>无监测</w:t>
            </w:r>
            <w:r>
              <w:rPr>
                <w:szCs w:val="21"/>
              </w:rPr>
              <w:t>☑</w:t>
            </w:r>
          </w:p>
        </w:tc>
        <w:tc>
          <w:tcPr>
            <w:tcW w:w="1834" w:type="pct"/>
            <w:gridSpan w:val="6"/>
            <w:vAlign w:val="center"/>
          </w:tcPr>
          <w:p w:rsidR="004052C5" w:rsidRDefault="00E13435">
            <w:pPr>
              <w:widowControl/>
              <w:spacing w:line="320" w:lineRule="exact"/>
              <w:jc w:val="center"/>
              <w:rPr>
                <w:szCs w:val="21"/>
              </w:rPr>
            </w:pPr>
            <w:r>
              <w:rPr>
                <w:szCs w:val="21"/>
              </w:rPr>
              <w:t>手动</w:t>
            </w:r>
            <w:r>
              <w:rPr>
                <w:szCs w:val="21"/>
              </w:rPr>
              <w:t>☑</w:t>
            </w:r>
            <w:r>
              <w:rPr>
                <w:szCs w:val="21"/>
              </w:rPr>
              <w:t>；自动</w:t>
            </w:r>
            <w:r>
              <w:rPr>
                <w:szCs w:val="21"/>
              </w:rPr>
              <w:t>☑</w:t>
            </w:r>
            <w:r>
              <w:rPr>
                <w:szCs w:val="21"/>
              </w:rPr>
              <w:t>；无监测</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ign w:val="center"/>
          </w:tcPr>
          <w:p w:rsidR="004052C5" w:rsidRDefault="004052C5">
            <w:pPr>
              <w:widowControl/>
              <w:spacing w:line="320" w:lineRule="exact"/>
              <w:jc w:val="center"/>
              <w:rPr>
                <w:szCs w:val="21"/>
              </w:rPr>
            </w:pPr>
          </w:p>
        </w:tc>
        <w:tc>
          <w:tcPr>
            <w:tcW w:w="996" w:type="pct"/>
            <w:gridSpan w:val="2"/>
            <w:vAlign w:val="center"/>
          </w:tcPr>
          <w:p w:rsidR="004052C5" w:rsidRDefault="00E13435">
            <w:pPr>
              <w:widowControl/>
              <w:spacing w:line="320" w:lineRule="exact"/>
              <w:jc w:val="center"/>
              <w:rPr>
                <w:szCs w:val="21"/>
              </w:rPr>
            </w:pPr>
            <w:r>
              <w:rPr>
                <w:szCs w:val="21"/>
              </w:rPr>
              <w:t>监测点位</w:t>
            </w:r>
          </w:p>
        </w:tc>
        <w:tc>
          <w:tcPr>
            <w:tcW w:w="1357" w:type="pct"/>
            <w:gridSpan w:val="4"/>
            <w:vAlign w:val="center"/>
          </w:tcPr>
          <w:p w:rsidR="004052C5" w:rsidRDefault="00E13435">
            <w:pPr>
              <w:widowControl/>
              <w:spacing w:line="320" w:lineRule="exact"/>
              <w:jc w:val="center"/>
              <w:rPr>
                <w:szCs w:val="21"/>
              </w:rPr>
            </w:pPr>
            <w:r>
              <w:rPr>
                <w:szCs w:val="21"/>
              </w:rPr>
              <w:t>/</w:t>
            </w:r>
          </w:p>
        </w:tc>
        <w:tc>
          <w:tcPr>
            <w:tcW w:w="1834" w:type="pct"/>
            <w:gridSpan w:val="6"/>
            <w:vAlign w:val="center"/>
          </w:tcPr>
          <w:p w:rsidR="004052C5" w:rsidRDefault="00E13435">
            <w:pPr>
              <w:widowControl/>
              <w:spacing w:line="320" w:lineRule="exact"/>
              <w:jc w:val="center"/>
              <w:rPr>
                <w:szCs w:val="21"/>
              </w:rPr>
            </w:pPr>
            <w:r>
              <w:rPr>
                <w:szCs w:val="21"/>
              </w:rPr>
              <w:t>（废水进出口、雨水排放口）</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Merge/>
            <w:vAlign w:val="center"/>
          </w:tcPr>
          <w:p w:rsidR="004052C5" w:rsidRDefault="004052C5">
            <w:pPr>
              <w:widowControl/>
              <w:spacing w:line="320" w:lineRule="exact"/>
              <w:jc w:val="center"/>
              <w:rPr>
                <w:szCs w:val="21"/>
              </w:rPr>
            </w:pPr>
          </w:p>
        </w:tc>
        <w:tc>
          <w:tcPr>
            <w:tcW w:w="996" w:type="pct"/>
            <w:gridSpan w:val="2"/>
            <w:vAlign w:val="center"/>
          </w:tcPr>
          <w:p w:rsidR="004052C5" w:rsidRDefault="00E13435">
            <w:pPr>
              <w:widowControl/>
              <w:spacing w:line="320" w:lineRule="exact"/>
              <w:jc w:val="center"/>
              <w:rPr>
                <w:szCs w:val="21"/>
              </w:rPr>
            </w:pPr>
            <w:r>
              <w:rPr>
                <w:szCs w:val="21"/>
              </w:rPr>
              <w:t>监测因子</w:t>
            </w:r>
          </w:p>
        </w:tc>
        <w:tc>
          <w:tcPr>
            <w:tcW w:w="1357" w:type="pct"/>
            <w:gridSpan w:val="4"/>
            <w:vAlign w:val="center"/>
          </w:tcPr>
          <w:p w:rsidR="004052C5" w:rsidRDefault="00E13435">
            <w:pPr>
              <w:widowControl/>
              <w:spacing w:line="320" w:lineRule="exact"/>
              <w:jc w:val="center"/>
              <w:rPr>
                <w:szCs w:val="21"/>
              </w:rPr>
            </w:pPr>
            <w:r>
              <w:rPr>
                <w:szCs w:val="21"/>
              </w:rPr>
              <w:t>/</w:t>
            </w:r>
          </w:p>
        </w:tc>
        <w:tc>
          <w:tcPr>
            <w:tcW w:w="1834" w:type="pct"/>
            <w:gridSpan w:val="6"/>
            <w:vAlign w:val="center"/>
          </w:tcPr>
          <w:p w:rsidR="004052C5" w:rsidRDefault="00E13435">
            <w:pPr>
              <w:widowControl/>
              <w:spacing w:line="320" w:lineRule="exact"/>
              <w:jc w:val="center"/>
              <w:rPr>
                <w:szCs w:val="21"/>
              </w:rPr>
            </w:pPr>
            <w:r>
              <w:rPr>
                <w:szCs w:val="21"/>
              </w:rPr>
              <w:t>（</w:t>
            </w:r>
            <w:r>
              <w:rPr>
                <w:bCs/>
                <w:szCs w:val="21"/>
              </w:rPr>
              <w:t>流量、</w:t>
            </w:r>
            <w:r>
              <w:rPr>
                <w:bCs/>
                <w:szCs w:val="21"/>
              </w:rPr>
              <w:t>pH</w:t>
            </w:r>
            <w:r>
              <w:rPr>
                <w:bCs/>
                <w:szCs w:val="21"/>
              </w:rPr>
              <w:t>值、水温、化学需氧量、氨氮、总磷、总氮、悬浮物、色度、五日生化需氧量、动植物油、石油类、阴离子表面活性剂、粪大肠菌群</w:t>
            </w:r>
            <w:r>
              <w:rPr>
                <w:rFonts w:hint="eastAsia"/>
                <w:bCs/>
                <w:szCs w:val="21"/>
              </w:rPr>
              <w:t>、氯化物</w:t>
            </w:r>
            <w:r>
              <w:rPr>
                <w:szCs w:val="21"/>
              </w:rPr>
              <w:t>）</w:t>
            </w:r>
          </w:p>
        </w:tc>
      </w:tr>
      <w:tr w:rsidR="004052C5">
        <w:trPr>
          <w:trHeight w:val="340"/>
        </w:trPr>
        <w:tc>
          <w:tcPr>
            <w:tcW w:w="323" w:type="pct"/>
            <w:vMerge/>
            <w:vAlign w:val="center"/>
          </w:tcPr>
          <w:p w:rsidR="004052C5" w:rsidRDefault="004052C5">
            <w:pPr>
              <w:widowControl/>
              <w:spacing w:line="320" w:lineRule="exact"/>
              <w:jc w:val="center"/>
              <w:rPr>
                <w:szCs w:val="21"/>
              </w:rPr>
            </w:pPr>
          </w:p>
        </w:tc>
        <w:tc>
          <w:tcPr>
            <w:tcW w:w="487" w:type="pct"/>
            <w:vAlign w:val="center"/>
          </w:tcPr>
          <w:p w:rsidR="004052C5" w:rsidRDefault="00E13435">
            <w:pPr>
              <w:widowControl/>
              <w:spacing w:line="320" w:lineRule="exact"/>
              <w:jc w:val="center"/>
              <w:rPr>
                <w:szCs w:val="21"/>
              </w:rPr>
            </w:pPr>
            <w:r>
              <w:rPr>
                <w:szCs w:val="21"/>
              </w:rPr>
              <w:t>污染物排放清单</w:t>
            </w:r>
          </w:p>
        </w:tc>
        <w:tc>
          <w:tcPr>
            <w:tcW w:w="4188" w:type="pct"/>
            <w:gridSpan w:val="12"/>
            <w:vAlign w:val="center"/>
          </w:tcPr>
          <w:p w:rsidR="004052C5" w:rsidRDefault="00E13435">
            <w:pPr>
              <w:widowControl/>
              <w:spacing w:line="320" w:lineRule="exact"/>
              <w:jc w:val="center"/>
              <w:rPr>
                <w:szCs w:val="21"/>
              </w:rPr>
            </w:pPr>
            <w:r>
              <w:rPr>
                <w:szCs w:val="21"/>
              </w:rPr>
              <w:t>√</w:t>
            </w:r>
          </w:p>
        </w:tc>
      </w:tr>
      <w:tr w:rsidR="004052C5">
        <w:trPr>
          <w:trHeight w:val="340"/>
        </w:trPr>
        <w:tc>
          <w:tcPr>
            <w:tcW w:w="811" w:type="pct"/>
            <w:gridSpan w:val="2"/>
            <w:vAlign w:val="center"/>
          </w:tcPr>
          <w:p w:rsidR="004052C5" w:rsidRDefault="00E13435">
            <w:pPr>
              <w:widowControl/>
              <w:spacing w:line="320" w:lineRule="exact"/>
              <w:jc w:val="center"/>
              <w:rPr>
                <w:szCs w:val="21"/>
              </w:rPr>
            </w:pPr>
            <w:r>
              <w:rPr>
                <w:szCs w:val="21"/>
              </w:rPr>
              <w:t>评价结论</w:t>
            </w:r>
          </w:p>
        </w:tc>
        <w:tc>
          <w:tcPr>
            <w:tcW w:w="4188" w:type="pct"/>
            <w:gridSpan w:val="12"/>
            <w:vAlign w:val="center"/>
          </w:tcPr>
          <w:p w:rsidR="004052C5" w:rsidRDefault="00E13435">
            <w:pPr>
              <w:widowControl/>
              <w:spacing w:line="320" w:lineRule="exact"/>
              <w:jc w:val="center"/>
              <w:rPr>
                <w:szCs w:val="21"/>
              </w:rPr>
            </w:pPr>
            <w:r>
              <w:rPr>
                <w:szCs w:val="21"/>
              </w:rPr>
              <w:t>可以接受</w:t>
            </w:r>
            <w:r>
              <w:rPr>
                <w:szCs w:val="21"/>
              </w:rPr>
              <w:t>√</w:t>
            </w:r>
            <w:r>
              <w:rPr>
                <w:szCs w:val="21"/>
              </w:rPr>
              <w:t>；不可以接受</w:t>
            </w:r>
            <w:r>
              <w:rPr>
                <w:szCs w:val="21"/>
              </w:rPr>
              <w:t>□</w:t>
            </w:r>
          </w:p>
        </w:tc>
      </w:tr>
      <w:tr w:rsidR="004052C5">
        <w:trPr>
          <w:trHeight w:val="340"/>
        </w:trPr>
        <w:tc>
          <w:tcPr>
            <w:tcW w:w="5000" w:type="pct"/>
            <w:gridSpan w:val="14"/>
            <w:vAlign w:val="center"/>
          </w:tcPr>
          <w:p w:rsidR="004052C5" w:rsidRDefault="00E13435">
            <w:pPr>
              <w:widowControl/>
              <w:spacing w:line="320" w:lineRule="exact"/>
              <w:jc w:val="center"/>
              <w:rPr>
                <w:szCs w:val="21"/>
              </w:rPr>
            </w:pPr>
            <w:r>
              <w:rPr>
                <w:szCs w:val="21"/>
              </w:rPr>
              <w:t>注：</w:t>
            </w:r>
            <w:r>
              <w:rPr>
                <w:szCs w:val="21"/>
              </w:rPr>
              <w:t>“□”</w:t>
            </w:r>
            <w:r>
              <w:rPr>
                <w:szCs w:val="21"/>
              </w:rPr>
              <w:t>为勾选项，可</w:t>
            </w:r>
            <w:r>
              <w:rPr>
                <w:szCs w:val="21"/>
              </w:rPr>
              <w:t>√</w:t>
            </w:r>
            <w:r>
              <w:rPr>
                <w:szCs w:val="21"/>
              </w:rPr>
              <w:t>；</w:t>
            </w:r>
            <w:r>
              <w:rPr>
                <w:szCs w:val="21"/>
              </w:rPr>
              <w:t>“</w:t>
            </w:r>
            <w:r>
              <w:rPr>
                <w:szCs w:val="21"/>
              </w:rPr>
              <w:t>（）</w:t>
            </w:r>
            <w:r>
              <w:rPr>
                <w:szCs w:val="21"/>
              </w:rPr>
              <w:t>”</w:t>
            </w:r>
            <w:r>
              <w:rPr>
                <w:szCs w:val="21"/>
              </w:rPr>
              <w:t>为内容填写项；</w:t>
            </w:r>
            <w:r>
              <w:rPr>
                <w:szCs w:val="21"/>
              </w:rPr>
              <w:t>“</w:t>
            </w:r>
            <w:r>
              <w:rPr>
                <w:szCs w:val="21"/>
              </w:rPr>
              <w:t>备注</w:t>
            </w:r>
            <w:r>
              <w:rPr>
                <w:szCs w:val="21"/>
              </w:rPr>
              <w:t>”</w:t>
            </w:r>
            <w:r>
              <w:rPr>
                <w:szCs w:val="21"/>
              </w:rPr>
              <w:t>为其他补充内容。</w:t>
            </w:r>
          </w:p>
        </w:tc>
      </w:tr>
    </w:tbl>
    <w:p w:rsidR="004052C5" w:rsidRDefault="004052C5">
      <w:pPr>
        <w:snapToGrid w:val="0"/>
        <w:spacing w:line="360" w:lineRule="auto"/>
        <w:jc w:val="center"/>
        <w:rPr>
          <w:sz w:val="24"/>
        </w:rPr>
      </w:pPr>
    </w:p>
    <w:p w:rsidR="004052C5" w:rsidRDefault="004052C5">
      <w:pPr>
        <w:rPr>
          <w:rFonts w:eastAsia="黑体"/>
        </w:rPr>
        <w:sectPr w:rsidR="004052C5">
          <w:pgSz w:w="16838" w:h="11906" w:orient="landscape"/>
          <w:pgMar w:top="1800" w:right="1440" w:bottom="1800" w:left="1440" w:header="851" w:footer="992" w:gutter="0"/>
          <w:cols w:space="720"/>
          <w:docGrid w:type="lines" w:linePitch="312"/>
        </w:sectPr>
      </w:pPr>
    </w:p>
    <w:p w:rsidR="004052C5" w:rsidRDefault="00E13435">
      <w:pPr>
        <w:widowControl/>
        <w:spacing w:line="800" w:lineRule="exact"/>
        <w:jc w:val="center"/>
        <w:outlineLvl w:val="0"/>
        <w:rPr>
          <w:b/>
          <w:kern w:val="0"/>
          <w:sz w:val="36"/>
          <w:szCs w:val="36"/>
        </w:rPr>
      </w:pPr>
      <w:bookmarkStart w:id="315" w:name="_Toc1019"/>
      <w:bookmarkStart w:id="316" w:name="_Toc23395"/>
      <w:bookmarkStart w:id="317" w:name="_Toc23398"/>
      <w:bookmarkStart w:id="318" w:name="_Toc11026"/>
      <w:bookmarkStart w:id="319" w:name="_Toc32288"/>
      <w:bookmarkStart w:id="320" w:name="_Toc3356"/>
      <w:bookmarkStart w:id="321" w:name="_Toc12912"/>
      <w:r>
        <w:rPr>
          <w:rFonts w:hint="eastAsia"/>
          <w:b/>
          <w:kern w:val="0"/>
          <w:sz w:val="36"/>
          <w:szCs w:val="36"/>
        </w:rPr>
        <w:lastRenderedPageBreak/>
        <w:t>芷江侗族自治县沅州新能源污水处理工程建设项目重大变动环境风险</w:t>
      </w:r>
      <w:r>
        <w:rPr>
          <w:b/>
          <w:kern w:val="0"/>
          <w:sz w:val="36"/>
          <w:szCs w:val="36"/>
        </w:rPr>
        <w:t>专项评价报告</w:t>
      </w:r>
      <w:bookmarkEnd w:id="315"/>
      <w:bookmarkEnd w:id="316"/>
      <w:bookmarkEnd w:id="317"/>
      <w:bookmarkEnd w:id="318"/>
      <w:bookmarkEnd w:id="319"/>
      <w:bookmarkEnd w:id="320"/>
      <w:bookmarkEnd w:id="321"/>
    </w:p>
    <w:p w:rsidR="004052C5" w:rsidRDefault="004052C5">
      <w:pPr>
        <w:widowControl/>
        <w:spacing w:line="480" w:lineRule="exact"/>
        <w:ind w:firstLineChars="200" w:firstLine="562"/>
        <w:jc w:val="center"/>
        <w:rPr>
          <w:b/>
          <w:bCs/>
          <w:sz w:val="28"/>
          <w:szCs w:val="36"/>
        </w:rPr>
      </w:pPr>
    </w:p>
    <w:p w:rsidR="004052C5" w:rsidRDefault="004052C5">
      <w:pPr>
        <w:widowControl/>
        <w:spacing w:line="480" w:lineRule="exact"/>
        <w:ind w:firstLineChars="200" w:firstLine="562"/>
        <w:jc w:val="center"/>
        <w:rPr>
          <w:b/>
          <w:bCs/>
          <w:sz w:val="28"/>
          <w:szCs w:val="36"/>
        </w:rPr>
      </w:pPr>
    </w:p>
    <w:p w:rsidR="004052C5" w:rsidRDefault="004052C5">
      <w:pPr>
        <w:widowControl/>
        <w:spacing w:line="480" w:lineRule="exact"/>
        <w:ind w:firstLineChars="200" w:firstLine="562"/>
        <w:jc w:val="center"/>
        <w:rPr>
          <w:b/>
          <w:bCs/>
          <w:sz w:val="28"/>
          <w:szCs w:val="36"/>
        </w:rPr>
      </w:pPr>
    </w:p>
    <w:p w:rsidR="004052C5" w:rsidRDefault="004052C5">
      <w:pPr>
        <w:widowControl/>
        <w:spacing w:line="480" w:lineRule="exact"/>
        <w:ind w:firstLineChars="200" w:firstLine="562"/>
        <w:jc w:val="center"/>
        <w:rPr>
          <w:b/>
          <w:bCs/>
          <w:sz w:val="28"/>
          <w:szCs w:val="36"/>
        </w:rPr>
      </w:pPr>
    </w:p>
    <w:p w:rsidR="004052C5" w:rsidRDefault="004052C5">
      <w:pPr>
        <w:widowControl/>
        <w:spacing w:line="480" w:lineRule="exact"/>
        <w:ind w:firstLineChars="200" w:firstLine="562"/>
        <w:jc w:val="center"/>
        <w:rPr>
          <w:b/>
          <w:bCs/>
          <w:sz w:val="28"/>
          <w:szCs w:val="36"/>
        </w:rPr>
      </w:pPr>
    </w:p>
    <w:p w:rsidR="004052C5" w:rsidRDefault="004052C5">
      <w:pPr>
        <w:spacing w:line="480" w:lineRule="exact"/>
        <w:ind w:firstLineChars="200" w:firstLine="562"/>
        <w:jc w:val="center"/>
        <w:rPr>
          <w:b/>
          <w:bCs/>
          <w:sz w:val="28"/>
          <w:szCs w:val="36"/>
        </w:rPr>
      </w:pPr>
    </w:p>
    <w:p w:rsidR="004052C5" w:rsidRDefault="004052C5">
      <w:pPr>
        <w:spacing w:line="480" w:lineRule="exact"/>
        <w:ind w:firstLineChars="200" w:firstLine="562"/>
        <w:jc w:val="center"/>
        <w:rPr>
          <w:b/>
          <w:bCs/>
          <w:sz w:val="28"/>
          <w:szCs w:val="36"/>
        </w:rPr>
      </w:pPr>
    </w:p>
    <w:p w:rsidR="004052C5" w:rsidRDefault="004052C5">
      <w:pPr>
        <w:widowControl/>
        <w:spacing w:line="480" w:lineRule="exact"/>
        <w:ind w:firstLineChars="200" w:firstLine="562"/>
        <w:jc w:val="center"/>
        <w:rPr>
          <w:b/>
          <w:bCs/>
          <w:sz w:val="28"/>
          <w:szCs w:val="36"/>
        </w:rPr>
      </w:pPr>
    </w:p>
    <w:p w:rsidR="004052C5" w:rsidRDefault="004052C5">
      <w:pPr>
        <w:widowControl/>
        <w:spacing w:line="360" w:lineRule="auto"/>
        <w:ind w:firstLineChars="200" w:firstLine="562"/>
        <w:jc w:val="center"/>
        <w:rPr>
          <w:b/>
          <w:bCs/>
          <w:sz w:val="28"/>
          <w:szCs w:val="36"/>
        </w:rPr>
      </w:pPr>
    </w:p>
    <w:p w:rsidR="004052C5" w:rsidRDefault="004052C5">
      <w:pPr>
        <w:widowControl/>
        <w:spacing w:line="360" w:lineRule="auto"/>
        <w:ind w:firstLineChars="200" w:firstLine="562"/>
        <w:jc w:val="center"/>
        <w:rPr>
          <w:b/>
          <w:bCs/>
          <w:sz w:val="28"/>
          <w:szCs w:val="36"/>
        </w:rPr>
      </w:pPr>
    </w:p>
    <w:p w:rsidR="004052C5" w:rsidRDefault="004052C5">
      <w:pPr>
        <w:widowControl/>
        <w:spacing w:line="360" w:lineRule="auto"/>
        <w:ind w:firstLineChars="200" w:firstLine="562"/>
        <w:jc w:val="center"/>
        <w:rPr>
          <w:b/>
          <w:bCs/>
          <w:sz w:val="28"/>
          <w:szCs w:val="36"/>
        </w:rPr>
      </w:pPr>
    </w:p>
    <w:p w:rsidR="004052C5" w:rsidRDefault="004052C5">
      <w:pPr>
        <w:spacing w:line="480" w:lineRule="exact"/>
        <w:ind w:firstLineChars="200" w:firstLine="562"/>
        <w:jc w:val="center"/>
        <w:rPr>
          <w:b/>
          <w:bCs/>
          <w:sz w:val="28"/>
          <w:szCs w:val="36"/>
        </w:rPr>
      </w:pPr>
    </w:p>
    <w:p w:rsidR="004052C5" w:rsidRDefault="004052C5">
      <w:pPr>
        <w:spacing w:line="480" w:lineRule="exact"/>
        <w:ind w:firstLineChars="200" w:firstLine="562"/>
        <w:jc w:val="center"/>
        <w:rPr>
          <w:b/>
          <w:bCs/>
          <w:sz w:val="28"/>
          <w:szCs w:val="36"/>
        </w:rPr>
      </w:pPr>
    </w:p>
    <w:p w:rsidR="004052C5" w:rsidRDefault="004052C5">
      <w:pPr>
        <w:spacing w:line="480" w:lineRule="exact"/>
        <w:ind w:firstLineChars="200" w:firstLine="562"/>
        <w:jc w:val="center"/>
        <w:rPr>
          <w:b/>
          <w:bCs/>
          <w:sz w:val="28"/>
          <w:szCs w:val="36"/>
        </w:rPr>
      </w:pPr>
    </w:p>
    <w:p w:rsidR="004052C5" w:rsidRDefault="00E13435">
      <w:pPr>
        <w:spacing w:line="500" w:lineRule="exact"/>
        <w:jc w:val="center"/>
        <w:rPr>
          <w:b/>
          <w:bCs/>
          <w:sz w:val="28"/>
          <w:szCs w:val="36"/>
        </w:rPr>
      </w:pPr>
      <w:r>
        <w:rPr>
          <w:b/>
          <w:bCs/>
          <w:sz w:val="28"/>
          <w:szCs w:val="36"/>
        </w:rPr>
        <w:t>建设单位：芷江侗族自治县沅州新能源有限责任公司</w:t>
      </w:r>
    </w:p>
    <w:p w:rsidR="004052C5" w:rsidRDefault="00E13435">
      <w:pPr>
        <w:spacing w:line="500" w:lineRule="exact"/>
        <w:jc w:val="center"/>
        <w:rPr>
          <w:b/>
          <w:bCs/>
          <w:sz w:val="28"/>
          <w:szCs w:val="36"/>
        </w:rPr>
      </w:pPr>
      <w:r>
        <w:rPr>
          <w:b/>
          <w:bCs/>
          <w:sz w:val="28"/>
          <w:szCs w:val="36"/>
        </w:rPr>
        <w:t>编制单位：湖南</w:t>
      </w:r>
      <w:r>
        <w:rPr>
          <w:rFonts w:hint="eastAsia"/>
          <w:b/>
          <w:bCs/>
          <w:sz w:val="28"/>
          <w:szCs w:val="36"/>
        </w:rPr>
        <w:t>汇美环保</w:t>
      </w:r>
      <w:r>
        <w:rPr>
          <w:b/>
          <w:bCs/>
          <w:sz w:val="28"/>
          <w:szCs w:val="36"/>
        </w:rPr>
        <w:t>发展有限公司</w:t>
      </w:r>
    </w:p>
    <w:p w:rsidR="004052C5" w:rsidRDefault="00E13435">
      <w:pPr>
        <w:spacing w:line="500" w:lineRule="exact"/>
        <w:jc w:val="center"/>
        <w:rPr>
          <w:b/>
          <w:bCs/>
          <w:sz w:val="28"/>
          <w:szCs w:val="36"/>
        </w:rPr>
      </w:pPr>
      <w:r>
        <w:rPr>
          <w:b/>
          <w:bCs/>
          <w:sz w:val="28"/>
          <w:szCs w:val="36"/>
        </w:rPr>
        <w:t>编制日期：</w:t>
      </w:r>
      <w:r>
        <w:rPr>
          <w:b/>
          <w:bCs/>
          <w:sz w:val="28"/>
          <w:szCs w:val="36"/>
        </w:rPr>
        <w:t>202</w:t>
      </w:r>
      <w:r>
        <w:rPr>
          <w:rFonts w:hint="eastAsia"/>
          <w:b/>
          <w:bCs/>
          <w:sz w:val="28"/>
          <w:szCs w:val="36"/>
        </w:rPr>
        <w:t>4</w:t>
      </w:r>
      <w:r>
        <w:rPr>
          <w:b/>
          <w:bCs/>
          <w:sz w:val="28"/>
          <w:szCs w:val="36"/>
        </w:rPr>
        <w:t>年</w:t>
      </w:r>
      <w:r>
        <w:rPr>
          <w:rFonts w:hint="eastAsia"/>
          <w:b/>
          <w:bCs/>
          <w:sz w:val="28"/>
          <w:szCs w:val="36"/>
        </w:rPr>
        <w:t>11</w:t>
      </w:r>
      <w:r>
        <w:rPr>
          <w:b/>
          <w:bCs/>
          <w:sz w:val="28"/>
          <w:szCs w:val="36"/>
        </w:rPr>
        <w:t>月</w:t>
      </w:r>
    </w:p>
    <w:p w:rsidR="004052C5" w:rsidRDefault="004052C5">
      <w:pPr>
        <w:rPr>
          <w:rFonts w:eastAsia="黑体"/>
        </w:rPr>
        <w:sectPr w:rsidR="004052C5">
          <w:pgSz w:w="11906" w:h="16838"/>
          <w:pgMar w:top="1440" w:right="1800" w:bottom="1440" w:left="1800" w:header="851" w:footer="992" w:gutter="0"/>
          <w:cols w:space="720"/>
          <w:docGrid w:type="lines" w:linePitch="312"/>
        </w:sectPr>
      </w:pPr>
    </w:p>
    <w:sdt>
      <w:sdtPr>
        <w:rPr>
          <w:rFonts w:ascii="宋体" w:hAnsi="宋体"/>
          <w:b/>
          <w:bCs/>
          <w:sz w:val="44"/>
          <w:szCs w:val="44"/>
        </w:rPr>
        <w:id w:val="147468196"/>
        <w:docPartObj>
          <w:docPartGallery w:val="Table of Contents"/>
          <w:docPartUnique/>
        </w:docPartObj>
      </w:sdtPr>
      <w:sdtEndPr>
        <w:rPr>
          <w:sz w:val="21"/>
          <w:szCs w:val="24"/>
        </w:rPr>
      </w:sdtEndPr>
      <w:sdtContent>
        <w:p w:rsidR="004052C5" w:rsidRDefault="00E13435">
          <w:pPr>
            <w:jc w:val="center"/>
            <w:rPr>
              <w:b/>
              <w:bCs/>
              <w:sz w:val="44"/>
              <w:szCs w:val="44"/>
            </w:rPr>
          </w:pPr>
          <w:r>
            <w:rPr>
              <w:rFonts w:ascii="宋体" w:hAnsi="宋体"/>
              <w:b/>
              <w:bCs/>
              <w:sz w:val="44"/>
              <w:szCs w:val="44"/>
            </w:rPr>
            <w:t>目录</w:t>
          </w:r>
        </w:p>
        <w:p w:rsidR="004052C5" w:rsidRDefault="004052C5">
          <w:pPr>
            <w:pStyle w:val="WPSOffice1"/>
            <w:tabs>
              <w:tab w:val="right" w:leader="dot" w:pos="8306"/>
            </w:tabs>
          </w:pPr>
          <w:r w:rsidRPr="004052C5">
            <w:fldChar w:fldCharType="begin"/>
          </w:r>
          <w:r w:rsidR="00E13435">
            <w:instrText xml:space="preserve">TOC \o "1-1" \h \u </w:instrText>
          </w:r>
          <w:r w:rsidRPr="004052C5">
            <w:fldChar w:fldCharType="separate"/>
          </w:r>
        </w:p>
        <w:p w:rsidR="004052C5" w:rsidRDefault="004052C5">
          <w:pPr>
            <w:pStyle w:val="WPSOffice1"/>
            <w:tabs>
              <w:tab w:val="right" w:leader="dot" w:pos="8306"/>
            </w:tabs>
            <w:spacing w:line="360" w:lineRule="auto"/>
            <w:rPr>
              <w:b/>
              <w:bCs/>
              <w:sz w:val="24"/>
              <w:szCs w:val="24"/>
            </w:rPr>
          </w:pPr>
          <w:hyperlink w:anchor="_Toc1140" w:history="1">
            <w:r w:rsidR="00E13435">
              <w:rPr>
                <w:b/>
                <w:bCs/>
                <w:kern w:val="2"/>
                <w:sz w:val="24"/>
                <w:szCs w:val="24"/>
              </w:rPr>
              <w:t>1.</w:t>
            </w:r>
            <w:r w:rsidR="00E13435">
              <w:rPr>
                <w:b/>
                <w:bCs/>
                <w:kern w:val="2"/>
                <w:sz w:val="24"/>
                <w:szCs w:val="24"/>
              </w:rPr>
              <w:t>项目由来</w:t>
            </w:r>
            <w:r w:rsidR="00E13435">
              <w:rPr>
                <w:b/>
                <w:bCs/>
                <w:sz w:val="24"/>
                <w:szCs w:val="24"/>
              </w:rPr>
              <w:tab/>
            </w:r>
            <w:r>
              <w:rPr>
                <w:b/>
                <w:bCs/>
                <w:sz w:val="24"/>
                <w:szCs w:val="24"/>
              </w:rPr>
              <w:fldChar w:fldCharType="begin"/>
            </w:r>
            <w:r w:rsidR="00E13435">
              <w:rPr>
                <w:b/>
                <w:bCs/>
                <w:sz w:val="24"/>
                <w:szCs w:val="24"/>
              </w:rPr>
              <w:instrText xml:space="preserve"> PAGEREF _Toc1140 \h </w:instrText>
            </w:r>
            <w:r>
              <w:rPr>
                <w:b/>
                <w:bCs/>
                <w:sz w:val="24"/>
                <w:szCs w:val="24"/>
              </w:rPr>
            </w:r>
            <w:r>
              <w:rPr>
                <w:b/>
                <w:bCs/>
                <w:sz w:val="24"/>
                <w:szCs w:val="24"/>
              </w:rPr>
              <w:fldChar w:fldCharType="separate"/>
            </w:r>
            <w:r w:rsidR="00E13435">
              <w:rPr>
                <w:b/>
                <w:bCs/>
                <w:sz w:val="24"/>
                <w:szCs w:val="24"/>
              </w:rPr>
              <w:t>125</w:t>
            </w:r>
            <w:r>
              <w:rPr>
                <w:b/>
                <w:bCs/>
                <w:sz w:val="24"/>
                <w:szCs w:val="24"/>
              </w:rPr>
              <w:fldChar w:fldCharType="end"/>
            </w:r>
          </w:hyperlink>
        </w:p>
        <w:p w:rsidR="004052C5" w:rsidRDefault="004052C5">
          <w:pPr>
            <w:pStyle w:val="WPSOffice1"/>
            <w:tabs>
              <w:tab w:val="right" w:leader="dot" w:pos="8306"/>
            </w:tabs>
            <w:spacing w:line="360" w:lineRule="auto"/>
            <w:rPr>
              <w:b/>
              <w:bCs/>
              <w:sz w:val="24"/>
              <w:szCs w:val="24"/>
            </w:rPr>
          </w:pPr>
          <w:hyperlink w:anchor="_Toc17294" w:history="1">
            <w:r w:rsidR="00E13435">
              <w:rPr>
                <w:b/>
                <w:bCs/>
                <w:kern w:val="2"/>
                <w:sz w:val="24"/>
                <w:szCs w:val="24"/>
              </w:rPr>
              <w:t>2.</w:t>
            </w:r>
            <w:r w:rsidR="00E13435">
              <w:rPr>
                <w:b/>
                <w:bCs/>
                <w:kern w:val="2"/>
                <w:sz w:val="24"/>
                <w:szCs w:val="24"/>
              </w:rPr>
              <w:t>总则</w:t>
            </w:r>
            <w:r w:rsidR="00E13435">
              <w:rPr>
                <w:b/>
                <w:bCs/>
                <w:sz w:val="24"/>
                <w:szCs w:val="24"/>
              </w:rPr>
              <w:tab/>
            </w:r>
            <w:r>
              <w:rPr>
                <w:b/>
                <w:bCs/>
                <w:sz w:val="24"/>
                <w:szCs w:val="24"/>
              </w:rPr>
              <w:fldChar w:fldCharType="begin"/>
            </w:r>
            <w:r w:rsidR="00E13435">
              <w:rPr>
                <w:b/>
                <w:bCs/>
                <w:sz w:val="24"/>
                <w:szCs w:val="24"/>
              </w:rPr>
              <w:instrText xml:space="preserve"> PAGEREF _Toc17294 \h </w:instrText>
            </w:r>
            <w:r>
              <w:rPr>
                <w:b/>
                <w:bCs/>
                <w:sz w:val="24"/>
                <w:szCs w:val="24"/>
              </w:rPr>
            </w:r>
            <w:r>
              <w:rPr>
                <w:b/>
                <w:bCs/>
                <w:sz w:val="24"/>
                <w:szCs w:val="24"/>
              </w:rPr>
              <w:fldChar w:fldCharType="separate"/>
            </w:r>
            <w:r w:rsidR="00E13435">
              <w:rPr>
                <w:b/>
                <w:bCs/>
                <w:sz w:val="24"/>
                <w:szCs w:val="24"/>
              </w:rPr>
              <w:t>126</w:t>
            </w:r>
            <w:r>
              <w:rPr>
                <w:b/>
                <w:bCs/>
                <w:sz w:val="24"/>
                <w:szCs w:val="24"/>
              </w:rPr>
              <w:fldChar w:fldCharType="end"/>
            </w:r>
          </w:hyperlink>
        </w:p>
        <w:p w:rsidR="004052C5" w:rsidRDefault="004052C5">
          <w:pPr>
            <w:pStyle w:val="WPSOffice1"/>
            <w:tabs>
              <w:tab w:val="right" w:leader="dot" w:pos="8306"/>
            </w:tabs>
            <w:spacing w:line="360" w:lineRule="auto"/>
            <w:rPr>
              <w:b/>
              <w:bCs/>
              <w:sz w:val="24"/>
              <w:szCs w:val="24"/>
            </w:rPr>
          </w:pPr>
          <w:hyperlink w:anchor="_Toc31806" w:history="1">
            <w:r w:rsidR="00E13435">
              <w:rPr>
                <w:b/>
                <w:bCs/>
                <w:kern w:val="2"/>
                <w:sz w:val="24"/>
                <w:szCs w:val="24"/>
              </w:rPr>
              <w:t xml:space="preserve">3 </w:t>
            </w:r>
            <w:r w:rsidR="00E13435">
              <w:rPr>
                <w:b/>
                <w:bCs/>
                <w:kern w:val="2"/>
                <w:sz w:val="24"/>
                <w:szCs w:val="24"/>
              </w:rPr>
              <w:t>环境风险源调查</w:t>
            </w:r>
            <w:r w:rsidR="00E13435">
              <w:rPr>
                <w:b/>
                <w:bCs/>
                <w:sz w:val="24"/>
                <w:szCs w:val="24"/>
              </w:rPr>
              <w:tab/>
            </w:r>
            <w:r>
              <w:rPr>
                <w:b/>
                <w:bCs/>
                <w:sz w:val="24"/>
                <w:szCs w:val="24"/>
              </w:rPr>
              <w:fldChar w:fldCharType="begin"/>
            </w:r>
            <w:r w:rsidR="00E13435">
              <w:rPr>
                <w:b/>
                <w:bCs/>
                <w:sz w:val="24"/>
                <w:szCs w:val="24"/>
              </w:rPr>
              <w:instrText xml:space="preserve"> PAGEREF _Toc31806 \h </w:instrText>
            </w:r>
            <w:r>
              <w:rPr>
                <w:b/>
                <w:bCs/>
                <w:sz w:val="24"/>
                <w:szCs w:val="24"/>
              </w:rPr>
            </w:r>
            <w:r>
              <w:rPr>
                <w:b/>
                <w:bCs/>
                <w:sz w:val="24"/>
                <w:szCs w:val="24"/>
              </w:rPr>
              <w:fldChar w:fldCharType="separate"/>
            </w:r>
            <w:r w:rsidR="00E13435">
              <w:rPr>
                <w:b/>
                <w:bCs/>
                <w:sz w:val="24"/>
                <w:szCs w:val="24"/>
              </w:rPr>
              <w:t>129</w:t>
            </w:r>
            <w:r>
              <w:rPr>
                <w:b/>
                <w:bCs/>
                <w:sz w:val="24"/>
                <w:szCs w:val="24"/>
              </w:rPr>
              <w:fldChar w:fldCharType="end"/>
            </w:r>
          </w:hyperlink>
        </w:p>
        <w:p w:rsidR="004052C5" w:rsidRDefault="004052C5">
          <w:pPr>
            <w:pStyle w:val="WPSOffice1"/>
            <w:tabs>
              <w:tab w:val="right" w:leader="dot" w:pos="8306"/>
            </w:tabs>
            <w:spacing w:line="360" w:lineRule="auto"/>
            <w:rPr>
              <w:b/>
              <w:bCs/>
              <w:sz w:val="24"/>
              <w:szCs w:val="24"/>
            </w:rPr>
          </w:pPr>
          <w:hyperlink w:anchor="_Toc31914" w:history="1">
            <w:r w:rsidR="00E13435">
              <w:rPr>
                <w:b/>
                <w:bCs/>
                <w:kern w:val="2"/>
                <w:sz w:val="24"/>
                <w:szCs w:val="24"/>
              </w:rPr>
              <w:t>4</w:t>
            </w:r>
            <w:r w:rsidR="00E13435">
              <w:rPr>
                <w:b/>
                <w:bCs/>
                <w:kern w:val="2"/>
                <w:sz w:val="24"/>
                <w:szCs w:val="24"/>
              </w:rPr>
              <w:t>环境风险潜势初判</w:t>
            </w:r>
            <w:r w:rsidR="00E13435">
              <w:rPr>
                <w:b/>
                <w:bCs/>
                <w:sz w:val="24"/>
                <w:szCs w:val="24"/>
              </w:rPr>
              <w:tab/>
            </w:r>
            <w:r>
              <w:rPr>
                <w:b/>
                <w:bCs/>
                <w:sz w:val="24"/>
                <w:szCs w:val="24"/>
              </w:rPr>
              <w:fldChar w:fldCharType="begin"/>
            </w:r>
            <w:r w:rsidR="00E13435">
              <w:rPr>
                <w:b/>
                <w:bCs/>
                <w:sz w:val="24"/>
                <w:szCs w:val="24"/>
              </w:rPr>
              <w:instrText xml:space="preserve"> PAGEREF _Toc31914 \h </w:instrText>
            </w:r>
            <w:r>
              <w:rPr>
                <w:b/>
                <w:bCs/>
                <w:sz w:val="24"/>
                <w:szCs w:val="24"/>
              </w:rPr>
            </w:r>
            <w:r>
              <w:rPr>
                <w:b/>
                <w:bCs/>
                <w:sz w:val="24"/>
                <w:szCs w:val="24"/>
              </w:rPr>
              <w:fldChar w:fldCharType="separate"/>
            </w:r>
            <w:r w:rsidR="00E13435">
              <w:rPr>
                <w:b/>
                <w:bCs/>
                <w:sz w:val="24"/>
                <w:szCs w:val="24"/>
              </w:rPr>
              <w:t>136</w:t>
            </w:r>
            <w:r>
              <w:rPr>
                <w:b/>
                <w:bCs/>
                <w:sz w:val="24"/>
                <w:szCs w:val="24"/>
              </w:rPr>
              <w:fldChar w:fldCharType="end"/>
            </w:r>
          </w:hyperlink>
        </w:p>
        <w:p w:rsidR="004052C5" w:rsidRDefault="004052C5">
          <w:pPr>
            <w:pStyle w:val="WPSOffice1"/>
            <w:tabs>
              <w:tab w:val="right" w:leader="dot" w:pos="8306"/>
            </w:tabs>
            <w:spacing w:line="360" w:lineRule="auto"/>
            <w:rPr>
              <w:b/>
              <w:bCs/>
              <w:sz w:val="24"/>
              <w:szCs w:val="24"/>
            </w:rPr>
          </w:pPr>
          <w:hyperlink w:anchor="_Toc7257" w:history="1">
            <w:r w:rsidR="00E13435">
              <w:rPr>
                <w:b/>
                <w:bCs/>
                <w:kern w:val="2"/>
                <w:sz w:val="24"/>
                <w:szCs w:val="24"/>
              </w:rPr>
              <w:t xml:space="preserve">5 </w:t>
            </w:r>
            <w:r w:rsidR="00E13435">
              <w:rPr>
                <w:b/>
                <w:bCs/>
                <w:kern w:val="2"/>
                <w:sz w:val="24"/>
                <w:szCs w:val="24"/>
              </w:rPr>
              <w:t>环境风险识别</w:t>
            </w:r>
            <w:r w:rsidR="00E13435">
              <w:rPr>
                <w:b/>
                <w:bCs/>
                <w:sz w:val="24"/>
                <w:szCs w:val="24"/>
              </w:rPr>
              <w:tab/>
            </w:r>
            <w:r>
              <w:rPr>
                <w:b/>
                <w:bCs/>
                <w:sz w:val="24"/>
                <w:szCs w:val="24"/>
              </w:rPr>
              <w:fldChar w:fldCharType="begin"/>
            </w:r>
            <w:r w:rsidR="00E13435">
              <w:rPr>
                <w:b/>
                <w:bCs/>
                <w:sz w:val="24"/>
                <w:szCs w:val="24"/>
              </w:rPr>
              <w:instrText xml:space="preserve"> PAGEREF _Toc7257 \h </w:instrText>
            </w:r>
            <w:r>
              <w:rPr>
                <w:b/>
                <w:bCs/>
                <w:sz w:val="24"/>
                <w:szCs w:val="24"/>
              </w:rPr>
            </w:r>
            <w:r>
              <w:rPr>
                <w:b/>
                <w:bCs/>
                <w:sz w:val="24"/>
                <w:szCs w:val="24"/>
              </w:rPr>
              <w:fldChar w:fldCharType="separate"/>
            </w:r>
            <w:r w:rsidR="00E13435">
              <w:rPr>
                <w:b/>
                <w:bCs/>
                <w:sz w:val="24"/>
                <w:szCs w:val="24"/>
              </w:rPr>
              <w:t>143</w:t>
            </w:r>
            <w:r>
              <w:rPr>
                <w:b/>
                <w:bCs/>
                <w:sz w:val="24"/>
                <w:szCs w:val="24"/>
              </w:rPr>
              <w:fldChar w:fldCharType="end"/>
            </w:r>
          </w:hyperlink>
        </w:p>
        <w:p w:rsidR="004052C5" w:rsidRDefault="004052C5">
          <w:pPr>
            <w:pStyle w:val="WPSOffice1"/>
            <w:tabs>
              <w:tab w:val="right" w:leader="dot" w:pos="8306"/>
            </w:tabs>
            <w:spacing w:line="360" w:lineRule="auto"/>
            <w:rPr>
              <w:b/>
              <w:bCs/>
              <w:sz w:val="24"/>
              <w:szCs w:val="24"/>
            </w:rPr>
          </w:pPr>
          <w:hyperlink w:anchor="_Toc13271" w:history="1">
            <w:r w:rsidR="00E13435">
              <w:rPr>
                <w:b/>
                <w:bCs/>
                <w:kern w:val="2"/>
                <w:sz w:val="24"/>
                <w:szCs w:val="24"/>
              </w:rPr>
              <w:t>6</w:t>
            </w:r>
            <w:r w:rsidR="00E13435">
              <w:rPr>
                <w:b/>
                <w:bCs/>
                <w:kern w:val="2"/>
                <w:sz w:val="24"/>
                <w:szCs w:val="24"/>
              </w:rPr>
              <w:t>风险事故情形分析</w:t>
            </w:r>
            <w:r w:rsidR="00E13435">
              <w:rPr>
                <w:b/>
                <w:bCs/>
                <w:sz w:val="24"/>
                <w:szCs w:val="24"/>
              </w:rPr>
              <w:tab/>
            </w:r>
            <w:r>
              <w:rPr>
                <w:b/>
                <w:bCs/>
                <w:sz w:val="24"/>
                <w:szCs w:val="24"/>
              </w:rPr>
              <w:fldChar w:fldCharType="begin"/>
            </w:r>
            <w:r w:rsidR="00E13435">
              <w:rPr>
                <w:b/>
                <w:bCs/>
                <w:sz w:val="24"/>
                <w:szCs w:val="24"/>
              </w:rPr>
              <w:instrText xml:space="preserve"> PAGEREF _Toc13271 \h </w:instrText>
            </w:r>
            <w:r>
              <w:rPr>
                <w:b/>
                <w:bCs/>
                <w:sz w:val="24"/>
                <w:szCs w:val="24"/>
              </w:rPr>
            </w:r>
            <w:r>
              <w:rPr>
                <w:b/>
                <w:bCs/>
                <w:sz w:val="24"/>
                <w:szCs w:val="24"/>
              </w:rPr>
              <w:fldChar w:fldCharType="separate"/>
            </w:r>
            <w:r w:rsidR="00E13435">
              <w:rPr>
                <w:b/>
                <w:bCs/>
                <w:sz w:val="24"/>
                <w:szCs w:val="24"/>
              </w:rPr>
              <w:t>146</w:t>
            </w:r>
            <w:r>
              <w:rPr>
                <w:b/>
                <w:bCs/>
                <w:sz w:val="24"/>
                <w:szCs w:val="24"/>
              </w:rPr>
              <w:fldChar w:fldCharType="end"/>
            </w:r>
          </w:hyperlink>
        </w:p>
        <w:p w:rsidR="004052C5" w:rsidRDefault="004052C5">
          <w:pPr>
            <w:pStyle w:val="WPSOffice1"/>
            <w:tabs>
              <w:tab w:val="right" w:leader="dot" w:pos="8306"/>
            </w:tabs>
            <w:spacing w:line="360" w:lineRule="auto"/>
            <w:rPr>
              <w:b/>
              <w:bCs/>
              <w:sz w:val="24"/>
              <w:szCs w:val="24"/>
            </w:rPr>
          </w:pPr>
          <w:hyperlink w:anchor="_Toc28781" w:history="1">
            <w:r w:rsidR="00E13435">
              <w:rPr>
                <w:b/>
                <w:bCs/>
                <w:kern w:val="2"/>
                <w:sz w:val="24"/>
                <w:szCs w:val="24"/>
              </w:rPr>
              <w:t>7</w:t>
            </w:r>
            <w:r w:rsidR="00E13435">
              <w:rPr>
                <w:b/>
                <w:bCs/>
                <w:kern w:val="2"/>
                <w:sz w:val="24"/>
                <w:szCs w:val="24"/>
              </w:rPr>
              <w:t>风险预测与评价</w:t>
            </w:r>
            <w:r w:rsidR="00E13435">
              <w:rPr>
                <w:b/>
                <w:bCs/>
                <w:sz w:val="24"/>
                <w:szCs w:val="24"/>
              </w:rPr>
              <w:tab/>
            </w:r>
            <w:r>
              <w:rPr>
                <w:b/>
                <w:bCs/>
                <w:sz w:val="24"/>
                <w:szCs w:val="24"/>
              </w:rPr>
              <w:fldChar w:fldCharType="begin"/>
            </w:r>
            <w:r w:rsidR="00E13435">
              <w:rPr>
                <w:b/>
                <w:bCs/>
                <w:sz w:val="24"/>
                <w:szCs w:val="24"/>
              </w:rPr>
              <w:instrText xml:space="preserve"> PAGEREF _Toc28781 \h </w:instrText>
            </w:r>
            <w:r>
              <w:rPr>
                <w:b/>
                <w:bCs/>
                <w:sz w:val="24"/>
                <w:szCs w:val="24"/>
              </w:rPr>
            </w:r>
            <w:r>
              <w:rPr>
                <w:b/>
                <w:bCs/>
                <w:sz w:val="24"/>
                <w:szCs w:val="24"/>
              </w:rPr>
              <w:fldChar w:fldCharType="separate"/>
            </w:r>
            <w:r w:rsidR="00E13435">
              <w:rPr>
                <w:b/>
                <w:bCs/>
                <w:sz w:val="24"/>
                <w:szCs w:val="24"/>
              </w:rPr>
              <w:t>149</w:t>
            </w:r>
            <w:r>
              <w:rPr>
                <w:b/>
                <w:bCs/>
                <w:sz w:val="24"/>
                <w:szCs w:val="24"/>
              </w:rPr>
              <w:fldChar w:fldCharType="end"/>
            </w:r>
          </w:hyperlink>
        </w:p>
        <w:p w:rsidR="004052C5" w:rsidRDefault="004052C5">
          <w:pPr>
            <w:pStyle w:val="WPSOffice1"/>
            <w:tabs>
              <w:tab w:val="right" w:leader="dot" w:pos="8306"/>
            </w:tabs>
            <w:spacing w:line="360" w:lineRule="auto"/>
          </w:pPr>
          <w:hyperlink w:anchor="_Toc15717" w:history="1">
            <w:r w:rsidR="00E13435">
              <w:rPr>
                <w:b/>
                <w:bCs/>
                <w:kern w:val="2"/>
                <w:sz w:val="24"/>
                <w:szCs w:val="24"/>
              </w:rPr>
              <w:t xml:space="preserve">8 </w:t>
            </w:r>
            <w:r w:rsidR="00E13435">
              <w:rPr>
                <w:b/>
                <w:bCs/>
                <w:kern w:val="2"/>
                <w:sz w:val="24"/>
                <w:szCs w:val="24"/>
              </w:rPr>
              <w:t>环境风险管理</w:t>
            </w:r>
            <w:r w:rsidR="00E13435">
              <w:rPr>
                <w:b/>
                <w:bCs/>
                <w:sz w:val="24"/>
                <w:szCs w:val="24"/>
              </w:rPr>
              <w:tab/>
            </w:r>
            <w:r>
              <w:rPr>
                <w:b/>
                <w:bCs/>
                <w:sz w:val="24"/>
                <w:szCs w:val="24"/>
              </w:rPr>
              <w:fldChar w:fldCharType="begin"/>
            </w:r>
            <w:r w:rsidR="00E13435">
              <w:rPr>
                <w:b/>
                <w:bCs/>
                <w:sz w:val="24"/>
                <w:szCs w:val="24"/>
              </w:rPr>
              <w:instrText xml:space="preserve"> PAGEREF _Toc15717 \h </w:instrText>
            </w:r>
            <w:r>
              <w:rPr>
                <w:b/>
                <w:bCs/>
                <w:sz w:val="24"/>
                <w:szCs w:val="24"/>
              </w:rPr>
            </w:r>
            <w:r>
              <w:rPr>
                <w:b/>
                <w:bCs/>
                <w:sz w:val="24"/>
                <w:szCs w:val="24"/>
              </w:rPr>
              <w:fldChar w:fldCharType="separate"/>
            </w:r>
            <w:r w:rsidR="00E13435">
              <w:rPr>
                <w:b/>
                <w:bCs/>
                <w:sz w:val="24"/>
                <w:szCs w:val="24"/>
              </w:rPr>
              <w:t>154</w:t>
            </w:r>
            <w:r>
              <w:rPr>
                <w:b/>
                <w:bCs/>
                <w:sz w:val="24"/>
                <w:szCs w:val="24"/>
              </w:rPr>
              <w:fldChar w:fldCharType="end"/>
            </w:r>
          </w:hyperlink>
        </w:p>
        <w:p w:rsidR="004052C5" w:rsidRDefault="004052C5">
          <w:pPr>
            <w:pStyle w:val="WPSOffice1"/>
            <w:tabs>
              <w:tab w:val="right" w:leader="dot" w:pos="8306"/>
            </w:tabs>
            <w:spacing w:line="360" w:lineRule="auto"/>
            <w:rPr>
              <w:b/>
              <w:bCs/>
              <w:kern w:val="2"/>
              <w:sz w:val="24"/>
              <w:szCs w:val="24"/>
            </w:rPr>
          </w:pPr>
          <w:hyperlink w:anchor="_Toc27266" w:history="1">
            <w:r w:rsidR="00E13435">
              <w:rPr>
                <w:b/>
                <w:bCs/>
                <w:kern w:val="2"/>
                <w:sz w:val="24"/>
                <w:szCs w:val="24"/>
              </w:rPr>
              <w:t xml:space="preserve">9 </w:t>
            </w:r>
            <w:r w:rsidR="00E13435">
              <w:rPr>
                <w:b/>
                <w:bCs/>
                <w:kern w:val="2"/>
                <w:sz w:val="24"/>
                <w:szCs w:val="24"/>
              </w:rPr>
              <w:t>环境风险分析结论</w:t>
            </w:r>
            <w:r w:rsidR="00E13435">
              <w:rPr>
                <w:b/>
                <w:bCs/>
                <w:kern w:val="2"/>
                <w:sz w:val="24"/>
                <w:szCs w:val="24"/>
              </w:rPr>
              <w:tab/>
            </w:r>
            <w:r>
              <w:rPr>
                <w:b/>
                <w:bCs/>
                <w:kern w:val="2"/>
                <w:sz w:val="24"/>
                <w:szCs w:val="24"/>
              </w:rPr>
              <w:fldChar w:fldCharType="begin"/>
            </w:r>
            <w:r w:rsidR="00E13435">
              <w:rPr>
                <w:b/>
                <w:bCs/>
                <w:kern w:val="2"/>
                <w:sz w:val="24"/>
                <w:szCs w:val="24"/>
              </w:rPr>
              <w:instrText xml:space="preserve"> PAGEREF _Toc27266 \h </w:instrText>
            </w:r>
            <w:r>
              <w:rPr>
                <w:b/>
                <w:bCs/>
                <w:kern w:val="2"/>
                <w:sz w:val="24"/>
                <w:szCs w:val="24"/>
              </w:rPr>
            </w:r>
            <w:r>
              <w:rPr>
                <w:b/>
                <w:bCs/>
                <w:kern w:val="2"/>
                <w:sz w:val="24"/>
                <w:szCs w:val="24"/>
              </w:rPr>
              <w:fldChar w:fldCharType="separate"/>
            </w:r>
            <w:r w:rsidR="00E13435">
              <w:rPr>
                <w:b/>
                <w:bCs/>
                <w:kern w:val="2"/>
                <w:sz w:val="24"/>
                <w:szCs w:val="24"/>
              </w:rPr>
              <w:t>168</w:t>
            </w:r>
            <w:r>
              <w:rPr>
                <w:b/>
                <w:bCs/>
                <w:kern w:val="2"/>
                <w:sz w:val="24"/>
                <w:szCs w:val="24"/>
              </w:rPr>
              <w:fldChar w:fldCharType="end"/>
            </w:r>
          </w:hyperlink>
        </w:p>
        <w:p w:rsidR="004052C5" w:rsidRDefault="004052C5">
          <w:pPr>
            <w:pStyle w:val="WPSOffice1"/>
            <w:tabs>
              <w:tab w:val="right" w:leader="dot" w:pos="8306"/>
            </w:tabs>
          </w:pPr>
        </w:p>
        <w:p w:rsidR="004052C5" w:rsidRDefault="004052C5">
          <w:r>
            <w:fldChar w:fldCharType="end"/>
          </w:r>
        </w:p>
      </w:sdtContent>
    </w:sdt>
    <w:p w:rsidR="004052C5" w:rsidRDefault="004052C5"/>
    <w:p w:rsidR="004052C5" w:rsidRDefault="004052C5">
      <w:pPr>
        <w:pStyle w:val="14"/>
        <w:sectPr w:rsidR="004052C5">
          <w:pgSz w:w="11906" w:h="16838"/>
          <w:pgMar w:top="1440" w:right="1800" w:bottom="1440" w:left="1800" w:header="851" w:footer="992" w:gutter="0"/>
          <w:cols w:space="720"/>
          <w:docGrid w:type="lines" w:linePitch="312"/>
        </w:sectPr>
      </w:pPr>
    </w:p>
    <w:p w:rsidR="004052C5" w:rsidRDefault="00E13435">
      <w:pPr>
        <w:keepNext/>
        <w:keepLines/>
        <w:spacing w:line="360" w:lineRule="auto"/>
        <w:jc w:val="center"/>
        <w:outlineLvl w:val="0"/>
        <w:rPr>
          <w:rFonts w:ascii="宋体" w:hAnsi="宋体" w:cs="宋体"/>
          <w:b/>
          <w:bCs/>
          <w:sz w:val="36"/>
          <w:szCs w:val="36"/>
        </w:rPr>
      </w:pPr>
      <w:bookmarkStart w:id="322" w:name="_Toc1140"/>
      <w:bookmarkStart w:id="323" w:name="_Toc23861"/>
      <w:bookmarkStart w:id="324" w:name="_Toc4131"/>
      <w:bookmarkStart w:id="325" w:name="_Toc2398"/>
      <w:bookmarkStart w:id="326" w:name="_Toc31441"/>
      <w:bookmarkStart w:id="327" w:name="_Toc3656"/>
      <w:bookmarkStart w:id="328" w:name="_Toc4182"/>
      <w:r>
        <w:rPr>
          <w:rFonts w:ascii="宋体" w:hAnsi="宋体" w:cs="宋体" w:hint="eastAsia"/>
          <w:b/>
          <w:bCs/>
          <w:sz w:val="36"/>
          <w:szCs w:val="36"/>
        </w:rPr>
        <w:lastRenderedPageBreak/>
        <w:t>1.项目由来</w:t>
      </w:r>
      <w:bookmarkEnd w:id="322"/>
      <w:bookmarkEnd w:id="323"/>
      <w:bookmarkEnd w:id="324"/>
      <w:bookmarkEnd w:id="325"/>
      <w:bookmarkEnd w:id="326"/>
      <w:bookmarkEnd w:id="327"/>
      <w:bookmarkEnd w:id="328"/>
    </w:p>
    <w:p w:rsidR="004052C5" w:rsidRDefault="00E13435">
      <w:pPr>
        <w:tabs>
          <w:tab w:val="left" w:pos="1400"/>
          <w:tab w:val="right" w:pos="1916"/>
        </w:tabs>
        <w:spacing w:line="360" w:lineRule="auto"/>
        <w:ind w:firstLineChars="200" w:firstLine="480"/>
        <w:rPr>
          <w:sz w:val="24"/>
          <w:u w:val="single"/>
        </w:rPr>
      </w:pPr>
      <w:r>
        <w:rPr>
          <w:rFonts w:hint="eastAsia"/>
          <w:sz w:val="24"/>
        </w:rPr>
        <w:t>芷江侗族自治县沅州新能源污水处理工程建设项目重大变动</w:t>
      </w:r>
      <w:r>
        <w:rPr>
          <w:sz w:val="24"/>
        </w:rPr>
        <w:t>后</w:t>
      </w:r>
      <w:r>
        <w:rPr>
          <w:kern w:val="28"/>
          <w:sz w:val="24"/>
        </w:rPr>
        <w:t>，</w:t>
      </w:r>
      <w:r>
        <w:rPr>
          <w:sz w:val="24"/>
        </w:rPr>
        <w:t>消毒工艺由原环评批文中的紫外线消毒工艺变动为二氧化氯消毒工艺，变动后消毒工序将涉及盐酸原料，</w:t>
      </w:r>
      <w:r>
        <w:rPr>
          <w:rFonts w:hint="eastAsia"/>
          <w:sz w:val="24"/>
        </w:rPr>
        <w:t>且其</w:t>
      </w:r>
      <w:r>
        <w:rPr>
          <w:sz w:val="24"/>
        </w:rPr>
        <w:t>暂存量</w:t>
      </w:r>
      <w:r>
        <w:rPr>
          <w:rFonts w:hint="eastAsia"/>
          <w:sz w:val="24"/>
        </w:rPr>
        <w:t>（折算为</w:t>
      </w:r>
      <w:r>
        <w:rPr>
          <w:rFonts w:hint="eastAsia"/>
          <w:sz w:val="24"/>
        </w:rPr>
        <w:t>37%</w:t>
      </w:r>
      <w:r>
        <w:rPr>
          <w:rFonts w:hint="eastAsia"/>
          <w:sz w:val="24"/>
        </w:rPr>
        <w:t>盐酸为</w:t>
      </w:r>
      <w:r>
        <w:rPr>
          <w:rFonts w:hint="eastAsia"/>
          <w:sz w:val="24"/>
        </w:rPr>
        <w:t>17.03t</w:t>
      </w:r>
      <w:r>
        <w:rPr>
          <w:rFonts w:hint="eastAsia"/>
          <w:sz w:val="24"/>
        </w:rPr>
        <w:t>）</w:t>
      </w:r>
      <w:r>
        <w:rPr>
          <w:sz w:val="24"/>
        </w:rPr>
        <w:t>超过其临界量</w:t>
      </w:r>
      <w:r>
        <w:rPr>
          <w:rFonts w:hint="eastAsia"/>
          <w:sz w:val="24"/>
        </w:rPr>
        <w:t>（</w:t>
      </w:r>
      <w:r>
        <w:rPr>
          <w:rFonts w:hint="eastAsia"/>
          <w:sz w:val="24"/>
        </w:rPr>
        <w:t>7.5t</w:t>
      </w:r>
      <w:r>
        <w:rPr>
          <w:rFonts w:hint="eastAsia"/>
          <w:sz w:val="24"/>
        </w:rPr>
        <w:t>）</w:t>
      </w:r>
      <w:r>
        <w:rPr>
          <w:kern w:val="28"/>
          <w:sz w:val="24"/>
        </w:rPr>
        <w:t>，</w:t>
      </w:r>
      <w:r>
        <w:rPr>
          <w:sz w:val="24"/>
        </w:rPr>
        <w:t>属于《建设项目环境影响报告表编制技术指南（污染影响类）（试行）》中的</w:t>
      </w:r>
      <w:r>
        <w:rPr>
          <w:sz w:val="24"/>
        </w:rPr>
        <w:t>“</w:t>
      </w:r>
      <w:r>
        <w:rPr>
          <w:sz w:val="24"/>
        </w:rPr>
        <w:t>有毒有害和易燃易爆危险物质存储量超过临界量的建设项目</w:t>
      </w:r>
      <w:r>
        <w:rPr>
          <w:sz w:val="24"/>
        </w:rPr>
        <w:t>”</w:t>
      </w:r>
      <w:r>
        <w:rPr>
          <w:sz w:val="24"/>
        </w:rPr>
        <w:t>，符合环境风险专项评价设置原则，因此本项目需开展环境风险专项评价工作。我公司根据相关法律法规、环境影响评价技术导则、环境标准，对本项目环境风险进行了深入论证，编制完成了《芷江侗族自治县沅州新能源污水处理工程建设项目重大变动环境风险专项评价报告》。</w:t>
      </w:r>
      <w:r>
        <w:rPr>
          <w:rFonts w:hint="eastAsia"/>
          <w:sz w:val="24"/>
          <w:u w:val="single"/>
        </w:rPr>
        <w:t>本项目与</w:t>
      </w:r>
      <w:r>
        <w:rPr>
          <w:sz w:val="24"/>
          <w:u w:val="single"/>
        </w:rPr>
        <w:t>《建设项目环境影响报告表编制技术指南（污染影响类）（试行）》</w:t>
      </w:r>
      <w:r>
        <w:rPr>
          <w:rFonts w:hint="eastAsia"/>
          <w:sz w:val="24"/>
          <w:u w:val="single"/>
        </w:rPr>
        <w:t>表</w:t>
      </w:r>
      <w:r>
        <w:rPr>
          <w:rFonts w:hint="eastAsia"/>
          <w:sz w:val="24"/>
          <w:u w:val="single"/>
        </w:rPr>
        <w:t>1</w:t>
      </w:r>
      <w:r>
        <w:rPr>
          <w:rFonts w:hint="eastAsia"/>
          <w:sz w:val="24"/>
          <w:u w:val="single"/>
        </w:rPr>
        <w:t>专项评价设置原则表对照分析如下：</w:t>
      </w:r>
    </w:p>
    <w:p w:rsidR="004052C5" w:rsidRDefault="00E13435">
      <w:pPr>
        <w:jc w:val="center"/>
        <w:rPr>
          <w:b/>
          <w:bCs/>
          <w:szCs w:val="21"/>
          <w:u w:val="single"/>
        </w:rPr>
      </w:pPr>
      <w:r>
        <w:rPr>
          <w:rFonts w:hint="eastAsia"/>
          <w:b/>
          <w:bCs/>
          <w:szCs w:val="21"/>
          <w:u w:val="single"/>
        </w:rPr>
        <w:t>表</w:t>
      </w:r>
      <w:r>
        <w:rPr>
          <w:rFonts w:hint="eastAsia"/>
          <w:b/>
          <w:bCs/>
          <w:szCs w:val="21"/>
          <w:u w:val="single"/>
        </w:rPr>
        <w:t xml:space="preserve">1 </w:t>
      </w:r>
      <w:r>
        <w:rPr>
          <w:rFonts w:hint="eastAsia"/>
          <w:b/>
          <w:bCs/>
          <w:szCs w:val="21"/>
          <w:u w:val="single"/>
        </w:rPr>
        <w:t>本项目与专项评价设置原则对照分析一览表</w:t>
      </w:r>
    </w:p>
    <w:tbl>
      <w:tblPr>
        <w:tblStyle w:val="af7"/>
        <w:tblW w:w="0" w:type="auto"/>
        <w:tblLook w:val="04A0"/>
      </w:tblPr>
      <w:tblGrid>
        <w:gridCol w:w="790"/>
        <w:gridCol w:w="3971"/>
        <w:gridCol w:w="2404"/>
        <w:gridCol w:w="1357"/>
      </w:tblGrid>
      <w:tr w:rsidR="004052C5">
        <w:tc>
          <w:tcPr>
            <w:tcW w:w="790" w:type="dxa"/>
            <w:vAlign w:val="center"/>
          </w:tcPr>
          <w:p w:rsidR="004052C5" w:rsidRDefault="00E13435">
            <w:pPr>
              <w:jc w:val="center"/>
              <w:rPr>
                <w:b/>
                <w:bCs/>
                <w:u w:val="single"/>
              </w:rPr>
            </w:pPr>
            <w:r>
              <w:rPr>
                <w:rFonts w:hint="eastAsia"/>
                <w:b/>
                <w:bCs/>
                <w:u w:val="single"/>
              </w:rPr>
              <w:t>专项类别</w:t>
            </w:r>
          </w:p>
        </w:tc>
        <w:tc>
          <w:tcPr>
            <w:tcW w:w="3971" w:type="dxa"/>
            <w:vAlign w:val="center"/>
          </w:tcPr>
          <w:p w:rsidR="004052C5" w:rsidRDefault="00E13435">
            <w:pPr>
              <w:jc w:val="center"/>
              <w:rPr>
                <w:b/>
                <w:bCs/>
                <w:u w:val="single"/>
              </w:rPr>
            </w:pPr>
            <w:r>
              <w:rPr>
                <w:rFonts w:hint="eastAsia"/>
                <w:b/>
                <w:bCs/>
                <w:u w:val="single"/>
              </w:rPr>
              <w:t>专项设置原则</w:t>
            </w:r>
          </w:p>
        </w:tc>
        <w:tc>
          <w:tcPr>
            <w:tcW w:w="2404" w:type="dxa"/>
            <w:vAlign w:val="center"/>
          </w:tcPr>
          <w:p w:rsidR="004052C5" w:rsidRDefault="00E13435">
            <w:pPr>
              <w:jc w:val="center"/>
              <w:rPr>
                <w:b/>
                <w:bCs/>
                <w:u w:val="single"/>
              </w:rPr>
            </w:pPr>
            <w:r>
              <w:rPr>
                <w:rFonts w:hint="eastAsia"/>
                <w:b/>
                <w:bCs/>
                <w:u w:val="single"/>
              </w:rPr>
              <w:t>本项目情况</w:t>
            </w:r>
          </w:p>
        </w:tc>
        <w:tc>
          <w:tcPr>
            <w:tcW w:w="1357" w:type="dxa"/>
            <w:vAlign w:val="center"/>
          </w:tcPr>
          <w:p w:rsidR="004052C5" w:rsidRDefault="00E13435">
            <w:pPr>
              <w:jc w:val="center"/>
              <w:rPr>
                <w:b/>
                <w:bCs/>
                <w:u w:val="single"/>
              </w:rPr>
            </w:pPr>
            <w:r>
              <w:rPr>
                <w:rFonts w:hint="eastAsia"/>
                <w:b/>
                <w:bCs/>
                <w:u w:val="single"/>
              </w:rPr>
              <w:t>是否需要设置专项</w:t>
            </w:r>
          </w:p>
        </w:tc>
      </w:tr>
      <w:tr w:rsidR="004052C5">
        <w:tc>
          <w:tcPr>
            <w:tcW w:w="790" w:type="dxa"/>
            <w:vAlign w:val="center"/>
          </w:tcPr>
          <w:p w:rsidR="004052C5" w:rsidRDefault="00E13435">
            <w:pPr>
              <w:spacing w:line="320" w:lineRule="exact"/>
              <w:jc w:val="center"/>
              <w:rPr>
                <w:szCs w:val="21"/>
                <w:u w:val="single"/>
              </w:rPr>
            </w:pPr>
            <w:r>
              <w:rPr>
                <w:rFonts w:hint="eastAsia"/>
                <w:szCs w:val="21"/>
                <w:u w:val="single"/>
              </w:rPr>
              <w:t>大气</w:t>
            </w:r>
          </w:p>
        </w:tc>
        <w:tc>
          <w:tcPr>
            <w:tcW w:w="3971" w:type="dxa"/>
            <w:vAlign w:val="center"/>
          </w:tcPr>
          <w:p w:rsidR="004052C5" w:rsidRDefault="00E13435">
            <w:pPr>
              <w:spacing w:line="320" w:lineRule="exact"/>
              <w:jc w:val="center"/>
              <w:rPr>
                <w:szCs w:val="21"/>
                <w:u w:val="single"/>
              </w:rPr>
            </w:pPr>
            <w:r>
              <w:rPr>
                <w:rFonts w:hint="eastAsia"/>
                <w:szCs w:val="21"/>
                <w:u w:val="single"/>
              </w:rPr>
              <w:t>排放废气含有毒有害污染物</w:t>
            </w:r>
            <w:r>
              <w:rPr>
                <w:rFonts w:hint="eastAsia"/>
                <w:szCs w:val="21"/>
                <w:u w:val="single"/>
                <w:vertAlign w:val="superscript"/>
              </w:rPr>
              <w:t>1</w:t>
            </w:r>
            <w:r>
              <w:rPr>
                <w:rFonts w:hint="eastAsia"/>
                <w:szCs w:val="21"/>
                <w:u w:val="single"/>
              </w:rPr>
              <w:t>、二噁英、苯并</w:t>
            </w:r>
            <w:r>
              <w:rPr>
                <w:rFonts w:hint="eastAsia"/>
                <w:szCs w:val="21"/>
                <w:u w:val="single"/>
              </w:rPr>
              <w:t>[a]</w:t>
            </w:r>
            <w:r>
              <w:rPr>
                <w:rFonts w:hint="eastAsia"/>
                <w:szCs w:val="21"/>
                <w:u w:val="single"/>
              </w:rPr>
              <w:t>芘、氰化物、氯气且厂界外</w:t>
            </w:r>
            <w:r>
              <w:rPr>
                <w:rFonts w:hint="eastAsia"/>
                <w:szCs w:val="21"/>
                <w:u w:val="single"/>
              </w:rPr>
              <w:t>500</w:t>
            </w:r>
            <w:r>
              <w:rPr>
                <w:rFonts w:hint="eastAsia"/>
                <w:szCs w:val="21"/>
                <w:u w:val="single"/>
              </w:rPr>
              <w:t>米范围内有环境空气保护目标</w:t>
            </w:r>
            <w:r>
              <w:rPr>
                <w:rFonts w:hint="eastAsia"/>
                <w:szCs w:val="21"/>
                <w:u w:val="single"/>
                <w:vertAlign w:val="superscript"/>
              </w:rPr>
              <w:t>2</w:t>
            </w:r>
            <w:r>
              <w:rPr>
                <w:rFonts w:hint="eastAsia"/>
                <w:szCs w:val="21"/>
                <w:u w:val="single"/>
              </w:rPr>
              <w:t>的建设项目</w:t>
            </w:r>
          </w:p>
        </w:tc>
        <w:tc>
          <w:tcPr>
            <w:tcW w:w="2404" w:type="dxa"/>
            <w:vAlign w:val="center"/>
          </w:tcPr>
          <w:p w:rsidR="004052C5" w:rsidRDefault="00E13435">
            <w:pPr>
              <w:spacing w:line="320" w:lineRule="exact"/>
              <w:jc w:val="center"/>
              <w:rPr>
                <w:szCs w:val="21"/>
                <w:u w:val="single"/>
              </w:rPr>
            </w:pPr>
            <w:r>
              <w:rPr>
                <w:rFonts w:hint="eastAsia"/>
                <w:szCs w:val="21"/>
                <w:u w:val="single"/>
              </w:rPr>
              <w:t>不涉及</w:t>
            </w:r>
          </w:p>
        </w:tc>
        <w:tc>
          <w:tcPr>
            <w:tcW w:w="1357" w:type="dxa"/>
            <w:vAlign w:val="center"/>
          </w:tcPr>
          <w:p w:rsidR="004052C5" w:rsidRDefault="00E13435">
            <w:pPr>
              <w:spacing w:line="320" w:lineRule="exact"/>
              <w:jc w:val="center"/>
              <w:rPr>
                <w:szCs w:val="21"/>
                <w:u w:val="single"/>
              </w:rPr>
            </w:pPr>
            <w:r>
              <w:rPr>
                <w:rFonts w:hint="eastAsia"/>
                <w:szCs w:val="21"/>
                <w:u w:val="single"/>
              </w:rPr>
              <w:t>否</w:t>
            </w:r>
          </w:p>
        </w:tc>
      </w:tr>
      <w:tr w:rsidR="004052C5">
        <w:tc>
          <w:tcPr>
            <w:tcW w:w="790" w:type="dxa"/>
            <w:vAlign w:val="center"/>
          </w:tcPr>
          <w:p w:rsidR="004052C5" w:rsidRDefault="00E13435">
            <w:pPr>
              <w:spacing w:line="320" w:lineRule="exact"/>
              <w:jc w:val="center"/>
              <w:rPr>
                <w:szCs w:val="21"/>
                <w:u w:val="single"/>
              </w:rPr>
            </w:pPr>
            <w:r>
              <w:rPr>
                <w:rFonts w:hint="eastAsia"/>
                <w:szCs w:val="21"/>
                <w:u w:val="single"/>
              </w:rPr>
              <w:t>地表水</w:t>
            </w:r>
          </w:p>
        </w:tc>
        <w:tc>
          <w:tcPr>
            <w:tcW w:w="3971" w:type="dxa"/>
            <w:vAlign w:val="center"/>
          </w:tcPr>
          <w:p w:rsidR="004052C5" w:rsidRDefault="00E13435">
            <w:pPr>
              <w:spacing w:line="320" w:lineRule="exact"/>
              <w:jc w:val="center"/>
              <w:rPr>
                <w:szCs w:val="21"/>
                <w:u w:val="single"/>
              </w:rPr>
            </w:pPr>
            <w:r>
              <w:rPr>
                <w:rFonts w:hint="eastAsia"/>
                <w:szCs w:val="21"/>
                <w:u w:val="single"/>
              </w:rPr>
              <w:t>新增工业废水直排建设项目（槽罐车外送污水处理厂的除外）；新增废水直排的污水集中处理厂</w:t>
            </w:r>
          </w:p>
        </w:tc>
        <w:tc>
          <w:tcPr>
            <w:tcW w:w="2404" w:type="dxa"/>
            <w:vAlign w:val="center"/>
          </w:tcPr>
          <w:p w:rsidR="004052C5" w:rsidRDefault="00E13435">
            <w:pPr>
              <w:spacing w:line="320" w:lineRule="exact"/>
              <w:jc w:val="center"/>
              <w:rPr>
                <w:szCs w:val="21"/>
                <w:u w:val="single"/>
              </w:rPr>
            </w:pPr>
            <w:r>
              <w:rPr>
                <w:rFonts w:hint="eastAsia"/>
                <w:szCs w:val="21"/>
                <w:u w:val="single"/>
              </w:rPr>
              <w:t>本项目为新建项目，属于</w:t>
            </w:r>
            <w:r>
              <w:rPr>
                <w:szCs w:val="21"/>
                <w:u w:val="single"/>
              </w:rPr>
              <w:t>新增工业废水直排建设项目</w:t>
            </w:r>
          </w:p>
        </w:tc>
        <w:tc>
          <w:tcPr>
            <w:tcW w:w="1357" w:type="dxa"/>
            <w:vAlign w:val="center"/>
          </w:tcPr>
          <w:p w:rsidR="004052C5" w:rsidRDefault="00E13435">
            <w:pPr>
              <w:spacing w:line="320" w:lineRule="exact"/>
              <w:jc w:val="center"/>
              <w:rPr>
                <w:szCs w:val="21"/>
                <w:u w:val="single"/>
              </w:rPr>
            </w:pPr>
            <w:r>
              <w:rPr>
                <w:rFonts w:hint="eastAsia"/>
                <w:szCs w:val="21"/>
                <w:u w:val="single"/>
              </w:rPr>
              <w:t>是</w:t>
            </w:r>
          </w:p>
        </w:tc>
      </w:tr>
      <w:tr w:rsidR="004052C5">
        <w:tc>
          <w:tcPr>
            <w:tcW w:w="790" w:type="dxa"/>
            <w:vAlign w:val="center"/>
          </w:tcPr>
          <w:p w:rsidR="004052C5" w:rsidRDefault="00E13435">
            <w:pPr>
              <w:spacing w:line="320" w:lineRule="exact"/>
              <w:jc w:val="center"/>
              <w:rPr>
                <w:szCs w:val="21"/>
                <w:u w:val="single"/>
              </w:rPr>
            </w:pPr>
            <w:r>
              <w:rPr>
                <w:rFonts w:hint="eastAsia"/>
                <w:szCs w:val="21"/>
                <w:u w:val="single"/>
              </w:rPr>
              <w:t>环境风险</w:t>
            </w:r>
          </w:p>
        </w:tc>
        <w:tc>
          <w:tcPr>
            <w:tcW w:w="3971" w:type="dxa"/>
            <w:vAlign w:val="center"/>
          </w:tcPr>
          <w:p w:rsidR="004052C5" w:rsidRDefault="00E13435">
            <w:pPr>
              <w:spacing w:line="320" w:lineRule="exact"/>
              <w:jc w:val="center"/>
              <w:rPr>
                <w:szCs w:val="21"/>
                <w:u w:val="single"/>
              </w:rPr>
            </w:pPr>
            <w:r>
              <w:rPr>
                <w:rFonts w:hint="eastAsia"/>
                <w:szCs w:val="21"/>
                <w:u w:val="single"/>
              </w:rPr>
              <w:t>有毒有害和易燃易爆危险物质存储量超过临界量</w:t>
            </w:r>
            <w:r>
              <w:rPr>
                <w:rFonts w:hint="eastAsia"/>
                <w:szCs w:val="21"/>
                <w:u w:val="single"/>
                <w:vertAlign w:val="superscript"/>
              </w:rPr>
              <w:t>3</w:t>
            </w:r>
            <w:r>
              <w:rPr>
                <w:rFonts w:hint="eastAsia"/>
                <w:szCs w:val="21"/>
                <w:u w:val="single"/>
              </w:rPr>
              <w:t>的建设项目</w:t>
            </w:r>
          </w:p>
        </w:tc>
        <w:tc>
          <w:tcPr>
            <w:tcW w:w="2404" w:type="dxa"/>
            <w:vAlign w:val="center"/>
          </w:tcPr>
          <w:p w:rsidR="004052C5" w:rsidRDefault="00E13435">
            <w:pPr>
              <w:spacing w:line="320" w:lineRule="exact"/>
              <w:jc w:val="center"/>
              <w:rPr>
                <w:szCs w:val="21"/>
                <w:u w:val="single"/>
              </w:rPr>
            </w:pPr>
            <w:r>
              <w:rPr>
                <w:rFonts w:hint="eastAsia"/>
                <w:szCs w:val="21"/>
                <w:u w:val="single"/>
              </w:rPr>
              <w:t>本项目采用</w:t>
            </w:r>
            <w:r>
              <w:rPr>
                <w:szCs w:val="21"/>
                <w:u w:val="single"/>
              </w:rPr>
              <w:t>二氧化氯消毒工艺，消毒工序涉及盐酸原料，</w:t>
            </w:r>
            <w:r>
              <w:rPr>
                <w:rFonts w:hint="eastAsia"/>
                <w:szCs w:val="21"/>
                <w:u w:val="single"/>
              </w:rPr>
              <w:t>其</w:t>
            </w:r>
            <w:r>
              <w:rPr>
                <w:szCs w:val="21"/>
                <w:u w:val="single"/>
              </w:rPr>
              <w:t>暂存量</w:t>
            </w:r>
            <w:r>
              <w:rPr>
                <w:rFonts w:hint="eastAsia"/>
                <w:szCs w:val="21"/>
                <w:u w:val="single"/>
              </w:rPr>
              <w:t>（折算为</w:t>
            </w:r>
            <w:r>
              <w:rPr>
                <w:rFonts w:hint="eastAsia"/>
                <w:szCs w:val="21"/>
                <w:u w:val="single"/>
              </w:rPr>
              <w:t>37%</w:t>
            </w:r>
            <w:r>
              <w:rPr>
                <w:rFonts w:hint="eastAsia"/>
                <w:szCs w:val="21"/>
                <w:u w:val="single"/>
              </w:rPr>
              <w:t>盐酸为</w:t>
            </w:r>
            <w:r>
              <w:rPr>
                <w:rFonts w:hint="eastAsia"/>
                <w:szCs w:val="21"/>
                <w:u w:val="single"/>
              </w:rPr>
              <w:t>17.03t</w:t>
            </w:r>
            <w:r>
              <w:rPr>
                <w:rFonts w:hint="eastAsia"/>
                <w:szCs w:val="21"/>
                <w:u w:val="single"/>
              </w:rPr>
              <w:t>）</w:t>
            </w:r>
            <w:r>
              <w:rPr>
                <w:szCs w:val="21"/>
                <w:u w:val="single"/>
              </w:rPr>
              <w:t>超过其临界量</w:t>
            </w:r>
            <w:r>
              <w:rPr>
                <w:rFonts w:hint="eastAsia"/>
                <w:szCs w:val="21"/>
                <w:u w:val="single"/>
              </w:rPr>
              <w:t>（</w:t>
            </w:r>
            <w:r>
              <w:rPr>
                <w:rFonts w:hint="eastAsia"/>
                <w:szCs w:val="21"/>
                <w:u w:val="single"/>
              </w:rPr>
              <w:t>7.5t</w:t>
            </w:r>
            <w:r>
              <w:rPr>
                <w:rFonts w:hint="eastAsia"/>
                <w:szCs w:val="21"/>
                <w:u w:val="single"/>
              </w:rPr>
              <w:t>）</w:t>
            </w:r>
          </w:p>
        </w:tc>
        <w:tc>
          <w:tcPr>
            <w:tcW w:w="1357" w:type="dxa"/>
            <w:vAlign w:val="center"/>
          </w:tcPr>
          <w:p w:rsidR="004052C5" w:rsidRDefault="00E13435">
            <w:pPr>
              <w:spacing w:line="320" w:lineRule="exact"/>
              <w:jc w:val="center"/>
              <w:rPr>
                <w:szCs w:val="21"/>
                <w:u w:val="single"/>
              </w:rPr>
            </w:pPr>
            <w:r>
              <w:rPr>
                <w:rFonts w:hint="eastAsia"/>
                <w:szCs w:val="21"/>
                <w:u w:val="single"/>
              </w:rPr>
              <w:t>是</w:t>
            </w:r>
          </w:p>
        </w:tc>
      </w:tr>
      <w:tr w:rsidR="004052C5">
        <w:tc>
          <w:tcPr>
            <w:tcW w:w="790" w:type="dxa"/>
            <w:vAlign w:val="center"/>
          </w:tcPr>
          <w:p w:rsidR="004052C5" w:rsidRDefault="00E13435">
            <w:pPr>
              <w:spacing w:line="320" w:lineRule="exact"/>
              <w:jc w:val="center"/>
              <w:rPr>
                <w:szCs w:val="21"/>
                <w:u w:val="single"/>
              </w:rPr>
            </w:pPr>
            <w:r>
              <w:rPr>
                <w:rFonts w:hint="eastAsia"/>
                <w:szCs w:val="21"/>
                <w:u w:val="single"/>
              </w:rPr>
              <w:t>生态</w:t>
            </w:r>
          </w:p>
        </w:tc>
        <w:tc>
          <w:tcPr>
            <w:tcW w:w="3971" w:type="dxa"/>
            <w:vAlign w:val="center"/>
          </w:tcPr>
          <w:p w:rsidR="004052C5" w:rsidRDefault="00E13435">
            <w:pPr>
              <w:spacing w:line="320" w:lineRule="exact"/>
              <w:jc w:val="center"/>
              <w:rPr>
                <w:szCs w:val="21"/>
                <w:u w:val="single"/>
              </w:rPr>
            </w:pPr>
            <w:r>
              <w:rPr>
                <w:rFonts w:hint="eastAsia"/>
                <w:szCs w:val="21"/>
                <w:u w:val="single"/>
              </w:rPr>
              <w:t>取水口下游</w:t>
            </w:r>
            <w:r>
              <w:rPr>
                <w:rFonts w:hint="eastAsia"/>
                <w:szCs w:val="21"/>
                <w:u w:val="single"/>
              </w:rPr>
              <w:t>500</w:t>
            </w:r>
            <w:r>
              <w:rPr>
                <w:rFonts w:hint="eastAsia"/>
                <w:szCs w:val="21"/>
                <w:u w:val="single"/>
              </w:rPr>
              <w:t>米范围内有重要水生生物的自然产卵场、索饵场、越冬场和洄游通道的新增河道取水的污染类建设项目</w:t>
            </w:r>
          </w:p>
        </w:tc>
        <w:tc>
          <w:tcPr>
            <w:tcW w:w="2404" w:type="dxa"/>
            <w:vAlign w:val="center"/>
          </w:tcPr>
          <w:p w:rsidR="004052C5" w:rsidRDefault="00E13435">
            <w:pPr>
              <w:spacing w:line="320" w:lineRule="exact"/>
              <w:jc w:val="center"/>
              <w:rPr>
                <w:szCs w:val="21"/>
                <w:u w:val="single"/>
              </w:rPr>
            </w:pPr>
            <w:r>
              <w:rPr>
                <w:rFonts w:hint="eastAsia"/>
                <w:szCs w:val="21"/>
                <w:u w:val="single"/>
              </w:rPr>
              <w:t>不涉及</w:t>
            </w:r>
          </w:p>
        </w:tc>
        <w:tc>
          <w:tcPr>
            <w:tcW w:w="1357" w:type="dxa"/>
            <w:vAlign w:val="center"/>
          </w:tcPr>
          <w:p w:rsidR="004052C5" w:rsidRDefault="00E13435">
            <w:pPr>
              <w:spacing w:line="320" w:lineRule="exact"/>
              <w:jc w:val="center"/>
              <w:rPr>
                <w:szCs w:val="21"/>
                <w:u w:val="single"/>
              </w:rPr>
            </w:pPr>
            <w:r>
              <w:rPr>
                <w:rFonts w:hint="eastAsia"/>
                <w:szCs w:val="21"/>
                <w:u w:val="single"/>
              </w:rPr>
              <w:t>否</w:t>
            </w:r>
          </w:p>
        </w:tc>
      </w:tr>
      <w:tr w:rsidR="004052C5">
        <w:tc>
          <w:tcPr>
            <w:tcW w:w="790" w:type="dxa"/>
            <w:vAlign w:val="center"/>
          </w:tcPr>
          <w:p w:rsidR="004052C5" w:rsidRDefault="00E13435">
            <w:pPr>
              <w:spacing w:line="320" w:lineRule="exact"/>
              <w:jc w:val="center"/>
              <w:rPr>
                <w:szCs w:val="21"/>
                <w:u w:val="single"/>
              </w:rPr>
            </w:pPr>
            <w:r>
              <w:rPr>
                <w:rFonts w:hint="eastAsia"/>
                <w:szCs w:val="21"/>
                <w:u w:val="single"/>
              </w:rPr>
              <w:t>海洋</w:t>
            </w:r>
          </w:p>
        </w:tc>
        <w:tc>
          <w:tcPr>
            <w:tcW w:w="3971" w:type="dxa"/>
            <w:vAlign w:val="center"/>
          </w:tcPr>
          <w:p w:rsidR="004052C5" w:rsidRDefault="00E13435">
            <w:pPr>
              <w:spacing w:line="320" w:lineRule="exact"/>
              <w:jc w:val="center"/>
              <w:rPr>
                <w:szCs w:val="21"/>
                <w:u w:val="single"/>
              </w:rPr>
            </w:pPr>
            <w:r>
              <w:rPr>
                <w:rFonts w:hint="eastAsia"/>
                <w:szCs w:val="21"/>
                <w:u w:val="single"/>
              </w:rPr>
              <w:t>直接向海排放污染物的海洋工程建设项目</w:t>
            </w:r>
          </w:p>
        </w:tc>
        <w:tc>
          <w:tcPr>
            <w:tcW w:w="2404" w:type="dxa"/>
            <w:vAlign w:val="center"/>
          </w:tcPr>
          <w:p w:rsidR="004052C5" w:rsidRDefault="00E13435">
            <w:pPr>
              <w:spacing w:line="320" w:lineRule="exact"/>
              <w:jc w:val="center"/>
              <w:rPr>
                <w:szCs w:val="21"/>
                <w:u w:val="single"/>
              </w:rPr>
            </w:pPr>
            <w:r>
              <w:rPr>
                <w:rFonts w:hint="eastAsia"/>
                <w:szCs w:val="21"/>
                <w:u w:val="single"/>
              </w:rPr>
              <w:t>不涉及</w:t>
            </w:r>
          </w:p>
        </w:tc>
        <w:tc>
          <w:tcPr>
            <w:tcW w:w="1357" w:type="dxa"/>
            <w:vAlign w:val="center"/>
          </w:tcPr>
          <w:p w:rsidR="004052C5" w:rsidRDefault="00E13435">
            <w:pPr>
              <w:spacing w:line="320" w:lineRule="exact"/>
              <w:jc w:val="center"/>
              <w:rPr>
                <w:szCs w:val="21"/>
                <w:u w:val="single"/>
              </w:rPr>
            </w:pPr>
            <w:r>
              <w:rPr>
                <w:rFonts w:hint="eastAsia"/>
                <w:szCs w:val="21"/>
                <w:u w:val="single"/>
              </w:rPr>
              <w:t>否</w:t>
            </w:r>
          </w:p>
        </w:tc>
      </w:tr>
    </w:tbl>
    <w:p w:rsidR="004052C5" w:rsidRDefault="00E13435">
      <w:pPr>
        <w:tabs>
          <w:tab w:val="left" w:pos="1400"/>
          <w:tab w:val="right" w:pos="1916"/>
        </w:tabs>
        <w:ind w:firstLineChars="200" w:firstLine="420"/>
        <w:rPr>
          <w:szCs w:val="21"/>
          <w:u w:val="single"/>
        </w:rPr>
      </w:pPr>
      <w:r>
        <w:rPr>
          <w:rFonts w:hint="eastAsia"/>
          <w:szCs w:val="21"/>
          <w:u w:val="single"/>
        </w:rPr>
        <w:t>注：</w:t>
      </w:r>
      <w:r>
        <w:rPr>
          <w:rFonts w:hint="eastAsia"/>
          <w:szCs w:val="21"/>
          <w:u w:val="single"/>
        </w:rPr>
        <w:t>1.</w:t>
      </w:r>
      <w:r>
        <w:rPr>
          <w:rFonts w:hint="eastAsia"/>
          <w:szCs w:val="21"/>
          <w:u w:val="single"/>
        </w:rPr>
        <w:t>废气中有毒有害污染物指纳入《有毒有害大气污染物名录》的污染物（不包括无排放标准的污染物）。</w:t>
      </w:r>
    </w:p>
    <w:p w:rsidR="004052C5" w:rsidRDefault="00E13435">
      <w:pPr>
        <w:tabs>
          <w:tab w:val="left" w:pos="1400"/>
          <w:tab w:val="right" w:pos="1916"/>
        </w:tabs>
        <w:ind w:firstLineChars="200" w:firstLine="420"/>
        <w:rPr>
          <w:szCs w:val="21"/>
          <w:u w:val="single"/>
        </w:rPr>
      </w:pPr>
      <w:r>
        <w:rPr>
          <w:rFonts w:hint="eastAsia"/>
          <w:szCs w:val="21"/>
          <w:u w:val="single"/>
        </w:rPr>
        <w:t>2.</w:t>
      </w:r>
      <w:r>
        <w:rPr>
          <w:rFonts w:hint="eastAsia"/>
          <w:szCs w:val="21"/>
          <w:u w:val="single"/>
        </w:rPr>
        <w:t>环境空气保护目标指自然保护区、风景名胜区、居住区、文化区和农村地区中人群较集中的区域。</w:t>
      </w:r>
    </w:p>
    <w:p w:rsidR="004052C5" w:rsidRDefault="00E13435">
      <w:pPr>
        <w:ind w:firstLineChars="200" w:firstLine="420"/>
        <w:rPr>
          <w:szCs w:val="21"/>
          <w:u w:val="single"/>
        </w:rPr>
        <w:sectPr w:rsidR="004052C5">
          <w:footerReference w:type="default" r:id="rId59"/>
          <w:pgSz w:w="11906" w:h="16838"/>
          <w:pgMar w:top="1440" w:right="1800" w:bottom="1440" w:left="1800" w:header="851" w:footer="992" w:gutter="0"/>
          <w:cols w:space="720"/>
          <w:docGrid w:type="lines" w:linePitch="312"/>
        </w:sectPr>
      </w:pPr>
      <w:r>
        <w:rPr>
          <w:rFonts w:hint="eastAsia"/>
          <w:szCs w:val="21"/>
          <w:u w:val="single"/>
        </w:rPr>
        <w:t>3.</w:t>
      </w:r>
      <w:r>
        <w:rPr>
          <w:rFonts w:hint="eastAsia"/>
          <w:szCs w:val="21"/>
          <w:u w:val="single"/>
        </w:rPr>
        <w:t>临界量及其计算方法可参考《建设项目环境风险评价技术导则》（</w:t>
      </w:r>
      <w:r>
        <w:rPr>
          <w:rFonts w:hint="eastAsia"/>
          <w:szCs w:val="21"/>
          <w:u w:val="single"/>
        </w:rPr>
        <w:t>HJ 169</w:t>
      </w:r>
      <w:r>
        <w:rPr>
          <w:rFonts w:hint="eastAsia"/>
          <w:szCs w:val="21"/>
          <w:u w:val="single"/>
        </w:rPr>
        <w:t>）附录</w:t>
      </w:r>
      <w:r>
        <w:rPr>
          <w:rFonts w:hint="eastAsia"/>
          <w:szCs w:val="21"/>
          <w:u w:val="single"/>
        </w:rPr>
        <w:t xml:space="preserve"> B</w:t>
      </w:r>
      <w:r>
        <w:rPr>
          <w:rFonts w:hint="eastAsia"/>
          <w:szCs w:val="21"/>
          <w:u w:val="single"/>
        </w:rPr>
        <w:t>、附录</w:t>
      </w:r>
      <w:r>
        <w:rPr>
          <w:rFonts w:hint="eastAsia"/>
          <w:szCs w:val="21"/>
          <w:u w:val="single"/>
        </w:rPr>
        <w:t>C</w:t>
      </w:r>
      <w:r>
        <w:rPr>
          <w:rFonts w:hint="eastAsia"/>
          <w:szCs w:val="21"/>
          <w:u w:val="single"/>
        </w:rPr>
        <w:t>。</w:t>
      </w:r>
    </w:p>
    <w:p w:rsidR="004052C5" w:rsidRDefault="00E13435">
      <w:pPr>
        <w:keepNext/>
        <w:keepLines/>
        <w:spacing w:line="360" w:lineRule="auto"/>
        <w:ind w:left="432"/>
        <w:jc w:val="center"/>
        <w:outlineLvl w:val="0"/>
        <w:rPr>
          <w:rFonts w:ascii="宋体" w:hAnsi="宋体" w:cs="宋体"/>
          <w:b/>
          <w:bCs/>
          <w:sz w:val="36"/>
          <w:szCs w:val="36"/>
        </w:rPr>
      </w:pPr>
      <w:bookmarkStart w:id="329" w:name="_Toc32653"/>
      <w:bookmarkStart w:id="330" w:name="_Toc17294"/>
      <w:bookmarkStart w:id="331" w:name="_Toc14237"/>
      <w:bookmarkStart w:id="332" w:name="_Toc4457"/>
      <w:bookmarkStart w:id="333" w:name="_Toc19139"/>
      <w:bookmarkStart w:id="334" w:name="_Toc3058"/>
      <w:bookmarkStart w:id="335" w:name="_Toc3106"/>
      <w:r>
        <w:rPr>
          <w:rFonts w:ascii="宋体" w:hAnsi="宋体" w:cs="宋体" w:hint="eastAsia"/>
          <w:b/>
          <w:bCs/>
          <w:sz w:val="36"/>
          <w:szCs w:val="36"/>
        </w:rPr>
        <w:lastRenderedPageBreak/>
        <w:t>2.总则</w:t>
      </w:r>
      <w:bookmarkEnd w:id="329"/>
      <w:bookmarkEnd w:id="330"/>
      <w:bookmarkEnd w:id="331"/>
      <w:bookmarkEnd w:id="332"/>
      <w:bookmarkEnd w:id="333"/>
      <w:bookmarkEnd w:id="334"/>
      <w:bookmarkEnd w:id="335"/>
    </w:p>
    <w:p w:rsidR="004052C5" w:rsidRDefault="00E13435">
      <w:pPr>
        <w:numPr>
          <w:ilvl w:val="255"/>
          <w:numId w:val="0"/>
        </w:numPr>
        <w:spacing w:line="360" w:lineRule="auto"/>
        <w:ind w:firstLineChars="200" w:firstLine="482"/>
        <w:outlineLvl w:val="1"/>
        <w:rPr>
          <w:b/>
          <w:kern w:val="36"/>
          <w:sz w:val="24"/>
        </w:rPr>
      </w:pPr>
      <w:r>
        <w:rPr>
          <w:rFonts w:hint="eastAsia"/>
          <w:b/>
          <w:kern w:val="36"/>
          <w:sz w:val="24"/>
        </w:rPr>
        <w:t>2.1</w:t>
      </w:r>
      <w:r>
        <w:rPr>
          <w:rFonts w:hint="eastAsia"/>
          <w:b/>
          <w:kern w:val="36"/>
          <w:sz w:val="24"/>
        </w:rPr>
        <w:t>编制依据</w:t>
      </w:r>
    </w:p>
    <w:p w:rsidR="004052C5" w:rsidRDefault="00E13435">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《中华人民共和国环境保护法》</w:t>
      </w:r>
      <w:r>
        <w:rPr>
          <w:sz w:val="24"/>
        </w:rPr>
        <w:t>20</w:t>
      </w:r>
      <w:r>
        <w:rPr>
          <w:rFonts w:hint="eastAsia"/>
          <w:sz w:val="24"/>
        </w:rPr>
        <w:t>18</w:t>
      </w:r>
      <w:r>
        <w:rPr>
          <w:sz w:val="24"/>
        </w:rPr>
        <w:t>年</w:t>
      </w:r>
      <w:r>
        <w:rPr>
          <w:rFonts w:hint="eastAsia"/>
          <w:sz w:val="24"/>
        </w:rPr>
        <w:t>12</w:t>
      </w:r>
      <w:r>
        <w:rPr>
          <w:rFonts w:hint="eastAsia"/>
          <w:sz w:val="24"/>
        </w:rPr>
        <w:t>月</w:t>
      </w:r>
      <w:r>
        <w:rPr>
          <w:rFonts w:hint="eastAsia"/>
          <w:sz w:val="24"/>
        </w:rPr>
        <w:t>29</w:t>
      </w:r>
      <w:r>
        <w:rPr>
          <w:rFonts w:hint="eastAsia"/>
          <w:sz w:val="24"/>
        </w:rPr>
        <w:t>日修订</w:t>
      </w:r>
      <w:r>
        <w:rPr>
          <w:sz w:val="24"/>
        </w:rPr>
        <w:t>；</w:t>
      </w:r>
    </w:p>
    <w:p w:rsidR="004052C5" w:rsidRDefault="00E13435">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《中华人民共和国环境影响评价法》</w:t>
      </w:r>
      <w:r>
        <w:rPr>
          <w:sz w:val="24"/>
        </w:rPr>
        <w:t>2018</w:t>
      </w:r>
      <w:r>
        <w:rPr>
          <w:sz w:val="24"/>
        </w:rPr>
        <w:t>年</w:t>
      </w:r>
      <w:r>
        <w:rPr>
          <w:sz w:val="24"/>
        </w:rPr>
        <w:t>12</w:t>
      </w:r>
      <w:r>
        <w:rPr>
          <w:sz w:val="24"/>
        </w:rPr>
        <w:t>月</w:t>
      </w:r>
      <w:r>
        <w:rPr>
          <w:sz w:val="24"/>
        </w:rPr>
        <w:t>29</w:t>
      </w:r>
      <w:r>
        <w:rPr>
          <w:sz w:val="24"/>
        </w:rPr>
        <w:t>日修订；</w:t>
      </w:r>
    </w:p>
    <w:p w:rsidR="004052C5" w:rsidRDefault="00E13435">
      <w:pPr>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《中华人民共和国水污染防治法》</w:t>
      </w:r>
      <w:r>
        <w:rPr>
          <w:sz w:val="24"/>
        </w:rPr>
        <w:t>2017</w:t>
      </w:r>
      <w:r>
        <w:rPr>
          <w:sz w:val="24"/>
        </w:rPr>
        <w:t>年</w:t>
      </w:r>
      <w:r>
        <w:rPr>
          <w:sz w:val="24"/>
        </w:rPr>
        <w:t>6</w:t>
      </w:r>
      <w:r>
        <w:rPr>
          <w:sz w:val="24"/>
        </w:rPr>
        <w:t>月</w:t>
      </w:r>
      <w:r>
        <w:rPr>
          <w:sz w:val="24"/>
        </w:rPr>
        <w:t>27</w:t>
      </w:r>
      <w:r>
        <w:rPr>
          <w:sz w:val="24"/>
        </w:rPr>
        <w:t>日修订；</w:t>
      </w:r>
    </w:p>
    <w:p w:rsidR="004052C5" w:rsidRDefault="00E13435">
      <w:pPr>
        <w:spacing w:line="360" w:lineRule="auto"/>
        <w:ind w:firstLineChars="200" w:firstLine="480"/>
      </w:pPr>
      <w:r>
        <w:rPr>
          <w:rFonts w:hint="eastAsia"/>
          <w:sz w:val="24"/>
        </w:rPr>
        <w:t>（</w:t>
      </w:r>
      <w:r>
        <w:rPr>
          <w:rFonts w:hint="eastAsia"/>
          <w:sz w:val="24"/>
        </w:rPr>
        <w:t>4</w:t>
      </w:r>
      <w:r>
        <w:rPr>
          <w:rFonts w:hint="eastAsia"/>
          <w:sz w:val="24"/>
        </w:rPr>
        <w:t>）</w:t>
      </w:r>
      <w:r>
        <w:rPr>
          <w:sz w:val="24"/>
        </w:rPr>
        <w:t>《建设项目环境保护管理条例》</w:t>
      </w:r>
      <w:r>
        <w:rPr>
          <w:sz w:val="24"/>
        </w:rPr>
        <w:t>2017</w:t>
      </w:r>
      <w:r>
        <w:rPr>
          <w:sz w:val="24"/>
        </w:rPr>
        <w:t>年</w:t>
      </w:r>
      <w:r>
        <w:rPr>
          <w:sz w:val="24"/>
        </w:rPr>
        <w:t>10</w:t>
      </w:r>
      <w:r>
        <w:rPr>
          <w:sz w:val="24"/>
        </w:rPr>
        <w:t>月</w:t>
      </w:r>
      <w:r>
        <w:rPr>
          <w:sz w:val="24"/>
        </w:rPr>
        <w:t>1</w:t>
      </w:r>
      <w:r>
        <w:rPr>
          <w:sz w:val="24"/>
        </w:rPr>
        <w:t>日施行；</w:t>
      </w:r>
    </w:p>
    <w:p w:rsidR="004052C5" w:rsidRDefault="00E13435">
      <w:pPr>
        <w:spacing w:line="360" w:lineRule="auto"/>
        <w:ind w:firstLineChars="200" w:firstLine="480"/>
        <w:rPr>
          <w:sz w:val="24"/>
        </w:rPr>
      </w:pPr>
      <w:r>
        <w:rPr>
          <w:rFonts w:hint="eastAsia"/>
          <w:sz w:val="24"/>
        </w:rPr>
        <w:t>（</w:t>
      </w:r>
      <w:r>
        <w:rPr>
          <w:rFonts w:hint="eastAsia"/>
          <w:sz w:val="24"/>
        </w:rPr>
        <w:t>5</w:t>
      </w:r>
      <w:r>
        <w:rPr>
          <w:rFonts w:hint="eastAsia"/>
          <w:sz w:val="24"/>
        </w:rPr>
        <w:t>）</w:t>
      </w:r>
      <w:r>
        <w:rPr>
          <w:sz w:val="24"/>
        </w:rPr>
        <w:t>《中华人民共和国大气污染防治法》</w:t>
      </w:r>
      <w:r>
        <w:rPr>
          <w:rFonts w:hint="eastAsia"/>
          <w:sz w:val="24"/>
        </w:rPr>
        <w:t>，</w:t>
      </w:r>
      <w:r>
        <w:rPr>
          <w:sz w:val="24"/>
        </w:rPr>
        <w:t>2018</w:t>
      </w:r>
      <w:r>
        <w:rPr>
          <w:sz w:val="24"/>
        </w:rPr>
        <w:t>年</w:t>
      </w:r>
      <w:r>
        <w:rPr>
          <w:sz w:val="24"/>
        </w:rPr>
        <w:t>10</w:t>
      </w:r>
      <w:r>
        <w:rPr>
          <w:sz w:val="24"/>
        </w:rPr>
        <w:t>月</w:t>
      </w:r>
      <w:r>
        <w:rPr>
          <w:sz w:val="24"/>
        </w:rPr>
        <w:t>26</w:t>
      </w:r>
      <w:r>
        <w:rPr>
          <w:sz w:val="24"/>
        </w:rPr>
        <w:t>日施行</w:t>
      </w:r>
      <w:r>
        <w:rPr>
          <w:rFonts w:hint="eastAsia"/>
          <w:sz w:val="24"/>
        </w:rPr>
        <w:t>；</w:t>
      </w:r>
    </w:p>
    <w:p w:rsidR="004052C5" w:rsidRDefault="00E13435">
      <w:pPr>
        <w:spacing w:line="360" w:lineRule="auto"/>
        <w:ind w:firstLineChars="200" w:firstLine="480"/>
        <w:rPr>
          <w:sz w:val="24"/>
        </w:rPr>
      </w:pPr>
      <w:r>
        <w:rPr>
          <w:rFonts w:hint="eastAsia"/>
          <w:sz w:val="24"/>
        </w:rPr>
        <w:t>（</w:t>
      </w:r>
      <w:r>
        <w:rPr>
          <w:rFonts w:hint="eastAsia"/>
          <w:sz w:val="24"/>
        </w:rPr>
        <w:t>6</w:t>
      </w:r>
      <w:r>
        <w:rPr>
          <w:rFonts w:hint="eastAsia"/>
          <w:sz w:val="24"/>
        </w:rPr>
        <w:t>）</w:t>
      </w:r>
      <w:r>
        <w:rPr>
          <w:sz w:val="24"/>
        </w:rPr>
        <w:t>《中华人民共和国固体废物污染环境防治法》</w:t>
      </w:r>
      <w:r>
        <w:rPr>
          <w:rFonts w:hint="eastAsia"/>
          <w:sz w:val="24"/>
        </w:rPr>
        <w:t>，</w:t>
      </w:r>
      <w:r>
        <w:rPr>
          <w:sz w:val="24"/>
        </w:rPr>
        <w:t>2020</w:t>
      </w:r>
      <w:r>
        <w:rPr>
          <w:sz w:val="24"/>
        </w:rPr>
        <w:t>年</w:t>
      </w:r>
      <w:r>
        <w:rPr>
          <w:sz w:val="24"/>
        </w:rPr>
        <w:t>9</w:t>
      </w:r>
      <w:r>
        <w:rPr>
          <w:sz w:val="24"/>
        </w:rPr>
        <w:t>月</w:t>
      </w:r>
      <w:r>
        <w:rPr>
          <w:sz w:val="24"/>
        </w:rPr>
        <w:t>1</w:t>
      </w:r>
      <w:r>
        <w:rPr>
          <w:sz w:val="24"/>
        </w:rPr>
        <w:t>日施行；</w:t>
      </w:r>
    </w:p>
    <w:p w:rsidR="004052C5" w:rsidRDefault="00E13435">
      <w:pPr>
        <w:spacing w:line="360" w:lineRule="auto"/>
        <w:ind w:firstLineChars="200" w:firstLine="480"/>
      </w:pPr>
      <w:r>
        <w:rPr>
          <w:rFonts w:hint="eastAsia"/>
          <w:sz w:val="24"/>
        </w:rPr>
        <w:t>（</w:t>
      </w:r>
      <w:r>
        <w:rPr>
          <w:rFonts w:hint="eastAsia"/>
          <w:sz w:val="24"/>
        </w:rPr>
        <w:t>7</w:t>
      </w:r>
      <w:r>
        <w:rPr>
          <w:rFonts w:hint="eastAsia"/>
          <w:sz w:val="24"/>
        </w:rPr>
        <w:t>）《中华人民共和国土壤污染防治法》，</w:t>
      </w:r>
      <w:r>
        <w:rPr>
          <w:rFonts w:hint="eastAsia"/>
          <w:sz w:val="24"/>
        </w:rPr>
        <w:t>2019</w:t>
      </w:r>
      <w:r>
        <w:rPr>
          <w:rFonts w:hint="eastAsia"/>
          <w:sz w:val="24"/>
        </w:rPr>
        <w:t>年</w:t>
      </w:r>
      <w:r>
        <w:rPr>
          <w:rFonts w:hint="eastAsia"/>
          <w:sz w:val="24"/>
        </w:rPr>
        <w:t>1</w:t>
      </w:r>
      <w:r>
        <w:rPr>
          <w:rFonts w:hint="eastAsia"/>
          <w:sz w:val="24"/>
        </w:rPr>
        <w:t>月</w:t>
      </w:r>
      <w:r>
        <w:rPr>
          <w:rFonts w:hint="eastAsia"/>
          <w:sz w:val="24"/>
        </w:rPr>
        <w:t>1</w:t>
      </w:r>
      <w:r>
        <w:rPr>
          <w:rFonts w:hint="eastAsia"/>
          <w:sz w:val="24"/>
        </w:rPr>
        <w:t>日施行；</w:t>
      </w:r>
    </w:p>
    <w:p w:rsidR="004052C5" w:rsidRDefault="00E13435">
      <w:pPr>
        <w:spacing w:line="360" w:lineRule="auto"/>
        <w:ind w:firstLineChars="200" w:firstLine="480"/>
        <w:rPr>
          <w:sz w:val="24"/>
        </w:rPr>
      </w:pPr>
      <w:r>
        <w:rPr>
          <w:rFonts w:hint="eastAsia"/>
          <w:sz w:val="24"/>
        </w:rPr>
        <w:t>（</w:t>
      </w:r>
      <w:r>
        <w:rPr>
          <w:rFonts w:hint="eastAsia"/>
          <w:sz w:val="24"/>
        </w:rPr>
        <w:t>8</w:t>
      </w:r>
      <w:r>
        <w:rPr>
          <w:rFonts w:hint="eastAsia"/>
          <w:sz w:val="24"/>
        </w:rPr>
        <w:t>）</w:t>
      </w:r>
      <w:r>
        <w:rPr>
          <w:sz w:val="24"/>
        </w:rPr>
        <w:t>《建设项目环境风险评价技术导则》（</w:t>
      </w:r>
      <w:r>
        <w:rPr>
          <w:sz w:val="24"/>
        </w:rPr>
        <w:t>HJ169-2018</w:t>
      </w:r>
      <w:r>
        <w:rPr>
          <w:sz w:val="24"/>
        </w:rPr>
        <w:t>）；</w:t>
      </w:r>
    </w:p>
    <w:p w:rsidR="004052C5" w:rsidRDefault="00E13435">
      <w:pPr>
        <w:spacing w:line="360" w:lineRule="auto"/>
        <w:ind w:firstLineChars="200" w:firstLine="480"/>
        <w:rPr>
          <w:sz w:val="24"/>
        </w:rPr>
      </w:pPr>
      <w:r>
        <w:rPr>
          <w:rFonts w:hint="eastAsia"/>
          <w:sz w:val="24"/>
        </w:rPr>
        <w:t>（</w:t>
      </w:r>
      <w:r>
        <w:rPr>
          <w:rFonts w:hint="eastAsia"/>
          <w:sz w:val="24"/>
        </w:rPr>
        <w:t>9</w:t>
      </w:r>
      <w:r>
        <w:rPr>
          <w:rFonts w:hint="eastAsia"/>
          <w:sz w:val="24"/>
        </w:rPr>
        <w:t>）</w:t>
      </w:r>
      <w:r>
        <w:rPr>
          <w:sz w:val="24"/>
        </w:rPr>
        <w:t>《危险化学品重大危险源辨识》（</w:t>
      </w:r>
      <w:r>
        <w:rPr>
          <w:sz w:val="24"/>
        </w:rPr>
        <w:t>GB18218-2018</w:t>
      </w:r>
      <w:r>
        <w:rPr>
          <w:sz w:val="24"/>
        </w:rPr>
        <w:t>）；</w:t>
      </w:r>
    </w:p>
    <w:p w:rsidR="004052C5" w:rsidRDefault="00E13435">
      <w:pPr>
        <w:spacing w:line="360" w:lineRule="auto"/>
        <w:ind w:firstLineChars="200" w:firstLine="480"/>
        <w:rPr>
          <w:sz w:val="24"/>
        </w:rPr>
      </w:pPr>
      <w:r>
        <w:rPr>
          <w:rFonts w:hint="eastAsia"/>
          <w:sz w:val="24"/>
        </w:rPr>
        <w:t>（</w:t>
      </w:r>
      <w:r>
        <w:rPr>
          <w:rFonts w:hint="eastAsia"/>
          <w:sz w:val="24"/>
        </w:rPr>
        <w:t>10</w:t>
      </w:r>
      <w:r>
        <w:rPr>
          <w:rFonts w:hint="eastAsia"/>
          <w:sz w:val="24"/>
        </w:rPr>
        <w:t>）</w:t>
      </w:r>
      <w:r>
        <w:rPr>
          <w:sz w:val="24"/>
        </w:rPr>
        <w:t>《危险化学品从业单位安全标准化通用规范》（</w:t>
      </w:r>
      <w:r>
        <w:rPr>
          <w:sz w:val="24"/>
        </w:rPr>
        <w:t>AQ3013-2008</w:t>
      </w:r>
      <w:r>
        <w:rPr>
          <w:sz w:val="24"/>
        </w:rPr>
        <w:t>）；</w:t>
      </w:r>
    </w:p>
    <w:p w:rsidR="004052C5" w:rsidRDefault="00E13435">
      <w:pPr>
        <w:spacing w:line="360" w:lineRule="auto"/>
        <w:ind w:firstLineChars="200" w:firstLine="480"/>
        <w:rPr>
          <w:sz w:val="24"/>
        </w:rPr>
      </w:pPr>
      <w:r>
        <w:rPr>
          <w:rFonts w:hint="eastAsia"/>
          <w:sz w:val="24"/>
        </w:rPr>
        <w:t>（</w:t>
      </w:r>
      <w:r>
        <w:rPr>
          <w:rFonts w:hint="eastAsia"/>
          <w:sz w:val="24"/>
        </w:rPr>
        <w:t>11</w:t>
      </w:r>
      <w:r>
        <w:rPr>
          <w:rFonts w:hint="eastAsia"/>
          <w:sz w:val="24"/>
        </w:rPr>
        <w:t>）</w:t>
      </w:r>
      <w:r>
        <w:rPr>
          <w:sz w:val="24"/>
        </w:rPr>
        <w:t>《事件状态下水体污染的预防与控制技术要求》（</w:t>
      </w:r>
      <w:r>
        <w:rPr>
          <w:sz w:val="24"/>
        </w:rPr>
        <w:t>QSY1190-2009</w:t>
      </w:r>
      <w:r>
        <w:rPr>
          <w:sz w:val="24"/>
        </w:rPr>
        <w:t>）；</w:t>
      </w:r>
    </w:p>
    <w:p w:rsidR="004052C5" w:rsidRDefault="00E13435">
      <w:pPr>
        <w:spacing w:line="360" w:lineRule="auto"/>
        <w:ind w:firstLineChars="200" w:firstLine="480"/>
        <w:rPr>
          <w:sz w:val="24"/>
        </w:rPr>
      </w:pPr>
      <w:r>
        <w:rPr>
          <w:rFonts w:hint="eastAsia"/>
          <w:sz w:val="24"/>
        </w:rPr>
        <w:t>（</w:t>
      </w:r>
      <w:r>
        <w:rPr>
          <w:rFonts w:hint="eastAsia"/>
          <w:sz w:val="24"/>
        </w:rPr>
        <w:t>12</w:t>
      </w:r>
      <w:r>
        <w:rPr>
          <w:rFonts w:hint="eastAsia"/>
          <w:sz w:val="24"/>
        </w:rPr>
        <w:t>）《重点监管危险化工工艺目录》（</w:t>
      </w:r>
      <w:r>
        <w:rPr>
          <w:rFonts w:hint="eastAsia"/>
          <w:sz w:val="24"/>
        </w:rPr>
        <w:t>2013</w:t>
      </w:r>
      <w:r>
        <w:rPr>
          <w:rFonts w:hint="eastAsia"/>
          <w:sz w:val="24"/>
        </w:rPr>
        <w:t>年完整版）；</w:t>
      </w:r>
    </w:p>
    <w:p w:rsidR="004052C5" w:rsidRDefault="00E13435">
      <w:pPr>
        <w:spacing w:line="360" w:lineRule="auto"/>
        <w:ind w:firstLineChars="200" w:firstLine="480"/>
        <w:rPr>
          <w:sz w:val="24"/>
        </w:rPr>
      </w:pPr>
      <w:r>
        <w:rPr>
          <w:rFonts w:hint="eastAsia"/>
          <w:sz w:val="24"/>
        </w:rPr>
        <w:t>（</w:t>
      </w:r>
      <w:r>
        <w:rPr>
          <w:rFonts w:hint="eastAsia"/>
          <w:sz w:val="24"/>
        </w:rPr>
        <w:t>13</w:t>
      </w:r>
      <w:r>
        <w:rPr>
          <w:rFonts w:hint="eastAsia"/>
          <w:sz w:val="24"/>
        </w:rPr>
        <w:t>）</w:t>
      </w:r>
      <w:r>
        <w:rPr>
          <w:sz w:val="24"/>
        </w:rPr>
        <w:t>《危险化学品目录》（</w:t>
      </w:r>
      <w:r>
        <w:rPr>
          <w:sz w:val="24"/>
        </w:rPr>
        <w:t>2022</w:t>
      </w:r>
      <w:r>
        <w:rPr>
          <w:sz w:val="24"/>
        </w:rPr>
        <w:t>年</w:t>
      </w:r>
      <w:r>
        <w:rPr>
          <w:rFonts w:hint="eastAsia"/>
          <w:sz w:val="24"/>
        </w:rPr>
        <w:t>调整版</w:t>
      </w:r>
      <w:r>
        <w:rPr>
          <w:sz w:val="24"/>
        </w:rPr>
        <w:t>）；</w:t>
      </w:r>
    </w:p>
    <w:p w:rsidR="004052C5" w:rsidRDefault="00E13435">
      <w:pPr>
        <w:spacing w:line="360" w:lineRule="auto"/>
        <w:ind w:firstLineChars="200" w:firstLine="480"/>
        <w:rPr>
          <w:sz w:val="24"/>
        </w:rPr>
      </w:pPr>
      <w:r>
        <w:rPr>
          <w:rFonts w:hint="eastAsia"/>
          <w:sz w:val="24"/>
        </w:rPr>
        <w:t>（</w:t>
      </w:r>
      <w:r>
        <w:rPr>
          <w:rFonts w:hint="eastAsia"/>
          <w:sz w:val="24"/>
        </w:rPr>
        <w:t>14</w:t>
      </w:r>
      <w:r>
        <w:rPr>
          <w:rFonts w:hint="eastAsia"/>
          <w:sz w:val="24"/>
        </w:rPr>
        <w:t>）</w:t>
      </w:r>
      <w:r>
        <w:rPr>
          <w:sz w:val="24"/>
        </w:rPr>
        <w:t>《危险废物收集、贮存及运输技术规范》（</w:t>
      </w:r>
      <w:r>
        <w:rPr>
          <w:sz w:val="24"/>
        </w:rPr>
        <w:t>HJ2025-2012</w:t>
      </w:r>
      <w:r>
        <w:rPr>
          <w:sz w:val="24"/>
        </w:rPr>
        <w:t>）</w:t>
      </w:r>
      <w:r>
        <w:rPr>
          <w:rFonts w:hint="eastAsia"/>
          <w:sz w:val="24"/>
        </w:rPr>
        <w:t>；</w:t>
      </w:r>
    </w:p>
    <w:p w:rsidR="004052C5" w:rsidRDefault="00E13435">
      <w:pPr>
        <w:spacing w:line="360" w:lineRule="auto"/>
        <w:ind w:firstLineChars="200" w:firstLine="480"/>
        <w:rPr>
          <w:sz w:val="24"/>
        </w:rPr>
      </w:pPr>
      <w:r>
        <w:rPr>
          <w:rFonts w:hint="eastAsia"/>
          <w:sz w:val="24"/>
        </w:rPr>
        <w:t>（</w:t>
      </w:r>
      <w:r>
        <w:rPr>
          <w:rFonts w:hint="eastAsia"/>
          <w:sz w:val="24"/>
        </w:rPr>
        <w:t>15</w:t>
      </w:r>
      <w:r>
        <w:rPr>
          <w:rFonts w:hint="eastAsia"/>
          <w:sz w:val="24"/>
        </w:rPr>
        <w:t>）《突发环境事件应急监测技术规范》（</w:t>
      </w:r>
      <w:r>
        <w:rPr>
          <w:rFonts w:hint="eastAsia"/>
          <w:sz w:val="24"/>
        </w:rPr>
        <w:t>HJ589-2021</w:t>
      </w:r>
      <w:r>
        <w:rPr>
          <w:rFonts w:hint="eastAsia"/>
          <w:sz w:val="24"/>
        </w:rPr>
        <w:t>）；</w:t>
      </w:r>
    </w:p>
    <w:p w:rsidR="004052C5" w:rsidRDefault="00E13435">
      <w:pPr>
        <w:spacing w:line="360" w:lineRule="auto"/>
        <w:ind w:firstLineChars="200" w:firstLine="480"/>
        <w:rPr>
          <w:sz w:val="24"/>
        </w:rPr>
      </w:pPr>
      <w:r>
        <w:rPr>
          <w:rFonts w:hint="eastAsia"/>
          <w:sz w:val="24"/>
        </w:rPr>
        <w:t>（</w:t>
      </w:r>
      <w:r>
        <w:rPr>
          <w:rFonts w:hint="eastAsia"/>
          <w:sz w:val="24"/>
        </w:rPr>
        <w:t>16</w:t>
      </w:r>
      <w:r>
        <w:rPr>
          <w:rFonts w:hint="eastAsia"/>
          <w:sz w:val="24"/>
        </w:rPr>
        <w:t>）《危险废物识别标志设置技术规范》（</w:t>
      </w:r>
      <w:r>
        <w:rPr>
          <w:rFonts w:hint="eastAsia"/>
          <w:sz w:val="24"/>
        </w:rPr>
        <w:t>HJ1276-2022</w:t>
      </w:r>
      <w:r>
        <w:rPr>
          <w:rFonts w:hint="eastAsia"/>
          <w:sz w:val="24"/>
        </w:rPr>
        <w:t>）；</w:t>
      </w:r>
    </w:p>
    <w:p w:rsidR="004052C5" w:rsidRDefault="00E13435">
      <w:pPr>
        <w:spacing w:line="360" w:lineRule="auto"/>
        <w:ind w:firstLineChars="200" w:firstLine="480"/>
        <w:rPr>
          <w:sz w:val="24"/>
        </w:rPr>
      </w:pPr>
      <w:r>
        <w:rPr>
          <w:rFonts w:hint="eastAsia"/>
          <w:sz w:val="24"/>
        </w:rPr>
        <w:t>（</w:t>
      </w:r>
      <w:r>
        <w:rPr>
          <w:rFonts w:hint="eastAsia"/>
          <w:sz w:val="24"/>
        </w:rPr>
        <w:t>17</w:t>
      </w:r>
      <w:r>
        <w:rPr>
          <w:rFonts w:hint="eastAsia"/>
          <w:sz w:val="24"/>
        </w:rPr>
        <w:t>）</w:t>
      </w:r>
      <w:r>
        <w:rPr>
          <w:sz w:val="24"/>
        </w:rPr>
        <w:t>《危险废物贮存污染控制标准》</w:t>
      </w:r>
      <w:r>
        <w:rPr>
          <w:rFonts w:hint="eastAsia"/>
          <w:sz w:val="24"/>
        </w:rPr>
        <w:t>（</w:t>
      </w:r>
      <w:r>
        <w:rPr>
          <w:sz w:val="24"/>
        </w:rPr>
        <w:t>GB18597-20</w:t>
      </w:r>
      <w:r>
        <w:rPr>
          <w:rFonts w:hint="eastAsia"/>
          <w:sz w:val="24"/>
        </w:rPr>
        <w:t>23</w:t>
      </w:r>
      <w:r>
        <w:rPr>
          <w:rFonts w:hint="eastAsia"/>
          <w:sz w:val="24"/>
        </w:rPr>
        <w:t>）；</w:t>
      </w:r>
    </w:p>
    <w:p w:rsidR="004052C5" w:rsidRDefault="00E13435">
      <w:pPr>
        <w:spacing w:line="360" w:lineRule="auto"/>
        <w:ind w:firstLineChars="200" w:firstLine="480"/>
        <w:rPr>
          <w:sz w:val="24"/>
        </w:rPr>
      </w:pPr>
      <w:r>
        <w:rPr>
          <w:rFonts w:hint="eastAsia"/>
          <w:sz w:val="24"/>
        </w:rPr>
        <w:t>（</w:t>
      </w:r>
      <w:r>
        <w:rPr>
          <w:rFonts w:hint="eastAsia"/>
          <w:sz w:val="24"/>
        </w:rPr>
        <w:t>18</w:t>
      </w:r>
      <w:r>
        <w:rPr>
          <w:rFonts w:hint="eastAsia"/>
          <w:sz w:val="24"/>
        </w:rPr>
        <w:t>）《关于进一步加强环境影响评价管理防范环境风险的通知》（环发</w:t>
      </w:r>
      <w:r>
        <w:rPr>
          <w:rFonts w:hint="eastAsia"/>
          <w:sz w:val="24"/>
        </w:rPr>
        <w:t>[2012]77</w:t>
      </w:r>
      <w:r>
        <w:rPr>
          <w:rFonts w:hint="eastAsia"/>
          <w:sz w:val="24"/>
        </w:rPr>
        <w:t>）号；</w:t>
      </w:r>
    </w:p>
    <w:p w:rsidR="004052C5" w:rsidRDefault="00E13435">
      <w:pPr>
        <w:spacing w:line="360" w:lineRule="auto"/>
        <w:ind w:firstLineChars="200" w:firstLine="480"/>
        <w:rPr>
          <w:sz w:val="24"/>
        </w:rPr>
      </w:pPr>
      <w:r>
        <w:rPr>
          <w:rFonts w:hint="eastAsia"/>
          <w:sz w:val="24"/>
        </w:rPr>
        <w:t>（</w:t>
      </w:r>
      <w:r>
        <w:rPr>
          <w:rFonts w:hint="eastAsia"/>
          <w:sz w:val="24"/>
        </w:rPr>
        <w:t>19</w:t>
      </w:r>
      <w:r>
        <w:rPr>
          <w:rFonts w:hint="eastAsia"/>
          <w:sz w:val="24"/>
        </w:rPr>
        <w:t>）《关于切实加强风险防范严格环境影响评价管理的通知》（环发</w:t>
      </w:r>
      <w:r>
        <w:rPr>
          <w:rFonts w:hint="eastAsia"/>
          <w:sz w:val="24"/>
        </w:rPr>
        <w:t>[2012]98</w:t>
      </w:r>
      <w:r>
        <w:rPr>
          <w:rFonts w:hint="eastAsia"/>
          <w:sz w:val="24"/>
        </w:rPr>
        <w:t>号）；</w:t>
      </w:r>
    </w:p>
    <w:p w:rsidR="004052C5" w:rsidRDefault="00E13435">
      <w:pPr>
        <w:spacing w:line="360" w:lineRule="auto"/>
        <w:ind w:firstLineChars="200" w:firstLine="480"/>
        <w:rPr>
          <w:sz w:val="24"/>
          <w:u w:val="single"/>
        </w:rPr>
      </w:pPr>
      <w:r>
        <w:rPr>
          <w:sz w:val="24"/>
          <w:u w:val="single"/>
        </w:rPr>
        <w:t>（</w:t>
      </w:r>
      <w:r>
        <w:rPr>
          <w:rFonts w:hint="eastAsia"/>
          <w:sz w:val="24"/>
          <w:u w:val="single"/>
        </w:rPr>
        <w:t>20</w:t>
      </w:r>
      <w:r>
        <w:rPr>
          <w:sz w:val="24"/>
          <w:u w:val="single"/>
        </w:rPr>
        <w:t>）《中华人民共和国突发事件应对法》（</w:t>
      </w:r>
      <w:r>
        <w:rPr>
          <w:sz w:val="24"/>
          <w:u w:val="single"/>
        </w:rPr>
        <w:t>2024</w:t>
      </w:r>
      <w:r>
        <w:rPr>
          <w:sz w:val="24"/>
          <w:u w:val="single"/>
        </w:rPr>
        <w:t>年</w:t>
      </w:r>
      <w:r>
        <w:rPr>
          <w:sz w:val="24"/>
          <w:u w:val="single"/>
        </w:rPr>
        <w:t>6</w:t>
      </w:r>
      <w:r>
        <w:rPr>
          <w:sz w:val="24"/>
          <w:u w:val="single"/>
        </w:rPr>
        <w:t>月</w:t>
      </w:r>
      <w:r>
        <w:rPr>
          <w:sz w:val="24"/>
          <w:u w:val="single"/>
        </w:rPr>
        <w:t>28</w:t>
      </w:r>
      <w:r>
        <w:rPr>
          <w:sz w:val="24"/>
          <w:u w:val="single"/>
        </w:rPr>
        <w:t>日修订）；</w:t>
      </w:r>
    </w:p>
    <w:p w:rsidR="004052C5" w:rsidRDefault="00E13435">
      <w:pPr>
        <w:spacing w:line="360" w:lineRule="auto"/>
        <w:ind w:firstLineChars="200" w:firstLine="480"/>
        <w:rPr>
          <w:sz w:val="24"/>
          <w:u w:val="single"/>
        </w:rPr>
      </w:pPr>
      <w:r>
        <w:rPr>
          <w:sz w:val="24"/>
          <w:u w:val="single"/>
        </w:rPr>
        <w:t>（</w:t>
      </w:r>
      <w:r>
        <w:rPr>
          <w:rFonts w:hint="eastAsia"/>
          <w:sz w:val="24"/>
          <w:u w:val="single"/>
        </w:rPr>
        <w:t>2</w:t>
      </w:r>
      <w:r>
        <w:rPr>
          <w:sz w:val="24"/>
          <w:u w:val="single"/>
        </w:rPr>
        <w:t>1</w:t>
      </w:r>
      <w:r>
        <w:rPr>
          <w:sz w:val="24"/>
          <w:u w:val="single"/>
        </w:rPr>
        <w:t>）《危险化学品安全管理条例》（</w:t>
      </w:r>
      <w:r>
        <w:rPr>
          <w:rFonts w:hint="eastAsia"/>
          <w:sz w:val="24"/>
          <w:u w:val="single"/>
        </w:rPr>
        <w:t>2023</w:t>
      </w:r>
      <w:r>
        <w:rPr>
          <w:rFonts w:hint="eastAsia"/>
          <w:sz w:val="24"/>
          <w:u w:val="single"/>
        </w:rPr>
        <w:t>年</w:t>
      </w:r>
      <w:r>
        <w:rPr>
          <w:sz w:val="24"/>
          <w:u w:val="single"/>
        </w:rPr>
        <w:t>国务院令第</w:t>
      </w:r>
      <w:r>
        <w:rPr>
          <w:rFonts w:hint="eastAsia"/>
          <w:sz w:val="24"/>
          <w:u w:val="single"/>
        </w:rPr>
        <w:t>591</w:t>
      </w:r>
      <w:r>
        <w:rPr>
          <w:sz w:val="24"/>
          <w:u w:val="single"/>
        </w:rPr>
        <w:t>号）；</w:t>
      </w:r>
    </w:p>
    <w:p w:rsidR="004052C5" w:rsidRDefault="00E13435">
      <w:pPr>
        <w:spacing w:line="360" w:lineRule="auto"/>
        <w:ind w:firstLineChars="200" w:firstLine="480"/>
        <w:rPr>
          <w:sz w:val="24"/>
          <w:u w:val="single"/>
        </w:rPr>
      </w:pPr>
      <w:r>
        <w:rPr>
          <w:rFonts w:hint="eastAsia"/>
          <w:sz w:val="24"/>
          <w:u w:val="single"/>
        </w:rPr>
        <w:t>（</w:t>
      </w:r>
      <w:r>
        <w:rPr>
          <w:rFonts w:hint="eastAsia"/>
          <w:sz w:val="24"/>
          <w:u w:val="single"/>
        </w:rPr>
        <w:t>22</w:t>
      </w:r>
      <w:r>
        <w:rPr>
          <w:rFonts w:hint="eastAsia"/>
          <w:sz w:val="24"/>
          <w:u w:val="single"/>
        </w:rPr>
        <w:t>）《企业突发环境事件风险评估指南（试行）》（环保部办公厅环办函〔</w:t>
      </w:r>
      <w:r>
        <w:rPr>
          <w:rFonts w:hint="eastAsia"/>
          <w:sz w:val="24"/>
          <w:u w:val="single"/>
        </w:rPr>
        <w:t>2014</w:t>
      </w:r>
      <w:r>
        <w:rPr>
          <w:rFonts w:hint="eastAsia"/>
          <w:sz w:val="24"/>
          <w:u w:val="single"/>
        </w:rPr>
        <w:t>〕</w:t>
      </w:r>
      <w:r>
        <w:rPr>
          <w:rFonts w:hint="eastAsia"/>
          <w:sz w:val="24"/>
          <w:u w:val="single"/>
        </w:rPr>
        <w:t>34</w:t>
      </w:r>
      <w:r>
        <w:rPr>
          <w:rFonts w:hint="eastAsia"/>
          <w:sz w:val="24"/>
          <w:u w:val="single"/>
        </w:rPr>
        <w:t>号，</w:t>
      </w:r>
      <w:r>
        <w:rPr>
          <w:rFonts w:hint="eastAsia"/>
          <w:sz w:val="24"/>
          <w:u w:val="single"/>
        </w:rPr>
        <w:t>2014</w:t>
      </w:r>
      <w:r>
        <w:rPr>
          <w:rFonts w:hint="eastAsia"/>
          <w:sz w:val="24"/>
          <w:u w:val="single"/>
        </w:rPr>
        <w:t>年</w:t>
      </w:r>
      <w:r>
        <w:rPr>
          <w:rFonts w:hint="eastAsia"/>
          <w:sz w:val="24"/>
          <w:u w:val="single"/>
        </w:rPr>
        <w:t>4</w:t>
      </w:r>
      <w:r>
        <w:rPr>
          <w:rFonts w:hint="eastAsia"/>
          <w:sz w:val="24"/>
          <w:u w:val="single"/>
        </w:rPr>
        <w:t>月</w:t>
      </w:r>
      <w:r>
        <w:rPr>
          <w:rFonts w:hint="eastAsia"/>
          <w:sz w:val="24"/>
          <w:u w:val="single"/>
        </w:rPr>
        <w:t>3</w:t>
      </w:r>
      <w:r>
        <w:rPr>
          <w:rFonts w:hint="eastAsia"/>
          <w:sz w:val="24"/>
          <w:u w:val="single"/>
        </w:rPr>
        <w:t>日）；</w:t>
      </w:r>
    </w:p>
    <w:p w:rsidR="004052C5" w:rsidRDefault="00E13435">
      <w:pPr>
        <w:widowControl/>
        <w:spacing w:line="360" w:lineRule="auto"/>
        <w:ind w:firstLineChars="200" w:firstLine="482"/>
        <w:jc w:val="left"/>
        <w:outlineLvl w:val="1"/>
        <w:rPr>
          <w:b/>
          <w:kern w:val="36"/>
          <w:sz w:val="24"/>
        </w:rPr>
      </w:pPr>
      <w:bookmarkStart w:id="336" w:name="_Toc26560"/>
      <w:r>
        <w:rPr>
          <w:rFonts w:hint="eastAsia"/>
          <w:b/>
          <w:kern w:val="36"/>
          <w:sz w:val="24"/>
        </w:rPr>
        <w:t>2.2</w:t>
      </w:r>
      <w:r>
        <w:rPr>
          <w:rFonts w:hint="eastAsia"/>
          <w:b/>
          <w:kern w:val="36"/>
          <w:sz w:val="24"/>
        </w:rPr>
        <w:t>评价工作程序</w:t>
      </w:r>
      <w:bookmarkEnd w:id="336"/>
    </w:p>
    <w:p w:rsidR="004052C5" w:rsidRDefault="00E13435">
      <w:pPr>
        <w:spacing w:line="360" w:lineRule="auto"/>
        <w:ind w:firstLineChars="200" w:firstLine="480"/>
        <w:jc w:val="left"/>
        <w:rPr>
          <w:bCs/>
          <w:kern w:val="0"/>
          <w:sz w:val="24"/>
        </w:rPr>
      </w:pPr>
      <w:r>
        <w:rPr>
          <w:bCs/>
          <w:kern w:val="0"/>
          <w:sz w:val="24"/>
        </w:rPr>
        <w:t>环境风险评价是在分析项目事故发生概率和预测事故状态下的影响程度基</w:t>
      </w:r>
      <w:r>
        <w:rPr>
          <w:bCs/>
          <w:kern w:val="0"/>
          <w:sz w:val="24"/>
        </w:rPr>
        <w:lastRenderedPageBreak/>
        <w:t>础上，对项目建设和运行过程中可能存在的事故隐患（事故源）提出事故防范措施和事故后应急措施，使建设项目的环境风险影响尽可能降到最低，项目风险度达到可接受水平，其具体的评价工作程序图</w:t>
      </w:r>
      <w:r>
        <w:rPr>
          <w:rFonts w:hint="eastAsia"/>
          <w:bCs/>
          <w:kern w:val="0"/>
          <w:sz w:val="24"/>
        </w:rPr>
        <w:t>如下</w:t>
      </w:r>
      <w:r>
        <w:rPr>
          <w:bCs/>
          <w:kern w:val="0"/>
          <w:sz w:val="24"/>
        </w:rPr>
        <w:t>。</w:t>
      </w:r>
    </w:p>
    <w:p w:rsidR="004052C5" w:rsidRDefault="00E13435">
      <w:pPr>
        <w:autoSpaceDE w:val="0"/>
        <w:autoSpaceDN w:val="0"/>
        <w:spacing w:before="12" w:line="360" w:lineRule="auto"/>
        <w:jc w:val="center"/>
        <w:rPr>
          <w:sz w:val="24"/>
          <w:lang w:val="zh-CN"/>
        </w:rPr>
      </w:pPr>
      <w:r>
        <w:rPr>
          <w:noProof/>
          <w:sz w:val="24"/>
        </w:rPr>
        <w:drawing>
          <wp:inline distT="0" distB="0" distL="0" distR="0">
            <wp:extent cx="5543550" cy="6658610"/>
            <wp:effectExtent l="0" t="0" r="0" b="8890"/>
            <wp:docPr id="89" name="图片 1099" descr="QQ截图2019022508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99" descr="QQ截图20190225085150"/>
                    <pic:cNvPicPr>
                      <a:picLocks noChangeAspect="1" noChangeArrowheads="1"/>
                    </pic:cNvPicPr>
                  </pic:nvPicPr>
                  <pic:blipFill>
                    <a:blip r:embed="rId6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43550" cy="6658610"/>
                    </a:xfrm>
                    <a:prstGeom prst="rect">
                      <a:avLst/>
                    </a:prstGeom>
                    <a:noFill/>
                    <a:ln>
                      <a:noFill/>
                    </a:ln>
                  </pic:spPr>
                </pic:pic>
              </a:graphicData>
            </a:graphic>
          </wp:inline>
        </w:drawing>
      </w:r>
    </w:p>
    <w:p w:rsidR="004052C5" w:rsidRDefault="00E13435">
      <w:pPr>
        <w:adjustRightInd w:val="0"/>
        <w:snapToGrid w:val="0"/>
        <w:spacing w:line="360" w:lineRule="auto"/>
        <w:ind w:firstLineChars="200" w:firstLine="482"/>
        <w:jc w:val="center"/>
        <w:rPr>
          <w:sz w:val="24"/>
          <w:lang w:val="zh-CN"/>
        </w:rPr>
      </w:pPr>
      <w:r>
        <w:rPr>
          <w:b/>
          <w:bCs/>
          <w:sz w:val="24"/>
        </w:rPr>
        <w:t>图</w:t>
      </w:r>
      <w:r>
        <w:rPr>
          <w:b/>
          <w:bCs/>
          <w:sz w:val="24"/>
        </w:rPr>
        <w:t>1</w:t>
      </w:r>
      <w:r>
        <w:rPr>
          <w:rFonts w:hint="eastAsia"/>
          <w:b/>
          <w:bCs/>
          <w:sz w:val="24"/>
        </w:rPr>
        <w:t xml:space="preserve"> </w:t>
      </w:r>
      <w:r>
        <w:rPr>
          <w:b/>
          <w:bCs/>
          <w:sz w:val="24"/>
        </w:rPr>
        <w:t>项目风险评价工作程序</w:t>
      </w:r>
    </w:p>
    <w:p w:rsidR="004052C5" w:rsidRDefault="00E13435">
      <w:pPr>
        <w:widowControl/>
        <w:spacing w:line="360" w:lineRule="auto"/>
        <w:ind w:firstLineChars="200" w:firstLine="482"/>
        <w:jc w:val="left"/>
        <w:outlineLvl w:val="1"/>
        <w:rPr>
          <w:b/>
          <w:kern w:val="36"/>
          <w:sz w:val="24"/>
        </w:rPr>
      </w:pPr>
      <w:bookmarkStart w:id="337" w:name="_Toc14028"/>
      <w:r>
        <w:rPr>
          <w:rFonts w:hint="eastAsia"/>
          <w:b/>
          <w:kern w:val="36"/>
          <w:sz w:val="24"/>
        </w:rPr>
        <w:t>2.3</w:t>
      </w:r>
      <w:r>
        <w:rPr>
          <w:rFonts w:hint="eastAsia"/>
          <w:b/>
          <w:kern w:val="36"/>
          <w:sz w:val="24"/>
        </w:rPr>
        <w:t>评价工作内容</w:t>
      </w:r>
      <w:bookmarkEnd w:id="337"/>
    </w:p>
    <w:p w:rsidR="004052C5" w:rsidRDefault="00E13435">
      <w:pPr>
        <w:spacing w:line="360" w:lineRule="auto"/>
        <w:ind w:firstLineChars="200" w:firstLine="480"/>
        <w:jc w:val="left"/>
        <w:rPr>
          <w:bCs/>
          <w:kern w:val="0"/>
          <w:sz w:val="24"/>
          <w:lang w:val="zh-CN"/>
        </w:rPr>
      </w:pPr>
      <w:r>
        <w:rPr>
          <w:bCs/>
          <w:kern w:val="0"/>
          <w:sz w:val="24"/>
          <w:lang w:val="zh-CN"/>
        </w:rPr>
        <w:t>根据《建设项目环境风险评价技术导则》（</w:t>
      </w:r>
      <w:r>
        <w:rPr>
          <w:bCs/>
          <w:kern w:val="0"/>
          <w:sz w:val="24"/>
          <w:lang w:val="zh-CN"/>
        </w:rPr>
        <w:t>HJ169-2018</w:t>
      </w:r>
      <w:r>
        <w:rPr>
          <w:bCs/>
          <w:kern w:val="0"/>
          <w:sz w:val="24"/>
          <w:lang w:val="zh-CN"/>
        </w:rPr>
        <w:t>），本项目环境风险评价包括以下内容：</w:t>
      </w:r>
    </w:p>
    <w:p w:rsidR="004052C5" w:rsidRDefault="00E13435">
      <w:pPr>
        <w:spacing w:line="360" w:lineRule="auto"/>
        <w:ind w:firstLineChars="200" w:firstLine="480"/>
        <w:jc w:val="left"/>
        <w:rPr>
          <w:bCs/>
          <w:kern w:val="0"/>
          <w:sz w:val="24"/>
          <w:lang w:val="zh-CN"/>
        </w:rPr>
      </w:pPr>
      <w:r>
        <w:rPr>
          <w:bCs/>
          <w:kern w:val="0"/>
          <w:sz w:val="24"/>
          <w:lang w:val="zh-CN"/>
        </w:rPr>
        <w:lastRenderedPageBreak/>
        <w:t>（</w:t>
      </w:r>
      <w:r>
        <w:rPr>
          <w:bCs/>
          <w:kern w:val="0"/>
          <w:sz w:val="24"/>
          <w:lang w:val="zh-CN"/>
        </w:rPr>
        <w:t>1</w:t>
      </w:r>
      <w:r>
        <w:rPr>
          <w:bCs/>
          <w:kern w:val="0"/>
          <w:sz w:val="24"/>
          <w:lang w:val="zh-CN"/>
        </w:rPr>
        <w:t>）调查本项目危险物质数量和分布情况、生产工艺特点，收集危险物质安全技术说明书（</w:t>
      </w:r>
      <w:r>
        <w:rPr>
          <w:bCs/>
          <w:kern w:val="0"/>
          <w:sz w:val="24"/>
          <w:lang w:val="zh-CN"/>
        </w:rPr>
        <w:t>MSDS</w:t>
      </w:r>
      <w:r>
        <w:rPr>
          <w:bCs/>
          <w:kern w:val="0"/>
          <w:sz w:val="24"/>
          <w:lang w:val="zh-CN"/>
        </w:rPr>
        <w:t>）等基础资料。基于风险调查，分析项目物质及工艺系统危险性和环境敏感性，进行风险潜势的判断，确定风险评价等级</w:t>
      </w:r>
      <w:r>
        <w:rPr>
          <w:rFonts w:hint="eastAsia"/>
          <w:bCs/>
          <w:kern w:val="0"/>
          <w:sz w:val="24"/>
          <w:lang w:val="zh-CN"/>
        </w:rPr>
        <w:t>。</w:t>
      </w:r>
    </w:p>
    <w:p w:rsidR="004052C5" w:rsidRDefault="00E13435">
      <w:pPr>
        <w:spacing w:line="360" w:lineRule="auto"/>
        <w:ind w:firstLineChars="200" w:firstLine="480"/>
        <w:jc w:val="left"/>
        <w:rPr>
          <w:bCs/>
          <w:kern w:val="0"/>
          <w:sz w:val="24"/>
          <w:lang w:val="zh-CN"/>
        </w:rPr>
      </w:pPr>
      <w:r>
        <w:rPr>
          <w:bCs/>
          <w:kern w:val="0"/>
          <w:sz w:val="24"/>
          <w:lang w:val="zh-CN"/>
        </w:rPr>
        <w:t>（</w:t>
      </w:r>
      <w:r>
        <w:rPr>
          <w:bCs/>
          <w:kern w:val="0"/>
          <w:sz w:val="24"/>
          <w:lang w:val="zh-CN"/>
        </w:rPr>
        <w:t>2</w:t>
      </w:r>
      <w:r>
        <w:rPr>
          <w:bCs/>
          <w:kern w:val="0"/>
          <w:sz w:val="24"/>
          <w:lang w:val="zh-CN"/>
        </w:rPr>
        <w:t>）风险识别及风险事故情形分析，明确危险物质在生产系统中的主要分布，筛选具有代表性的风险事故情形，合理设定事故源项。</w:t>
      </w:r>
    </w:p>
    <w:p w:rsidR="004052C5" w:rsidRDefault="00E13435">
      <w:pPr>
        <w:spacing w:line="360" w:lineRule="auto"/>
        <w:ind w:firstLineChars="200" w:firstLine="480"/>
        <w:jc w:val="left"/>
        <w:rPr>
          <w:bCs/>
          <w:kern w:val="0"/>
          <w:sz w:val="24"/>
          <w:lang w:val="zh-CN"/>
        </w:rPr>
      </w:pPr>
      <w:r>
        <w:rPr>
          <w:bCs/>
          <w:kern w:val="0"/>
          <w:sz w:val="24"/>
          <w:lang w:val="zh-CN"/>
        </w:rPr>
        <w:t>（</w:t>
      </w:r>
      <w:r>
        <w:rPr>
          <w:bCs/>
          <w:kern w:val="0"/>
          <w:sz w:val="24"/>
          <w:lang w:val="zh-CN"/>
        </w:rPr>
        <w:t>3</w:t>
      </w:r>
      <w:r>
        <w:rPr>
          <w:bCs/>
          <w:kern w:val="0"/>
          <w:sz w:val="24"/>
          <w:lang w:val="zh-CN"/>
        </w:rPr>
        <w:t>）根据评价等级进行预测评价，分析说明环境风险事故影响范围与程度，提出环境风险防范的基本要求。</w:t>
      </w:r>
    </w:p>
    <w:p w:rsidR="004052C5" w:rsidRDefault="00E13435">
      <w:pPr>
        <w:spacing w:line="360" w:lineRule="auto"/>
        <w:ind w:firstLineChars="200" w:firstLine="480"/>
        <w:jc w:val="left"/>
        <w:rPr>
          <w:bCs/>
          <w:kern w:val="0"/>
          <w:sz w:val="24"/>
          <w:lang w:val="zh-CN"/>
        </w:rPr>
      </w:pPr>
      <w:r>
        <w:rPr>
          <w:bCs/>
          <w:kern w:val="0"/>
          <w:sz w:val="24"/>
          <w:lang w:val="zh-CN"/>
        </w:rPr>
        <w:t>（</w:t>
      </w:r>
      <w:r>
        <w:rPr>
          <w:bCs/>
          <w:kern w:val="0"/>
          <w:sz w:val="24"/>
          <w:lang w:val="zh-CN"/>
        </w:rPr>
        <w:t>4</w:t>
      </w:r>
      <w:r>
        <w:rPr>
          <w:bCs/>
          <w:kern w:val="0"/>
          <w:sz w:val="24"/>
          <w:lang w:val="zh-CN"/>
        </w:rPr>
        <w:t>）提出环境风险管理对策，明确环境风险防范措施及突发环境事件应急预案编制要求</w:t>
      </w:r>
      <w:r>
        <w:rPr>
          <w:rFonts w:hint="eastAsia"/>
          <w:bCs/>
          <w:kern w:val="0"/>
          <w:sz w:val="24"/>
          <w:lang w:val="zh-CN"/>
        </w:rPr>
        <w:t>。</w:t>
      </w:r>
    </w:p>
    <w:p w:rsidR="004052C5" w:rsidRDefault="00E13435">
      <w:pPr>
        <w:widowControl/>
        <w:numPr>
          <w:ilvl w:val="255"/>
          <w:numId w:val="0"/>
        </w:numPr>
        <w:spacing w:line="360" w:lineRule="auto"/>
        <w:ind w:firstLineChars="200" w:firstLine="480"/>
        <w:jc w:val="left"/>
        <w:rPr>
          <w:rFonts w:eastAsia="黑体"/>
          <w:sz w:val="36"/>
          <w:szCs w:val="36"/>
        </w:rPr>
        <w:sectPr w:rsidR="004052C5">
          <w:pgSz w:w="11906" w:h="16838"/>
          <w:pgMar w:top="1440" w:right="1800" w:bottom="1440" w:left="1800" w:header="851" w:footer="992" w:gutter="0"/>
          <w:cols w:space="720"/>
          <w:docGrid w:type="lines" w:linePitch="312"/>
        </w:sectPr>
      </w:pPr>
      <w:r>
        <w:rPr>
          <w:bCs/>
          <w:kern w:val="0"/>
          <w:sz w:val="24"/>
          <w:lang w:val="zh-CN"/>
        </w:rPr>
        <w:t>（</w:t>
      </w:r>
      <w:r>
        <w:rPr>
          <w:bCs/>
          <w:kern w:val="0"/>
          <w:sz w:val="24"/>
          <w:lang w:val="zh-CN"/>
        </w:rPr>
        <w:t>5</w:t>
      </w:r>
      <w:r>
        <w:rPr>
          <w:bCs/>
          <w:kern w:val="0"/>
          <w:sz w:val="24"/>
          <w:lang w:val="zh-CN"/>
        </w:rPr>
        <w:t>）综合环境风险评价过程，给出评价结论与建议。</w:t>
      </w:r>
    </w:p>
    <w:p w:rsidR="004052C5" w:rsidRDefault="00E13435">
      <w:pPr>
        <w:keepNext/>
        <w:keepLines/>
        <w:spacing w:line="360" w:lineRule="auto"/>
        <w:jc w:val="center"/>
        <w:outlineLvl w:val="0"/>
        <w:rPr>
          <w:rFonts w:ascii="宋体" w:hAnsi="宋体" w:cs="宋体"/>
          <w:b/>
          <w:bCs/>
          <w:sz w:val="36"/>
          <w:szCs w:val="36"/>
        </w:rPr>
      </w:pPr>
      <w:bookmarkStart w:id="338" w:name="_Toc20158"/>
      <w:bookmarkStart w:id="339" w:name="_Toc17767"/>
      <w:bookmarkStart w:id="340" w:name="_Toc26203"/>
      <w:bookmarkStart w:id="341" w:name="_Toc21624"/>
      <w:bookmarkStart w:id="342" w:name="_Toc31282"/>
      <w:bookmarkStart w:id="343" w:name="_Toc29723"/>
      <w:bookmarkStart w:id="344" w:name="_Toc9738"/>
      <w:bookmarkStart w:id="345" w:name="_Toc7070"/>
      <w:bookmarkStart w:id="346" w:name="_Toc4397"/>
      <w:bookmarkStart w:id="347" w:name="_Toc21845"/>
      <w:bookmarkStart w:id="348" w:name="_Toc16632"/>
      <w:bookmarkStart w:id="349" w:name="_Toc6912"/>
      <w:bookmarkStart w:id="350" w:name="_Toc31806"/>
      <w:r>
        <w:rPr>
          <w:rFonts w:ascii="宋体" w:hAnsi="宋体" w:cs="宋体" w:hint="eastAsia"/>
          <w:b/>
          <w:bCs/>
          <w:sz w:val="36"/>
          <w:szCs w:val="36"/>
        </w:rPr>
        <w:lastRenderedPageBreak/>
        <w:t>3</w:t>
      </w:r>
      <w:r>
        <w:rPr>
          <w:rFonts w:ascii="宋体" w:hAnsi="宋体" w:cs="宋体"/>
          <w:b/>
          <w:bCs/>
          <w:sz w:val="36"/>
          <w:szCs w:val="36"/>
        </w:rPr>
        <w:t xml:space="preserve"> 环境风险源</w:t>
      </w:r>
      <w:bookmarkEnd w:id="338"/>
      <w:bookmarkEnd w:id="339"/>
      <w:bookmarkEnd w:id="340"/>
      <w:bookmarkEnd w:id="341"/>
      <w:bookmarkEnd w:id="342"/>
      <w:bookmarkEnd w:id="343"/>
      <w:r>
        <w:rPr>
          <w:rFonts w:ascii="宋体" w:hAnsi="宋体" w:cs="宋体" w:hint="eastAsia"/>
          <w:b/>
          <w:bCs/>
          <w:sz w:val="36"/>
          <w:szCs w:val="36"/>
        </w:rPr>
        <w:t>调查</w:t>
      </w:r>
      <w:bookmarkEnd w:id="344"/>
      <w:bookmarkEnd w:id="345"/>
      <w:bookmarkEnd w:id="346"/>
      <w:bookmarkEnd w:id="347"/>
      <w:bookmarkEnd w:id="348"/>
      <w:bookmarkEnd w:id="349"/>
      <w:bookmarkEnd w:id="350"/>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3</w:t>
      </w:r>
      <w:r>
        <w:rPr>
          <w:b/>
          <w:kern w:val="36"/>
          <w:sz w:val="30"/>
          <w:szCs w:val="30"/>
        </w:rPr>
        <w:t>.1</w:t>
      </w:r>
      <w:r>
        <w:rPr>
          <w:b/>
          <w:kern w:val="36"/>
          <w:sz w:val="30"/>
          <w:szCs w:val="30"/>
        </w:rPr>
        <w:t>评价目的</w:t>
      </w:r>
    </w:p>
    <w:p w:rsidR="004052C5" w:rsidRDefault="00E13435">
      <w:pPr>
        <w:wordWrap w:val="0"/>
        <w:spacing w:line="360" w:lineRule="auto"/>
        <w:ind w:firstLineChars="200" w:firstLine="480"/>
        <w:jc w:val="left"/>
        <w:rPr>
          <w:rFonts w:eastAsiaTheme="minorEastAsia"/>
          <w:kern w:val="0"/>
          <w:sz w:val="24"/>
          <w:lang/>
        </w:rPr>
      </w:pPr>
      <w:r>
        <w:rPr>
          <w:rFonts w:eastAsiaTheme="minorEastAsia"/>
          <w:kern w:val="0"/>
          <w:sz w:val="24"/>
          <w:lang/>
        </w:rPr>
        <w:t>本次评价将依据《建设项目环境风险评价技术导则》（</w:t>
      </w:r>
      <w:r>
        <w:rPr>
          <w:rFonts w:eastAsiaTheme="minorEastAsia"/>
          <w:kern w:val="0"/>
          <w:sz w:val="24"/>
          <w:lang/>
        </w:rPr>
        <w:t>HJ169-2018</w:t>
      </w:r>
      <w:r>
        <w:rPr>
          <w:rFonts w:eastAsiaTheme="minorEastAsia"/>
          <w:kern w:val="0"/>
          <w:sz w:val="24"/>
          <w:lang/>
        </w:rPr>
        <w:t>）、《关于进一步加强环境影响评价管理防范环境风险的通知》（环发</w:t>
      </w:r>
      <w:r>
        <w:rPr>
          <w:rFonts w:eastAsiaTheme="minorEastAsia"/>
          <w:kern w:val="0"/>
          <w:sz w:val="24"/>
          <w:lang/>
        </w:rPr>
        <w:t>[2012]77</w:t>
      </w:r>
      <w:r>
        <w:rPr>
          <w:rFonts w:eastAsiaTheme="minorEastAsia"/>
          <w:kern w:val="0"/>
          <w:sz w:val="24"/>
          <w:lang/>
        </w:rPr>
        <w:t>）号以及《关于切实加强风险防范严格环境影响评价管理的通知》（环发</w:t>
      </w:r>
      <w:r>
        <w:rPr>
          <w:rFonts w:eastAsiaTheme="minorEastAsia"/>
          <w:kern w:val="0"/>
          <w:sz w:val="24"/>
          <w:lang/>
        </w:rPr>
        <w:t>[2012]98</w:t>
      </w:r>
      <w:r>
        <w:rPr>
          <w:rFonts w:eastAsiaTheme="minorEastAsia"/>
          <w:kern w:val="0"/>
          <w:sz w:val="24"/>
          <w:lang/>
        </w:rPr>
        <w:t>号）的要求，分析和预测本工程存在的潜在危险、有害因素，对本项目运营期间发生的可预测突发性事件或事故（不包括人为破坏及自然灾害印发的事故）引起有毒有害、易燃易爆等物质泄漏，或突发事件产生的新的有毒有害物质，所造成的人身安全、环境影响和损害，进行评估，并提出合理可行的防范、应急与减缓措施，以使本项目事故率、损失和环境影响达到可接受水平。</w:t>
      </w:r>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 xml:space="preserve">3.2 </w:t>
      </w:r>
      <w:r>
        <w:rPr>
          <w:rFonts w:hint="eastAsia"/>
          <w:b/>
          <w:kern w:val="36"/>
          <w:sz w:val="30"/>
          <w:szCs w:val="30"/>
        </w:rPr>
        <w:t>风险调查</w:t>
      </w:r>
    </w:p>
    <w:p w:rsidR="004052C5" w:rsidRDefault="00E13435">
      <w:pPr>
        <w:numPr>
          <w:ilvl w:val="3"/>
          <w:numId w:val="0"/>
        </w:numPr>
        <w:wordWrap w:val="0"/>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风险物质及分布情况</w:t>
      </w:r>
    </w:p>
    <w:p w:rsidR="004052C5" w:rsidRDefault="00E13435">
      <w:pPr>
        <w:wordWrap w:val="0"/>
        <w:spacing w:line="360" w:lineRule="auto"/>
        <w:ind w:firstLineChars="200" w:firstLine="480"/>
        <w:jc w:val="left"/>
        <w:rPr>
          <w:kern w:val="0"/>
          <w:sz w:val="24"/>
          <w:lang/>
        </w:rPr>
      </w:pPr>
      <w:r>
        <w:rPr>
          <w:sz w:val="24"/>
        </w:rPr>
        <w:t>对照《建设项目环境风险评价技术导则》（</w:t>
      </w:r>
      <w:r>
        <w:rPr>
          <w:sz w:val="24"/>
        </w:rPr>
        <w:t>HJ169-2018</w:t>
      </w:r>
      <w:r>
        <w:rPr>
          <w:sz w:val="24"/>
        </w:rPr>
        <w:t>）附录</w:t>
      </w:r>
      <w:r>
        <w:rPr>
          <w:sz w:val="24"/>
        </w:rPr>
        <w:t>B</w:t>
      </w:r>
      <w:r>
        <w:rPr>
          <w:sz w:val="24"/>
        </w:rPr>
        <w:t>中重点关注的危险物质及临界量，本项目生产过程主要涉及的危险物质数量、分布情况等见下表</w:t>
      </w:r>
      <w:r>
        <w:rPr>
          <w:rFonts w:hint="eastAsia"/>
          <w:sz w:val="24"/>
        </w:rPr>
        <w:t>。</w:t>
      </w:r>
    </w:p>
    <w:p w:rsidR="004052C5" w:rsidRDefault="00E13435">
      <w:pPr>
        <w:wordWrap w:val="0"/>
        <w:jc w:val="center"/>
        <w:rPr>
          <w:b/>
          <w:sz w:val="22"/>
          <w:szCs w:val="36"/>
        </w:rPr>
      </w:pPr>
      <w:r>
        <w:rPr>
          <w:b/>
          <w:sz w:val="22"/>
          <w:szCs w:val="36"/>
        </w:rPr>
        <w:t>表</w:t>
      </w:r>
      <w:r>
        <w:rPr>
          <w:rFonts w:hint="eastAsia"/>
          <w:b/>
          <w:sz w:val="22"/>
          <w:szCs w:val="36"/>
        </w:rPr>
        <w:t>2</w:t>
      </w:r>
      <w:r>
        <w:rPr>
          <w:b/>
          <w:sz w:val="22"/>
          <w:szCs w:val="36"/>
        </w:rPr>
        <w:t xml:space="preserve">  </w:t>
      </w:r>
      <w:r>
        <w:rPr>
          <w:b/>
          <w:sz w:val="22"/>
          <w:szCs w:val="36"/>
        </w:rPr>
        <w:t>项目危险物质识别一览表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75"/>
        <w:gridCol w:w="1397"/>
        <w:gridCol w:w="1738"/>
        <w:gridCol w:w="3811"/>
        <w:gridCol w:w="801"/>
      </w:tblGrid>
      <w:tr w:rsidR="004052C5">
        <w:trPr>
          <w:cantSplit/>
          <w:trHeight w:val="215"/>
          <w:tblHeader/>
          <w:jc w:val="center"/>
        </w:trPr>
        <w:tc>
          <w:tcPr>
            <w:tcW w:w="454" w:type="pct"/>
            <w:vAlign w:val="center"/>
          </w:tcPr>
          <w:p w:rsidR="004052C5" w:rsidRDefault="00E13435">
            <w:pPr>
              <w:wordWrap w:val="0"/>
              <w:jc w:val="center"/>
              <w:rPr>
                <w:b/>
                <w:kern w:val="0"/>
                <w:szCs w:val="21"/>
              </w:rPr>
            </w:pPr>
            <w:r>
              <w:rPr>
                <w:b/>
                <w:kern w:val="0"/>
                <w:szCs w:val="21"/>
              </w:rPr>
              <w:t>类别</w:t>
            </w:r>
          </w:p>
        </w:tc>
        <w:tc>
          <w:tcPr>
            <w:tcW w:w="819" w:type="pct"/>
            <w:vAlign w:val="center"/>
          </w:tcPr>
          <w:p w:rsidR="004052C5" w:rsidRDefault="00E13435">
            <w:pPr>
              <w:wordWrap w:val="0"/>
              <w:jc w:val="center"/>
              <w:rPr>
                <w:b/>
                <w:kern w:val="0"/>
                <w:szCs w:val="21"/>
              </w:rPr>
            </w:pPr>
            <w:r>
              <w:rPr>
                <w:b/>
                <w:kern w:val="0"/>
                <w:szCs w:val="21"/>
              </w:rPr>
              <w:t>物质名称</w:t>
            </w:r>
          </w:p>
        </w:tc>
        <w:tc>
          <w:tcPr>
            <w:tcW w:w="1020" w:type="pct"/>
            <w:vAlign w:val="center"/>
          </w:tcPr>
          <w:p w:rsidR="004052C5" w:rsidRDefault="00E13435">
            <w:pPr>
              <w:wordWrap w:val="0"/>
              <w:jc w:val="center"/>
              <w:rPr>
                <w:b/>
                <w:kern w:val="0"/>
                <w:szCs w:val="21"/>
              </w:rPr>
            </w:pPr>
            <w:r>
              <w:rPr>
                <w:b/>
                <w:kern w:val="0"/>
                <w:szCs w:val="21"/>
              </w:rPr>
              <w:t>危险特性</w:t>
            </w:r>
          </w:p>
        </w:tc>
        <w:tc>
          <w:tcPr>
            <w:tcW w:w="2235" w:type="pct"/>
            <w:vAlign w:val="center"/>
          </w:tcPr>
          <w:p w:rsidR="004052C5" w:rsidRDefault="00E13435">
            <w:pPr>
              <w:wordWrap w:val="0"/>
              <w:jc w:val="center"/>
              <w:rPr>
                <w:b/>
                <w:kern w:val="0"/>
                <w:szCs w:val="21"/>
              </w:rPr>
            </w:pPr>
            <w:r>
              <w:rPr>
                <w:b/>
                <w:kern w:val="0"/>
                <w:szCs w:val="21"/>
              </w:rPr>
              <w:t>量</w:t>
            </w:r>
            <w:r>
              <w:rPr>
                <w:b/>
                <w:kern w:val="0"/>
                <w:szCs w:val="21"/>
              </w:rPr>
              <w:t>Qn</w:t>
            </w:r>
            <w:r>
              <w:rPr>
                <w:b/>
                <w:kern w:val="0"/>
                <w:szCs w:val="21"/>
              </w:rPr>
              <w:t>选取依据</w:t>
            </w:r>
          </w:p>
        </w:tc>
        <w:tc>
          <w:tcPr>
            <w:tcW w:w="470" w:type="pct"/>
            <w:vAlign w:val="center"/>
          </w:tcPr>
          <w:p w:rsidR="004052C5" w:rsidRDefault="00E13435">
            <w:pPr>
              <w:wordWrap w:val="0"/>
              <w:jc w:val="center"/>
              <w:rPr>
                <w:b/>
                <w:kern w:val="0"/>
                <w:szCs w:val="21"/>
              </w:rPr>
            </w:pPr>
            <w:r>
              <w:rPr>
                <w:b/>
                <w:kern w:val="0"/>
                <w:szCs w:val="21"/>
              </w:rPr>
              <w:t>CAS</w:t>
            </w:r>
            <w:r>
              <w:rPr>
                <w:b/>
                <w:kern w:val="0"/>
                <w:szCs w:val="21"/>
              </w:rPr>
              <w:t>号</w:t>
            </w:r>
          </w:p>
        </w:tc>
      </w:tr>
      <w:tr w:rsidR="004052C5">
        <w:trPr>
          <w:cantSplit/>
          <w:trHeight w:val="735"/>
          <w:tblHeader/>
          <w:jc w:val="center"/>
        </w:trPr>
        <w:tc>
          <w:tcPr>
            <w:tcW w:w="454" w:type="pct"/>
            <w:vMerge w:val="restart"/>
            <w:vAlign w:val="center"/>
          </w:tcPr>
          <w:p w:rsidR="004052C5" w:rsidRDefault="00E13435">
            <w:pPr>
              <w:pStyle w:val="S2"/>
              <w:numPr>
                <w:ilvl w:val="4"/>
                <w:numId w:val="0"/>
              </w:numPr>
              <w:spacing w:before="0" w:after="0"/>
              <w:outlineLvl w:val="9"/>
              <w:rPr>
                <w:bCs/>
              </w:rPr>
            </w:pPr>
            <w:r>
              <w:rPr>
                <w:rFonts w:hint="eastAsia"/>
                <w:bCs/>
              </w:rPr>
              <w:t>原料</w:t>
            </w:r>
          </w:p>
        </w:tc>
        <w:tc>
          <w:tcPr>
            <w:tcW w:w="819" w:type="pct"/>
            <w:vAlign w:val="center"/>
          </w:tcPr>
          <w:p w:rsidR="004052C5" w:rsidRDefault="00E13435">
            <w:pPr>
              <w:pStyle w:val="S2"/>
              <w:numPr>
                <w:ilvl w:val="4"/>
                <w:numId w:val="0"/>
              </w:numPr>
              <w:spacing w:before="0" w:after="0"/>
              <w:outlineLvl w:val="9"/>
              <w:rPr>
                <w:bCs/>
                <w:kern w:val="0"/>
              </w:rPr>
            </w:pPr>
            <w:r>
              <w:rPr>
                <w:bCs/>
              </w:rPr>
              <w:t>盐酸</w:t>
            </w:r>
            <w:r>
              <w:rPr>
                <w:bCs/>
              </w:rPr>
              <w:t>3</w:t>
            </w:r>
            <w:r>
              <w:rPr>
                <w:rFonts w:hint="eastAsia"/>
                <w:bCs/>
              </w:rPr>
              <w:t>1</w:t>
            </w:r>
            <w:r>
              <w:rPr>
                <w:bCs/>
              </w:rPr>
              <w:t>%</w:t>
            </w:r>
          </w:p>
        </w:tc>
        <w:tc>
          <w:tcPr>
            <w:tcW w:w="1020" w:type="pct"/>
            <w:vAlign w:val="center"/>
          </w:tcPr>
          <w:p w:rsidR="004052C5" w:rsidRDefault="00E13435">
            <w:pPr>
              <w:pStyle w:val="S2"/>
              <w:numPr>
                <w:ilvl w:val="4"/>
                <w:numId w:val="0"/>
              </w:numPr>
              <w:spacing w:before="0" w:after="0"/>
              <w:outlineLvl w:val="9"/>
              <w:rPr>
                <w:bCs/>
                <w:kern w:val="0"/>
              </w:rPr>
            </w:pPr>
            <w:r>
              <w:rPr>
                <w:bCs/>
                <w:kern w:val="0"/>
              </w:rPr>
              <w:t>腐蚀性</w:t>
            </w:r>
          </w:p>
        </w:tc>
        <w:tc>
          <w:tcPr>
            <w:tcW w:w="2235" w:type="pct"/>
            <w:vAlign w:val="center"/>
          </w:tcPr>
          <w:p w:rsidR="004052C5" w:rsidRDefault="00E13435">
            <w:pPr>
              <w:pStyle w:val="S2"/>
              <w:numPr>
                <w:ilvl w:val="4"/>
                <w:numId w:val="0"/>
              </w:numPr>
              <w:spacing w:before="0" w:after="0"/>
              <w:outlineLvl w:val="9"/>
              <w:rPr>
                <w:bCs/>
                <w:kern w:val="0"/>
              </w:rPr>
            </w:pPr>
            <w:r>
              <w:rPr>
                <w:bCs/>
                <w:kern w:val="0"/>
              </w:rPr>
              <w:t>参照风险导则中表</w:t>
            </w:r>
            <w:r>
              <w:rPr>
                <w:bCs/>
                <w:kern w:val="0"/>
              </w:rPr>
              <w:t>B.1</w:t>
            </w:r>
            <w:r>
              <w:rPr>
                <w:bCs/>
                <w:kern w:val="0"/>
              </w:rPr>
              <w:t>突发环境事件风险物质及临界量</w:t>
            </w:r>
            <w:r>
              <w:rPr>
                <w:bCs/>
                <w:kern w:val="0"/>
              </w:rPr>
              <w:t>“</w:t>
            </w:r>
            <w:r>
              <w:rPr>
                <w:bCs/>
                <w:kern w:val="0"/>
              </w:rPr>
              <w:t>盐酸（</w:t>
            </w:r>
            <w:r>
              <w:rPr>
                <w:bCs/>
                <w:kern w:val="0"/>
              </w:rPr>
              <w:t>≥37%</w:t>
            </w:r>
            <w:r>
              <w:rPr>
                <w:bCs/>
                <w:kern w:val="0"/>
              </w:rPr>
              <w:t>）</w:t>
            </w:r>
            <w:r>
              <w:rPr>
                <w:bCs/>
                <w:kern w:val="0"/>
              </w:rPr>
              <w:t>”</w:t>
            </w:r>
            <w:r>
              <w:rPr>
                <w:bCs/>
                <w:kern w:val="0"/>
              </w:rPr>
              <w:t>的临界量。</w:t>
            </w:r>
          </w:p>
        </w:tc>
        <w:tc>
          <w:tcPr>
            <w:tcW w:w="470" w:type="pct"/>
            <w:vAlign w:val="center"/>
          </w:tcPr>
          <w:p w:rsidR="004052C5" w:rsidRDefault="00E13435">
            <w:pPr>
              <w:pStyle w:val="S2"/>
              <w:numPr>
                <w:ilvl w:val="4"/>
                <w:numId w:val="0"/>
              </w:numPr>
              <w:spacing w:before="0" w:after="0"/>
              <w:outlineLvl w:val="9"/>
              <w:rPr>
                <w:bCs/>
                <w:kern w:val="0"/>
              </w:rPr>
            </w:pPr>
            <w:r>
              <w:rPr>
                <w:bCs/>
                <w:kern w:val="0"/>
              </w:rPr>
              <w:t>7647-01-0</w:t>
            </w:r>
          </w:p>
        </w:tc>
      </w:tr>
      <w:tr w:rsidR="004052C5">
        <w:trPr>
          <w:cantSplit/>
          <w:trHeight w:val="735"/>
          <w:tblHeader/>
          <w:jc w:val="center"/>
        </w:trPr>
        <w:tc>
          <w:tcPr>
            <w:tcW w:w="454" w:type="pct"/>
            <w:vMerge/>
            <w:vAlign w:val="center"/>
          </w:tcPr>
          <w:p w:rsidR="004052C5" w:rsidRDefault="004052C5">
            <w:pPr>
              <w:pStyle w:val="S2"/>
              <w:numPr>
                <w:ilvl w:val="4"/>
                <w:numId w:val="0"/>
              </w:numPr>
              <w:spacing w:before="0" w:after="0"/>
              <w:outlineLvl w:val="9"/>
              <w:rPr>
                <w:bCs/>
              </w:rPr>
            </w:pPr>
          </w:p>
        </w:tc>
        <w:tc>
          <w:tcPr>
            <w:tcW w:w="819" w:type="pct"/>
            <w:vAlign w:val="center"/>
          </w:tcPr>
          <w:p w:rsidR="004052C5" w:rsidRDefault="00E13435">
            <w:pPr>
              <w:pStyle w:val="S2"/>
              <w:numPr>
                <w:ilvl w:val="4"/>
                <w:numId w:val="0"/>
              </w:numPr>
              <w:spacing w:before="0" w:after="0"/>
              <w:outlineLvl w:val="9"/>
            </w:pPr>
            <w:r>
              <w:rPr>
                <w:rFonts w:hint="eastAsia"/>
              </w:rPr>
              <w:t>亚氯酸钠（</w:t>
            </w:r>
            <w:r>
              <w:rPr>
                <w:rFonts w:hint="eastAsia"/>
              </w:rPr>
              <w:t>40%</w:t>
            </w:r>
            <w:r>
              <w:rPr>
                <w:rFonts w:hint="eastAsia"/>
              </w:rPr>
              <w:t>）</w:t>
            </w:r>
          </w:p>
        </w:tc>
        <w:tc>
          <w:tcPr>
            <w:tcW w:w="1020" w:type="pct"/>
            <w:vAlign w:val="center"/>
          </w:tcPr>
          <w:p w:rsidR="004052C5" w:rsidRDefault="00E13435">
            <w:pPr>
              <w:pStyle w:val="S2"/>
              <w:numPr>
                <w:ilvl w:val="4"/>
                <w:numId w:val="0"/>
              </w:numPr>
              <w:spacing w:before="0" w:after="0"/>
              <w:outlineLvl w:val="9"/>
              <w:rPr>
                <w:kern w:val="0"/>
              </w:rPr>
            </w:pPr>
            <w:r>
              <w:t>有毒有害</w:t>
            </w:r>
            <w:r>
              <w:rPr>
                <w:rFonts w:hint="eastAsia"/>
                <w:kern w:val="0"/>
              </w:rPr>
              <w:t>，</w:t>
            </w:r>
            <w:r>
              <w:rPr>
                <w:rFonts w:hint="eastAsia"/>
              </w:rPr>
              <w:t>入口毒性类别为</w:t>
            </w:r>
            <w:r>
              <w:rPr>
                <w:rFonts w:hint="eastAsia"/>
              </w:rPr>
              <w:t>165mg/kg,</w:t>
            </w:r>
            <w:r>
              <w:rPr>
                <w:rFonts w:hint="eastAsia"/>
              </w:rPr>
              <w:t>，属于急性毒性类别</w:t>
            </w:r>
            <w:r>
              <w:rPr>
                <w:rFonts w:hint="eastAsia"/>
              </w:rPr>
              <w:t>2</w:t>
            </w:r>
          </w:p>
        </w:tc>
        <w:tc>
          <w:tcPr>
            <w:tcW w:w="2235" w:type="pct"/>
            <w:vAlign w:val="center"/>
          </w:tcPr>
          <w:p w:rsidR="004052C5" w:rsidRDefault="00E13435">
            <w:pPr>
              <w:pStyle w:val="S2"/>
              <w:numPr>
                <w:ilvl w:val="4"/>
                <w:numId w:val="0"/>
              </w:numPr>
              <w:spacing w:before="0" w:after="0"/>
              <w:outlineLvl w:val="9"/>
              <w:rPr>
                <w:bCs/>
                <w:kern w:val="0"/>
              </w:rPr>
            </w:pPr>
            <w:r>
              <w:rPr>
                <w:bCs/>
                <w:kern w:val="0"/>
              </w:rPr>
              <w:t>取风险导则中表</w:t>
            </w:r>
            <w:r>
              <w:rPr>
                <w:bCs/>
                <w:kern w:val="0"/>
              </w:rPr>
              <w:t>B.1</w:t>
            </w:r>
            <w:r>
              <w:rPr>
                <w:bCs/>
                <w:kern w:val="0"/>
              </w:rPr>
              <w:t>突发环境事件风险物质</w:t>
            </w:r>
            <w:r>
              <w:rPr>
                <w:rFonts w:hint="eastAsia"/>
                <w:bCs/>
                <w:kern w:val="0"/>
              </w:rPr>
              <w:t>中“</w:t>
            </w:r>
            <w:r>
              <w:rPr>
                <w:rFonts w:hint="eastAsia"/>
                <w:bCs/>
                <w:kern w:val="0"/>
              </w:rPr>
              <w:t>2</w:t>
            </w:r>
            <w:r>
              <w:rPr>
                <w:rFonts w:hint="eastAsia"/>
                <w:bCs/>
                <w:kern w:val="0"/>
              </w:rPr>
              <w:t>健康危险急性毒性物质（类别</w:t>
            </w:r>
            <w:r>
              <w:rPr>
                <w:rFonts w:hint="eastAsia"/>
                <w:bCs/>
                <w:kern w:val="0"/>
              </w:rPr>
              <w:t>2</w:t>
            </w:r>
            <w:r>
              <w:rPr>
                <w:rFonts w:hint="eastAsia"/>
                <w:bCs/>
                <w:kern w:val="0"/>
              </w:rPr>
              <w:t>，类别</w:t>
            </w:r>
            <w:r>
              <w:rPr>
                <w:rFonts w:hint="eastAsia"/>
                <w:bCs/>
                <w:kern w:val="0"/>
              </w:rPr>
              <w:t>3</w:t>
            </w:r>
            <w:r>
              <w:rPr>
                <w:rFonts w:hint="eastAsia"/>
                <w:bCs/>
                <w:kern w:val="0"/>
              </w:rPr>
              <w:t>）”</w:t>
            </w:r>
            <w:r>
              <w:rPr>
                <w:bCs/>
                <w:kern w:val="0"/>
              </w:rPr>
              <w:t>的临界量。</w:t>
            </w:r>
          </w:p>
        </w:tc>
        <w:tc>
          <w:tcPr>
            <w:tcW w:w="470" w:type="pct"/>
            <w:vAlign w:val="center"/>
          </w:tcPr>
          <w:p w:rsidR="004052C5" w:rsidRDefault="00E13435">
            <w:pPr>
              <w:pStyle w:val="S2"/>
              <w:numPr>
                <w:ilvl w:val="4"/>
                <w:numId w:val="0"/>
              </w:numPr>
              <w:spacing w:before="0" w:after="0"/>
              <w:outlineLvl w:val="9"/>
              <w:rPr>
                <w:bCs/>
                <w:kern w:val="0"/>
              </w:rPr>
            </w:pPr>
            <w:r>
              <w:rPr>
                <w:rFonts w:hint="eastAsia"/>
                <w:bCs/>
                <w:kern w:val="0"/>
              </w:rPr>
              <w:t>/</w:t>
            </w:r>
          </w:p>
        </w:tc>
      </w:tr>
      <w:tr w:rsidR="004052C5">
        <w:trPr>
          <w:cantSplit/>
          <w:trHeight w:val="434"/>
          <w:tblHeader/>
          <w:jc w:val="center"/>
        </w:trPr>
        <w:tc>
          <w:tcPr>
            <w:tcW w:w="454" w:type="pct"/>
            <w:vAlign w:val="center"/>
          </w:tcPr>
          <w:p w:rsidR="004052C5" w:rsidRDefault="00E13435">
            <w:pPr>
              <w:wordWrap w:val="0"/>
              <w:jc w:val="center"/>
              <w:rPr>
                <w:bCs/>
                <w:kern w:val="0"/>
                <w:szCs w:val="21"/>
              </w:rPr>
            </w:pPr>
            <w:r>
              <w:rPr>
                <w:rFonts w:hint="eastAsia"/>
                <w:bCs/>
                <w:kern w:val="0"/>
                <w:szCs w:val="21"/>
              </w:rPr>
              <w:t>危险废物</w:t>
            </w:r>
          </w:p>
        </w:tc>
        <w:tc>
          <w:tcPr>
            <w:tcW w:w="819" w:type="pct"/>
            <w:vAlign w:val="center"/>
          </w:tcPr>
          <w:p w:rsidR="004052C5" w:rsidRDefault="00E13435">
            <w:pPr>
              <w:wordWrap w:val="0"/>
              <w:jc w:val="center"/>
              <w:rPr>
                <w:bCs/>
                <w:kern w:val="0"/>
                <w:szCs w:val="21"/>
              </w:rPr>
            </w:pPr>
            <w:r>
              <w:rPr>
                <w:rFonts w:hint="eastAsia"/>
                <w:bCs/>
                <w:kern w:val="0"/>
                <w:szCs w:val="21"/>
              </w:rPr>
              <w:t>危废（</w:t>
            </w:r>
            <w:r>
              <w:rPr>
                <w:rFonts w:hint="eastAsia"/>
                <w:u w:val="single"/>
              </w:rPr>
              <w:t>废润滑油、废液、废油桶、废包装袋</w:t>
            </w:r>
            <w:r>
              <w:rPr>
                <w:rFonts w:hint="eastAsia"/>
                <w:bCs/>
                <w:kern w:val="0"/>
                <w:szCs w:val="21"/>
              </w:rPr>
              <w:t>）</w:t>
            </w:r>
          </w:p>
        </w:tc>
        <w:tc>
          <w:tcPr>
            <w:tcW w:w="1020" w:type="pct"/>
            <w:vAlign w:val="center"/>
          </w:tcPr>
          <w:p w:rsidR="004052C5" w:rsidRDefault="00E13435">
            <w:pPr>
              <w:wordWrap w:val="0"/>
              <w:jc w:val="center"/>
              <w:rPr>
                <w:bCs/>
                <w:kern w:val="0"/>
                <w:szCs w:val="21"/>
              </w:rPr>
            </w:pPr>
            <w:r>
              <w:rPr>
                <w:rFonts w:hint="eastAsia"/>
                <w:bCs/>
                <w:kern w:val="0"/>
                <w:szCs w:val="21"/>
              </w:rPr>
              <w:t>可燃（废润滑油）、腐蚀性（废液）</w:t>
            </w:r>
          </w:p>
        </w:tc>
        <w:tc>
          <w:tcPr>
            <w:tcW w:w="2235" w:type="pct"/>
            <w:vAlign w:val="center"/>
          </w:tcPr>
          <w:p w:rsidR="004052C5" w:rsidRDefault="00E13435">
            <w:pPr>
              <w:pStyle w:val="S2"/>
              <w:numPr>
                <w:ilvl w:val="4"/>
                <w:numId w:val="0"/>
              </w:numPr>
              <w:spacing w:before="0" w:after="0"/>
              <w:outlineLvl w:val="9"/>
              <w:rPr>
                <w:bCs/>
                <w:kern w:val="0"/>
              </w:rPr>
            </w:pPr>
            <w:r>
              <w:rPr>
                <w:bCs/>
                <w:kern w:val="0"/>
              </w:rPr>
              <w:t>取风险导则中表</w:t>
            </w:r>
            <w:r>
              <w:rPr>
                <w:bCs/>
                <w:kern w:val="0"/>
              </w:rPr>
              <w:t>B.1</w:t>
            </w:r>
            <w:r>
              <w:rPr>
                <w:bCs/>
                <w:kern w:val="0"/>
              </w:rPr>
              <w:t>突发环境事件风险物质及临界量</w:t>
            </w:r>
            <w:r>
              <w:rPr>
                <w:bCs/>
                <w:kern w:val="0"/>
              </w:rPr>
              <w:t>“</w:t>
            </w:r>
            <w:r>
              <w:rPr>
                <w:bCs/>
                <w:kern w:val="0"/>
              </w:rPr>
              <w:t>油类物质</w:t>
            </w:r>
            <w:r>
              <w:rPr>
                <w:bCs/>
                <w:kern w:val="0"/>
              </w:rPr>
              <w:t>”</w:t>
            </w:r>
            <w:r>
              <w:rPr>
                <w:bCs/>
                <w:kern w:val="0"/>
              </w:rPr>
              <w:t>的临界量。</w:t>
            </w:r>
          </w:p>
        </w:tc>
        <w:tc>
          <w:tcPr>
            <w:tcW w:w="470" w:type="pct"/>
            <w:vAlign w:val="center"/>
          </w:tcPr>
          <w:p w:rsidR="004052C5" w:rsidRDefault="00E13435">
            <w:pPr>
              <w:wordWrap w:val="0"/>
              <w:jc w:val="center"/>
              <w:rPr>
                <w:bCs/>
                <w:kern w:val="0"/>
                <w:sz w:val="20"/>
                <w:szCs w:val="20"/>
              </w:rPr>
            </w:pPr>
            <w:r>
              <w:rPr>
                <w:bCs/>
                <w:kern w:val="0"/>
                <w:sz w:val="20"/>
                <w:szCs w:val="20"/>
              </w:rPr>
              <w:t>/</w:t>
            </w:r>
          </w:p>
        </w:tc>
      </w:tr>
      <w:tr w:rsidR="004052C5">
        <w:trPr>
          <w:cantSplit/>
          <w:trHeight w:val="434"/>
          <w:tblHeader/>
          <w:jc w:val="center"/>
        </w:trPr>
        <w:tc>
          <w:tcPr>
            <w:tcW w:w="454" w:type="pct"/>
            <w:vAlign w:val="center"/>
          </w:tcPr>
          <w:p w:rsidR="004052C5" w:rsidRDefault="00E13435">
            <w:pPr>
              <w:wordWrap w:val="0"/>
              <w:jc w:val="center"/>
              <w:rPr>
                <w:bCs/>
                <w:kern w:val="0"/>
                <w:szCs w:val="21"/>
              </w:rPr>
            </w:pPr>
            <w:r>
              <w:rPr>
                <w:rFonts w:hint="eastAsia"/>
                <w:bCs/>
                <w:kern w:val="0"/>
                <w:szCs w:val="21"/>
              </w:rPr>
              <w:t>反应物</w:t>
            </w:r>
          </w:p>
        </w:tc>
        <w:tc>
          <w:tcPr>
            <w:tcW w:w="819" w:type="pct"/>
            <w:vAlign w:val="center"/>
          </w:tcPr>
          <w:p w:rsidR="004052C5" w:rsidRDefault="00E13435">
            <w:pPr>
              <w:wordWrap w:val="0"/>
              <w:jc w:val="center"/>
              <w:rPr>
                <w:bCs/>
                <w:kern w:val="0"/>
                <w:szCs w:val="21"/>
              </w:rPr>
            </w:pPr>
            <w:r>
              <w:rPr>
                <w:rFonts w:hint="eastAsia"/>
                <w:bCs/>
                <w:kern w:val="0"/>
                <w:szCs w:val="21"/>
              </w:rPr>
              <w:t>二氧化氯</w:t>
            </w:r>
          </w:p>
        </w:tc>
        <w:tc>
          <w:tcPr>
            <w:tcW w:w="1020" w:type="pct"/>
            <w:vAlign w:val="center"/>
          </w:tcPr>
          <w:p w:rsidR="004052C5" w:rsidRDefault="00E13435">
            <w:pPr>
              <w:wordWrap w:val="0"/>
              <w:jc w:val="center"/>
              <w:rPr>
                <w:bCs/>
                <w:kern w:val="0"/>
                <w:szCs w:val="21"/>
              </w:rPr>
            </w:pPr>
            <w:r>
              <w:rPr>
                <w:szCs w:val="21"/>
              </w:rPr>
              <w:t>有毒有害</w:t>
            </w:r>
            <w:r>
              <w:rPr>
                <w:rFonts w:hint="eastAsia"/>
                <w:bCs/>
                <w:kern w:val="0"/>
                <w:szCs w:val="21"/>
              </w:rPr>
              <w:t>，易爆炸</w:t>
            </w:r>
          </w:p>
        </w:tc>
        <w:tc>
          <w:tcPr>
            <w:tcW w:w="2235" w:type="pct"/>
            <w:vAlign w:val="center"/>
          </w:tcPr>
          <w:p w:rsidR="004052C5" w:rsidRDefault="00E13435">
            <w:pPr>
              <w:pStyle w:val="S2"/>
              <w:numPr>
                <w:ilvl w:val="4"/>
                <w:numId w:val="0"/>
              </w:numPr>
              <w:spacing w:before="0" w:after="0"/>
              <w:outlineLvl w:val="9"/>
              <w:rPr>
                <w:bCs/>
                <w:kern w:val="0"/>
              </w:rPr>
            </w:pPr>
            <w:r>
              <w:rPr>
                <w:bCs/>
                <w:kern w:val="0"/>
              </w:rPr>
              <w:t>参照风险导则中表</w:t>
            </w:r>
            <w:r>
              <w:rPr>
                <w:bCs/>
                <w:kern w:val="0"/>
              </w:rPr>
              <w:t>B.1</w:t>
            </w:r>
            <w:r>
              <w:rPr>
                <w:bCs/>
                <w:kern w:val="0"/>
              </w:rPr>
              <w:t>突发环境事件风险物质及临界量</w:t>
            </w:r>
            <w:r>
              <w:rPr>
                <w:bCs/>
                <w:kern w:val="0"/>
              </w:rPr>
              <w:t>“</w:t>
            </w:r>
            <w:r>
              <w:rPr>
                <w:rFonts w:hint="eastAsia"/>
                <w:bCs/>
                <w:kern w:val="0"/>
              </w:rPr>
              <w:t>二氧化氯</w:t>
            </w:r>
            <w:r>
              <w:rPr>
                <w:bCs/>
                <w:kern w:val="0"/>
              </w:rPr>
              <w:t>”</w:t>
            </w:r>
            <w:r>
              <w:rPr>
                <w:bCs/>
                <w:kern w:val="0"/>
              </w:rPr>
              <w:t>的临界量</w:t>
            </w:r>
          </w:p>
        </w:tc>
        <w:tc>
          <w:tcPr>
            <w:tcW w:w="470" w:type="pct"/>
            <w:vAlign w:val="center"/>
          </w:tcPr>
          <w:p w:rsidR="004052C5" w:rsidRDefault="00E13435">
            <w:pPr>
              <w:wordWrap w:val="0"/>
              <w:jc w:val="center"/>
              <w:rPr>
                <w:bCs/>
                <w:kern w:val="0"/>
                <w:sz w:val="20"/>
                <w:szCs w:val="20"/>
              </w:rPr>
            </w:pPr>
            <w:r>
              <w:rPr>
                <w:rFonts w:hint="eastAsia"/>
                <w:bCs/>
                <w:kern w:val="0"/>
                <w:sz w:val="20"/>
                <w:szCs w:val="20"/>
              </w:rPr>
              <w:t>10049-04-4</w:t>
            </w:r>
          </w:p>
        </w:tc>
      </w:tr>
      <w:tr w:rsidR="004052C5">
        <w:trPr>
          <w:cantSplit/>
          <w:trHeight w:val="326"/>
          <w:tblHeader/>
          <w:jc w:val="center"/>
        </w:trPr>
        <w:tc>
          <w:tcPr>
            <w:tcW w:w="454" w:type="pct"/>
            <w:vMerge w:val="restart"/>
            <w:vAlign w:val="center"/>
          </w:tcPr>
          <w:p w:rsidR="004052C5" w:rsidRDefault="00E13435">
            <w:pPr>
              <w:wordWrap w:val="0"/>
              <w:jc w:val="center"/>
              <w:rPr>
                <w:bCs/>
                <w:kern w:val="0"/>
                <w:szCs w:val="21"/>
                <w:u w:val="single"/>
              </w:rPr>
            </w:pPr>
            <w:r>
              <w:rPr>
                <w:rFonts w:hint="eastAsia"/>
                <w:bCs/>
                <w:kern w:val="0"/>
                <w:szCs w:val="21"/>
                <w:u w:val="single"/>
              </w:rPr>
              <w:lastRenderedPageBreak/>
              <w:t>实验室</w:t>
            </w:r>
          </w:p>
        </w:tc>
        <w:tc>
          <w:tcPr>
            <w:tcW w:w="819" w:type="pct"/>
            <w:vAlign w:val="center"/>
          </w:tcPr>
          <w:p w:rsidR="004052C5" w:rsidRDefault="00E13435">
            <w:pPr>
              <w:wordWrap w:val="0"/>
              <w:jc w:val="center"/>
              <w:rPr>
                <w:bCs/>
                <w:kern w:val="0"/>
                <w:szCs w:val="21"/>
                <w:u w:val="single"/>
              </w:rPr>
            </w:pPr>
            <w:r>
              <w:rPr>
                <w:rFonts w:hint="eastAsia"/>
                <w:bCs/>
                <w:kern w:val="0"/>
                <w:szCs w:val="21"/>
                <w:u w:val="single"/>
              </w:rPr>
              <w:t>盐酸</w:t>
            </w:r>
          </w:p>
        </w:tc>
        <w:tc>
          <w:tcPr>
            <w:tcW w:w="1020" w:type="pct"/>
            <w:vAlign w:val="center"/>
          </w:tcPr>
          <w:p w:rsidR="004052C5" w:rsidRDefault="00E13435">
            <w:pPr>
              <w:wordWrap w:val="0"/>
              <w:jc w:val="center"/>
              <w:rPr>
                <w:szCs w:val="21"/>
                <w:u w:val="single"/>
              </w:rPr>
            </w:pPr>
            <w:r>
              <w:rPr>
                <w:bCs/>
                <w:kern w:val="0"/>
                <w:szCs w:val="21"/>
                <w:u w:val="single"/>
              </w:rPr>
              <w:t>腐蚀性</w:t>
            </w:r>
          </w:p>
        </w:tc>
        <w:tc>
          <w:tcPr>
            <w:tcW w:w="2235" w:type="pct"/>
            <w:vAlign w:val="center"/>
          </w:tcPr>
          <w:p w:rsidR="004052C5" w:rsidRDefault="00E13435">
            <w:pPr>
              <w:pStyle w:val="S2"/>
              <w:numPr>
                <w:ilvl w:val="4"/>
                <w:numId w:val="0"/>
              </w:numPr>
              <w:spacing w:before="0" w:after="0"/>
              <w:outlineLvl w:val="9"/>
              <w:rPr>
                <w:bCs/>
                <w:kern w:val="0"/>
                <w:u w:val="single"/>
              </w:rPr>
            </w:pPr>
            <w:r>
              <w:rPr>
                <w:bCs/>
                <w:kern w:val="0"/>
                <w:u w:val="single"/>
              </w:rPr>
              <w:t>参照风险导则中表</w:t>
            </w:r>
            <w:r>
              <w:rPr>
                <w:bCs/>
                <w:kern w:val="0"/>
                <w:u w:val="single"/>
              </w:rPr>
              <w:t>B.1</w:t>
            </w:r>
            <w:r>
              <w:rPr>
                <w:bCs/>
                <w:kern w:val="0"/>
                <w:u w:val="single"/>
              </w:rPr>
              <w:t>突发环境事件风险物质及临界量</w:t>
            </w:r>
            <w:r>
              <w:rPr>
                <w:bCs/>
                <w:kern w:val="0"/>
                <w:u w:val="single"/>
              </w:rPr>
              <w:t>“</w:t>
            </w:r>
            <w:r>
              <w:rPr>
                <w:bCs/>
                <w:kern w:val="0"/>
                <w:u w:val="single"/>
              </w:rPr>
              <w:t>盐酸（</w:t>
            </w:r>
            <w:r>
              <w:rPr>
                <w:bCs/>
                <w:kern w:val="0"/>
                <w:u w:val="single"/>
              </w:rPr>
              <w:t>≥37%</w:t>
            </w:r>
            <w:r>
              <w:rPr>
                <w:bCs/>
                <w:kern w:val="0"/>
                <w:u w:val="single"/>
              </w:rPr>
              <w:t>）</w:t>
            </w:r>
            <w:r>
              <w:rPr>
                <w:bCs/>
                <w:kern w:val="0"/>
                <w:u w:val="single"/>
              </w:rPr>
              <w:t>”</w:t>
            </w:r>
            <w:r>
              <w:rPr>
                <w:bCs/>
                <w:kern w:val="0"/>
                <w:u w:val="single"/>
              </w:rPr>
              <w:t>的临界量。</w:t>
            </w:r>
          </w:p>
        </w:tc>
        <w:tc>
          <w:tcPr>
            <w:tcW w:w="470" w:type="pct"/>
            <w:vAlign w:val="center"/>
          </w:tcPr>
          <w:p w:rsidR="004052C5" w:rsidRDefault="00E13435">
            <w:pPr>
              <w:wordWrap w:val="0"/>
              <w:jc w:val="center"/>
              <w:rPr>
                <w:bCs/>
                <w:kern w:val="0"/>
                <w:sz w:val="20"/>
                <w:szCs w:val="20"/>
                <w:u w:val="single"/>
              </w:rPr>
            </w:pPr>
            <w:r>
              <w:rPr>
                <w:bCs/>
                <w:kern w:val="0"/>
                <w:szCs w:val="21"/>
                <w:u w:val="single"/>
              </w:rPr>
              <w:t>7647-01-0</w:t>
            </w:r>
          </w:p>
        </w:tc>
      </w:tr>
      <w:tr w:rsidR="004052C5">
        <w:trPr>
          <w:cantSplit/>
          <w:trHeight w:val="326"/>
          <w:tblHeader/>
          <w:jc w:val="center"/>
        </w:trPr>
        <w:tc>
          <w:tcPr>
            <w:tcW w:w="454" w:type="pct"/>
            <w:vMerge/>
            <w:vAlign w:val="center"/>
          </w:tcPr>
          <w:p w:rsidR="004052C5" w:rsidRDefault="004052C5">
            <w:pPr>
              <w:wordWrap w:val="0"/>
              <w:jc w:val="center"/>
              <w:rPr>
                <w:u w:val="single"/>
              </w:rPr>
            </w:pPr>
          </w:p>
        </w:tc>
        <w:tc>
          <w:tcPr>
            <w:tcW w:w="819" w:type="pct"/>
            <w:vAlign w:val="center"/>
          </w:tcPr>
          <w:p w:rsidR="004052C5" w:rsidRDefault="00E13435">
            <w:pPr>
              <w:wordWrap w:val="0"/>
              <w:jc w:val="center"/>
              <w:rPr>
                <w:bCs/>
                <w:kern w:val="0"/>
                <w:szCs w:val="21"/>
                <w:u w:val="single"/>
              </w:rPr>
            </w:pPr>
            <w:r>
              <w:rPr>
                <w:rFonts w:hint="eastAsia"/>
                <w:bCs/>
                <w:kern w:val="0"/>
                <w:szCs w:val="21"/>
                <w:u w:val="single"/>
              </w:rPr>
              <w:t>硫酸</w:t>
            </w:r>
          </w:p>
        </w:tc>
        <w:tc>
          <w:tcPr>
            <w:tcW w:w="1020" w:type="pct"/>
            <w:vAlign w:val="center"/>
          </w:tcPr>
          <w:p w:rsidR="004052C5" w:rsidRDefault="00E13435">
            <w:pPr>
              <w:wordWrap w:val="0"/>
              <w:jc w:val="center"/>
              <w:rPr>
                <w:bCs/>
                <w:kern w:val="0"/>
                <w:szCs w:val="21"/>
                <w:u w:val="single"/>
              </w:rPr>
            </w:pPr>
            <w:r>
              <w:rPr>
                <w:bCs/>
                <w:kern w:val="0"/>
                <w:szCs w:val="21"/>
                <w:u w:val="single"/>
              </w:rPr>
              <w:t>腐蚀性</w:t>
            </w:r>
          </w:p>
        </w:tc>
        <w:tc>
          <w:tcPr>
            <w:tcW w:w="2235" w:type="pct"/>
            <w:vAlign w:val="center"/>
          </w:tcPr>
          <w:p w:rsidR="004052C5" w:rsidRDefault="00E13435">
            <w:pPr>
              <w:wordWrap w:val="0"/>
              <w:jc w:val="center"/>
              <w:rPr>
                <w:bCs/>
                <w:kern w:val="0"/>
                <w:szCs w:val="21"/>
                <w:u w:val="single"/>
              </w:rPr>
            </w:pPr>
            <w:r>
              <w:rPr>
                <w:bCs/>
                <w:kern w:val="0"/>
                <w:szCs w:val="21"/>
                <w:u w:val="single"/>
              </w:rPr>
              <w:t>参照风险导则中表</w:t>
            </w:r>
            <w:r>
              <w:rPr>
                <w:bCs/>
                <w:kern w:val="0"/>
                <w:szCs w:val="21"/>
                <w:u w:val="single"/>
              </w:rPr>
              <w:t>B.1</w:t>
            </w:r>
            <w:r>
              <w:rPr>
                <w:bCs/>
                <w:kern w:val="0"/>
                <w:szCs w:val="21"/>
                <w:u w:val="single"/>
              </w:rPr>
              <w:t>突发环境事件风险物质及临界量</w:t>
            </w:r>
            <w:r>
              <w:rPr>
                <w:bCs/>
                <w:kern w:val="0"/>
                <w:szCs w:val="21"/>
                <w:u w:val="single"/>
              </w:rPr>
              <w:t>“</w:t>
            </w:r>
            <w:r>
              <w:rPr>
                <w:rFonts w:hint="eastAsia"/>
                <w:bCs/>
                <w:kern w:val="0"/>
                <w:szCs w:val="21"/>
                <w:u w:val="single"/>
              </w:rPr>
              <w:t>硫酸</w:t>
            </w:r>
            <w:r>
              <w:rPr>
                <w:bCs/>
                <w:kern w:val="0"/>
                <w:szCs w:val="21"/>
                <w:u w:val="single"/>
              </w:rPr>
              <w:t>”</w:t>
            </w:r>
            <w:r>
              <w:rPr>
                <w:bCs/>
                <w:kern w:val="0"/>
                <w:szCs w:val="21"/>
                <w:u w:val="single"/>
              </w:rPr>
              <w:t>的临界量。</w:t>
            </w:r>
          </w:p>
        </w:tc>
        <w:tc>
          <w:tcPr>
            <w:tcW w:w="470" w:type="pct"/>
            <w:vAlign w:val="center"/>
          </w:tcPr>
          <w:p w:rsidR="004052C5" w:rsidRDefault="00E13435">
            <w:pPr>
              <w:wordWrap w:val="0"/>
              <w:jc w:val="center"/>
              <w:rPr>
                <w:bCs/>
                <w:kern w:val="0"/>
                <w:szCs w:val="21"/>
                <w:u w:val="single"/>
              </w:rPr>
            </w:pPr>
            <w:r>
              <w:rPr>
                <w:rFonts w:hint="eastAsia"/>
                <w:bCs/>
                <w:kern w:val="0"/>
                <w:szCs w:val="21"/>
                <w:u w:val="single"/>
              </w:rPr>
              <w:t>7664-93-9</w:t>
            </w:r>
          </w:p>
        </w:tc>
      </w:tr>
    </w:tbl>
    <w:p w:rsidR="004052C5" w:rsidRDefault="004052C5">
      <w:pPr>
        <w:pStyle w:val="S"/>
        <w:keepNext w:val="0"/>
        <w:keepLines w:val="0"/>
        <w:numPr>
          <w:ilvl w:val="4"/>
          <w:numId w:val="0"/>
        </w:numPr>
        <w:spacing w:before="163" w:after="163"/>
        <w:sectPr w:rsidR="004052C5">
          <w:pgSz w:w="11906" w:h="16838"/>
          <w:pgMar w:top="1440" w:right="1800" w:bottom="1440" w:left="1800" w:header="851" w:footer="567" w:gutter="0"/>
          <w:cols w:space="720"/>
          <w:docGrid w:type="lines" w:linePitch="326"/>
        </w:sectPr>
      </w:pPr>
    </w:p>
    <w:p w:rsidR="004052C5" w:rsidRDefault="00E13435">
      <w:pPr>
        <w:pStyle w:val="S"/>
        <w:keepNext w:val="0"/>
        <w:keepLines w:val="0"/>
        <w:numPr>
          <w:ilvl w:val="4"/>
          <w:numId w:val="0"/>
        </w:numPr>
        <w:spacing w:beforeLines="0" w:afterLines="0"/>
      </w:pPr>
      <w:r>
        <w:rPr>
          <w:sz w:val="22"/>
          <w:szCs w:val="36"/>
        </w:rPr>
        <w:lastRenderedPageBreak/>
        <w:t>表</w:t>
      </w:r>
      <w:r>
        <w:rPr>
          <w:rFonts w:hint="eastAsia"/>
          <w:szCs w:val="21"/>
        </w:rPr>
        <w:t>3</w:t>
      </w:r>
      <w:r>
        <w:t xml:space="preserve">  </w:t>
      </w:r>
      <w:r>
        <w:t>项目涉及危险物质数量、分布情况等情况</w:t>
      </w: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27"/>
        <w:gridCol w:w="1611"/>
        <w:gridCol w:w="1514"/>
        <w:gridCol w:w="767"/>
        <w:gridCol w:w="1886"/>
        <w:gridCol w:w="1003"/>
        <w:gridCol w:w="1343"/>
        <w:gridCol w:w="1054"/>
        <w:gridCol w:w="1108"/>
        <w:gridCol w:w="935"/>
        <w:gridCol w:w="1034"/>
        <w:gridCol w:w="1481"/>
      </w:tblGrid>
      <w:tr w:rsidR="004052C5">
        <w:trPr>
          <w:cantSplit/>
          <w:trHeight w:val="213"/>
          <w:tblHeader/>
          <w:jc w:val="center"/>
        </w:trPr>
        <w:tc>
          <w:tcPr>
            <w:tcW w:w="150" w:type="pct"/>
            <w:vAlign w:val="center"/>
          </w:tcPr>
          <w:p w:rsidR="004052C5" w:rsidRDefault="00E13435">
            <w:pPr>
              <w:wordWrap w:val="0"/>
              <w:jc w:val="center"/>
              <w:rPr>
                <w:b/>
                <w:kern w:val="0"/>
                <w:szCs w:val="21"/>
              </w:rPr>
            </w:pPr>
            <w:r>
              <w:rPr>
                <w:b/>
                <w:kern w:val="0"/>
                <w:szCs w:val="21"/>
              </w:rPr>
              <w:t>类别</w:t>
            </w:r>
          </w:p>
        </w:tc>
        <w:tc>
          <w:tcPr>
            <w:tcW w:w="569" w:type="pct"/>
            <w:vAlign w:val="center"/>
          </w:tcPr>
          <w:p w:rsidR="004052C5" w:rsidRDefault="00E13435">
            <w:pPr>
              <w:wordWrap w:val="0"/>
              <w:jc w:val="center"/>
              <w:rPr>
                <w:b/>
                <w:kern w:val="0"/>
                <w:szCs w:val="21"/>
              </w:rPr>
            </w:pPr>
            <w:r>
              <w:rPr>
                <w:b/>
                <w:kern w:val="0"/>
                <w:szCs w:val="21"/>
              </w:rPr>
              <w:t>物质名称</w:t>
            </w:r>
          </w:p>
        </w:tc>
        <w:tc>
          <w:tcPr>
            <w:tcW w:w="535" w:type="pct"/>
            <w:vAlign w:val="center"/>
          </w:tcPr>
          <w:p w:rsidR="004052C5" w:rsidRDefault="00E13435">
            <w:pPr>
              <w:wordWrap w:val="0"/>
              <w:jc w:val="center"/>
              <w:rPr>
                <w:b/>
                <w:kern w:val="0"/>
                <w:szCs w:val="21"/>
              </w:rPr>
            </w:pPr>
            <w:r>
              <w:rPr>
                <w:b/>
                <w:kern w:val="0"/>
                <w:szCs w:val="21"/>
              </w:rPr>
              <w:t>危险特性</w:t>
            </w:r>
          </w:p>
        </w:tc>
        <w:tc>
          <w:tcPr>
            <w:tcW w:w="271" w:type="pct"/>
            <w:vAlign w:val="center"/>
          </w:tcPr>
          <w:p w:rsidR="004052C5" w:rsidRDefault="00E13435">
            <w:pPr>
              <w:wordWrap w:val="0"/>
              <w:jc w:val="center"/>
              <w:rPr>
                <w:b/>
                <w:kern w:val="0"/>
                <w:szCs w:val="21"/>
              </w:rPr>
            </w:pPr>
            <w:r>
              <w:rPr>
                <w:b/>
                <w:kern w:val="0"/>
                <w:szCs w:val="21"/>
              </w:rPr>
              <w:t>风险</w:t>
            </w:r>
          </w:p>
          <w:p w:rsidR="004052C5" w:rsidRDefault="00E13435">
            <w:pPr>
              <w:wordWrap w:val="0"/>
              <w:jc w:val="center"/>
              <w:rPr>
                <w:b/>
                <w:kern w:val="0"/>
                <w:szCs w:val="21"/>
              </w:rPr>
            </w:pPr>
            <w:r>
              <w:rPr>
                <w:b/>
                <w:kern w:val="0"/>
                <w:szCs w:val="21"/>
              </w:rPr>
              <w:t>物质</w:t>
            </w:r>
          </w:p>
        </w:tc>
        <w:tc>
          <w:tcPr>
            <w:tcW w:w="666" w:type="pct"/>
            <w:vAlign w:val="center"/>
          </w:tcPr>
          <w:p w:rsidR="004052C5" w:rsidRDefault="00E13435">
            <w:pPr>
              <w:wordWrap w:val="0"/>
              <w:jc w:val="center"/>
              <w:rPr>
                <w:b/>
                <w:kern w:val="0"/>
                <w:szCs w:val="21"/>
              </w:rPr>
            </w:pPr>
            <w:r>
              <w:rPr>
                <w:b/>
                <w:kern w:val="0"/>
                <w:szCs w:val="21"/>
              </w:rPr>
              <w:t>临界量</w:t>
            </w:r>
            <w:r>
              <w:rPr>
                <w:b/>
                <w:kern w:val="0"/>
                <w:szCs w:val="21"/>
              </w:rPr>
              <w:t>Qn</w:t>
            </w:r>
            <w:r>
              <w:rPr>
                <w:b/>
                <w:kern w:val="0"/>
                <w:szCs w:val="21"/>
              </w:rPr>
              <w:t>选取依据</w:t>
            </w:r>
          </w:p>
        </w:tc>
        <w:tc>
          <w:tcPr>
            <w:tcW w:w="354" w:type="pct"/>
            <w:vAlign w:val="center"/>
          </w:tcPr>
          <w:p w:rsidR="004052C5" w:rsidRDefault="00E13435">
            <w:pPr>
              <w:wordWrap w:val="0"/>
              <w:jc w:val="center"/>
              <w:rPr>
                <w:b/>
                <w:kern w:val="0"/>
                <w:szCs w:val="21"/>
              </w:rPr>
            </w:pPr>
            <w:r>
              <w:rPr>
                <w:b/>
                <w:kern w:val="0"/>
                <w:szCs w:val="21"/>
              </w:rPr>
              <w:t>CAS</w:t>
            </w:r>
            <w:r>
              <w:rPr>
                <w:b/>
                <w:kern w:val="0"/>
                <w:szCs w:val="21"/>
              </w:rPr>
              <w:t>号</w:t>
            </w:r>
          </w:p>
        </w:tc>
        <w:tc>
          <w:tcPr>
            <w:tcW w:w="474" w:type="pct"/>
            <w:vAlign w:val="center"/>
          </w:tcPr>
          <w:p w:rsidR="004052C5" w:rsidRDefault="00E13435">
            <w:pPr>
              <w:wordWrap w:val="0"/>
              <w:jc w:val="center"/>
              <w:rPr>
                <w:b/>
                <w:kern w:val="0"/>
                <w:szCs w:val="21"/>
              </w:rPr>
            </w:pPr>
            <w:r>
              <w:rPr>
                <w:b/>
                <w:kern w:val="0"/>
                <w:szCs w:val="21"/>
              </w:rPr>
              <w:t>暂存区域最大储存量</w:t>
            </w:r>
            <w:r>
              <w:rPr>
                <w:b/>
                <w:kern w:val="0"/>
                <w:szCs w:val="21"/>
              </w:rPr>
              <w:t>t</w:t>
            </w:r>
          </w:p>
        </w:tc>
        <w:tc>
          <w:tcPr>
            <w:tcW w:w="372" w:type="pct"/>
            <w:vAlign w:val="center"/>
          </w:tcPr>
          <w:p w:rsidR="004052C5" w:rsidRDefault="00E13435">
            <w:pPr>
              <w:wordWrap w:val="0"/>
              <w:jc w:val="center"/>
              <w:rPr>
                <w:b/>
                <w:kern w:val="0"/>
                <w:szCs w:val="21"/>
              </w:rPr>
            </w:pPr>
            <w:r>
              <w:rPr>
                <w:b/>
                <w:kern w:val="0"/>
                <w:szCs w:val="21"/>
              </w:rPr>
              <w:t>生产线在线量</w:t>
            </w:r>
            <w:r>
              <w:rPr>
                <w:b/>
                <w:kern w:val="0"/>
                <w:szCs w:val="21"/>
              </w:rPr>
              <w:t>t</w:t>
            </w:r>
          </w:p>
        </w:tc>
        <w:tc>
          <w:tcPr>
            <w:tcW w:w="391" w:type="pct"/>
            <w:vAlign w:val="center"/>
          </w:tcPr>
          <w:p w:rsidR="004052C5" w:rsidRDefault="00E13435">
            <w:pPr>
              <w:wordWrap w:val="0"/>
              <w:jc w:val="center"/>
              <w:rPr>
                <w:b/>
                <w:kern w:val="0"/>
                <w:szCs w:val="21"/>
              </w:rPr>
            </w:pPr>
            <w:r>
              <w:rPr>
                <w:b/>
                <w:kern w:val="0"/>
                <w:szCs w:val="21"/>
              </w:rPr>
              <w:t>厂区最大存在量</w:t>
            </w:r>
            <w:r>
              <w:rPr>
                <w:b/>
                <w:kern w:val="0"/>
                <w:szCs w:val="21"/>
              </w:rPr>
              <w:t>t</w:t>
            </w:r>
          </w:p>
        </w:tc>
        <w:tc>
          <w:tcPr>
            <w:tcW w:w="326" w:type="pct"/>
            <w:vAlign w:val="center"/>
          </w:tcPr>
          <w:p w:rsidR="004052C5" w:rsidRDefault="00E13435">
            <w:pPr>
              <w:wordWrap w:val="0"/>
              <w:jc w:val="center"/>
              <w:rPr>
                <w:b/>
                <w:kern w:val="0"/>
                <w:szCs w:val="21"/>
              </w:rPr>
            </w:pPr>
            <w:r>
              <w:rPr>
                <w:b/>
                <w:kern w:val="0"/>
                <w:szCs w:val="21"/>
              </w:rPr>
              <w:t>临界量</w:t>
            </w:r>
            <w:r>
              <w:rPr>
                <w:b/>
                <w:kern w:val="0"/>
                <w:szCs w:val="21"/>
              </w:rPr>
              <w:t>t</w:t>
            </w:r>
          </w:p>
        </w:tc>
        <w:tc>
          <w:tcPr>
            <w:tcW w:w="365" w:type="pct"/>
            <w:vAlign w:val="center"/>
          </w:tcPr>
          <w:p w:rsidR="004052C5" w:rsidRDefault="00E13435">
            <w:pPr>
              <w:wordWrap w:val="0"/>
              <w:jc w:val="center"/>
              <w:rPr>
                <w:b/>
                <w:kern w:val="0"/>
                <w:szCs w:val="21"/>
              </w:rPr>
            </w:pPr>
            <w:r>
              <w:rPr>
                <w:b/>
                <w:kern w:val="0"/>
                <w:szCs w:val="21"/>
              </w:rPr>
              <w:t>存储量</w:t>
            </w:r>
            <w:r>
              <w:rPr>
                <w:b/>
                <w:kern w:val="0"/>
                <w:szCs w:val="21"/>
              </w:rPr>
              <w:t>/</w:t>
            </w:r>
            <w:r>
              <w:rPr>
                <w:b/>
                <w:kern w:val="0"/>
                <w:szCs w:val="21"/>
              </w:rPr>
              <w:t>临界量</w:t>
            </w:r>
          </w:p>
        </w:tc>
        <w:tc>
          <w:tcPr>
            <w:tcW w:w="522" w:type="pct"/>
            <w:vAlign w:val="center"/>
          </w:tcPr>
          <w:p w:rsidR="004052C5" w:rsidRDefault="00E13435">
            <w:pPr>
              <w:wordWrap w:val="0"/>
              <w:jc w:val="center"/>
              <w:rPr>
                <w:b/>
                <w:kern w:val="0"/>
                <w:szCs w:val="21"/>
              </w:rPr>
            </w:pPr>
            <w:r>
              <w:rPr>
                <w:b/>
                <w:kern w:val="0"/>
                <w:szCs w:val="21"/>
              </w:rPr>
              <w:t>备注</w:t>
            </w:r>
          </w:p>
        </w:tc>
      </w:tr>
      <w:tr w:rsidR="004052C5">
        <w:trPr>
          <w:cantSplit/>
          <w:trHeight w:val="484"/>
          <w:tblHeader/>
          <w:jc w:val="center"/>
        </w:trPr>
        <w:tc>
          <w:tcPr>
            <w:tcW w:w="150" w:type="pct"/>
            <w:vMerge w:val="restart"/>
            <w:vAlign w:val="center"/>
          </w:tcPr>
          <w:p w:rsidR="004052C5" w:rsidRDefault="00E13435">
            <w:pPr>
              <w:wordWrap w:val="0"/>
              <w:jc w:val="center"/>
              <w:rPr>
                <w:bCs/>
                <w:kern w:val="0"/>
                <w:szCs w:val="21"/>
              </w:rPr>
            </w:pPr>
            <w:r>
              <w:rPr>
                <w:rFonts w:hint="eastAsia"/>
                <w:bCs/>
                <w:kern w:val="0"/>
                <w:szCs w:val="21"/>
              </w:rPr>
              <w:t>风险物质</w:t>
            </w:r>
          </w:p>
        </w:tc>
        <w:tc>
          <w:tcPr>
            <w:tcW w:w="569" w:type="pct"/>
            <w:shd w:val="clear" w:color="auto" w:fill="auto"/>
            <w:vAlign w:val="center"/>
          </w:tcPr>
          <w:p w:rsidR="004052C5" w:rsidRDefault="00E13435">
            <w:pPr>
              <w:jc w:val="center"/>
              <w:rPr>
                <w:vertAlign w:val="superscript"/>
              </w:rPr>
            </w:pPr>
            <w:r>
              <w:t>盐酸</w:t>
            </w:r>
            <w:r>
              <w:rPr>
                <w:rFonts w:hint="eastAsia"/>
              </w:rPr>
              <w:t>（</w:t>
            </w:r>
            <w:r>
              <w:rPr>
                <w:rFonts w:hint="eastAsia"/>
              </w:rPr>
              <w:t>31%</w:t>
            </w:r>
            <w:r>
              <w:rPr>
                <w:rFonts w:hint="eastAsia"/>
              </w:rPr>
              <w:t>）</w:t>
            </w:r>
            <w:r>
              <w:rPr>
                <w:rFonts w:hint="eastAsia"/>
                <w:vertAlign w:val="superscript"/>
              </w:rPr>
              <w:t>①</w:t>
            </w:r>
          </w:p>
        </w:tc>
        <w:tc>
          <w:tcPr>
            <w:tcW w:w="535" w:type="pct"/>
            <w:vAlign w:val="center"/>
          </w:tcPr>
          <w:p w:rsidR="004052C5" w:rsidRDefault="00E13435">
            <w:pPr>
              <w:wordWrap w:val="0"/>
              <w:jc w:val="center"/>
              <w:rPr>
                <w:bCs/>
                <w:kern w:val="0"/>
                <w:szCs w:val="21"/>
              </w:rPr>
            </w:pPr>
            <w:r>
              <w:rPr>
                <w:bCs/>
                <w:kern w:val="0"/>
                <w:szCs w:val="21"/>
              </w:rPr>
              <w:t>腐蚀性</w:t>
            </w:r>
          </w:p>
        </w:tc>
        <w:tc>
          <w:tcPr>
            <w:tcW w:w="271" w:type="pct"/>
            <w:vAlign w:val="center"/>
          </w:tcPr>
          <w:p w:rsidR="004052C5" w:rsidRDefault="00E13435">
            <w:pPr>
              <w:wordWrap w:val="0"/>
              <w:jc w:val="center"/>
              <w:rPr>
                <w:bCs/>
                <w:kern w:val="0"/>
                <w:szCs w:val="21"/>
              </w:rPr>
            </w:pPr>
            <w:r>
              <w:rPr>
                <w:bCs/>
                <w:kern w:val="0"/>
                <w:szCs w:val="21"/>
              </w:rPr>
              <w:t>盐酸</w:t>
            </w:r>
          </w:p>
        </w:tc>
        <w:tc>
          <w:tcPr>
            <w:tcW w:w="666" w:type="pct"/>
            <w:vAlign w:val="center"/>
          </w:tcPr>
          <w:p w:rsidR="004052C5" w:rsidRDefault="00E13435">
            <w:pPr>
              <w:wordWrap w:val="0"/>
              <w:jc w:val="center"/>
              <w:rPr>
                <w:bCs/>
                <w:kern w:val="0"/>
                <w:szCs w:val="21"/>
              </w:rPr>
            </w:pPr>
            <w:r>
              <w:rPr>
                <w:bCs/>
                <w:kern w:val="0"/>
                <w:szCs w:val="21"/>
              </w:rPr>
              <w:t>HJ169-2018</w:t>
            </w:r>
            <w:r>
              <w:rPr>
                <w:bCs/>
                <w:kern w:val="0"/>
                <w:szCs w:val="21"/>
              </w:rPr>
              <w:t>中附录</w:t>
            </w:r>
            <w:r>
              <w:rPr>
                <w:bCs/>
                <w:kern w:val="0"/>
                <w:szCs w:val="21"/>
              </w:rPr>
              <w:t>B</w:t>
            </w:r>
            <w:r>
              <w:rPr>
                <w:bCs/>
                <w:kern w:val="0"/>
                <w:szCs w:val="21"/>
              </w:rPr>
              <w:t>表</w:t>
            </w:r>
            <w:r>
              <w:rPr>
                <w:bCs/>
                <w:kern w:val="0"/>
                <w:szCs w:val="21"/>
              </w:rPr>
              <w:t>B.1</w:t>
            </w:r>
          </w:p>
        </w:tc>
        <w:tc>
          <w:tcPr>
            <w:tcW w:w="354" w:type="pct"/>
            <w:vAlign w:val="center"/>
          </w:tcPr>
          <w:p w:rsidR="004052C5" w:rsidRDefault="00E13435">
            <w:pPr>
              <w:wordWrap w:val="0"/>
              <w:jc w:val="center"/>
              <w:rPr>
                <w:bCs/>
                <w:kern w:val="0"/>
                <w:szCs w:val="21"/>
              </w:rPr>
            </w:pPr>
            <w:r>
              <w:rPr>
                <w:bCs/>
                <w:kern w:val="0"/>
                <w:szCs w:val="21"/>
              </w:rPr>
              <w:t>7647-01-0</w:t>
            </w:r>
          </w:p>
        </w:tc>
        <w:tc>
          <w:tcPr>
            <w:tcW w:w="474" w:type="pct"/>
            <w:vAlign w:val="center"/>
          </w:tcPr>
          <w:p w:rsidR="004052C5" w:rsidRDefault="00E13435">
            <w:pPr>
              <w:wordWrap w:val="0"/>
              <w:jc w:val="center"/>
              <w:rPr>
                <w:bCs/>
                <w:kern w:val="0"/>
                <w:szCs w:val="21"/>
              </w:rPr>
            </w:pPr>
            <w:r>
              <w:rPr>
                <w:rFonts w:hint="eastAsia"/>
                <w:kern w:val="0"/>
                <w:szCs w:val="21"/>
              </w:rPr>
              <w:t>16.4</w:t>
            </w:r>
          </w:p>
        </w:tc>
        <w:tc>
          <w:tcPr>
            <w:tcW w:w="372" w:type="pct"/>
            <w:vAlign w:val="center"/>
          </w:tcPr>
          <w:p w:rsidR="004052C5" w:rsidRDefault="00E13435">
            <w:pPr>
              <w:wordWrap w:val="0"/>
              <w:jc w:val="center"/>
              <w:rPr>
                <w:bCs/>
                <w:kern w:val="0"/>
                <w:szCs w:val="21"/>
              </w:rPr>
            </w:pPr>
            <w:r>
              <w:rPr>
                <w:rFonts w:hint="eastAsia"/>
              </w:rPr>
              <w:t>0.63</w:t>
            </w:r>
            <w:r>
              <w:rPr>
                <w:rFonts w:hint="eastAsia"/>
                <w:vertAlign w:val="superscript"/>
              </w:rPr>
              <w:t>②</w:t>
            </w:r>
          </w:p>
        </w:tc>
        <w:tc>
          <w:tcPr>
            <w:tcW w:w="391" w:type="pct"/>
            <w:vAlign w:val="center"/>
          </w:tcPr>
          <w:p w:rsidR="004052C5" w:rsidRDefault="00E13435">
            <w:pPr>
              <w:wordWrap w:val="0"/>
              <w:jc w:val="center"/>
              <w:rPr>
                <w:bCs/>
                <w:kern w:val="0"/>
                <w:szCs w:val="21"/>
              </w:rPr>
            </w:pPr>
            <w:r>
              <w:rPr>
                <w:rFonts w:hint="eastAsia"/>
                <w:bCs/>
                <w:kern w:val="0"/>
                <w:szCs w:val="21"/>
              </w:rPr>
              <w:t>17.03</w:t>
            </w:r>
          </w:p>
        </w:tc>
        <w:tc>
          <w:tcPr>
            <w:tcW w:w="326" w:type="pct"/>
            <w:vAlign w:val="center"/>
          </w:tcPr>
          <w:p w:rsidR="004052C5" w:rsidRDefault="00E13435">
            <w:pPr>
              <w:pStyle w:val="S2"/>
              <w:keepNext/>
              <w:numPr>
                <w:ilvl w:val="4"/>
                <w:numId w:val="0"/>
              </w:numPr>
              <w:rPr>
                <w:bCs/>
                <w:kern w:val="0"/>
              </w:rPr>
            </w:pPr>
            <w:bookmarkStart w:id="351" w:name="_Toc30596"/>
            <w:bookmarkStart w:id="352" w:name="_Toc20402"/>
            <w:bookmarkStart w:id="353" w:name="_Toc28647"/>
            <w:bookmarkStart w:id="354" w:name="_Toc14409"/>
            <w:r>
              <w:rPr>
                <w:bCs/>
                <w:kern w:val="0"/>
              </w:rPr>
              <w:t>7.5</w:t>
            </w:r>
            <w:bookmarkEnd w:id="351"/>
            <w:bookmarkEnd w:id="352"/>
            <w:bookmarkEnd w:id="353"/>
            <w:bookmarkEnd w:id="354"/>
          </w:p>
        </w:tc>
        <w:tc>
          <w:tcPr>
            <w:tcW w:w="365" w:type="pct"/>
            <w:vAlign w:val="center"/>
          </w:tcPr>
          <w:p w:rsidR="004052C5" w:rsidRDefault="00E13435">
            <w:pPr>
              <w:wordWrap w:val="0"/>
              <w:jc w:val="center"/>
              <w:rPr>
                <w:bCs/>
                <w:kern w:val="0"/>
                <w:szCs w:val="21"/>
              </w:rPr>
            </w:pPr>
            <w:r>
              <w:rPr>
                <w:rFonts w:hint="eastAsia"/>
                <w:bCs/>
                <w:kern w:val="0"/>
                <w:szCs w:val="21"/>
              </w:rPr>
              <w:t>2.27</w:t>
            </w:r>
          </w:p>
        </w:tc>
        <w:tc>
          <w:tcPr>
            <w:tcW w:w="522" w:type="pct"/>
            <w:vAlign w:val="center"/>
          </w:tcPr>
          <w:p w:rsidR="004052C5" w:rsidRDefault="00E13435">
            <w:pPr>
              <w:wordWrap w:val="0"/>
              <w:jc w:val="center"/>
              <w:rPr>
                <w:bCs/>
                <w:kern w:val="0"/>
                <w:szCs w:val="21"/>
              </w:rPr>
            </w:pPr>
            <w:r>
              <w:rPr>
                <w:bCs/>
                <w:kern w:val="0"/>
                <w:szCs w:val="21"/>
              </w:rPr>
              <w:t>储罐区，</w:t>
            </w:r>
            <w:r>
              <w:rPr>
                <w:rFonts w:hint="eastAsia"/>
                <w:bCs/>
                <w:kern w:val="0"/>
                <w:szCs w:val="21"/>
              </w:rPr>
              <w:t>2</w:t>
            </w:r>
            <w:r>
              <w:rPr>
                <w:bCs/>
                <w:kern w:val="0"/>
                <w:szCs w:val="21"/>
              </w:rPr>
              <w:t>个</w:t>
            </w:r>
            <w:r>
              <w:rPr>
                <w:rFonts w:hint="eastAsia"/>
                <w:bCs/>
                <w:kern w:val="0"/>
                <w:szCs w:val="21"/>
              </w:rPr>
              <w:t>10</w:t>
            </w:r>
            <w:r>
              <w:rPr>
                <w:bCs/>
                <w:kern w:val="0"/>
                <w:szCs w:val="21"/>
              </w:rPr>
              <w:t>m</w:t>
            </w:r>
            <w:r>
              <w:rPr>
                <w:bCs/>
                <w:kern w:val="0"/>
                <w:szCs w:val="21"/>
                <w:vertAlign w:val="superscript"/>
              </w:rPr>
              <w:t>3</w:t>
            </w:r>
            <w:r>
              <w:rPr>
                <w:bCs/>
                <w:kern w:val="0"/>
                <w:szCs w:val="21"/>
              </w:rPr>
              <w:t>储罐</w:t>
            </w:r>
          </w:p>
        </w:tc>
      </w:tr>
      <w:tr w:rsidR="004052C5">
        <w:trPr>
          <w:cantSplit/>
          <w:trHeight w:val="484"/>
          <w:tblHeader/>
          <w:jc w:val="center"/>
        </w:trPr>
        <w:tc>
          <w:tcPr>
            <w:tcW w:w="150" w:type="pct"/>
            <w:vMerge/>
            <w:vAlign w:val="center"/>
          </w:tcPr>
          <w:p w:rsidR="004052C5" w:rsidRDefault="004052C5">
            <w:pPr>
              <w:wordWrap w:val="0"/>
              <w:jc w:val="center"/>
            </w:pPr>
          </w:p>
        </w:tc>
        <w:tc>
          <w:tcPr>
            <w:tcW w:w="569" w:type="pct"/>
            <w:shd w:val="clear" w:color="auto" w:fill="auto"/>
            <w:vAlign w:val="center"/>
          </w:tcPr>
          <w:p w:rsidR="004052C5" w:rsidRDefault="00E13435">
            <w:pPr>
              <w:wordWrap w:val="0"/>
              <w:jc w:val="center"/>
            </w:pPr>
            <w:r>
              <w:rPr>
                <w:rFonts w:hint="eastAsia"/>
              </w:rPr>
              <w:t>亚氯酸钠（</w:t>
            </w:r>
            <w:r>
              <w:rPr>
                <w:rFonts w:hint="eastAsia"/>
              </w:rPr>
              <w:t>40%</w:t>
            </w:r>
            <w:r>
              <w:rPr>
                <w:rFonts w:hint="eastAsia"/>
              </w:rPr>
              <w:t>）</w:t>
            </w:r>
          </w:p>
        </w:tc>
        <w:tc>
          <w:tcPr>
            <w:tcW w:w="535" w:type="pct"/>
            <w:vAlign w:val="center"/>
          </w:tcPr>
          <w:p w:rsidR="004052C5" w:rsidRDefault="00E13435">
            <w:pPr>
              <w:wordWrap w:val="0"/>
              <w:jc w:val="center"/>
            </w:pPr>
            <w:r>
              <w:rPr>
                <w:rFonts w:hint="eastAsia"/>
              </w:rPr>
              <w:t>急性毒性</w:t>
            </w:r>
          </w:p>
        </w:tc>
        <w:tc>
          <w:tcPr>
            <w:tcW w:w="271" w:type="pct"/>
            <w:vAlign w:val="center"/>
          </w:tcPr>
          <w:p w:rsidR="004052C5" w:rsidRDefault="00E13435">
            <w:pPr>
              <w:wordWrap w:val="0"/>
              <w:jc w:val="center"/>
            </w:pPr>
            <w:r>
              <w:rPr>
                <w:rFonts w:hint="eastAsia"/>
              </w:rPr>
              <w:t>亚氯酸钠</w:t>
            </w:r>
          </w:p>
        </w:tc>
        <w:tc>
          <w:tcPr>
            <w:tcW w:w="666" w:type="pct"/>
            <w:vAlign w:val="center"/>
          </w:tcPr>
          <w:p w:rsidR="004052C5" w:rsidRDefault="00E13435">
            <w:pPr>
              <w:wordWrap w:val="0"/>
              <w:jc w:val="center"/>
            </w:pPr>
            <w:r>
              <w:rPr>
                <w:bCs/>
                <w:kern w:val="0"/>
                <w:szCs w:val="21"/>
              </w:rPr>
              <w:t>取风险导则中表</w:t>
            </w:r>
            <w:r>
              <w:rPr>
                <w:bCs/>
                <w:kern w:val="0"/>
                <w:szCs w:val="21"/>
              </w:rPr>
              <w:t>B.1</w:t>
            </w:r>
            <w:r>
              <w:rPr>
                <w:bCs/>
                <w:kern w:val="0"/>
                <w:szCs w:val="21"/>
              </w:rPr>
              <w:t>突发环境事件风险物质</w:t>
            </w:r>
            <w:r>
              <w:rPr>
                <w:rFonts w:hint="eastAsia"/>
                <w:bCs/>
                <w:kern w:val="0"/>
                <w:szCs w:val="21"/>
              </w:rPr>
              <w:t>中“</w:t>
            </w:r>
            <w:r>
              <w:rPr>
                <w:rFonts w:hint="eastAsia"/>
                <w:bCs/>
                <w:kern w:val="0"/>
                <w:szCs w:val="21"/>
              </w:rPr>
              <w:t>2</w:t>
            </w:r>
            <w:r>
              <w:rPr>
                <w:rFonts w:hint="eastAsia"/>
                <w:bCs/>
                <w:kern w:val="0"/>
                <w:szCs w:val="21"/>
              </w:rPr>
              <w:t>健康危险急性毒性物质（类别</w:t>
            </w:r>
            <w:r>
              <w:rPr>
                <w:rFonts w:hint="eastAsia"/>
                <w:bCs/>
                <w:kern w:val="0"/>
                <w:szCs w:val="21"/>
              </w:rPr>
              <w:t>2</w:t>
            </w:r>
            <w:r>
              <w:rPr>
                <w:rFonts w:hint="eastAsia"/>
                <w:bCs/>
                <w:kern w:val="0"/>
                <w:szCs w:val="21"/>
              </w:rPr>
              <w:t>，类别</w:t>
            </w:r>
            <w:r>
              <w:rPr>
                <w:rFonts w:hint="eastAsia"/>
                <w:bCs/>
                <w:kern w:val="0"/>
                <w:szCs w:val="21"/>
              </w:rPr>
              <w:t>3</w:t>
            </w:r>
            <w:r>
              <w:rPr>
                <w:rFonts w:hint="eastAsia"/>
                <w:bCs/>
                <w:kern w:val="0"/>
                <w:szCs w:val="21"/>
              </w:rPr>
              <w:t>）”</w:t>
            </w:r>
            <w:r>
              <w:rPr>
                <w:bCs/>
                <w:kern w:val="0"/>
                <w:szCs w:val="21"/>
              </w:rPr>
              <w:t>的临界量。</w:t>
            </w:r>
          </w:p>
        </w:tc>
        <w:tc>
          <w:tcPr>
            <w:tcW w:w="354" w:type="pct"/>
            <w:vAlign w:val="center"/>
          </w:tcPr>
          <w:p w:rsidR="004052C5" w:rsidRDefault="00E13435">
            <w:pPr>
              <w:wordWrap w:val="0"/>
              <w:jc w:val="center"/>
            </w:pPr>
            <w:r>
              <w:rPr>
                <w:rFonts w:hint="eastAsia"/>
              </w:rPr>
              <w:t>/</w:t>
            </w:r>
          </w:p>
        </w:tc>
        <w:tc>
          <w:tcPr>
            <w:tcW w:w="474" w:type="pct"/>
            <w:vAlign w:val="center"/>
          </w:tcPr>
          <w:p w:rsidR="004052C5" w:rsidRDefault="00E13435">
            <w:pPr>
              <w:wordWrap w:val="0"/>
              <w:jc w:val="center"/>
            </w:pPr>
            <w:r>
              <w:rPr>
                <w:rFonts w:hint="eastAsia"/>
              </w:rPr>
              <w:t>20.4</w:t>
            </w:r>
          </w:p>
        </w:tc>
        <w:tc>
          <w:tcPr>
            <w:tcW w:w="372" w:type="pct"/>
            <w:vAlign w:val="center"/>
          </w:tcPr>
          <w:p w:rsidR="004052C5" w:rsidRDefault="00E13435">
            <w:pPr>
              <w:wordWrap w:val="0"/>
              <w:jc w:val="center"/>
            </w:pPr>
            <w:r>
              <w:rPr>
                <w:rFonts w:hint="eastAsia"/>
              </w:rPr>
              <w:t>0.75</w:t>
            </w:r>
          </w:p>
        </w:tc>
        <w:tc>
          <w:tcPr>
            <w:tcW w:w="391" w:type="pct"/>
            <w:vAlign w:val="center"/>
          </w:tcPr>
          <w:p w:rsidR="004052C5" w:rsidRDefault="00E13435">
            <w:pPr>
              <w:wordWrap w:val="0"/>
              <w:jc w:val="center"/>
            </w:pPr>
            <w:r>
              <w:rPr>
                <w:rFonts w:hint="eastAsia"/>
              </w:rPr>
              <w:t>21.15</w:t>
            </w:r>
          </w:p>
        </w:tc>
        <w:tc>
          <w:tcPr>
            <w:tcW w:w="326" w:type="pct"/>
            <w:vAlign w:val="center"/>
          </w:tcPr>
          <w:p w:rsidR="004052C5" w:rsidRDefault="00E13435">
            <w:pPr>
              <w:wordWrap w:val="0"/>
              <w:jc w:val="center"/>
            </w:pPr>
            <w:r>
              <w:rPr>
                <w:rFonts w:hint="eastAsia"/>
              </w:rPr>
              <w:t>50</w:t>
            </w:r>
          </w:p>
        </w:tc>
        <w:tc>
          <w:tcPr>
            <w:tcW w:w="365" w:type="pct"/>
            <w:vAlign w:val="center"/>
          </w:tcPr>
          <w:p w:rsidR="004052C5" w:rsidRDefault="00E13435">
            <w:pPr>
              <w:wordWrap w:val="0"/>
              <w:jc w:val="center"/>
            </w:pPr>
            <w:r>
              <w:rPr>
                <w:rFonts w:hint="eastAsia"/>
              </w:rPr>
              <w:t>0.423</w:t>
            </w:r>
          </w:p>
        </w:tc>
        <w:tc>
          <w:tcPr>
            <w:tcW w:w="522" w:type="pct"/>
            <w:vAlign w:val="center"/>
          </w:tcPr>
          <w:p w:rsidR="004052C5" w:rsidRDefault="00E13435">
            <w:pPr>
              <w:wordWrap w:val="0"/>
              <w:jc w:val="center"/>
            </w:pPr>
            <w:r>
              <w:rPr>
                <w:bCs/>
                <w:kern w:val="0"/>
                <w:szCs w:val="21"/>
              </w:rPr>
              <w:t>储罐区，</w:t>
            </w:r>
            <w:r>
              <w:rPr>
                <w:rFonts w:hint="eastAsia"/>
                <w:bCs/>
                <w:kern w:val="0"/>
                <w:szCs w:val="21"/>
              </w:rPr>
              <w:t>2</w:t>
            </w:r>
            <w:r>
              <w:rPr>
                <w:bCs/>
                <w:kern w:val="0"/>
                <w:szCs w:val="21"/>
              </w:rPr>
              <w:t>个</w:t>
            </w:r>
            <w:r>
              <w:rPr>
                <w:rFonts w:hint="eastAsia"/>
                <w:bCs/>
                <w:kern w:val="0"/>
                <w:szCs w:val="21"/>
              </w:rPr>
              <w:t>10</w:t>
            </w:r>
            <w:r>
              <w:rPr>
                <w:bCs/>
                <w:kern w:val="0"/>
                <w:szCs w:val="21"/>
              </w:rPr>
              <w:t>m</w:t>
            </w:r>
            <w:r>
              <w:rPr>
                <w:bCs/>
                <w:kern w:val="0"/>
                <w:szCs w:val="21"/>
                <w:vertAlign w:val="superscript"/>
              </w:rPr>
              <w:t>3</w:t>
            </w:r>
            <w:r>
              <w:rPr>
                <w:bCs/>
                <w:kern w:val="0"/>
                <w:szCs w:val="21"/>
              </w:rPr>
              <w:t>储罐</w:t>
            </w:r>
          </w:p>
        </w:tc>
      </w:tr>
      <w:tr w:rsidR="004052C5">
        <w:trPr>
          <w:cantSplit/>
          <w:trHeight w:val="973"/>
          <w:tblHeader/>
          <w:jc w:val="center"/>
        </w:trPr>
        <w:tc>
          <w:tcPr>
            <w:tcW w:w="150" w:type="pct"/>
            <w:vMerge/>
            <w:vAlign w:val="center"/>
          </w:tcPr>
          <w:p w:rsidR="004052C5" w:rsidRDefault="004052C5">
            <w:pPr>
              <w:wordWrap w:val="0"/>
              <w:jc w:val="center"/>
              <w:rPr>
                <w:bCs/>
                <w:kern w:val="0"/>
                <w:szCs w:val="21"/>
              </w:rPr>
            </w:pPr>
          </w:p>
        </w:tc>
        <w:tc>
          <w:tcPr>
            <w:tcW w:w="569" w:type="pct"/>
            <w:vAlign w:val="center"/>
          </w:tcPr>
          <w:p w:rsidR="004052C5" w:rsidRDefault="00E13435">
            <w:pPr>
              <w:wordWrap w:val="0"/>
              <w:jc w:val="center"/>
              <w:rPr>
                <w:bCs/>
                <w:kern w:val="0"/>
                <w:szCs w:val="21"/>
                <w:u w:val="single"/>
              </w:rPr>
            </w:pPr>
            <w:r>
              <w:rPr>
                <w:rFonts w:hint="eastAsia"/>
                <w:bCs/>
                <w:kern w:val="0"/>
                <w:szCs w:val="21"/>
                <w:u w:val="single"/>
              </w:rPr>
              <w:t>危险废物</w:t>
            </w:r>
            <w:r>
              <w:rPr>
                <w:rFonts w:hint="eastAsia"/>
                <w:u w:val="single"/>
              </w:rPr>
              <w:t>（废润滑油、废液、废油桶、包装袋）</w:t>
            </w:r>
          </w:p>
        </w:tc>
        <w:tc>
          <w:tcPr>
            <w:tcW w:w="535" w:type="pct"/>
            <w:vAlign w:val="center"/>
          </w:tcPr>
          <w:p w:rsidR="004052C5" w:rsidRDefault="00E13435">
            <w:pPr>
              <w:wordWrap w:val="0"/>
              <w:jc w:val="center"/>
              <w:rPr>
                <w:bCs/>
                <w:kern w:val="0"/>
                <w:szCs w:val="21"/>
                <w:u w:val="single"/>
              </w:rPr>
            </w:pPr>
            <w:r>
              <w:rPr>
                <w:bCs/>
                <w:kern w:val="0"/>
                <w:szCs w:val="21"/>
                <w:u w:val="single"/>
              </w:rPr>
              <w:t>可燃</w:t>
            </w:r>
            <w:r>
              <w:rPr>
                <w:rFonts w:hint="eastAsia"/>
                <w:bCs/>
                <w:kern w:val="0"/>
                <w:szCs w:val="21"/>
                <w:u w:val="single"/>
              </w:rPr>
              <w:t>（废润滑油）、腐蚀性（废液）</w:t>
            </w:r>
          </w:p>
        </w:tc>
        <w:tc>
          <w:tcPr>
            <w:tcW w:w="271" w:type="pct"/>
            <w:vAlign w:val="center"/>
          </w:tcPr>
          <w:p w:rsidR="004052C5" w:rsidRDefault="00E13435">
            <w:pPr>
              <w:wordWrap w:val="0"/>
              <w:jc w:val="center"/>
              <w:rPr>
                <w:bCs/>
                <w:kern w:val="0"/>
                <w:szCs w:val="21"/>
                <w:u w:val="single"/>
              </w:rPr>
            </w:pPr>
            <w:r>
              <w:rPr>
                <w:rFonts w:hint="eastAsia"/>
                <w:bCs/>
                <w:kern w:val="0"/>
                <w:szCs w:val="21"/>
                <w:u w:val="single"/>
              </w:rPr>
              <w:t>危废</w:t>
            </w:r>
          </w:p>
        </w:tc>
        <w:tc>
          <w:tcPr>
            <w:tcW w:w="666" w:type="pct"/>
            <w:vAlign w:val="center"/>
          </w:tcPr>
          <w:p w:rsidR="004052C5" w:rsidRDefault="00E13435">
            <w:pPr>
              <w:wordWrap w:val="0"/>
              <w:jc w:val="center"/>
              <w:rPr>
                <w:bCs/>
                <w:kern w:val="0"/>
                <w:szCs w:val="21"/>
                <w:u w:val="single"/>
              </w:rPr>
            </w:pPr>
            <w:r>
              <w:rPr>
                <w:bCs/>
                <w:kern w:val="0"/>
                <w:szCs w:val="21"/>
                <w:u w:val="single"/>
              </w:rPr>
              <w:t>HJ169-2018</w:t>
            </w:r>
            <w:r>
              <w:rPr>
                <w:bCs/>
                <w:kern w:val="0"/>
                <w:szCs w:val="21"/>
                <w:u w:val="single"/>
              </w:rPr>
              <w:t>中附录</w:t>
            </w:r>
            <w:r>
              <w:rPr>
                <w:bCs/>
                <w:kern w:val="0"/>
                <w:szCs w:val="21"/>
                <w:u w:val="single"/>
              </w:rPr>
              <w:t>B</w:t>
            </w:r>
            <w:r>
              <w:rPr>
                <w:bCs/>
                <w:kern w:val="0"/>
                <w:szCs w:val="21"/>
                <w:u w:val="single"/>
              </w:rPr>
              <w:t>表</w:t>
            </w:r>
            <w:r>
              <w:rPr>
                <w:bCs/>
                <w:kern w:val="0"/>
                <w:szCs w:val="21"/>
                <w:u w:val="single"/>
              </w:rPr>
              <w:t>B.1</w:t>
            </w:r>
          </w:p>
        </w:tc>
        <w:tc>
          <w:tcPr>
            <w:tcW w:w="354" w:type="pct"/>
            <w:vAlign w:val="center"/>
          </w:tcPr>
          <w:p w:rsidR="004052C5" w:rsidRDefault="00E13435">
            <w:pPr>
              <w:wordWrap w:val="0"/>
              <w:jc w:val="center"/>
              <w:rPr>
                <w:bCs/>
                <w:kern w:val="0"/>
                <w:szCs w:val="21"/>
                <w:u w:val="single"/>
              </w:rPr>
            </w:pPr>
            <w:r>
              <w:rPr>
                <w:bCs/>
                <w:kern w:val="0"/>
                <w:szCs w:val="21"/>
                <w:u w:val="single"/>
              </w:rPr>
              <w:t>/</w:t>
            </w:r>
          </w:p>
        </w:tc>
        <w:tc>
          <w:tcPr>
            <w:tcW w:w="474" w:type="pct"/>
            <w:vAlign w:val="center"/>
          </w:tcPr>
          <w:p w:rsidR="004052C5" w:rsidRDefault="00E13435">
            <w:pPr>
              <w:wordWrap w:val="0"/>
              <w:jc w:val="center"/>
              <w:rPr>
                <w:bCs/>
                <w:kern w:val="0"/>
                <w:szCs w:val="21"/>
                <w:u w:val="single"/>
              </w:rPr>
            </w:pPr>
            <w:r>
              <w:rPr>
                <w:rFonts w:hint="eastAsia"/>
                <w:kern w:val="0"/>
                <w:szCs w:val="21"/>
                <w:u w:val="single"/>
              </w:rPr>
              <w:t>0.55</w:t>
            </w:r>
          </w:p>
        </w:tc>
        <w:tc>
          <w:tcPr>
            <w:tcW w:w="372" w:type="pct"/>
            <w:vAlign w:val="center"/>
          </w:tcPr>
          <w:p w:rsidR="004052C5" w:rsidRDefault="00E13435">
            <w:pPr>
              <w:wordWrap w:val="0"/>
              <w:jc w:val="center"/>
              <w:rPr>
                <w:bCs/>
                <w:kern w:val="0"/>
                <w:szCs w:val="21"/>
                <w:u w:val="single"/>
              </w:rPr>
            </w:pPr>
            <w:r>
              <w:rPr>
                <w:bCs/>
                <w:kern w:val="0"/>
                <w:szCs w:val="21"/>
                <w:u w:val="single"/>
              </w:rPr>
              <w:t>/</w:t>
            </w:r>
          </w:p>
        </w:tc>
        <w:tc>
          <w:tcPr>
            <w:tcW w:w="391" w:type="pct"/>
            <w:vAlign w:val="center"/>
          </w:tcPr>
          <w:p w:rsidR="004052C5" w:rsidRDefault="00E13435">
            <w:pPr>
              <w:wordWrap w:val="0"/>
              <w:jc w:val="center"/>
              <w:rPr>
                <w:bCs/>
                <w:kern w:val="0"/>
                <w:szCs w:val="21"/>
                <w:u w:val="single"/>
              </w:rPr>
            </w:pPr>
            <w:r>
              <w:rPr>
                <w:rFonts w:hint="eastAsia"/>
                <w:bCs/>
                <w:kern w:val="0"/>
                <w:szCs w:val="21"/>
                <w:u w:val="single"/>
              </w:rPr>
              <w:t>0.55</w:t>
            </w:r>
          </w:p>
        </w:tc>
        <w:tc>
          <w:tcPr>
            <w:tcW w:w="326" w:type="pct"/>
            <w:vAlign w:val="center"/>
          </w:tcPr>
          <w:p w:rsidR="004052C5" w:rsidRDefault="00E13435">
            <w:pPr>
              <w:wordWrap w:val="0"/>
              <w:jc w:val="center"/>
              <w:rPr>
                <w:bCs/>
                <w:kern w:val="0"/>
                <w:szCs w:val="21"/>
                <w:u w:val="single"/>
              </w:rPr>
            </w:pPr>
            <w:r>
              <w:rPr>
                <w:rFonts w:hint="eastAsia"/>
                <w:bCs/>
                <w:kern w:val="0"/>
                <w:szCs w:val="21"/>
                <w:u w:val="single"/>
              </w:rPr>
              <w:t>50</w:t>
            </w:r>
          </w:p>
        </w:tc>
        <w:tc>
          <w:tcPr>
            <w:tcW w:w="365" w:type="pct"/>
            <w:vAlign w:val="center"/>
          </w:tcPr>
          <w:p w:rsidR="004052C5" w:rsidRDefault="00E13435">
            <w:pPr>
              <w:wordWrap w:val="0"/>
              <w:jc w:val="center"/>
              <w:rPr>
                <w:bCs/>
                <w:kern w:val="0"/>
                <w:szCs w:val="21"/>
                <w:u w:val="single"/>
              </w:rPr>
            </w:pPr>
            <w:r>
              <w:rPr>
                <w:rFonts w:hint="eastAsia"/>
                <w:bCs/>
                <w:kern w:val="0"/>
                <w:szCs w:val="21"/>
                <w:u w:val="single"/>
              </w:rPr>
              <w:t>0.011</w:t>
            </w:r>
          </w:p>
        </w:tc>
        <w:tc>
          <w:tcPr>
            <w:tcW w:w="522" w:type="pct"/>
            <w:vAlign w:val="center"/>
          </w:tcPr>
          <w:p w:rsidR="004052C5" w:rsidRDefault="00E13435">
            <w:pPr>
              <w:wordWrap w:val="0"/>
              <w:jc w:val="center"/>
              <w:rPr>
                <w:bCs/>
                <w:kern w:val="0"/>
                <w:szCs w:val="21"/>
              </w:rPr>
            </w:pPr>
            <w:r>
              <w:rPr>
                <w:bCs/>
                <w:kern w:val="0"/>
                <w:szCs w:val="21"/>
              </w:rPr>
              <w:t>危废暂存间</w:t>
            </w:r>
          </w:p>
        </w:tc>
      </w:tr>
      <w:tr w:rsidR="004052C5">
        <w:trPr>
          <w:cantSplit/>
          <w:trHeight w:val="321"/>
          <w:tblHeader/>
          <w:jc w:val="center"/>
        </w:trPr>
        <w:tc>
          <w:tcPr>
            <w:tcW w:w="150" w:type="pct"/>
            <w:vMerge/>
            <w:vAlign w:val="center"/>
          </w:tcPr>
          <w:p w:rsidR="004052C5" w:rsidRDefault="004052C5">
            <w:pPr>
              <w:wordWrap w:val="0"/>
              <w:jc w:val="center"/>
            </w:pPr>
          </w:p>
        </w:tc>
        <w:tc>
          <w:tcPr>
            <w:tcW w:w="569" w:type="pct"/>
            <w:vAlign w:val="center"/>
          </w:tcPr>
          <w:p w:rsidR="004052C5" w:rsidRDefault="00E13435">
            <w:pPr>
              <w:wordWrap w:val="0"/>
              <w:jc w:val="center"/>
              <w:rPr>
                <w:bCs/>
                <w:kern w:val="0"/>
                <w:szCs w:val="21"/>
              </w:rPr>
            </w:pPr>
            <w:r>
              <w:rPr>
                <w:rFonts w:hint="eastAsia"/>
                <w:bCs/>
                <w:kern w:val="0"/>
                <w:szCs w:val="21"/>
              </w:rPr>
              <w:t>二氧化氯气体</w:t>
            </w:r>
          </w:p>
        </w:tc>
        <w:tc>
          <w:tcPr>
            <w:tcW w:w="535" w:type="pct"/>
            <w:vAlign w:val="center"/>
          </w:tcPr>
          <w:p w:rsidR="004052C5" w:rsidRDefault="00E13435">
            <w:pPr>
              <w:wordWrap w:val="0"/>
              <w:jc w:val="center"/>
              <w:rPr>
                <w:bCs/>
                <w:kern w:val="0"/>
                <w:szCs w:val="21"/>
              </w:rPr>
            </w:pPr>
            <w:r>
              <w:rPr>
                <w:rFonts w:hint="eastAsia"/>
                <w:bCs/>
                <w:kern w:val="0"/>
                <w:szCs w:val="21"/>
              </w:rPr>
              <w:t>有毒，易爆炸</w:t>
            </w:r>
          </w:p>
        </w:tc>
        <w:tc>
          <w:tcPr>
            <w:tcW w:w="271" w:type="pct"/>
            <w:vAlign w:val="center"/>
          </w:tcPr>
          <w:p w:rsidR="004052C5" w:rsidRDefault="00E13435">
            <w:pPr>
              <w:wordWrap w:val="0"/>
              <w:jc w:val="center"/>
              <w:rPr>
                <w:bCs/>
                <w:kern w:val="0"/>
                <w:szCs w:val="21"/>
              </w:rPr>
            </w:pPr>
            <w:r>
              <w:rPr>
                <w:rFonts w:hint="eastAsia"/>
                <w:bCs/>
                <w:kern w:val="0"/>
                <w:szCs w:val="21"/>
              </w:rPr>
              <w:t>二氧化氯</w:t>
            </w:r>
          </w:p>
        </w:tc>
        <w:tc>
          <w:tcPr>
            <w:tcW w:w="666" w:type="pct"/>
            <w:vAlign w:val="center"/>
          </w:tcPr>
          <w:p w:rsidR="004052C5" w:rsidRDefault="00E13435">
            <w:pPr>
              <w:wordWrap w:val="0"/>
              <w:jc w:val="center"/>
              <w:rPr>
                <w:bCs/>
                <w:kern w:val="0"/>
                <w:szCs w:val="21"/>
              </w:rPr>
            </w:pPr>
            <w:r>
              <w:rPr>
                <w:bCs/>
                <w:kern w:val="0"/>
                <w:szCs w:val="21"/>
              </w:rPr>
              <w:t>HJ169-2018</w:t>
            </w:r>
            <w:r>
              <w:rPr>
                <w:bCs/>
                <w:kern w:val="0"/>
                <w:szCs w:val="21"/>
              </w:rPr>
              <w:t>中附录</w:t>
            </w:r>
            <w:r>
              <w:rPr>
                <w:bCs/>
                <w:kern w:val="0"/>
                <w:szCs w:val="21"/>
              </w:rPr>
              <w:t>B</w:t>
            </w:r>
            <w:r>
              <w:rPr>
                <w:bCs/>
                <w:kern w:val="0"/>
                <w:szCs w:val="21"/>
              </w:rPr>
              <w:t>表</w:t>
            </w:r>
            <w:r>
              <w:rPr>
                <w:bCs/>
                <w:kern w:val="0"/>
                <w:szCs w:val="21"/>
              </w:rPr>
              <w:t>B.1</w:t>
            </w:r>
          </w:p>
        </w:tc>
        <w:tc>
          <w:tcPr>
            <w:tcW w:w="354" w:type="pct"/>
            <w:vAlign w:val="center"/>
          </w:tcPr>
          <w:p w:rsidR="004052C5" w:rsidRDefault="00E13435">
            <w:pPr>
              <w:wordWrap w:val="0"/>
              <w:jc w:val="center"/>
              <w:rPr>
                <w:bCs/>
                <w:kern w:val="0"/>
                <w:szCs w:val="21"/>
              </w:rPr>
            </w:pPr>
            <w:r>
              <w:rPr>
                <w:rFonts w:hint="eastAsia"/>
                <w:bCs/>
                <w:kern w:val="0"/>
                <w:sz w:val="20"/>
                <w:szCs w:val="20"/>
              </w:rPr>
              <w:t>10049-04-4</w:t>
            </w:r>
          </w:p>
        </w:tc>
        <w:tc>
          <w:tcPr>
            <w:tcW w:w="474" w:type="pct"/>
            <w:vAlign w:val="center"/>
          </w:tcPr>
          <w:p w:rsidR="004052C5" w:rsidRDefault="00E13435">
            <w:pPr>
              <w:wordWrap w:val="0"/>
              <w:jc w:val="center"/>
              <w:rPr>
                <w:bCs/>
                <w:kern w:val="0"/>
                <w:szCs w:val="21"/>
              </w:rPr>
            </w:pPr>
            <w:r>
              <w:rPr>
                <w:rFonts w:hint="eastAsia"/>
                <w:bCs/>
                <w:kern w:val="0"/>
                <w:szCs w:val="21"/>
              </w:rPr>
              <w:t>/</w:t>
            </w:r>
          </w:p>
        </w:tc>
        <w:tc>
          <w:tcPr>
            <w:tcW w:w="372" w:type="pct"/>
            <w:vAlign w:val="center"/>
          </w:tcPr>
          <w:p w:rsidR="004052C5" w:rsidRDefault="00E13435">
            <w:pPr>
              <w:wordWrap w:val="0"/>
              <w:jc w:val="center"/>
              <w:rPr>
                <w:bCs/>
                <w:kern w:val="0"/>
                <w:szCs w:val="21"/>
              </w:rPr>
            </w:pPr>
            <w:r>
              <w:rPr>
                <w:rFonts w:hint="eastAsia"/>
              </w:rPr>
              <w:t>0.008</w:t>
            </w:r>
            <w:r>
              <w:rPr>
                <w:rFonts w:hint="eastAsia"/>
                <w:vertAlign w:val="superscript"/>
              </w:rPr>
              <w:t>③</w:t>
            </w:r>
          </w:p>
        </w:tc>
        <w:tc>
          <w:tcPr>
            <w:tcW w:w="391" w:type="pct"/>
            <w:vAlign w:val="center"/>
          </w:tcPr>
          <w:p w:rsidR="004052C5" w:rsidRDefault="00E13435">
            <w:pPr>
              <w:wordWrap w:val="0"/>
              <w:jc w:val="center"/>
              <w:rPr>
                <w:bCs/>
                <w:kern w:val="0"/>
                <w:szCs w:val="21"/>
              </w:rPr>
            </w:pPr>
            <w:r>
              <w:rPr>
                <w:rFonts w:hint="eastAsia"/>
                <w:bCs/>
                <w:kern w:val="0"/>
                <w:szCs w:val="21"/>
              </w:rPr>
              <w:t>0.008</w:t>
            </w:r>
          </w:p>
        </w:tc>
        <w:tc>
          <w:tcPr>
            <w:tcW w:w="326" w:type="pct"/>
            <w:vAlign w:val="center"/>
          </w:tcPr>
          <w:p w:rsidR="004052C5" w:rsidRDefault="00E13435">
            <w:pPr>
              <w:wordWrap w:val="0"/>
              <w:jc w:val="center"/>
              <w:rPr>
                <w:bCs/>
                <w:kern w:val="0"/>
                <w:szCs w:val="21"/>
              </w:rPr>
            </w:pPr>
            <w:r>
              <w:rPr>
                <w:rFonts w:hint="eastAsia"/>
                <w:bCs/>
                <w:kern w:val="0"/>
                <w:szCs w:val="21"/>
              </w:rPr>
              <w:t>0.5</w:t>
            </w:r>
          </w:p>
        </w:tc>
        <w:tc>
          <w:tcPr>
            <w:tcW w:w="365" w:type="pct"/>
            <w:vAlign w:val="center"/>
          </w:tcPr>
          <w:p w:rsidR="004052C5" w:rsidRDefault="00E13435">
            <w:pPr>
              <w:wordWrap w:val="0"/>
              <w:jc w:val="center"/>
              <w:rPr>
                <w:bCs/>
                <w:kern w:val="0"/>
                <w:szCs w:val="21"/>
              </w:rPr>
            </w:pPr>
            <w:r>
              <w:rPr>
                <w:rFonts w:hint="eastAsia"/>
                <w:bCs/>
                <w:kern w:val="0"/>
                <w:szCs w:val="21"/>
              </w:rPr>
              <w:t>0.016</w:t>
            </w:r>
          </w:p>
        </w:tc>
        <w:tc>
          <w:tcPr>
            <w:tcW w:w="522" w:type="pct"/>
            <w:vAlign w:val="center"/>
          </w:tcPr>
          <w:p w:rsidR="004052C5" w:rsidRDefault="00E13435">
            <w:pPr>
              <w:wordWrap w:val="0"/>
              <w:jc w:val="center"/>
              <w:rPr>
                <w:bCs/>
                <w:kern w:val="0"/>
                <w:szCs w:val="21"/>
              </w:rPr>
            </w:pPr>
            <w:r>
              <w:rPr>
                <w:rFonts w:hint="eastAsia"/>
                <w:bCs/>
                <w:kern w:val="0"/>
                <w:szCs w:val="21"/>
              </w:rPr>
              <w:t>二氧化氯发生器内</w:t>
            </w:r>
          </w:p>
        </w:tc>
      </w:tr>
      <w:tr w:rsidR="004052C5">
        <w:trPr>
          <w:cantSplit/>
          <w:trHeight w:val="321"/>
          <w:tblHeader/>
          <w:jc w:val="center"/>
        </w:trPr>
        <w:tc>
          <w:tcPr>
            <w:tcW w:w="150" w:type="pct"/>
            <w:vMerge/>
            <w:vAlign w:val="center"/>
          </w:tcPr>
          <w:p w:rsidR="004052C5" w:rsidRDefault="004052C5">
            <w:pPr>
              <w:wordWrap w:val="0"/>
              <w:jc w:val="center"/>
            </w:pPr>
          </w:p>
        </w:tc>
        <w:tc>
          <w:tcPr>
            <w:tcW w:w="569" w:type="pct"/>
            <w:vAlign w:val="center"/>
          </w:tcPr>
          <w:p w:rsidR="004052C5" w:rsidRDefault="00E13435">
            <w:pPr>
              <w:wordWrap w:val="0"/>
              <w:jc w:val="center"/>
              <w:rPr>
                <w:bCs/>
                <w:kern w:val="0"/>
                <w:szCs w:val="21"/>
                <w:u w:val="single"/>
              </w:rPr>
            </w:pPr>
            <w:r>
              <w:rPr>
                <w:rFonts w:hint="eastAsia"/>
                <w:bCs/>
                <w:kern w:val="0"/>
                <w:szCs w:val="21"/>
                <w:u w:val="single"/>
              </w:rPr>
              <w:t>实验室盐酸</w:t>
            </w:r>
          </w:p>
        </w:tc>
        <w:tc>
          <w:tcPr>
            <w:tcW w:w="535" w:type="pct"/>
            <w:vAlign w:val="center"/>
          </w:tcPr>
          <w:p w:rsidR="004052C5" w:rsidRDefault="00E13435">
            <w:pPr>
              <w:wordWrap w:val="0"/>
              <w:jc w:val="center"/>
              <w:rPr>
                <w:bCs/>
                <w:kern w:val="0"/>
                <w:szCs w:val="21"/>
                <w:u w:val="single"/>
              </w:rPr>
            </w:pPr>
            <w:r>
              <w:rPr>
                <w:bCs/>
                <w:kern w:val="0"/>
                <w:szCs w:val="21"/>
                <w:u w:val="single"/>
              </w:rPr>
              <w:t>腐蚀性</w:t>
            </w:r>
          </w:p>
        </w:tc>
        <w:tc>
          <w:tcPr>
            <w:tcW w:w="271" w:type="pct"/>
            <w:vAlign w:val="center"/>
          </w:tcPr>
          <w:p w:rsidR="004052C5" w:rsidRDefault="00E13435">
            <w:pPr>
              <w:wordWrap w:val="0"/>
              <w:jc w:val="center"/>
              <w:rPr>
                <w:bCs/>
                <w:kern w:val="0"/>
                <w:szCs w:val="21"/>
                <w:u w:val="single"/>
              </w:rPr>
            </w:pPr>
            <w:r>
              <w:rPr>
                <w:rFonts w:hint="eastAsia"/>
                <w:bCs/>
                <w:kern w:val="0"/>
                <w:szCs w:val="21"/>
                <w:u w:val="single"/>
              </w:rPr>
              <w:t>盐酸</w:t>
            </w:r>
          </w:p>
        </w:tc>
        <w:tc>
          <w:tcPr>
            <w:tcW w:w="666" w:type="pct"/>
            <w:vAlign w:val="center"/>
          </w:tcPr>
          <w:p w:rsidR="004052C5" w:rsidRDefault="00E13435">
            <w:pPr>
              <w:wordWrap w:val="0"/>
              <w:jc w:val="center"/>
              <w:rPr>
                <w:bCs/>
                <w:kern w:val="0"/>
                <w:szCs w:val="21"/>
                <w:u w:val="single"/>
              </w:rPr>
            </w:pPr>
            <w:r>
              <w:rPr>
                <w:bCs/>
                <w:kern w:val="0"/>
                <w:szCs w:val="21"/>
                <w:u w:val="single"/>
              </w:rPr>
              <w:t>HJ169-2018</w:t>
            </w:r>
            <w:r>
              <w:rPr>
                <w:bCs/>
                <w:kern w:val="0"/>
                <w:szCs w:val="21"/>
                <w:u w:val="single"/>
              </w:rPr>
              <w:t>中附录</w:t>
            </w:r>
            <w:r>
              <w:rPr>
                <w:bCs/>
                <w:kern w:val="0"/>
                <w:szCs w:val="21"/>
                <w:u w:val="single"/>
              </w:rPr>
              <w:t>B</w:t>
            </w:r>
            <w:r>
              <w:rPr>
                <w:bCs/>
                <w:kern w:val="0"/>
                <w:szCs w:val="21"/>
                <w:u w:val="single"/>
              </w:rPr>
              <w:t>表</w:t>
            </w:r>
            <w:r>
              <w:rPr>
                <w:bCs/>
                <w:kern w:val="0"/>
                <w:szCs w:val="21"/>
                <w:u w:val="single"/>
              </w:rPr>
              <w:t>B.1</w:t>
            </w:r>
          </w:p>
        </w:tc>
        <w:tc>
          <w:tcPr>
            <w:tcW w:w="354" w:type="pct"/>
            <w:vAlign w:val="center"/>
          </w:tcPr>
          <w:p w:rsidR="004052C5" w:rsidRDefault="00E13435">
            <w:pPr>
              <w:wordWrap w:val="0"/>
              <w:jc w:val="center"/>
              <w:rPr>
                <w:bCs/>
                <w:kern w:val="0"/>
                <w:szCs w:val="21"/>
                <w:u w:val="single"/>
              </w:rPr>
            </w:pPr>
            <w:r>
              <w:rPr>
                <w:bCs/>
                <w:kern w:val="0"/>
                <w:szCs w:val="21"/>
                <w:u w:val="single"/>
              </w:rPr>
              <w:t>7647-01-0</w:t>
            </w:r>
          </w:p>
        </w:tc>
        <w:tc>
          <w:tcPr>
            <w:tcW w:w="474" w:type="pct"/>
            <w:vAlign w:val="center"/>
          </w:tcPr>
          <w:p w:rsidR="004052C5" w:rsidRDefault="00E13435">
            <w:pPr>
              <w:wordWrap w:val="0"/>
              <w:jc w:val="center"/>
              <w:rPr>
                <w:bCs/>
                <w:kern w:val="0"/>
                <w:szCs w:val="21"/>
                <w:u w:val="single"/>
              </w:rPr>
            </w:pPr>
            <w:r>
              <w:rPr>
                <w:rFonts w:hint="eastAsia"/>
                <w:bCs/>
                <w:kern w:val="0"/>
                <w:szCs w:val="21"/>
                <w:u w:val="single"/>
              </w:rPr>
              <w:t>0.006</w:t>
            </w:r>
          </w:p>
        </w:tc>
        <w:tc>
          <w:tcPr>
            <w:tcW w:w="372" w:type="pct"/>
            <w:vAlign w:val="center"/>
          </w:tcPr>
          <w:p w:rsidR="004052C5" w:rsidRDefault="00E13435">
            <w:pPr>
              <w:wordWrap w:val="0"/>
              <w:jc w:val="center"/>
              <w:rPr>
                <w:bCs/>
                <w:kern w:val="0"/>
                <w:szCs w:val="21"/>
                <w:u w:val="single"/>
              </w:rPr>
            </w:pPr>
            <w:r>
              <w:rPr>
                <w:bCs/>
                <w:kern w:val="0"/>
                <w:szCs w:val="21"/>
                <w:u w:val="single"/>
              </w:rPr>
              <w:t>/</w:t>
            </w:r>
          </w:p>
        </w:tc>
        <w:tc>
          <w:tcPr>
            <w:tcW w:w="391" w:type="pct"/>
            <w:vAlign w:val="center"/>
          </w:tcPr>
          <w:p w:rsidR="004052C5" w:rsidRDefault="00E13435">
            <w:pPr>
              <w:wordWrap w:val="0"/>
              <w:jc w:val="center"/>
              <w:rPr>
                <w:bCs/>
                <w:kern w:val="0"/>
                <w:szCs w:val="21"/>
                <w:u w:val="single"/>
              </w:rPr>
            </w:pPr>
            <w:r>
              <w:rPr>
                <w:rFonts w:hint="eastAsia"/>
                <w:bCs/>
                <w:kern w:val="0"/>
                <w:szCs w:val="21"/>
                <w:u w:val="single"/>
              </w:rPr>
              <w:t>0.006</w:t>
            </w:r>
          </w:p>
        </w:tc>
        <w:tc>
          <w:tcPr>
            <w:tcW w:w="326" w:type="pct"/>
            <w:vAlign w:val="center"/>
          </w:tcPr>
          <w:p w:rsidR="004052C5" w:rsidRDefault="00E13435">
            <w:pPr>
              <w:wordWrap w:val="0"/>
              <w:jc w:val="center"/>
              <w:rPr>
                <w:bCs/>
                <w:kern w:val="0"/>
                <w:szCs w:val="21"/>
                <w:u w:val="single"/>
              </w:rPr>
            </w:pPr>
            <w:r>
              <w:rPr>
                <w:rFonts w:hint="eastAsia"/>
                <w:bCs/>
                <w:kern w:val="0"/>
                <w:szCs w:val="21"/>
                <w:u w:val="single"/>
              </w:rPr>
              <w:t>7.5</w:t>
            </w:r>
          </w:p>
        </w:tc>
        <w:tc>
          <w:tcPr>
            <w:tcW w:w="365" w:type="pct"/>
            <w:vAlign w:val="center"/>
          </w:tcPr>
          <w:p w:rsidR="004052C5" w:rsidRDefault="00E13435">
            <w:pPr>
              <w:wordWrap w:val="0"/>
              <w:jc w:val="center"/>
              <w:rPr>
                <w:bCs/>
                <w:kern w:val="0"/>
                <w:szCs w:val="21"/>
                <w:u w:val="single"/>
              </w:rPr>
            </w:pPr>
            <w:r>
              <w:rPr>
                <w:rFonts w:hint="eastAsia"/>
                <w:bCs/>
                <w:kern w:val="0"/>
                <w:szCs w:val="21"/>
                <w:u w:val="single"/>
              </w:rPr>
              <w:t>0.0008</w:t>
            </w:r>
          </w:p>
        </w:tc>
        <w:tc>
          <w:tcPr>
            <w:tcW w:w="522" w:type="pct"/>
            <w:vAlign w:val="center"/>
          </w:tcPr>
          <w:p w:rsidR="004052C5" w:rsidRDefault="00E13435">
            <w:pPr>
              <w:wordWrap w:val="0"/>
              <w:jc w:val="center"/>
              <w:rPr>
                <w:bCs/>
                <w:kern w:val="0"/>
                <w:szCs w:val="21"/>
                <w:u w:val="single"/>
              </w:rPr>
            </w:pPr>
            <w:r>
              <w:rPr>
                <w:rFonts w:hint="eastAsia"/>
                <w:bCs/>
                <w:kern w:val="0"/>
                <w:szCs w:val="21"/>
                <w:u w:val="single"/>
              </w:rPr>
              <w:t>实验室试剂</w:t>
            </w:r>
          </w:p>
        </w:tc>
      </w:tr>
      <w:tr w:rsidR="004052C5">
        <w:trPr>
          <w:cantSplit/>
          <w:trHeight w:val="321"/>
          <w:tblHeader/>
          <w:jc w:val="center"/>
        </w:trPr>
        <w:tc>
          <w:tcPr>
            <w:tcW w:w="150" w:type="pct"/>
            <w:vMerge/>
            <w:vAlign w:val="center"/>
          </w:tcPr>
          <w:p w:rsidR="004052C5" w:rsidRDefault="004052C5">
            <w:pPr>
              <w:wordWrap w:val="0"/>
              <w:jc w:val="center"/>
              <w:rPr>
                <w:bCs/>
                <w:kern w:val="0"/>
                <w:szCs w:val="21"/>
              </w:rPr>
            </w:pPr>
          </w:p>
        </w:tc>
        <w:tc>
          <w:tcPr>
            <w:tcW w:w="569" w:type="pct"/>
            <w:vAlign w:val="center"/>
          </w:tcPr>
          <w:p w:rsidR="004052C5" w:rsidRDefault="00E13435">
            <w:pPr>
              <w:wordWrap w:val="0"/>
              <w:jc w:val="center"/>
              <w:rPr>
                <w:bCs/>
                <w:kern w:val="0"/>
                <w:szCs w:val="21"/>
                <w:u w:val="single"/>
              </w:rPr>
            </w:pPr>
            <w:r>
              <w:rPr>
                <w:rFonts w:hint="eastAsia"/>
                <w:bCs/>
                <w:kern w:val="0"/>
                <w:szCs w:val="21"/>
                <w:u w:val="single"/>
              </w:rPr>
              <w:t>实验室硫酸</w:t>
            </w:r>
          </w:p>
        </w:tc>
        <w:tc>
          <w:tcPr>
            <w:tcW w:w="535" w:type="pct"/>
            <w:vAlign w:val="center"/>
          </w:tcPr>
          <w:p w:rsidR="004052C5" w:rsidRDefault="00E13435">
            <w:pPr>
              <w:wordWrap w:val="0"/>
              <w:jc w:val="center"/>
              <w:rPr>
                <w:bCs/>
                <w:kern w:val="0"/>
                <w:szCs w:val="21"/>
                <w:u w:val="single"/>
              </w:rPr>
            </w:pPr>
            <w:r>
              <w:rPr>
                <w:bCs/>
                <w:kern w:val="0"/>
                <w:szCs w:val="21"/>
                <w:u w:val="single"/>
              </w:rPr>
              <w:t>腐蚀性</w:t>
            </w:r>
          </w:p>
        </w:tc>
        <w:tc>
          <w:tcPr>
            <w:tcW w:w="271" w:type="pct"/>
            <w:vAlign w:val="center"/>
          </w:tcPr>
          <w:p w:rsidR="004052C5" w:rsidRDefault="00E13435">
            <w:pPr>
              <w:wordWrap w:val="0"/>
              <w:jc w:val="center"/>
              <w:rPr>
                <w:bCs/>
                <w:kern w:val="0"/>
                <w:szCs w:val="21"/>
                <w:u w:val="single"/>
              </w:rPr>
            </w:pPr>
            <w:r>
              <w:rPr>
                <w:rFonts w:hint="eastAsia"/>
                <w:bCs/>
                <w:kern w:val="0"/>
                <w:szCs w:val="21"/>
                <w:u w:val="single"/>
              </w:rPr>
              <w:t>硫酸</w:t>
            </w:r>
          </w:p>
        </w:tc>
        <w:tc>
          <w:tcPr>
            <w:tcW w:w="666" w:type="pct"/>
            <w:vAlign w:val="center"/>
          </w:tcPr>
          <w:p w:rsidR="004052C5" w:rsidRDefault="00E13435">
            <w:pPr>
              <w:wordWrap w:val="0"/>
              <w:jc w:val="center"/>
              <w:rPr>
                <w:bCs/>
                <w:kern w:val="0"/>
                <w:szCs w:val="21"/>
                <w:u w:val="single"/>
              </w:rPr>
            </w:pPr>
            <w:r>
              <w:rPr>
                <w:bCs/>
                <w:kern w:val="0"/>
                <w:szCs w:val="21"/>
                <w:u w:val="single"/>
              </w:rPr>
              <w:t>HJ169-2018</w:t>
            </w:r>
            <w:r>
              <w:rPr>
                <w:bCs/>
                <w:kern w:val="0"/>
                <w:szCs w:val="21"/>
                <w:u w:val="single"/>
              </w:rPr>
              <w:t>中附录</w:t>
            </w:r>
            <w:r>
              <w:rPr>
                <w:bCs/>
                <w:kern w:val="0"/>
                <w:szCs w:val="21"/>
                <w:u w:val="single"/>
              </w:rPr>
              <w:t>B</w:t>
            </w:r>
            <w:r>
              <w:rPr>
                <w:bCs/>
                <w:kern w:val="0"/>
                <w:szCs w:val="21"/>
                <w:u w:val="single"/>
              </w:rPr>
              <w:t>表</w:t>
            </w:r>
            <w:r>
              <w:rPr>
                <w:bCs/>
                <w:kern w:val="0"/>
                <w:szCs w:val="21"/>
                <w:u w:val="single"/>
              </w:rPr>
              <w:t>B.1</w:t>
            </w:r>
          </w:p>
        </w:tc>
        <w:tc>
          <w:tcPr>
            <w:tcW w:w="354" w:type="pct"/>
            <w:vAlign w:val="center"/>
          </w:tcPr>
          <w:p w:rsidR="004052C5" w:rsidRDefault="00E13435">
            <w:pPr>
              <w:wordWrap w:val="0"/>
              <w:jc w:val="center"/>
              <w:rPr>
                <w:bCs/>
                <w:kern w:val="0"/>
                <w:szCs w:val="21"/>
                <w:u w:val="single"/>
              </w:rPr>
            </w:pPr>
            <w:r>
              <w:rPr>
                <w:rFonts w:hint="eastAsia"/>
                <w:bCs/>
                <w:kern w:val="0"/>
                <w:szCs w:val="21"/>
                <w:u w:val="single"/>
              </w:rPr>
              <w:t>7664-93-9</w:t>
            </w:r>
          </w:p>
        </w:tc>
        <w:tc>
          <w:tcPr>
            <w:tcW w:w="474" w:type="pct"/>
            <w:vAlign w:val="center"/>
          </w:tcPr>
          <w:p w:rsidR="004052C5" w:rsidRDefault="00E13435">
            <w:pPr>
              <w:wordWrap w:val="0"/>
              <w:jc w:val="center"/>
              <w:rPr>
                <w:bCs/>
                <w:kern w:val="0"/>
                <w:szCs w:val="21"/>
                <w:u w:val="single"/>
              </w:rPr>
            </w:pPr>
            <w:r>
              <w:rPr>
                <w:rFonts w:hint="eastAsia"/>
                <w:bCs/>
                <w:kern w:val="0"/>
                <w:szCs w:val="21"/>
                <w:u w:val="single"/>
              </w:rPr>
              <w:t>0.009</w:t>
            </w:r>
          </w:p>
        </w:tc>
        <w:tc>
          <w:tcPr>
            <w:tcW w:w="372" w:type="pct"/>
            <w:vAlign w:val="center"/>
          </w:tcPr>
          <w:p w:rsidR="004052C5" w:rsidRDefault="00E13435">
            <w:pPr>
              <w:wordWrap w:val="0"/>
              <w:jc w:val="center"/>
              <w:rPr>
                <w:bCs/>
                <w:kern w:val="0"/>
                <w:szCs w:val="21"/>
                <w:u w:val="single"/>
              </w:rPr>
            </w:pPr>
            <w:r>
              <w:rPr>
                <w:bCs/>
                <w:kern w:val="0"/>
                <w:szCs w:val="21"/>
                <w:u w:val="single"/>
              </w:rPr>
              <w:t>/</w:t>
            </w:r>
          </w:p>
        </w:tc>
        <w:tc>
          <w:tcPr>
            <w:tcW w:w="391" w:type="pct"/>
            <w:vAlign w:val="center"/>
          </w:tcPr>
          <w:p w:rsidR="004052C5" w:rsidRDefault="00E13435">
            <w:pPr>
              <w:wordWrap w:val="0"/>
              <w:jc w:val="center"/>
              <w:rPr>
                <w:bCs/>
                <w:kern w:val="0"/>
                <w:szCs w:val="21"/>
                <w:u w:val="single"/>
              </w:rPr>
            </w:pPr>
            <w:r>
              <w:rPr>
                <w:rFonts w:hint="eastAsia"/>
                <w:bCs/>
                <w:kern w:val="0"/>
                <w:szCs w:val="21"/>
                <w:u w:val="single"/>
              </w:rPr>
              <w:t>0.009</w:t>
            </w:r>
          </w:p>
        </w:tc>
        <w:tc>
          <w:tcPr>
            <w:tcW w:w="326" w:type="pct"/>
            <w:vAlign w:val="center"/>
          </w:tcPr>
          <w:p w:rsidR="004052C5" w:rsidRDefault="00E13435">
            <w:pPr>
              <w:wordWrap w:val="0"/>
              <w:jc w:val="center"/>
              <w:rPr>
                <w:bCs/>
                <w:kern w:val="0"/>
                <w:szCs w:val="21"/>
                <w:u w:val="single"/>
              </w:rPr>
            </w:pPr>
            <w:r>
              <w:rPr>
                <w:rFonts w:hint="eastAsia"/>
                <w:bCs/>
                <w:kern w:val="0"/>
                <w:szCs w:val="21"/>
                <w:u w:val="single"/>
              </w:rPr>
              <w:t>10</w:t>
            </w:r>
          </w:p>
        </w:tc>
        <w:tc>
          <w:tcPr>
            <w:tcW w:w="365" w:type="pct"/>
            <w:vAlign w:val="center"/>
          </w:tcPr>
          <w:p w:rsidR="004052C5" w:rsidRDefault="00E13435">
            <w:pPr>
              <w:wordWrap w:val="0"/>
              <w:jc w:val="center"/>
              <w:rPr>
                <w:bCs/>
                <w:kern w:val="0"/>
                <w:szCs w:val="21"/>
                <w:u w:val="single"/>
              </w:rPr>
            </w:pPr>
            <w:r>
              <w:rPr>
                <w:rFonts w:hint="eastAsia"/>
                <w:bCs/>
                <w:kern w:val="0"/>
                <w:szCs w:val="21"/>
                <w:u w:val="single"/>
              </w:rPr>
              <w:t>0.0009</w:t>
            </w:r>
          </w:p>
        </w:tc>
        <w:tc>
          <w:tcPr>
            <w:tcW w:w="522" w:type="pct"/>
            <w:vAlign w:val="center"/>
          </w:tcPr>
          <w:p w:rsidR="004052C5" w:rsidRDefault="00E13435">
            <w:pPr>
              <w:wordWrap w:val="0"/>
              <w:jc w:val="center"/>
              <w:rPr>
                <w:bCs/>
                <w:kern w:val="0"/>
                <w:szCs w:val="21"/>
                <w:u w:val="single"/>
              </w:rPr>
            </w:pPr>
            <w:r>
              <w:rPr>
                <w:rFonts w:hint="eastAsia"/>
                <w:bCs/>
                <w:kern w:val="0"/>
                <w:szCs w:val="21"/>
                <w:u w:val="single"/>
              </w:rPr>
              <w:t>实验室试剂</w:t>
            </w:r>
          </w:p>
        </w:tc>
      </w:tr>
      <w:tr w:rsidR="004052C5">
        <w:trPr>
          <w:cantSplit/>
          <w:trHeight w:val="213"/>
          <w:tblHeader/>
          <w:jc w:val="center"/>
        </w:trPr>
        <w:tc>
          <w:tcPr>
            <w:tcW w:w="4112" w:type="pct"/>
            <w:gridSpan w:val="10"/>
            <w:vAlign w:val="center"/>
          </w:tcPr>
          <w:p w:rsidR="004052C5" w:rsidRDefault="00E13435">
            <w:pPr>
              <w:wordWrap w:val="0"/>
              <w:jc w:val="center"/>
              <w:rPr>
                <w:bCs/>
                <w:kern w:val="0"/>
                <w:szCs w:val="21"/>
              </w:rPr>
            </w:pPr>
            <w:r>
              <w:rPr>
                <w:bCs/>
                <w:kern w:val="0"/>
                <w:szCs w:val="21"/>
              </w:rPr>
              <w:t>合计</w:t>
            </w:r>
          </w:p>
        </w:tc>
        <w:tc>
          <w:tcPr>
            <w:tcW w:w="365" w:type="pct"/>
            <w:vAlign w:val="center"/>
          </w:tcPr>
          <w:p w:rsidR="004052C5" w:rsidRDefault="00E13435">
            <w:pPr>
              <w:wordWrap w:val="0"/>
              <w:jc w:val="center"/>
              <w:rPr>
                <w:bCs/>
                <w:kern w:val="0"/>
                <w:szCs w:val="21"/>
                <w:u w:val="single"/>
              </w:rPr>
            </w:pPr>
            <w:r>
              <w:rPr>
                <w:rFonts w:hint="eastAsia"/>
                <w:bCs/>
                <w:kern w:val="0"/>
                <w:szCs w:val="21"/>
                <w:u w:val="single"/>
              </w:rPr>
              <w:t>2.7217</w:t>
            </w:r>
          </w:p>
        </w:tc>
        <w:tc>
          <w:tcPr>
            <w:tcW w:w="522" w:type="pct"/>
            <w:vAlign w:val="center"/>
          </w:tcPr>
          <w:p w:rsidR="004052C5" w:rsidRDefault="00E13435">
            <w:pPr>
              <w:wordWrap w:val="0"/>
              <w:jc w:val="center"/>
              <w:rPr>
                <w:bCs/>
                <w:kern w:val="0"/>
                <w:szCs w:val="21"/>
              </w:rPr>
            </w:pPr>
            <w:r>
              <w:rPr>
                <w:bCs/>
                <w:kern w:val="0"/>
                <w:szCs w:val="21"/>
              </w:rPr>
              <w:t>/</w:t>
            </w:r>
          </w:p>
        </w:tc>
      </w:tr>
      <w:tr w:rsidR="004052C5">
        <w:trPr>
          <w:cantSplit/>
          <w:trHeight w:val="213"/>
          <w:tblHeader/>
          <w:jc w:val="center"/>
        </w:trPr>
        <w:tc>
          <w:tcPr>
            <w:tcW w:w="5000" w:type="pct"/>
            <w:gridSpan w:val="12"/>
            <w:vAlign w:val="center"/>
          </w:tcPr>
          <w:p w:rsidR="004052C5" w:rsidRDefault="00E13435">
            <w:pPr>
              <w:wordWrap w:val="0"/>
              <w:rPr>
                <w:bCs/>
                <w:kern w:val="0"/>
                <w:szCs w:val="21"/>
              </w:rPr>
            </w:pPr>
            <w:r>
              <w:rPr>
                <w:rFonts w:hint="eastAsia"/>
              </w:rPr>
              <w:t>①</w:t>
            </w:r>
            <w:r>
              <w:t>注：盐酸密度：</w:t>
            </w:r>
            <w:r>
              <w:t>1.1</w:t>
            </w:r>
            <w:r>
              <w:rPr>
                <w:rFonts w:hint="eastAsia"/>
              </w:rPr>
              <w:t>54</w:t>
            </w:r>
            <w:r>
              <w:t>g/m</w:t>
            </w:r>
            <w:r>
              <w:rPr>
                <w:vertAlign w:val="superscript"/>
              </w:rPr>
              <w:t>3</w:t>
            </w:r>
            <w:r>
              <w:t>；</w:t>
            </w:r>
            <w:r>
              <w:rPr>
                <w:rFonts w:hint="eastAsia"/>
              </w:rPr>
              <w:t>按</w:t>
            </w:r>
            <w:r>
              <w:rPr>
                <w:rFonts w:hint="eastAsia"/>
              </w:rPr>
              <w:t>31%</w:t>
            </w:r>
            <w:r>
              <w:rPr>
                <w:rFonts w:hint="eastAsia"/>
              </w:rPr>
              <w:t>盐酸折算成</w:t>
            </w:r>
            <w:r>
              <w:rPr>
                <w:rFonts w:hint="eastAsia"/>
              </w:rPr>
              <w:t>37%</w:t>
            </w:r>
            <w:r>
              <w:rPr>
                <w:rFonts w:hint="eastAsia"/>
              </w:rPr>
              <w:t>盐酸核算；②按照反应器最大容积的一半核算；③按照</w:t>
            </w:r>
            <w:r>
              <w:rPr>
                <w:rFonts w:hint="eastAsia"/>
              </w:rPr>
              <w:t>2</w:t>
            </w:r>
            <w:r>
              <w:rPr>
                <w:rFonts w:hint="eastAsia"/>
              </w:rPr>
              <w:t>台二氧化氯发生器</w:t>
            </w:r>
            <w:r>
              <w:rPr>
                <w:rFonts w:hint="eastAsia"/>
              </w:rPr>
              <w:t>1</w:t>
            </w:r>
            <w:r>
              <w:rPr>
                <w:rFonts w:hint="eastAsia"/>
              </w:rPr>
              <w:t>小时的反应量核算。④实验室盐酸浓度按</w:t>
            </w:r>
            <w:r>
              <w:rPr>
                <w:rFonts w:hint="eastAsia"/>
              </w:rPr>
              <w:t>37%</w:t>
            </w:r>
            <w:r>
              <w:rPr>
                <w:rFonts w:hint="eastAsia"/>
              </w:rPr>
              <w:t>、硫酸浓度按</w:t>
            </w:r>
            <w:r>
              <w:rPr>
                <w:rFonts w:hint="eastAsia"/>
              </w:rPr>
              <w:t>98%</w:t>
            </w:r>
            <w:r>
              <w:rPr>
                <w:rFonts w:hint="eastAsia"/>
              </w:rPr>
              <w:t>核算</w:t>
            </w:r>
          </w:p>
        </w:tc>
      </w:tr>
    </w:tbl>
    <w:p w:rsidR="004052C5" w:rsidRDefault="00E13435">
      <w:pPr>
        <w:pStyle w:val="S0"/>
        <w:sectPr w:rsidR="004052C5">
          <w:pgSz w:w="16838" w:h="11906" w:orient="landscape"/>
          <w:pgMar w:top="1800" w:right="1440" w:bottom="1800" w:left="1440" w:header="851" w:footer="567" w:gutter="0"/>
          <w:cols w:space="720"/>
          <w:docGrid w:type="lines" w:linePitch="326"/>
        </w:sectPr>
      </w:pPr>
      <w:r>
        <w:t>由上表可知，项目危险物质数量与临界量比值</w:t>
      </w:r>
      <w:r>
        <w:rPr>
          <w:rFonts w:hint="eastAsia"/>
          <w:u w:val="single"/>
        </w:rPr>
        <w:t>1</w:t>
      </w:r>
      <w:r>
        <w:rPr>
          <w:rFonts w:hint="eastAsia"/>
          <w:u w:val="single"/>
        </w:rPr>
        <w:t>＜</w:t>
      </w:r>
      <w:r>
        <w:rPr>
          <w:rFonts w:hint="eastAsia"/>
          <w:u w:val="single"/>
        </w:rPr>
        <w:t>Q=2.7217</w:t>
      </w:r>
      <w:r>
        <w:rPr>
          <w:rFonts w:hint="eastAsia"/>
          <w:u w:val="single"/>
        </w:rPr>
        <w:t>＜</w:t>
      </w:r>
      <w:r>
        <w:rPr>
          <w:rFonts w:hint="eastAsia"/>
          <w:u w:val="single"/>
        </w:rPr>
        <w:t>10</w:t>
      </w:r>
      <w:r>
        <w:rPr>
          <w:rFonts w:hint="eastAsia"/>
        </w:rPr>
        <w:t>。</w:t>
      </w:r>
    </w:p>
    <w:p w:rsidR="004052C5" w:rsidRDefault="00E13435">
      <w:pPr>
        <w:numPr>
          <w:ilvl w:val="3"/>
          <w:numId w:val="0"/>
        </w:numPr>
        <w:wordWrap w:val="0"/>
        <w:spacing w:line="360" w:lineRule="auto"/>
        <w:ind w:firstLineChars="200" w:firstLine="480"/>
        <w:rPr>
          <w:sz w:val="24"/>
        </w:rPr>
      </w:pPr>
      <w:r>
        <w:rPr>
          <w:rFonts w:hint="eastAsia"/>
          <w:sz w:val="24"/>
        </w:rPr>
        <w:lastRenderedPageBreak/>
        <w:t>（</w:t>
      </w:r>
      <w:r>
        <w:rPr>
          <w:rFonts w:hint="eastAsia"/>
          <w:sz w:val="24"/>
        </w:rPr>
        <w:t>2</w:t>
      </w:r>
      <w:r>
        <w:rPr>
          <w:rFonts w:hint="eastAsia"/>
          <w:sz w:val="24"/>
        </w:rPr>
        <w:t>）</w:t>
      </w:r>
      <w:r>
        <w:rPr>
          <w:sz w:val="24"/>
        </w:rPr>
        <w:t>原辅材料理化性质</w:t>
      </w:r>
    </w:p>
    <w:p w:rsidR="004052C5" w:rsidRDefault="00E13435">
      <w:pPr>
        <w:numPr>
          <w:ilvl w:val="3"/>
          <w:numId w:val="0"/>
        </w:numPr>
        <w:wordWrap w:val="0"/>
        <w:spacing w:line="360" w:lineRule="auto"/>
        <w:ind w:firstLineChars="200" w:firstLine="480"/>
        <w:rPr>
          <w:sz w:val="24"/>
        </w:rPr>
      </w:pPr>
      <w:r>
        <w:rPr>
          <w:sz w:val="24"/>
        </w:rPr>
        <w:t>本项目原辅材料理化性质详见下表。</w:t>
      </w:r>
    </w:p>
    <w:p w:rsidR="004052C5" w:rsidRDefault="00E13435">
      <w:pPr>
        <w:adjustRightInd w:val="0"/>
        <w:jc w:val="center"/>
        <w:rPr>
          <w:b/>
          <w:bCs/>
          <w:snapToGrid w:val="0"/>
          <w:sz w:val="24"/>
        </w:rPr>
      </w:pPr>
      <w:r>
        <w:rPr>
          <w:rFonts w:hint="eastAsia"/>
          <w:b/>
          <w:bCs/>
          <w:snapToGrid w:val="0"/>
          <w:szCs w:val="21"/>
        </w:rPr>
        <w:t>表</w:t>
      </w:r>
      <w:r>
        <w:rPr>
          <w:rFonts w:hint="eastAsia"/>
          <w:b/>
          <w:bCs/>
          <w:snapToGrid w:val="0"/>
          <w:szCs w:val="21"/>
        </w:rPr>
        <w:t xml:space="preserve">4  </w:t>
      </w:r>
      <w:r>
        <w:rPr>
          <w:b/>
          <w:bCs/>
          <w:snapToGrid w:val="0"/>
          <w:szCs w:val="21"/>
        </w:rPr>
        <w:t>其他辅料理化性质表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
        <w:gridCol w:w="561"/>
        <w:gridCol w:w="2488"/>
        <w:gridCol w:w="2280"/>
        <w:gridCol w:w="2708"/>
      </w:tblGrid>
      <w:tr w:rsidR="004052C5">
        <w:trPr>
          <w:trHeight w:val="454"/>
          <w:tblHeader/>
        </w:trPr>
        <w:tc>
          <w:tcPr>
            <w:tcW w:w="285" w:type="pct"/>
            <w:vAlign w:val="center"/>
          </w:tcPr>
          <w:p w:rsidR="004052C5" w:rsidRDefault="00E13435">
            <w:pPr>
              <w:adjustRightInd w:val="0"/>
              <w:snapToGrid w:val="0"/>
              <w:jc w:val="center"/>
              <w:rPr>
                <w:b/>
                <w:bCs/>
                <w:szCs w:val="21"/>
              </w:rPr>
            </w:pPr>
            <w:r>
              <w:rPr>
                <w:b/>
                <w:bCs/>
                <w:szCs w:val="21"/>
              </w:rPr>
              <w:t>名称</w:t>
            </w:r>
          </w:p>
        </w:tc>
        <w:tc>
          <w:tcPr>
            <w:tcW w:w="329" w:type="pct"/>
            <w:vAlign w:val="center"/>
          </w:tcPr>
          <w:p w:rsidR="004052C5" w:rsidRDefault="00E13435">
            <w:pPr>
              <w:adjustRightInd w:val="0"/>
              <w:snapToGrid w:val="0"/>
              <w:jc w:val="center"/>
              <w:rPr>
                <w:b/>
                <w:bCs/>
                <w:szCs w:val="21"/>
              </w:rPr>
            </w:pPr>
            <w:r>
              <w:rPr>
                <w:b/>
                <w:bCs/>
                <w:szCs w:val="21"/>
              </w:rPr>
              <w:t>外观和性状</w:t>
            </w:r>
          </w:p>
        </w:tc>
        <w:tc>
          <w:tcPr>
            <w:tcW w:w="1459" w:type="pct"/>
            <w:vAlign w:val="center"/>
          </w:tcPr>
          <w:p w:rsidR="004052C5" w:rsidRDefault="00E13435">
            <w:pPr>
              <w:adjustRightInd w:val="0"/>
              <w:snapToGrid w:val="0"/>
              <w:jc w:val="center"/>
              <w:rPr>
                <w:b/>
                <w:bCs/>
                <w:szCs w:val="21"/>
              </w:rPr>
            </w:pPr>
            <w:r>
              <w:rPr>
                <w:b/>
                <w:bCs/>
                <w:szCs w:val="21"/>
              </w:rPr>
              <w:t>理化性质及毒理资料</w:t>
            </w:r>
          </w:p>
        </w:tc>
        <w:tc>
          <w:tcPr>
            <w:tcW w:w="1337" w:type="pct"/>
            <w:vAlign w:val="center"/>
          </w:tcPr>
          <w:p w:rsidR="004052C5" w:rsidRDefault="00E13435">
            <w:pPr>
              <w:adjustRightInd w:val="0"/>
              <w:snapToGrid w:val="0"/>
              <w:jc w:val="center"/>
              <w:rPr>
                <w:b/>
                <w:bCs/>
                <w:szCs w:val="21"/>
              </w:rPr>
            </w:pPr>
            <w:r>
              <w:rPr>
                <w:b/>
                <w:bCs/>
                <w:szCs w:val="21"/>
              </w:rPr>
              <w:t>危险特性</w:t>
            </w:r>
          </w:p>
        </w:tc>
        <w:tc>
          <w:tcPr>
            <w:tcW w:w="1588" w:type="pct"/>
            <w:vAlign w:val="center"/>
          </w:tcPr>
          <w:p w:rsidR="004052C5" w:rsidRDefault="00E13435">
            <w:pPr>
              <w:adjustRightInd w:val="0"/>
              <w:snapToGrid w:val="0"/>
              <w:jc w:val="center"/>
              <w:rPr>
                <w:b/>
                <w:bCs/>
                <w:szCs w:val="21"/>
              </w:rPr>
            </w:pPr>
            <w:r>
              <w:rPr>
                <w:b/>
                <w:bCs/>
                <w:szCs w:val="21"/>
              </w:rPr>
              <w:t>健康危害</w:t>
            </w:r>
          </w:p>
        </w:tc>
      </w:tr>
      <w:tr w:rsidR="004052C5">
        <w:trPr>
          <w:trHeight w:val="454"/>
        </w:trPr>
        <w:tc>
          <w:tcPr>
            <w:tcW w:w="285" w:type="pct"/>
            <w:vAlign w:val="center"/>
          </w:tcPr>
          <w:p w:rsidR="004052C5" w:rsidRDefault="00E13435">
            <w:pPr>
              <w:adjustRightInd w:val="0"/>
              <w:jc w:val="center"/>
              <w:rPr>
                <w:szCs w:val="21"/>
              </w:rPr>
            </w:pPr>
            <w:r>
              <w:rPr>
                <w:szCs w:val="21"/>
              </w:rPr>
              <w:t>盐酸</w:t>
            </w:r>
          </w:p>
        </w:tc>
        <w:tc>
          <w:tcPr>
            <w:tcW w:w="329" w:type="pct"/>
            <w:vAlign w:val="center"/>
          </w:tcPr>
          <w:p w:rsidR="004052C5" w:rsidRDefault="00E13435">
            <w:pPr>
              <w:adjustRightInd w:val="0"/>
              <w:jc w:val="center"/>
              <w:rPr>
                <w:szCs w:val="21"/>
              </w:rPr>
            </w:pPr>
            <w:r>
              <w:rPr>
                <w:szCs w:val="21"/>
              </w:rPr>
              <w:t>无色透明的液体</w:t>
            </w:r>
          </w:p>
        </w:tc>
        <w:tc>
          <w:tcPr>
            <w:tcW w:w="1459" w:type="pct"/>
            <w:vAlign w:val="center"/>
          </w:tcPr>
          <w:p w:rsidR="004052C5" w:rsidRDefault="00E13435">
            <w:pPr>
              <w:jc w:val="center"/>
              <w:rPr>
                <w:szCs w:val="21"/>
              </w:rPr>
            </w:pPr>
            <w:r>
              <w:rPr>
                <w:szCs w:val="21"/>
              </w:rPr>
              <w:t>有强烈的刺鼻气味，具有较高的腐蚀性。浓盐酸</w:t>
            </w:r>
            <w:r>
              <w:rPr>
                <w:szCs w:val="21"/>
              </w:rPr>
              <w:t>(</w:t>
            </w:r>
            <w:r>
              <w:rPr>
                <w:szCs w:val="21"/>
              </w:rPr>
              <w:t>质量分数约为</w:t>
            </w:r>
            <w:r>
              <w:rPr>
                <w:szCs w:val="21"/>
              </w:rPr>
              <w:t>37%)</w:t>
            </w:r>
            <w:r>
              <w:rPr>
                <w:szCs w:val="21"/>
              </w:rPr>
              <w:t>具有极强的挥发性</w:t>
            </w:r>
          </w:p>
          <w:p w:rsidR="004052C5" w:rsidRDefault="00E13435">
            <w:pPr>
              <w:jc w:val="center"/>
              <w:rPr>
                <w:szCs w:val="21"/>
              </w:rPr>
            </w:pPr>
            <w:r>
              <w:rPr>
                <w:szCs w:val="21"/>
              </w:rPr>
              <w:t>熔点：</w:t>
            </w:r>
            <w:r>
              <w:rPr>
                <w:szCs w:val="21"/>
              </w:rPr>
              <w:t>-114.8℃</w:t>
            </w:r>
            <w:r>
              <w:rPr>
                <w:szCs w:val="21"/>
              </w:rPr>
              <w:t>，沸点：</w:t>
            </w:r>
            <w:r>
              <w:rPr>
                <w:szCs w:val="21"/>
              </w:rPr>
              <w:t>108.6℃</w:t>
            </w:r>
            <w:r>
              <w:rPr>
                <w:szCs w:val="21"/>
              </w:rPr>
              <w:t>（</w:t>
            </w:r>
            <w:r>
              <w:rPr>
                <w:szCs w:val="21"/>
              </w:rPr>
              <w:t>20%</w:t>
            </w:r>
            <w:r>
              <w:rPr>
                <w:szCs w:val="21"/>
              </w:rPr>
              <w:t>），相对密度（水</w:t>
            </w:r>
            <w:r>
              <w:rPr>
                <w:szCs w:val="21"/>
              </w:rPr>
              <w:t>=1</w:t>
            </w:r>
            <w:r>
              <w:rPr>
                <w:szCs w:val="21"/>
              </w:rPr>
              <w:t>）：</w:t>
            </w:r>
            <w:r>
              <w:rPr>
                <w:szCs w:val="21"/>
              </w:rPr>
              <w:t>1.20</w:t>
            </w:r>
            <w:r>
              <w:rPr>
                <w:szCs w:val="21"/>
              </w:rPr>
              <w:t>，相对蒸气密度（空气</w:t>
            </w:r>
            <w:r>
              <w:rPr>
                <w:szCs w:val="21"/>
              </w:rPr>
              <w:t>=1</w:t>
            </w:r>
            <w:r>
              <w:rPr>
                <w:szCs w:val="21"/>
              </w:rPr>
              <w:t>）：</w:t>
            </w:r>
            <w:r>
              <w:rPr>
                <w:szCs w:val="21"/>
              </w:rPr>
              <w:t>1.26</w:t>
            </w:r>
            <w:r>
              <w:rPr>
                <w:szCs w:val="21"/>
              </w:rPr>
              <w:t>，饱和蒸气压：</w:t>
            </w:r>
            <w:r>
              <w:rPr>
                <w:szCs w:val="21"/>
              </w:rPr>
              <w:t>30.66kPa</w:t>
            </w:r>
            <w:r>
              <w:rPr>
                <w:szCs w:val="21"/>
              </w:rPr>
              <w:t>（</w:t>
            </w:r>
            <w:r>
              <w:rPr>
                <w:szCs w:val="21"/>
              </w:rPr>
              <w:t>21℃</w:t>
            </w:r>
            <w:r>
              <w:rPr>
                <w:szCs w:val="21"/>
              </w:rPr>
              <w:t>）。</w:t>
            </w:r>
          </w:p>
          <w:p w:rsidR="004052C5" w:rsidRDefault="00E13435">
            <w:pPr>
              <w:jc w:val="center"/>
              <w:rPr>
                <w:szCs w:val="21"/>
              </w:rPr>
            </w:pPr>
            <w:r>
              <w:rPr>
                <w:szCs w:val="21"/>
              </w:rPr>
              <w:t>与水混溶，溶于碱液，是重要的无机化工原料，广泛用于染料、医药、食品、印染、皮革、冶金等行业。</w:t>
            </w:r>
          </w:p>
        </w:tc>
        <w:tc>
          <w:tcPr>
            <w:tcW w:w="1337" w:type="pct"/>
            <w:vAlign w:val="center"/>
          </w:tcPr>
          <w:p w:rsidR="004052C5" w:rsidRDefault="00E13435">
            <w:pPr>
              <w:jc w:val="center"/>
              <w:rPr>
                <w:szCs w:val="21"/>
              </w:rPr>
            </w:pPr>
            <w:r>
              <w:rPr>
                <w:szCs w:val="21"/>
              </w:rPr>
              <w:t>环境危害：对环境有危害，对水体和土壤可造成污染。燃爆危险：该品不燃。具强腐蚀性、强刺激性，可致人体灼伤。危险特性：能与一些活性</w:t>
            </w:r>
            <w:hyperlink r:id="rId61" w:tgtFrame="https://baike.so.com/doc/_blank" w:history="1">
              <w:r>
                <w:rPr>
                  <w:szCs w:val="21"/>
                </w:rPr>
                <w:t>金属粉末</w:t>
              </w:r>
            </w:hyperlink>
            <w:r>
              <w:rPr>
                <w:szCs w:val="21"/>
              </w:rPr>
              <w:t>发生反应，放出氢气。与碱发生中和反应，并放出大量的热。具有强腐蚀性。</w:t>
            </w:r>
          </w:p>
        </w:tc>
        <w:tc>
          <w:tcPr>
            <w:tcW w:w="1588" w:type="pct"/>
            <w:vAlign w:val="center"/>
          </w:tcPr>
          <w:p w:rsidR="004052C5" w:rsidRDefault="00E13435">
            <w:pPr>
              <w:jc w:val="center"/>
              <w:rPr>
                <w:szCs w:val="21"/>
              </w:rPr>
            </w:pPr>
            <w:r>
              <w:rPr>
                <w:szCs w:val="21"/>
              </w:rPr>
              <w:t>健康危害：接触其蒸气或烟雾，可引起急性中毒：出现眼结膜炎，鼻及口腔粘膜有烧灼感，</w:t>
            </w:r>
            <w:hyperlink r:id="rId62" w:tgtFrame="https://baike.so.com/doc/_blank" w:history="1">
              <w:r>
                <w:rPr>
                  <w:szCs w:val="21"/>
                </w:rPr>
                <w:t>鼻出血</w:t>
              </w:r>
            </w:hyperlink>
            <w:r>
              <w:rPr>
                <w:szCs w:val="21"/>
              </w:rPr>
              <w:t>、齿龈出血，气管炎等。误服可引起消化道灼伤、溃疡形成，有可能引起胃穿孔、腹膜炎等。眼和皮肤接触可致灼伤。急性毒性：</w:t>
            </w:r>
            <w:r>
              <w:rPr>
                <w:szCs w:val="21"/>
              </w:rPr>
              <w:t>LD</w:t>
            </w:r>
            <w:r>
              <w:rPr>
                <w:szCs w:val="21"/>
                <w:vertAlign w:val="subscript"/>
              </w:rPr>
              <w:t>50</w:t>
            </w:r>
            <w:r>
              <w:rPr>
                <w:szCs w:val="21"/>
              </w:rPr>
              <w:t>：</w:t>
            </w:r>
            <w:r>
              <w:rPr>
                <w:szCs w:val="21"/>
              </w:rPr>
              <w:t>900mg/kg(</w:t>
            </w:r>
            <w:r>
              <w:rPr>
                <w:szCs w:val="21"/>
              </w:rPr>
              <w:t>兔经口</w:t>
            </w:r>
            <w:r>
              <w:rPr>
                <w:szCs w:val="21"/>
              </w:rPr>
              <w:t>)</w:t>
            </w:r>
            <w:r>
              <w:rPr>
                <w:szCs w:val="21"/>
              </w:rPr>
              <w:t>；</w:t>
            </w:r>
            <w:r>
              <w:rPr>
                <w:szCs w:val="21"/>
              </w:rPr>
              <w:t>LC</w:t>
            </w:r>
            <w:r>
              <w:rPr>
                <w:szCs w:val="21"/>
                <w:vertAlign w:val="subscript"/>
              </w:rPr>
              <w:t>50</w:t>
            </w:r>
            <w:r>
              <w:rPr>
                <w:szCs w:val="21"/>
              </w:rPr>
              <w:t>：</w:t>
            </w:r>
            <w:r>
              <w:rPr>
                <w:szCs w:val="21"/>
              </w:rPr>
              <w:t>3124ppm</w:t>
            </w:r>
            <w:r>
              <w:rPr>
                <w:szCs w:val="21"/>
              </w:rPr>
              <w:t>，</w:t>
            </w:r>
            <w:r>
              <w:rPr>
                <w:szCs w:val="21"/>
              </w:rPr>
              <w:t>1</w:t>
            </w:r>
            <w:r>
              <w:rPr>
                <w:szCs w:val="21"/>
              </w:rPr>
              <w:t>小时</w:t>
            </w:r>
            <w:r>
              <w:rPr>
                <w:szCs w:val="21"/>
              </w:rPr>
              <w:t>(</w:t>
            </w:r>
            <w:r>
              <w:rPr>
                <w:szCs w:val="21"/>
              </w:rPr>
              <w:t>大鼠吸入</w:t>
            </w:r>
            <w:r>
              <w:rPr>
                <w:szCs w:val="21"/>
              </w:rPr>
              <w:t>)</w:t>
            </w:r>
          </w:p>
        </w:tc>
      </w:tr>
      <w:tr w:rsidR="004052C5">
        <w:trPr>
          <w:trHeight w:val="454"/>
        </w:trPr>
        <w:tc>
          <w:tcPr>
            <w:tcW w:w="285" w:type="pct"/>
            <w:vAlign w:val="center"/>
          </w:tcPr>
          <w:p w:rsidR="004052C5" w:rsidRDefault="00E13435">
            <w:pPr>
              <w:jc w:val="center"/>
              <w:rPr>
                <w:szCs w:val="21"/>
              </w:rPr>
            </w:pPr>
            <w:r>
              <w:rPr>
                <w:szCs w:val="21"/>
                <w:u w:val="single"/>
              </w:rPr>
              <w:t>硫酸</w:t>
            </w:r>
          </w:p>
        </w:tc>
        <w:tc>
          <w:tcPr>
            <w:tcW w:w="329" w:type="pct"/>
            <w:vAlign w:val="center"/>
          </w:tcPr>
          <w:p w:rsidR="004052C5" w:rsidRDefault="00E13435">
            <w:pPr>
              <w:jc w:val="center"/>
              <w:rPr>
                <w:szCs w:val="21"/>
              </w:rPr>
            </w:pPr>
            <w:r>
              <w:rPr>
                <w:rFonts w:hint="eastAsia"/>
                <w:szCs w:val="21"/>
                <w:u w:val="single"/>
              </w:rPr>
              <w:t>30-40%</w:t>
            </w:r>
            <w:r>
              <w:rPr>
                <w:szCs w:val="21"/>
                <w:u w:val="single"/>
              </w:rPr>
              <w:t>硫酸为无色油状液体</w:t>
            </w:r>
          </w:p>
        </w:tc>
        <w:tc>
          <w:tcPr>
            <w:tcW w:w="1459" w:type="pct"/>
            <w:vAlign w:val="center"/>
          </w:tcPr>
          <w:p w:rsidR="004052C5" w:rsidRDefault="00E13435">
            <w:pPr>
              <w:jc w:val="center"/>
              <w:rPr>
                <w:szCs w:val="21"/>
              </w:rPr>
            </w:pPr>
            <w:r>
              <w:rPr>
                <w:szCs w:val="21"/>
                <w:u w:val="single"/>
              </w:rPr>
              <w:t>化学式</w:t>
            </w:r>
            <w:r>
              <w:rPr>
                <w:szCs w:val="21"/>
                <w:u w:val="single"/>
              </w:rPr>
              <w:t>H₂SO₄</w:t>
            </w:r>
            <w:r>
              <w:rPr>
                <w:szCs w:val="21"/>
                <w:u w:val="single"/>
              </w:rPr>
              <w:t>，分子量</w:t>
            </w:r>
            <w:r>
              <w:rPr>
                <w:szCs w:val="21"/>
                <w:u w:val="single"/>
              </w:rPr>
              <w:t>98.078</w:t>
            </w:r>
            <w:r>
              <w:rPr>
                <w:szCs w:val="21"/>
                <w:u w:val="single"/>
              </w:rPr>
              <w:t>，为无色油状液体。熔点</w:t>
            </w:r>
            <w:r>
              <w:rPr>
                <w:szCs w:val="21"/>
                <w:u w:val="single"/>
              </w:rPr>
              <w:t>10.371℃</w:t>
            </w:r>
            <w:r>
              <w:rPr>
                <w:szCs w:val="21"/>
                <w:u w:val="single"/>
              </w:rPr>
              <w:t>，沸点</w:t>
            </w:r>
            <w:r>
              <w:rPr>
                <w:szCs w:val="21"/>
                <w:u w:val="single"/>
              </w:rPr>
              <w:t>337℃</w:t>
            </w:r>
            <w:r>
              <w:rPr>
                <w:szCs w:val="21"/>
                <w:u w:val="single"/>
              </w:rPr>
              <w:t>，蒸气压</w:t>
            </w:r>
            <w:r>
              <w:rPr>
                <w:szCs w:val="21"/>
                <w:u w:val="single"/>
              </w:rPr>
              <w:t>6×10</w:t>
            </w:r>
            <w:r>
              <w:rPr>
                <w:szCs w:val="21"/>
                <w:u w:val="single"/>
                <w:vertAlign w:val="superscript"/>
              </w:rPr>
              <w:t>-5</w:t>
            </w:r>
            <w:r>
              <w:rPr>
                <w:szCs w:val="21"/>
                <w:u w:val="single"/>
              </w:rPr>
              <w:t>mmHg</w:t>
            </w:r>
            <w:r>
              <w:rPr>
                <w:szCs w:val="21"/>
                <w:u w:val="single"/>
              </w:rPr>
              <w:t>，密度</w:t>
            </w:r>
            <w:r>
              <w:rPr>
                <w:rFonts w:hint="eastAsia"/>
                <w:szCs w:val="21"/>
                <w:u w:val="single"/>
              </w:rPr>
              <w:t>1.2185-1.3028</w:t>
            </w:r>
            <w:r>
              <w:rPr>
                <w:szCs w:val="21"/>
                <w:u w:val="single"/>
              </w:rPr>
              <w:t xml:space="preserve"> g/cm³</w:t>
            </w:r>
            <w:r>
              <w:rPr>
                <w:szCs w:val="21"/>
                <w:u w:val="single"/>
              </w:rPr>
              <w:t>，相对密度（水</w:t>
            </w:r>
            <w:r>
              <w:rPr>
                <w:szCs w:val="21"/>
                <w:u w:val="single"/>
              </w:rPr>
              <w:t>=1</w:t>
            </w:r>
            <w:r>
              <w:rPr>
                <w:szCs w:val="21"/>
                <w:u w:val="single"/>
              </w:rPr>
              <w:t>）</w:t>
            </w:r>
            <w:r>
              <w:rPr>
                <w:rFonts w:hint="eastAsia"/>
                <w:szCs w:val="21"/>
                <w:u w:val="single"/>
              </w:rPr>
              <w:t>1.2-1.3</w:t>
            </w:r>
            <w:r>
              <w:rPr>
                <w:szCs w:val="21"/>
                <w:u w:val="single"/>
              </w:rPr>
              <w:t>，相对蒸汽密度（空气</w:t>
            </w:r>
            <w:r>
              <w:rPr>
                <w:szCs w:val="21"/>
                <w:u w:val="single"/>
              </w:rPr>
              <w:t>=1</w:t>
            </w:r>
            <w:r>
              <w:rPr>
                <w:szCs w:val="21"/>
                <w:u w:val="single"/>
              </w:rPr>
              <w:t>）</w:t>
            </w:r>
            <w:r>
              <w:rPr>
                <w:szCs w:val="21"/>
                <w:u w:val="single"/>
              </w:rPr>
              <w:t>3.4</w:t>
            </w:r>
            <w:r>
              <w:rPr>
                <w:szCs w:val="21"/>
                <w:u w:val="single"/>
              </w:rPr>
              <w:t>。高浓度的硫酸有强烈吸水性，可用作脱水剂，碳化木材、纸张、棉麻织物及生物皮肉等含碳水化合物的物质。能与水以任意比例互溶，同时放出大量的热，使水沸腾。其具有强烈的腐蚀性和氧化性。</w:t>
            </w:r>
          </w:p>
        </w:tc>
        <w:tc>
          <w:tcPr>
            <w:tcW w:w="1337" w:type="pct"/>
            <w:vAlign w:val="center"/>
          </w:tcPr>
          <w:p w:rsidR="004052C5" w:rsidRDefault="00E13435">
            <w:pPr>
              <w:jc w:val="center"/>
              <w:rPr>
                <w:szCs w:val="21"/>
              </w:rPr>
            </w:pPr>
            <w:r>
              <w:rPr>
                <w:szCs w:val="21"/>
                <w:u w:val="single"/>
              </w:rPr>
              <w:t>第</w:t>
            </w:r>
            <w:r>
              <w:rPr>
                <w:szCs w:val="21"/>
                <w:u w:val="single"/>
              </w:rPr>
              <w:t>8.1</w:t>
            </w:r>
            <w:r>
              <w:rPr>
                <w:szCs w:val="21"/>
                <w:u w:val="single"/>
              </w:rPr>
              <w:t>类酸性腐蚀品，环境危害：对环境有危害，对水体和土壤可造成污染。燃爆危险：本品助燃，具强腐蚀性、强刺激性，可致人体灼伤。危险特性：遇水大量放热</w:t>
            </w:r>
            <w:r>
              <w:rPr>
                <w:rFonts w:hint="eastAsia"/>
                <w:szCs w:val="21"/>
                <w:u w:val="single"/>
              </w:rPr>
              <w:t>，</w:t>
            </w:r>
            <w:r>
              <w:rPr>
                <w:szCs w:val="21"/>
                <w:u w:val="single"/>
              </w:rPr>
              <w:t>可发生沸溅。与易燃物（如苯）和可燃物（如糖、纤维素等）接触会发生剧烈反应，甚至引起燃烧。遇电石、高氯酸盐、雷酸盐、硝酸盐、苦味酸盐、金属粉末等猛烈反应，发生爆炸或燃烧。有强烈的腐蚀性和吸水性。</w:t>
            </w:r>
          </w:p>
        </w:tc>
        <w:tc>
          <w:tcPr>
            <w:tcW w:w="1588" w:type="pct"/>
            <w:vAlign w:val="center"/>
          </w:tcPr>
          <w:p w:rsidR="004052C5" w:rsidRDefault="00E13435">
            <w:pPr>
              <w:jc w:val="center"/>
              <w:rPr>
                <w:szCs w:val="21"/>
              </w:rPr>
            </w:pPr>
            <w:r>
              <w:rPr>
                <w:szCs w:val="21"/>
                <w:u w:val="single"/>
              </w:rPr>
              <w:t>健康危害：对皮肤、粘膜等组织有强烈的刺激和腐蚀作用。蒸气或雾可引起结膜炎、结膜水肿、角膜混浊，以致失明；引起呼吸道刺激，重者发生呼吸困难和肺水肿；高浓度引起喉痉挛或声门水肿而窒息死亡。口服后引起消化道烧伤以致溃疡形成；严重者可能有胃穿孔、腹膜炎、肾损害、休克等。皮肤灼伤轻者出现红斑、重者形成溃疡，愈后癍痕收缩影响功能。溅入眼内可造成灼伤，甚至角膜穿孔、全眼炎以至失明。慢性影响：牙齿酸蚀症、慢性支气管炎、肺气肿和肺硬化。急性毒性：</w:t>
            </w:r>
            <w:r>
              <w:rPr>
                <w:szCs w:val="21"/>
                <w:u w:val="single"/>
              </w:rPr>
              <w:t>LD50</w:t>
            </w:r>
            <w:r>
              <w:rPr>
                <w:szCs w:val="21"/>
                <w:u w:val="single"/>
              </w:rPr>
              <w:t>：</w:t>
            </w:r>
            <w:r>
              <w:rPr>
                <w:szCs w:val="21"/>
                <w:u w:val="single"/>
              </w:rPr>
              <w:t>2140mg/kg(</w:t>
            </w:r>
            <w:r>
              <w:rPr>
                <w:szCs w:val="21"/>
                <w:u w:val="single"/>
              </w:rPr>
              <w:t>大鼠经口</w:t>
            </w:r>
            <w:r>
              <w:rPr>
                <w:szCs w:val="21"/>
                <w:u w:val="single"/>
              </w:rPr>
              <w:t>)</w:t>
            </w:r>
            <w:r>
              <w:rPr>
                <w:szCs w:val="21"/>
                <w:u w:val="single"/>
              </w:rPr>
              <w:t>，</w:t>
            </w:r>
            <w:r>
              <w:rPr>
                <w:szCs w:val="21"/>
                <w:u w:val="single"/>
              </w:rPr>
              <w:lastRenderedPageBreak/>
              <w:t>LC50</w:t>
            </w:r>
            <w:r>
              <w:rPr>
                <w:szCs w:val="21"/>
                <w:u w:val="single"/>
              </w:rPr>
              <w:t>：</w:t>
            </w:r>
            <w:r>
              <w:rPr>
                <w:szCs w:val="21"/>
                <w:u w:val="single"/>
              </w:rPr>
              <w:t>510mg/m</w:t>
            </w:r>
            <w:r>
              <w:rPr>
                <w:szCs w:val="21"/>
                <w:u w:val="single"/>
                <w:vertAlign w:val="superscript"/>
              </w:rPr>
              <w:t>3</w:t>
            </w:r>
            <w:r>
              <w:rPr>
                <w:szCs w:val="21"/>
                <w:u w:val="single"/>
              </w:rPr>
              <w:t>，</w:t>
            </w:r>
            <w:r>
              <w:rPr>
                <w:szCs w:val="21"/>
                <w:u w:val="single"/>
              </w:rPr>
              <w:t>2</w:t>
            </w:r>
            <w:r>
              <w:rPr>
                <w:szCs w:val="21"/>
                <w:u w:val="single"/>
              </w:rPr>
              <w:t>小时</w:t>
            </w:r>
            <w:r>
              <w:rPr>
                <w:szCs w:val="21"/>
                <w:u w:val="single"/>
              </w:rPr>
              <w:t>(</w:t>
            </w:r>
            <w:r>
              <w:rPr>
                <w:szCs w:val="21"/>
                <w:u w:val="single"/>
              </w:rPr>
              <w:t>大鼠吸入</w:t>
            </w:r>
            <w:r>
              <w:rPr>
                <w:szCs w:val="21"/>
                <w:u w:val="single"/>
              </w:rPr>
              <w:t>)</w:t>
            </w:r>
            <w:r>
              <w:rPr>
                <w:szCs w:val="21"/>
                <w:u w:val="single"/>
              </w:rPr>
              <w:t>；</w:t>
            </w:r>
            <w:r>
              <w:rPr>
                <w:szCs w:val="21"/>
                <w:u w:val="single"/>
              </w:rPr>
              <w:t>320mg/m</w:t>
            </w:r>
            <w:r>
              <w:rPr>
                <w:szCs w:val="21"/>
                <w:u w:val="single"/>
                <w:vertAlign w:val="superscript"/>
              </w:rPr>
              <w:t>3</w:t>
            </w:r>
            <w:r>
              <w:rPr>
                <w:szCs w:val="21"/>
                <w:u w:val="single"/>
              </w:rPr>
              <w:t>，</w:t>
            </w:r>
            <w:r>
              <w:rPr>
                <w:szCs w:val="21"/>
                <w:u w:val="single"/>
              </w:rPr>
              <w:t>2</w:t>
            </w:r>
            <w:r>
              <w:rPr>
                <w:szCs w:val="21"/>
                <w:u w:val="single"/>
              </w:rPr>
              <w:t>小时</w:t>
            </w:r>
            <w:r>
              <w:rPr>
                <w:szCs w:val="21"/>
                <w:u w:val="single"/>
              </w:rPr>
              <w:t>(</w:t>
            </w:r>
            <w:r>
              <w:rPr>
                <w:szCs w:val="21"/>
                <w:u w:val="single"/>
              </w:rPr>
              <w:t>小鼠吸入</w:t>
            </w:r>
            <w:r>
              <w:rPr>
                <w:szCs w:val="21"/>
                <w:u w:val="single"/>
              </w:rPr>
              <w:t>)</w:t>
            </w:r>
          </w:p>
        </w:tc>
      </w:tr>
      <w:tr w:rsidR="004052C5">
        <w:trPr>
          <w:trHeight w:val="454"/>
        </w:trPr>
        <w:tc>
          <w:tcPr>
            <w:tcW w:w="285" w:type="pct"/>
            <w:vAlign w:val="center"/>
          </w:tcPr>
          <w:p w:rsidR="004052C5" w:rsidRDefault="00E13435">
            <w:pPr>
              <w:adjustRightInd w:val="0"/>
              <w:jc w:val="center"/>
              <w:rPr>
                <w:szCs w:val="21"/>
              </w:rPr>
            </w:pPr>
            <w:r>
              <w:rPr>
                <w:rFonts w:hint="eastAsia"/>
                <w:szCs w:val="21"/>
              </w:rPr>
              <w:lastRenderedPageBreak/>
              <w:t>亚氯酸钠</w:t>
            </w:r>
          </w:p>
        </w:tc>
        <w:tc>
          <w:tcPr>
            <w:tcW w:w="329" w:type="pct"/>
            <w:vAlign w:val="center"/>
          </w:tcPr>
          <w:p w:rsidR="004052C5" w:rsidRDefault="00E13435">
            <w:pPr>
              <w:adjustRightInd w:val="0"/>
              <w:jc w:val="center"/>
              <w:rPr>
                <w:szCs w:val="21"/>
              </w:rPr>
            </w:pPr>
            <w:r>
              <w:rPr>
                <w:rFonts w:hint="eastAsia"/>
                <w:szCs w:val="21"/>
              </w:rPr>
              <w:t>淡黄色</w:t>
            </w:r>
            <w:r>
              <w:rPr>
                <w:szCs w:val="21"/>
              </w:rPr>
              <w:t>液体</w:t>
            </w:r>
          </w:p>
        </w:tc>
        <w:tc>
          <w:tcPr>
            <w:tcW w:w="1459" w:type="pct"/>
            <w:vAlign w:val="center"/>
          </w:tcPr>
          <w:p w:rsidR="004052C5" w:rsidRDefault="00E13435">
            <w:pPr>
              <w:widowControl/>
              <w:jc w:val="left"/>
              <w:rPr>
                <w:szCs w:val="21"/>
              </w:rPr>
            </w:pPr>
            <w:r>
              <w:rPr>
                <w:rFonts w:hint="eastAsia"/>
                <w:kern w:val="0"/>
              </w:rPr>
              <w:t>分子式</w:t>
            </w:r>
            <w:r>
              <w:rPr>
                <w:rFonts w:hint="eastAsia"/>
                <w:kern w:val="0"/>
              </w:rPr>
              <w:t>NaClO</w:t>
            </w:r>
            <w:r>
              <w:rPr>
                <w:rFonts w:hint="eastAsia"/>
                <w:kern w:val="0"/>
                <w:vertAlign w:val="subscript"/>
              </w:rPr>
              <w:t>2</w:t>
            </w:r>
            <w:r>
              <w:rPr>
                <w:rFonts w:hint="eastAsia"/>
                <w:kern w:val="0"/>
              </w:rPr>
              <w:t>，分子量</w:t>
            </w:r>
            <w:r>
              <w:rPr>
                <w:rFonts w:hint="eastAsia"/>
                <w:kern w:val="0"/>
              </w:rPr>
              <w:t>90.44</w:t>
            </w:r>
            <w:r>
              <w:rPr>
                <w:rFonts w:hint="eastAsia"/>
                <w:kern w:val="0"/>
              </w:rPr>
              <w:t>，密度</w:t>
            </w:r>
            <w:r>
              <w:rPr>
                <w:rFonts w:hint="eastAsia"/>
                <w:kern w:val="0"/>
              </w:rPr>
              <w:t>1.2g/cm</w:t>
            </w:r>
            <w:r>
              <w:rPr>
                <w:rFonts w:hint="eastAsia"/>
                <w:kern w:val="0"/>
                <w:vertAlign w:val="superscript"/>
              </w:rPr>
              <w:t>3</w:t>
            </w:r>
            <w:r>
              <w:rPr>
                <w:rFonts w:hint="eastAsia"/>
                <w:kern w:val="0"/>
              </w:rPr>
              <w:t>，易溶于水</w:t>
            </w:r>
            <w:r>
              <w:rPr>
                <w:rFonts w:hint="eastAsia"/>
                <w:kern w:val="0"/>
              </w:rPr>
              <w:t>(5</w:t>
            </w:r>
            <w:r>
              <w:rPr>
                <w:rFonts w:hint="eastAsia"/>
                <w:kern w:val="0"/>
              </w:rPr>
              <w:t>℃时为</w:t>
            </w:r>
            <w:r>
              <w:rPr>
                <w:rFonts w:hint="eastAsia"/>
                <w:kern w:val="0"/>
              </w:rPr>
              <w:t>34%</w:t>
            </w:r>
            <w:r>
              <w:rPr>
                <w:rFonts w:hint="eastAsia"/>
                <w:kern w:val="0"/>
              </w:rPr>
              <w:t>；</w:t>
            </w:r>
            <w:r>
              <w:rPr>
                <w:rFonts w:hint="eastAsia"/>
                <w:kern w:val="0"/>
              </w:rPr>
              <w:t>30</w:t>
            </w:r>
            <w:r>
              <w:rPr>
                <w:rFonts w:hint="eastAsia"/>
                <w:kern w:val="0"/>
              </w:rPr>
              <w:t>℃时为</w:t>
            </w:r>
            <w:r>
              <w:rPr>
                <w:rFonts w:hint="eastAsia"/>
                <w:kern w:val="0"/>
              </w:rPr>
              <w:t>46%)</w:t>
            </w:r>
            <w:r>
              <w:rPr>
                <w:rFonts w:hint="eastAsia"/>
                <w:kern w:val="0"/>
              </w:rPr>
              <w:t>。无水物加热至</w:t>
            </w:r>
            <w:r>
              <w:rPr>
                <w:rFonts w:hint="eastAsia"/>
                <w:kern w:val="0"/>
              </w:rPr>
              <w:t>350</w:t>
            </w:r>
            <w:r>
              <w:rPr>
                <w:rFonts w:hint="eastAsia"/>
                <w:kern w:val="0"/>
              </w:rPr>
              <w:t>℃时尚不分解，一般产品因含有水分，加热到</w:t>
            </w:r>
            <w:r>
              <w:rPr>
                <w:rFonts w:hint="eastAsia"/>
                <w:kern w:val="0"/>
              </w:rPr>
              <w:t>180</w:t>
            </w:r>
            <w:r>
              <w:rPr>
                <w:rFonts w:hint="eastAsia"/>
                <w:kern w:val="0"/>
              </w:rPr>
              <w:t>～</w:t>
            </w:r>
            <w:r>
              <w:rPr>
                <w:rFonts w:hint="eastAsia"/>
                <w:kern w:val="0"/>
              </w:rPr>
              <w:t>200</w:t>
            </w:r>
            <w:r>
              <w:rPr>
                <w:rFonts w:hint="eastAsia"/>
                <w:kern w:val="0"/>
              </w:rPr>
              <w:t>℃即分解。用于纸浆、纤维、面粉、淀粉、油脂等的漂白，饮水净化和污水处理，皮革脱毛及制取二氧化氯水溶液等。为高效漂白剂和氧化剂。</w:t>
            </w:r>
          </w:p>
        </w:tc>
        <w:tc>
          <w:tcPr>
            <w:tcW w:w="1337" w:type="pct"/>
            <w:vAlign w:val="center"/>
          </w:tcPr>
          <w:p w:rsidR="004052C5" w:rsidRDefault="00E13435">
            <w:pPr>
              <w:widowControl/>
              <w:jc w:val="left"/>
              <w:rPr>
                <w:szCs w:val="21"/>
              </w:rPr>
            </w:pPr>
            <w:r>
              <w:rPr>
                <w:rFonts w:hint="eastAsia"/>
                <w:kern w:val="0"/>
              </w:rPr>
              <w:t>与易燃物如硫</w:t>
            </w:r>
            <w:r>
              <w:rPr>
                <w:rFonts w:hint="eastAsia"/>
                <w:kern w:val="0"/>
              </w:rPr>
              <w:t>,</w:t>
            </w:r>
            <w:r>
              <w:rPr>
                <w:rFonts w:hint="eastAsia"/>
                <w:kern w:val="0"/>
              </w:rPr>
              <w:t>磷，有机物，还原剂铵的化合物，氰化物金属粉末混和以及与硫酸接触，有引起着火燃烧或爆炸的危险。碱性水溶液对光稳定，酸性水溶液受光影响则产生爆炸性分解，并放出二氧化氯。强氧化剂，其氧化能力为漂白粉的</w:t>
            </w:r>
            <w:r>
              <w:rPr>
                <w:rFonts w:hint="eastAsia"/>
                <w:kern w:val="0"/>
              </w:rPr>
              <w:t>4</w:t>
            </w:r>
            <w:r>
              <w:rPr>
                <w:rFonts w:hint="eastAsia"/>
                <w:kern w:val="0"/>
              </w:rPr>
              <w:t>～</w:t>
            </w:r>
            <w:r>
              <w:rPr>
                <w:rFonts w:hint="eastAsia"/>
                <w:kern w:val="0"/>
              </w:rPr>
              <w:t>5</w:t>
            </w:r>
            <w:r>
              <w:rPr>
                <w:rFonts w:hint="eastAsia"/>
                <w:kern w:val="0"/>
              </w:rPr>
              <w:t>倍，是漂粉精的</w:t>
            </w:r>
            <w:r>
              <w:rPr>
                <w:rFonts w:hint="eastAsia"/>
                <w:kern w:val="0"/>
              </w:rPr>
              <w:t>2</w:t>
            </w:r>
            <w:r>
              <w:rPr>
                <w:rFonts w:hint="eastAsia"/>
                <w:kern w:val="0"/>
              </w:rPr>
              <w:t>～</w:t>
            </w:r>
            <w:r>
              <w:rPr>
                <w:rFonts w:hint="eastAsia"/>
                <w:kern w:val="0"/>
              </w:rPr>
              <w:t>3</w:t>
            </w:r>
            <w:r>
              <w:rPr>
                <w:rFonts w:hint="eastAsia"/>
                <w:kern w:val="0"/>
              </w:rPr>
              <w:t>倍。</w:t>
            </w:r>
          </w:p>
        </w:tc>
        <w:tc>
          <w:tcPr>
            <w:tcW w:w="1588" w:type="pct"/>
            <w:vAlign w:val="center"/>
          </w:tcPr>
          <w:p w:rsidR="004052C5" w:rsidRDefault="00E13435">
            <w:pPr>
              <w:jc w:val="center"/>
              <w:rPr>
                <w:szCs w:val="21"/>
              </w:rPr>
            </w:pPr>
            <w:r>
              <w:rPr>
                <w:rFonts w:hint="eastAsia"/>
                <w:kern w:val="0"/>
              </w:rPr>
              <w:t>吸入、摄入或经皮肤吸收后对身体有害，可引起灼伤，大鼠经口</w:t>
            </w:r>
            <w:r>
              <w:rPr>
                <w:rFonts w:hint="eastAsia"/>
                <w:kern w:val="0"/>
              </w:rPr>
              <w:t>LD50</w:t>
            </w:r>
            <w:r>
              <w:rPr>
                <w:rFonts w:hint="eastAsia"/>
                <w:kern w:val="0"/>
              </w:rPr>
              <w:t>：</w:t>
            </w:r>
            <w:r>
              <w:rPr>
                <w:rFonts w:hint="eastAsia"/>
                <w:kern w:val="0"/>
              </w:rPr>
              <w:t>165mg/kg</w:t>
            </w:r>
            <w:r>
              <w:rPr>
                <w:rFonts w:hint="eastAsia"/>
                <w:kern w:val="0"/>
              </w:rPr>
              <w:t>。小鼠经口</w:t>
            </w:r>
            <w:r>
              <w:rPr>
                <w:rFonts w:hint="eastAsia"/>
                <w:kern w:val="0"/>
              </w:rPr>
              <w:t>LD50</w:t>
            </w:r>
            <w:r>
              <w:rPr>
                <w:rFonts w:hint="eastAsia"/>
                <w:kern w:val="0"/>
              </w:rPr>
              <w:t>：</w:t>
            </w:r>
            <w:r>
              <w:rPr>
                <w:rFonts w:hint="eastAsia"/>
                <w:kern w:val="0"/>
              </w:rPr>
              <w:t>350mg/kg</w:t>
            </w:r>
            <w:r>
              <w:rPr>
                <w:rFonts w:hint="eastAsia"/>
                <w:kern w:val="0"/>
              </w:rPr>
              <w:t>。</w:t>
            </w:r>
          </w:p>
        </w:tc>
      </w:tr>
      <w:tr w:rsidR="004052C5">
        <w:trPr>
          <w:trHeight w:val="454"/>
        </w:trPr>
        <w:tc>
          <w:tcPr>
            <w:tcW w:w="285" w:type="pct"/>
            <w:vAlign w:val="center"/>
          </w:tcPr>
          <w:p w:rsidR="004052C5" w:rsidRDefault="00E13435">
            <w:pPr>
              <w:adjustRightInd w:val="0"/>
              <w:jc w:val="center"/>
              <w:rPr>
                <w:szCs w:val="21"/>
              </w:rPr>
            </w:pPr>
            <w:r>
              <w:rPr>
                <w:rFonts w:hint="eastAsia"/>
                <w:szCs w:val="21"/>
              </w:rPr>
              <w:t>二氧化氯</w:t>
            </w:r>
          </w:p>
        </w:tc>
        <w:tc>
          <w:tcPr>
            <w:tcW w:w="329" w:type="pct"/>
            <w:vAlign w:val="center"/>
          </w:tcPr>
          <w:p w:rsidR="004052C5" w:rsidRDefault="00E13435">
            <w:pPr>
              <w:adjustRightInd w:val="0"/>
              <w:jc w:val="center"/>
              <w:rPr>
                <w:szCs w:val="21"/>
              </w:rPr>
            </w:pPr>
            <w:r>
              <w:rPr>
                <w:rFonts w:hint="eastAsia"/>
                <w:szCs w:val="21"/>
              </w:rPr>
              <w:t>棕色气体</w:t>
            </w:r>
          </w:p>
        </w:tc>
        <w:tc>
          <w:tcPr>
            <w:tcW w:w="1459" w:type="pct"/>
            <w:vAlign w:val="center"/>
          </w:tcPr>
          <w:p w:rsidR="004052C5" w:rsidRDefault="00E13435">
            <w:pPr>
              <w:jc w:val="center"/>
              <w:rPr>
                <w:szCs w:val="21"/>
              </w:rPr>
            </w:pPr>
            <w:r>
              <w:rPr>
                <w:rFonts w:hint="eastAsia"/>
                <w:szCs w:val="21"/>
              </w:rPr>
              <w:t>二氧化氯分子量</w:t>
            </w:r>
            <w:r>
              <w:rPr>
                <w:rFonts w:hint="eastAsia"/>
                <w:szCs w:val="21"/>
              </w:rPr>
              <w:t>67.5</w:t>
            </w:r>
            <w:r>
              <w:rPr>
                <w:rFonts w:hint="eastAsia"/>
                <w:szCs w:val="21"/>
              </w:rPr>
              <w:t>，具有与氯气相似的刺激气体，</w:t>
            </w:r>
            <w:r>
              <w:rPr>
                <w:rFonts w:hint="eastAsia"/>
                <w:szCs w:val="21"/>
              </w:rPr>
              <w:t>760mmHg</w:t>
            </w:r>
            <w:r>
              <w:rPr>
                <w:rFonts w:hint="eastAsia"/>
                <w:szCs w:val="21"/>
              </w:rPr>
              <w:t>时沸点</w:t>
            </w:r>
            <w:r>
              <w:rPr>
                <w:rFonts w:hint="eastAsia"/>
                <w:szCs w:val="21"/>
              </w:rPr>
              <w:t>11</w:t>
            </w:r>
            <w:r>
              <w:rPr>
                <w:rFonts w:hint="eastAsia"/>
                <w:szCs w:val="21"/>
              </w:rPr>
              <w:t>℃，熔点</w:t>
            </w:r>
            <w:r>
              <w:rPr>
                <w:rFonts w:hint="eastAsia"/>
                <w:szCs w:val="21"/>
              </w:rPr>
              <w:t>-59</w:t>
            </w:r>
            <w:r>
              <w:rPr>
                <w:rFonts w:hint="eastAsia"/>
                <w:szCs w:val="21"/>
              </w:rPr>
              <w:t>℃，比重为</w:t>
            </w:r>
            <w:r>
              <w:rPr>
                <w:rFonts w:hint="eastAsia"/>
                <w:szCs w:val="21"/>
              </w:rPr>
              <w:t>3.09g/L</w:t>
            </w:r>
            <w:r>
              <w:rPr>
                <w:rFonts w:hint="eastAsia"/>
                <w:szCs w:val="21"/>
              </w:rPr>
              <w:t>。空气中的体积浓度超过</w:t>
            </w:r>
            <w:r>
              <w:rPr>
                <w:rFonts w:hint="eastAsia"/>
                <w:szCs w:val="21"/>
              </w:rPr>
              <w:t>10%</w:t>
            </w:r>
            <w:r>
              <w:rPr>
                <w:rFonts w:hint="eastAsia"/>
                <w:szCs w:val="21"/>
              </w:rPr>
              <w:t>便有爆炸性，但在水溶液却是十分安全的。二氧化氯在水中的溶解度是氯的</w:t>
            </w:r>
            <w:r>
              <w:rPr>
                <w:rFonts w:hint="eastAsia"/>
                <w:szCs w:val="21"/>
              </w:rPr>
              <w:t>5</w:t>
            </w:r>
            <w:r>
              <w:rPr>
                <w:rFonts w:hint="eastAsia"/>
                <w:szCs w:val="21"/>
              </w:rPr>
              <w:t>倍，</w:t>
            </w:r>
            <w:r>
              <w:rPr>
                <w:rFonts w:hint="eastAsia"/>
                <w:szCs w:val="21"/>
              </w:rPr>
              <w:t>20</w:t>
            </w:r>
            <w:r>
              <w:rPr>
                <w:rFonts w:hint="eastAsia"/>
                <w:szCs w:val="21"/>
              </w:rPr>
              <w:t>℃、</w:t>
            </w:r>
            <w:r>
              <w:rPr>
                <w:rFonts w:hint="eastAsia"/>
                <w:szCs w:val="21"/>
              </w:rPr>
              <w:t>10kpa</w:t>
            </w:r>
            <w:r>
              <w:rPr>
                <w:rFonts w:hint="eastAsia"/>
                <w:szCs w:val="21"/>
              </w:rPr>
              <w:t>分压时达</w:t>
            </w:r>
            <w:r>
              <w:rPr>
                <w:rFonts w:hint="eastAsia"/>
                <w:szCs w:val="21"/>
              </w:rPr>
              <w:t>8.3g/L</w:t>
            </w:r>
            <w:r>
              <w:rPr>
                <w:rFonts w:hint="eastAsia"/>
                <w:szCs w:val="21"/>
              </w:rPr>
              <w:t>，在水中溶解。与氯气不同，它在水中不水解，也不聚合，在</w:t>
            </w:r>
            <w:r>
              <w:rPr>
                <w:rFonts w:hint="eastAsia"/>
                <w:szCs w:val="21"/>
              </w:rPr>
              <w:t>pH2-9</w:t>
            </w:r>
            <w:r>
              <w:rPr>
                <w:rFonts w:hint="eastAsia"/>
                <w:szCs w:val="21"/>
              </w:rPr>
              <w:t>范围内以一种溶解的气体存在，具有一定的挥发性。</w:t>
            </w:r>
          </w:p>
        </w:tc>
        <w:tc>
          <w:tcPr>
            <w:tcW w:w="1337" w:type="pct"/>
            <w:vAlign w:val="center"/>
          </w:tcPr>
          <w:p w:rsidR="004052C5" w:rsidRDefault="00E13435">
            <w:pPr>
              <w:jc w:val="center"/>
              <w:rPr>
                <w:szCs w:val="21"/>
              </w:rPr>
            </w:pPr>
            <w:r>
              <w:rPr>
                <w:rFonts w:hint="eastAsia"/>
                <w:szCs w:val="21"/>
              </w:rPr>
              <w:t>二氧化氯系一</w:t>
            </w:r>
            <w:hyperlink r:id="rId63" w:tgtFrame="https://wenda.so.com/q/_blank" w:history="1">
              <w:r>
                <w:rPr>
                  <w:rFonts w:hint="eastAsia"/>
                  <w:szCs w:val="21"/>
                </w:rPr>
                <w:t>强氧化剂</w:t>
              </w:r>
            </w:hyperlink>
            <w:r>
              <w:rPr>
                <w:rFonts w:hint="eastAsia"/>
                <w:szCs w:val="21"/>
              </w:rPr>
              <w:t>，与很多物质能发生剧烈反应。二氧化氯腐蚀性也很强，能与</w:t>
            </w:r>
            <w:r>
              <w:rPr>
                <w:rFonts w:hint="eastAsia"/>
                <w:szCs w:val="21"/>
              </w:rPr>
              <w:t>Zn</w:t>
            </w:r>
            <w:r>
              <w:rPr>
                <w:rFonts w:hint="eastAsia"/>
                <w:szCs w:val="21"/>
              </w:rPr>
              <w:t>、</w:t>
            </w:r>
            <w:r>
              <w:rPr>
                <w:rFonts w:hint="eastAsia"/>
                <w:szCs w:val="21"/>
              </w:rPr>
              <w:t>Ca</w:t>
            </w:r>
            <w:r>
              <w:rPr>
                <w:rFonts w:hint="eastAsia"/>
                <w:szCs w:val="21"/>
              </w:rPr>
              <w:t>、</w:t>
            </w:r>
            <w:r>
              <w:rPr>
                <w:rFonts w:hint="eastAsia"/>
                <w:szCs w:val="21"/>
              </w:rPr>
              <w:t>Al</w:t>
            </w:r>
            <w:r>
              <w:rPr>
                <w:rFonts w:hint="eastAsia"/>
                <w:szCs w:val="21"/>
              </w:rPr>
              <w:t>、</w:t>
            </w:r>
            <w:r>
              <w:rPr>
                <w:rFonts w:hint="eastAsia"/>
                <w:szCs w:val="21"/>
              </w:rPr>
              <w:t>Mg</w:t>
            </w:r>
            <w:r>
              <w:rPr>
                <w:rFonts w:hint="eastAsia"/>
                <w:szCs w:val="21"/>
              </w:rPr>
              <w:t>、</w:t>
            </w:r>
            <w:r>
              <w:rPr>
                <w:rFonts w:hint="eastAsia"/>
                <w:szCs w:val="21"/>
              </w:rPr>
              <w:t>Ni</w:t>
            </w:r>
            <w:r>
              <w:rPr>
                <w:rFonts w:hint="eastAsia"/>
                <w:szCs w:val="21"/>
              </w:rPr>
              <w:t>等反应生成相应的亚氯酸盐，耐腐蚀材料有白金、铊、钛、高硅铁、陶瓷器、</w:t>
            </w:r>
            <w:hyperlink r:id="rId64" w:tgtFrame="https://wenda.so.com/q/_blank" w:history="1">
              <w:r>
                <w:rPr>
                  <w:rFonts w:hint="eastAsia"/>
                  <w:szCs w:val="21"/>
                </w:rPr>
                <w:t>聚氯乙烯</w:t>
              </w:r>
            </w:hyperlink>
            <w:r>
              <w:rPr>
                <w:rFonts w:hint="eastAsia"/>
                <w:szCs w:val="21"/>
              </w:rPr>
              <w:t>、</w:t>
            </w:r>
            <w:hyperlink r:id="rId65" w:tgtFrame="https://wenda.so.com/q/_blank" w:history="1">
              <w:r>
                <w:rPr>
                  <w:rFonts w:hint="eastAsia"/>
                  <w:szCs w:val="21"/>
                </w:rPr>
                <w:t>聚酯</w:t>
              </w:r>
            </w:hyperlink>
            <w:r>
              <w:rPr>
                <w:rFonts w:hint="eastAsia"/>
                <w:szCs w:val="21"/>
              </w:rPr>
              <w:t>、</w:t>
            </w:r>
            <w:hyperlink r:id="rId66" w:tgtFrame="https://wenda.so.com/q/_blank" w:history="1">
              <w:r>
                <w:rPr>
                  <w:rFonts w:hint="eastAsia"/>
                  <w:szCs w:val="21"/>
                </w:rPr>
                <w:t>氟树脂</w:t>
              </w:r>
            </w:hyperlink>
            <w:r>
              <w:rPr>
                <w:rFonts w:hint="eastAsia"/>
                <w:szCs w:val="21"/>
              </w:rPr>
              <w:t>等。二氧化氯在正</w:t>
            </w:r>
            <w:r>
              <w:rPr>
                <w:rFonts w:hint="eastAsia"/>
                <w:szCs w:val="21"/>
              </w:rPr>
              <w:t>4</w:t>
            </w:r>
            <w:r>
              <w:rPr>
                <w:rFonts w:hint="eastAsia"/>
                <w:szCs w:val="21"/>
              </w:rPr>
              <w:t>价态下具有强氧化能力，能与许多有机和无机化合物发生氧化还原反应；而氯与二氧化氯较之，氧化能力弱很多，且与有机化合物反应多是取代或加成反应。</w:t>
            </w:r>
          </w:p>
        </w:tc>
        <w:tc>
          <w:tcPr>
            <w:tcW w:w="1588" w:type="pct"/>
            <w:vAlign w:val="center"/>
          </w:tcPr>
          <w:p w:rsidR="004052C5" w:rsidRDefault="00E13435">
            <w:pPr>
              <w:jc w:val="center"/>
              <w:rPr>
                <w:szCs w:val="21"/>
              </w:rPr>
            </w:pPr>
            <w:r>
              <w:rPr>
                <w:rFonts w:hint="eastAsia"/>
                <w:szCs w:val="21"/>
              </w:rPr>
              <w:t>职业接触值：</w:t>
            </w:r>
            <w:r>
              <w:rPr>
                <w:rFonts w:hint="eastAsia"/>
                <w:szCs w:val="21"/>
              </w:rPr>
              <w:t>PC-TWA0.3mg/m</w:t>
            </w:r>
            <w:r>
              <w:rPr>
                <w:rFonts w:hint="eastAsia"/>
                <w:szCs w:val="21"/>
                <w:vertAlign w:val="superscript"/>
              </w:rPr>
              <w:t>3</w:t>
            </w:r>
            <w:r>
              <w:rPr>
                <w:rFonts w:hint="eastAsia"/>
                <w:szCs w:val="21"/>
              </w:rPr>
              <w:t>；</w:t>
            </w:r>
            <w:r>
              <w:rPr>
                <w:rFonts w:hint="eastAsia"/>
                <w:szCs w:val="21"/>
              </w:rPr>
              <w:t>PC-STEL0</w:t>
            </w:r>
            <w:r>
              <w:rPr>
                <w:rFonts w:hint="eastAsia"/>
                <w:szCs w:val="21"/>
              </w:rPr>
              <w:t>：</w:t>
            </w:r>
            <w:r>
              <w:rPr>
                <w:rFonts w:hint="eastAsia"/>
                <w:szCs w:val="21"/>
              </w:rPr>
              <w:t>8mg/m</w:t>
            </w:r>
            <w:r>
              <w:rPr>
                <w:rFonts w:hint="eastAsia"/>
                <w:szCs w:val="21"/>
                <w:vertAlign w:val="superscript"/>
              </w:rPr>
              <w:t>3</w:t>
            </w:r>
            <w:r>
              <w:rPr>
                <w:rFonts w:hint="eastAsia"/>
                <w:szCs w:val="21"/>
              </w:rPr>
              <w:t>；</w:t>
            </w:r>
            <w:r>
              <w:rPr>
                <w:rFonts w:hint="eastAsia"/>
                <w:szCs w:val="21"/>
              </w:rPr>
              <w:t>IDLH</w:t>
            </w:r>
            <w:r>
              <w:rPr>
                <w:rFonts w:hint="eastAsia"/>
                <w:szCs w:val="21"/>
              </w:rPr>
              <w:t>：</w:t>
            </w:r>
            <w:r>
              <w:rPr>
                <w:rFonts w:hint="eastAsia"/>
                <w:szCs w:val="21"/>
              </w:rPr>
              <w:t>5ppm</w:t>
            </w:r>
            <w:r>
              <w:rPr>
                <w:rFonts w:hint="eastAsia"/>
                <w:szCs w:val="21"/>
              </w:rPr>
              <w:t>；急性毒性：大鼠经口</w:t>
            </w:r>
            <w:r>
              <w:rPr>
                <w:rFonts w:hint="eastAsia"/>
                <w:szCs w:val="21"/>
              </w:rPr>
              <w:t>LD5o292mg /kg</w:t>
            </w:r>
            <w:r>
              <w:rPr>
                <w:rFonts w:hint="eastAsia"/>
                <w:szCs w:val="21"/>
              </w:rPr>
              <w:t>，具有强烈刺激性，接触后主要引起眼和呼吸道刺激。吸入高浓度可发生肺水肿</w:t>
            </w:r>
          </w:p>
        </w:tc>
      </w:tr>
    </w:tbl>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3</w:t>
      </w:r>
      <w:r>
        <w:rPr>
          <w:b/>
          <w:kern w:val="36"/>
          <w:sz w:val="30"/>
          <w:szCs w:val="30"/>
        </w:rPr>
        <w:t xml:space="preserve">.3 </w:t>
      </w:r>
      <w:r>
        <w:rPr>
          <w:b/>
          <w:kern w:val="36"/>
          <w:sz w:val="30"/>
          <w:szCs w:val="30"/>
        </w:rPr>
        <w:t>环境风险受体调查</w:t>
      </w:r>
    </w:p>
    <w:p w:rsidR="004052C5" w:rsidRDefault="00E13435">
      <w:pPr>
        <w:numPr>
          <w:ilvl w:val="3"/>
          <w:numId w:val="0"/>
        </w:numPr>
        <w:wordWrap w:val="0"/>
        <w:spacing w:line="360" w:lineRule="auto"/>
        <w:ind w:firstLineChars="200" w:firstLine="480"/>
        <w:rPr>
          <w:sz w:val="24"/>
        </w:rPr>
      </w:pPr>
      <w:r>
        <w:rPr>
          <w:sz w:val="24"/>
        </w:rPr>
        <w:t>根据《建设项目环境风险评价技术导则》（</w:t>
      </w:r>
      <w:r>
        <w:rPr>
          <w:sz w:val="24"/>
        </w:rPr>
        <w:t>HJ169-2018</w:t>
      </w:r>
      <w:r>
        <w:rPr>
          <w:sz w:val="24"/>
        </w:rPr>
        <w:t>）环境敏感程度分级</w:t>
      </w:r>
      <w:r>
        <w:rPr>
          <w:sz w:val="24"/>
        </w:rPr>
        <w:lastRenderedPageBreak/>
        <w:t>对本项目环境敏感目标进行调查，结合项目建设所在地情况确定本项目环境敏感目标。</w:t>
      </w:r>
    </w:p>
    <w:p w:rsidR="004052C5" w:rsidRDefault="00E13435">
      <w:pPr>
        <w:numPr>
          <w:ilvl w:val="3"/>
          <w:numId w:val="0"/>
        </w:numPr>
        <w:wordWrap w:val="0"/>
        <w:spacing w:line="360" w:lineRule="auto"/>
        <w:ind w:firstLineChars="200" w:firstLine="480"/>
        <w:rPr>
          <w:sz w:val="24"/>
        </w:rPr>
      </w:pPr>
      <w:r>
        <w:rPr>
          <w:rFonts w:hint="eastAsia"/>
          <w:sz w:val="24"/>
        </w:rPr>
        <w:t>本企业周边主要环境风险受体如下表。</w:t>
      </w:r>
    </w:p>
    <w:p w:rsidR="004052C5" w:rsidRDefault="00E13435">
      <w:pPr>
        <w:pStyle w:val="aff9"/>
        <w:snapToGrid w:val="0"/>
        <w:spacing w:line="240" w:lineRule="auto"/>
        <w:rPr>
          <w:rFonts w:hAnsi="宋体" w:cs="宋体"/>
          <w:szCs w:val="21"/>
        </w:rPr>
      </w:pPr>
      <w:r>
        <w:rPr>
          <w:rFonts w:hAnsi="宋体" w:cs="宋体" w:hint="eastAsia"/>
          <w:szCs w:val="21"/>
        </w:rPr>
        <w:t>表</w:t>
      </w:r>
      <w:r>
        <w:rPr>
          <w:rFonts w:hAnsi="宋体" w:cs="宋体" w:hint="eastAsia"/>
          <w:szCs w:val="21"/>
        </w:rPr>
        <w:t>5</w:t>
      </w:r>
      <w:r>
        <w:rPr>
          <w:rFonts w:hAnsi="宋体" w:cs="宋体"/>
          <w:szCs w:val="21"/>
        </w:rPr>
        <w:t xml:space="preserve">  </w:t>
      </w:r>
      <w:r>
        <w:rPr>
          <w:rFonts w:hAnsi="宋体" w:cs="宋体" w:hint="eastAsia"/>
          <w:szCs w:val="21"/>
        </w:rPr>
        <w:t>大气</w:t>
      </w:r>
      <w:r>
        <w:rPr>
          <w:rFonts w:hAnsi="宋体" w:cs="宋体"/>
          <w:szCs w:val="21"/>
          <w:lang w:val="zh-CN"/>
        </w:rPr>
        <w:t>环境风险受体一览</w:t>
      </w:r>
      <w:r>
        <w:rPr>
          <w:rFonts w:hAnsi="宋体" w:cs="宋体" w:hint="eastAsia"/>
          <w:szCs w:val="21"/>
        </w:rPr>
        <w:t>表</w:t>
      </w:r>
    </w:p>
    <w:tbl>
      <w:tblPr>
        <w:tblW w:w="4998" w:type="pct"/>
        <w:jc w:val="center"/>
        <w:tblBorders>
          <w:top w:val="single" w:sz="12" w:space="0" w:color="auto"/>
          <w:bottom w:val="single" w:sz="12" w:space="0" w:color="auto"/>
          <w:insideH w:val="single" w:sz="4" w:space="0" w:color="auto"/>
          <w:insideV w:val="single" w:sz="4" w:space="0" w:color="auto"/>
        </w:tblBorders>
        <w:tblLook w:val="04A0"/>
      </w:tblPr>
      <w:tblGrid>
        <w:gridCol w:w="2132"/>
        <w:gridCol w:w="1503"/>
        <w:gridCol w:w="1757"/>
        <w:gridCol w:w="1750"/>
        <w:gridCol w:w="1377"/>
      </w:tblGrid>
      <w:tr w:rsidR="004052C5">
        <w:trPr>
          <w:trHeight w:val="936"/>
          <w:jc w:val="center"/>
        </w:trPr>
        <w:tc>
          <w:tcPr>
            <w:tcW w:w="1252" w:type="pct"/>
            <w:vMerge w:val="restart"/>
            <w:vAlign w:val="center"/>
          </w:tcPr>
          <w:p w:rsidR="004052C5" w:rsidRDefault="00E13435">
            <w:pPr>
              <w:pStyle w:val="affa"/>
              <w:rPr>
                <w:b/>
                <w:bCs/>
              </w:rPr>
            </w:pPr>
            <w:r>
              <w:rPr>
                <w:b/>
                <w:bCs/>
              </w:rPr>
              <w:t>名称</w:t>
            </w:r>
          </w:p>
        </w:tc>
        <w:tc>
          <w:tcPr>
            <w:tcW w:w="882" w:type="pct"/>
            <w:vMerge w:val="restart"/>
            <w:vAlign w:val="center"/>
          </w:tcPr>
          <w:p w:rsidR="004052C5" w:rsidRDefault="00E13435">
            <w:pPr>
              <w:pStyle w:val="affa"/>
              <w:rPr>
                <w:b/>
                <w:bCs/>
              </w:rPr>
            </w:pPr>
            <w:r>
              <w:rPr>
                <w:b/>
                <w:bCs/>
              </w:rPr>
              <w:t>保护对象</w:t>
            </w:r>
          </w:p>
        </w:tc>
        <w:tc>
          <w:tcPr>
            <w:tcW w:w="1031" w:type="pct"/>
            <w:vMerge w:val="restart"/>
            <w:vAlign w:val="center"/>
          </w:tcPr>
          <w:p w:rsidR="004052C5" w:rsidRDefault="00E13435">
            <w:pPr>
              <w:pStyle w:val="affa"/>
              <w:rPr>
                <w:b/>
                <w:bCs/>
              </w:rPr>
            </w:pPr>
            <w:r>
              <w:rPr>
                <w:b/>
                <w:bCs/>
              </w:rPr>
              <w:t>保护内容</w:t>
            </w:r>
          </w:p>
        </w:tc>
        <w:tc>
          <w:tcPr>
            <w:tcW w:w="1027" w:type="pct"/>
            <w:vMerge w:val="restart"/>
            <w:vAlign w:val="center"/>
          </w:tcPr>
          <w:p w:rsidR="004052C5" w:rsidRDefault="00E13435">
            <w:pPr>
              <w:pStyle w:val="affa"/>
              <w:rPr>
                <w:b/>
                <w:bCs/>
              </w:rPr>
            </w:pPr>
            <w:r>
              <w:rPr>
                <w:b/>
                <w:bCs/>
              </w:rPr>
              <w:t>相对厂址方位</w:t>
            </w:r>
          </w:p>
        </w:tc>
        <w:tc>
          <w:tcPr>
            <w:tcW w:w="807" w:type="pct"/>
            <w:vMerge w:val="restart"/>
            <w:vAlign w:val="center"/>
          </w:tcPr>
          <w:p w:rsidR="004052C5" w:rsidRDefault="00E13435">
            <w:pPr>
              <w:pStyle w:val="affa"/>
              <w:rPr>
                <w:b/>
                <w:bCs/>
              </w:rPr>
            </w:pPr>
            <w:r>
              <w:rPr>
                <w:b/>
                <w:bCs/>
              </w:rPr>
              <w:t>相对厂界最近距离</w:t>
            </w:r>
            <w:r>
              <w:rPr>
                <w:b/>
                <w:bCs/>
              </w:rPr>
              <w:t>m</w:t>
            </w:r>
          </w:p>
        </w:tc>
      </w:tr>
      <w:tr w:rsidR="004052C5">
        <w:trPr>
          <w:trHeight w:val="326"/>
          <w:jc w:val="center"/>
        </w:trPr>
        <w:tc>
          <w:tcPr>
            <w:tcW w:w="1252" w:type="pct"/>
            <w:vMerge/>
            <w:vAlign w:val="center"/>
          </w:tcPr>
          <w:p w:rsidR="004052C5" w:rsidRDefault="004052C5">
            <w:pPr>
              <w:pStyle w:val="affa"/>
            </w:pPr>
          </w:p>
        </w:tc>
        <w:tc>
          <w:tcPr>
            <w:tcW w:w="882" w:type="pct"/>
            <w:vMerge/>
            <w:vAlign w:val="center"/>
          </w:tcPr>
          <w:p w:rsidR="004052C5" w:rsidRDefault="004052C5">
            <w:pPr>
              <w:pStyle w:val="affa"/>
            </w:pPr>
          </w:p>
        </w:tc>
        <w:tc>
          <w:tcPr>
            <w:tcW w:w="1031" w:type="pct"/>
            <w:vMerge/>
            <w:vAlign w:val="center"/>
          </w:tcPr>
          <w:p w:rsidR="004052C5" w:rsidRDefault="004052C5">
            <w:pPr>
              <w:pStyle w:val="affa"/>
            </w:pPr>
          </w:p>
        </w:tc>
        <w:tc>
          <w:tcPr>
            <w:tcW w:w="1027" w:type="pct"/>
            <w:vMerge/>
            <w:vAlign w:val="center"/>
          </w:tcPr>
          <w:p w:rsidR="004052C5" w:rsidRDefault="004052C5">
            <w:pPr>
              <w:pStyle w:val="affa"/>
            </w:pPr>
          </w:p>
        </w:tc>
        <w:tc>
          <w:tcPr>
            <w:tcW w:w="807" w:type="pct"/>
            <w:vMerge/>
            <w:vAlign w:val="center"/>
          </w:tcPr>
          <w:p w:rsidR="004052C5" w:rsidRDefault="004052C5">
            <w:pPr>
              <w:pStyle w:val="affa"/>
            </w:pPr>
          </w:p>
        </w:tc>
      </w:tr>
      <w:tr w:rsidR="004052C5">
        <w:trPr>
          <w:trHeight w:val="158"/>
          <w:jc w:val="center"/>
        </w:trPr>
        <w:tc>
          <w:tcPr>
            <w:tcW w:w="5000" w:type="pct"/>
            <w:gridSpan w:val="5"/>
            <w:vAlign w:val="center"/>
          </w:tcPr>
          <w:p w:rsidR="004052C5" w:rsidRDefault="00E13435">
            <w:pPr>
              <w:pStyle w:val="affa"/>
            </w:pPr>
            <w:r>
              <w:rPr>
                <w:iCs/>
                <w:szCs w:val="21"/>
                <w:lang w:val="zh-CN" w:bidi="zh-CN"/>
              </w:rPr>
              <w:t>厂址周边</w:t>
            </w:r>
            <w:r>
              <w:rPr>
                <w:rFonts w:hint="eastAsia"/>
                <w:iCs/>
                <w:szCs w:val="21"/>
                <w:lang w:bidi="zh-CN"/>
              </w:rPr>
              <w:t>500</w:t>
            </w:r>
            <w:r>
              <w:rPr>
                <w:iCs/>
                <w:szCs w:val="21"/>
                <w:lang w:val="zh-CN" w:bidi="zh-CN"/>
              </w:rPr>
              <w:t>m</w:t>
            </w:r>
            <w:r>
              <w:rPr>
                <w:iCs/>
                <w:szCs w:val="21"/>
                <w:lang w:val="zh-CN" w:bidi="zh-CN"/>
              </w:rPr>
              <w:t>范围内</w:t>
            </w:r>
          </w:p>
        </w:tc>
      </w:tr>
      <w:tr w:rsidR="004052C5">
        <w:trPr>
          <w:trHeight w:val="158"/>
          <w:jc w:val="center"/>
        </w:trPr>
        <w:tc>
          <w:tcPr>
            <w:tcW w:w="1252" w:type="pct"/>
            <w:shd w:val="clear" w:color="auto" w:fill="auto"/>
            <w:vAlign w:val="center"/>
          </w:tcPr>
          <w:p w:rsidR="004052C5" w:rsidRDefault="00E13435">
            <w:pPr>
              <w:jc w:val="center"/>
            </w:pPr>
            <w:r>
              <w:rPr>
                <w:rFonts w:hint="eastAsia"/>
                <w:szCs w:val="21"/>
              </w:rPr>
              <w:t>南侧居民</w:t>
            </w:r>
          </w:p>
        </w:tc>
        <w:tc>
          <w:tcPr>
            <w:tcW w:w="882" w:type="pct"/>
            <w:shd w:val="clear" w:color="auto" w:fill="auto"/>
            <w:vAlign w:val="center"/>
          </w:tcPr>
          <w:p w:rsidR="004052C5" w:rsidRDefault="00E13435">
            <w:pPr>
              <w:pStyle w:val="affa"/>
            </w:pPr>
            <w:r>
              <w:rPr>
                <w:rFonts w:hint="eastAsia"/>
              </w:rPr>
              <w:t>居民</w:t>
            </w:r>
          </w:p>
        </w:tc>
        <w:tc>
          <w:tcPr>
            <w:tcW w:w="1031" w:type="pct"/>
            <w:shd w:val="clear" w:color="auto" w:fill="auto"/>
            <w:vAlign w:val="center"/>
          </w:tcPr>
          <w:p w:rsidR="004052C5" w:rsidRDefault="00E13435">
            <w:pPr>
              <w:jc w:val="center"/>
            </w:pPr>
            <w:r>
              <w:rPr>
                <w:rFonts w:hint="eastAsia"/>
                <w:szCs w:val="21"/>
              </w:rPr>
              <w:t>约</w:t>
            </w:r>
            <w:r>
              <w:rPr>
                <w:rFonts w:hint="eastAsia"/>
              </w:rPr>
              <w:t>50</w:t>
            </w:r>
            <w:r>
              <w:rPr>
                <w:rFonts w:hint="eastAsia"/>
              </w:rPr>
              <w:t>户约</w:t>
            </w:r>
            <w:r>
              <w:rPr>
                <w:rFonts w:hint="eastAsia"/>
              </w:rPr>
              <w:t>175</w:t>
            </w:r>
            <w:r>
              <w:rPr>
                <w:rFonts w:hint="eastAsia"/>
              </w:rPr>
              <w:t>人</w:t>
            </w:r>
          </w:p>
        </w:tc>
        <w:tc>
          <w:tcPr>
            <w:tcW w:w="1027" w:type="pct"/>
            <w:shd w:val="clear" w:color="auto" w:fill="auto"/>
            <w:vAlign w:val="center"/>
          </w:tcPr>
          <w:p w:rsidR="004052C5" w:rsidRDefault="00E13435">
            <w:pPr>
              <w:pStyle w:val="affa"/>
            </w:pPr>
            <w:r>
              <w:rPr>
                <w:rFonts w:hint="eastAsia"/>
              </w:rPr>
              <w:t>南及西南</w:t>
            </w:r>
          </w:p>
        </w:tc>
        <w:tc>
          <w:tcPr>
            <w:tcW w:w="807" w:type="pct"/>
            <w:shd w:val="clear" w:color="auto" w:fill="auto"/>
            <w:vAlign w:val="center"/>
          </w:tcPr>
          <w:p w:rsidR="004052C5" w:rsidRDefault="00E13435">
            <w:pPr>
              <w:jc w:val="center"/>
            </w:pPr>
            <w:r>
              <w:rPr>
                <w:rFonts w:hint="eastAsia"/>
                <w:szCs w:val="21"/>
              </w:rPr>
              <w:t>25</w:t>
            </w:r>
            <w:r>
              <w:rPr>
                <w:rFonts w:hint="eastAsia"/>
              </w:rPr>
              <w:t>-500</w:t>
            </w:r>
          </w:p>
        </w:tc>
      </w:tr>
      <w:tr w:rsidR="004052C5">
        <w:trPr>
          <w:jc w:val="center"/>
        </w:trPr>
        <w:tc>
          <w:tcPr>
            <w:tcW w:w="1252" w:type="pct"/>
            <w:vAlign w:val="center"/>
          </w:tcPr>
          <w:p w:rsidR="004052C5" w:rsidRDefault="00E13435">
            <w:pPr>
              <w:jc w:val="center"/>
            </w:pPr>
            <w:r>
              <w:rPr>
                <w:rFonts w:hint="eastAsia"/>
                <w:szCs w:val="21"/>
              </w:rPr>
              <w:t>南侧彭家井散户居民点</w:t>
            </w:r>
          </w:p>
        </w:tc>
        <w:tc>
          <w:tcPr>
            <w:tcW w:w="882" w:type="pct"/>
            <w:vAlign w:val="center"/>
          </w:tcPr>
          <w:p w:rsidR="004052C5" w:rsidRDefault="00E13435">
            <w:pPr>
              <w:pStyle w:val="affa"/>
            </w:pPr>
            <w:r>
              <w:rPr>
                <w:rFonts w:hint="eastAsia"/>
              </w:rPr>
              <w:t>居民</w:t>
            </w:r>
          </w:p>
        </w:tc>
        <w:tc>
          <w:tcPr>
            <w:tcW w:w="1031" w:type="pct"/>
            <w:vAlign w:val="center"/>
          </w:tcPr>
          <w:p w:rsidR="004052C5" w:rsidRDefault="00E13435">
            <w:pPr>
              <w:jc w:val="center"/>
            </w:pPr>
            <w:r>
              <w:rPr>
                <w:rFonts w:hint="eastAsia"/>
                <w:szCs w:val="21"/>
              </w:rPr>
              <w:t>约</w:t>
            </w:r>
            <w:r>
              <w:rPr>
                <w:rFonts w:hint="eastAsia"/>
                <w:szCs w:val="21"/>
              </w:rPr>
              <w:t>8</w:t>
            </w:r>
            <w:r>
              <w:rPr>
                <w:rFonts w:hint="eastAsia"/>
                <w:szCs w:val="21"/>
              </w:rPr>
              <w:t>户约</w:t>
            </w:r>
            <w:r>
              <w:rPr>
                <w:rFonts w:hint="eastAsia"/>
                <w:szCs w:val="21"/>
              </w:rPr>
              <w:t>28</w:t>
            </w:r>
            <w:r>
              <w:rPr>
                <w:rFonts w:hint="eastAsia"/>
                <w:szCs w:val="21"/>
              </w:rPr>
              <w:t>人</w:t>
            </w:r>
          </w:p>
        </w:tc>
        <w:tc>
          <w:tcPr>
            <w:tcW w:w="1027" w:type="pct"/>
            <w:vAlign w:val="center"/>
          </w:tcPr>
          <w:p w:rsidR="004052C5" w:rsidRDefault="00E13435">
            <w:pPr>
              <w:pStyle w:val="affa"/>
            </w:pPr>
            <w:r>
              <w:rPr>
                <w:rFonts w:hint="eastAsia"/>
              </w:rPr>
              <w:t>南</w:t>
            </w:r>
          </w:p>
        </w:tc>
        <w:tc>
          <w:tcPr>
            <w:tcW w:w="807" w:type="pct"/>
            <w:vAlign w:val="center"/>
          </w:tcPr>
          <w:p w:rsidR="004052C5" w:rsidRDefault="00E13435">
            <w:pPr>
              <w:jc w:val="center"/>
            </w:pPr>
            <w:r>
              <w:rPr>
                <w:rFonts w:hint="eastAsia"/>
                <w:szCs w:val="21"/>
              </w:rPr>
              <w:t>250-440</w:t>
            </w:r>
          </w:p>
        </w:tc>
      </w:tr>
      <w:tr w:rsidR="004052C5">
        <w:trPr>
          <w:jc w:val="center"/>
        </w:trPr>
        <w:tc>
          <w:tcPr>
            <w:tcW w:w="1252" w:type="pct"/>
            <w:vAlign w:val="center"/>
          </w:tcPr>
          <w:p w:rsidR="004052C5" w:rsidRDefault="00E13435">
            <w:pPr>
              <w:jc w:val="center"/>
            </w:pPr>
            <w:r>
              <w:rPr>
                <w:rFonts w:hint="eastAsia"/>
                <w:szCs w:val="21"/>
              </w:rPr>
              <w:t>东南侧居民</w:t>
            </w:r>
          </w:p>
        </w:tc>
        <w:tc>
          <w:tcPr>
            <w:tcW w:w="882" w:type="pct"/>
            <w:vAlign w:val="center"/>
          </w:tcPr>
          <w:p w:rsidR="004052C5" w:rsidRDefault="00E13435">
            <w:pPr>
              <w:pStyle w:val="affa"/>
            </w:pPr>
            <w:r>
              <w:rPr>
                <w:rFonts w:hint="eastAsia"/>
              </w:rPr>
              <w:t>居民</w:t>
            </w:r>
          </w:p>
        </w:tc>
        <w:tc>
          <w:tcPr>
            <w:tcW w:w="1031" w:type="pct"/>
            <w:vAlign w:val="center"/>
          </w:tcPr>
          <w:p w:rsidR="004052C5" w:rsidRDefault="00E13435">
            <w:pPr>
              <w:jc w:val="center"/>
            </w:pPr>
            <w:r>
              <w:rPr>
                <w:rFonts w:hint="eastAsia"/>
                <w:szCs w:val="21"/>
              </w:rPr>
              <w:t>约</w:t>
            </w:r>
            <w:r>
              <w:rPr>
                <w:rFonts w:hint="eastAsia"/>
                <w:szCs w:val="21"/>
              </w:rPr>
              <w:t>8</w:t>
            </w:r>
            <w:r>
              <w:rPr>
                <w:rFonts w:hint="eastAsia"/>
                <w:szCs w:val="21"/>
              </w:rPr>
              <w:t>户约</w:t>
            </w:r>
            <w:r>
              <w:rPr>
                <w:rFonts w:hint="eastAsia"/>
                <w:szCs w:val="21"/>
              </w:rPr>
              <w:t>28</w:t>
            </w:r>
            <w:r>
              <w:rPr>
                <w:rFonts w:hint="eastAsia"/>
                <w:szCs w:val="21"/>
              </w:rPr>
              <w:t>人</w:t>
            </w:r>
          </w:p>
        </w:tc>
        <w:tc>
          <w:tcPr>
            <w:tcW w:w="1027" w:type="pct"/>
            <w:vAlign w:val="center"/>
          </w:tcPr>
          <w:p w:rsidR="004052C5" w:rsidRDefault="00E13435">
            <w:pPr>
              <w:pStyle w:val="affa"/>
            </w:pPr>
            <w:r>
              <w:rPr>
                <w:rFonts w:hint="eastAsia"/>
              </w:rPr>
              <w:t>东南</w:t>
            </w:r>
          </w:p>
        </w:tc>
        <w:tc>
          <w:tcPr>
            <w:tcW w:w="807" w:type="pct"/>
            <w:vAlign w:val="center"/>
          </w:tcPr>
          <w:p w:rsidR="004052C5" w:rsidRDefault="00E13435">
            <w:pPr>
              <w:jc w:val="center"/>
            </w:pPr>
            <w:r>
              <w:rPr>
                <w:rFonts w:hint="eastAsia"/>
              </w:rPr>
              <w:t>250-500</w:t>
            </w:r>
          </w:p>
        </w:tc>
      </w:tr>
      <w:tr w:rsidR="004052C5">
        <w:trPr>
          <w:jc w:val="center"/>
        </w:trPr>
        <w:tc>
          <w:tcPr>
            <w:tcW w:w="5000" w:type="pct"/>
            <w:gridSpan w:val="5"/>
            <w:vAlign w:val="center"/>
          </w:tcPr>
          <w:p w:rsidR="004052C5" w:rsidRDefault="00E13435">
            <w:pPr>
              <w:jc w:val="center"/>
            </w:pPr>
            <w:r>
              <w:rPr>
                <w:iCs/>
                <w:szCs w:val="21"/>
                <w:lang w:val="zh-CN" w:bidi="zh-CN"/>
              </w:rPr>
              <w:t>厂址周边</w:t>
            </w:r>
            <w:r>
              <w:rPr>
                <w:rFonts w:hint="eastAsia"/>
                <w:iCs/>
                <w:szCs w:val="21"/>
                <w:lang w:bidi="zh-CN"/>
              </w:rPr>
              <w:t>5000</w:t>
            </w:r>
            <w:r>
              <w:rPr>
                <w:iCs/>
                <w:szCs w:val="21"/>
                <w:lang w:val="zh-CN" w:bidi="zh-CN"/>
              </w:rPr>
              <w:t>m</w:t>
            </w:r>
            <w:r>
              <w:rPr>
                <w:iCs/>
                <w:szCs w:val="21"/>
                <w:lang w:val="zh-CN" w:bidi="zh-CN"/>
              </w:rPr>
              <w:t>范围内</w:t>
            </w:r>
          </w:p>
        </w:tc>
      </w:tr>
      <w:tr w:rsidR="004052C5">
        <w:trPr>
          <w:trHeight w:val="504"/>
          <w:jc w:val="center"/>
        </w:trPr>
        <w:tc>
          <w:tcPr>
            <w:tcW w:w="1252" w:type="pct"/>
            <w:vAlign w:val="center"/>
          </w:tcPr>
          <w:p w:rsidR="004052C5" w:rsidRDefault="00E13435">
            <w:pPr>
              <w:pStyle w:val="affa"/>
            </w:pPr>
            <w:r>
              <w:rPr>
                <w:rFonts w:hint="eastAsia"/>
              </w:rPr>
              <w:t>阳和田村</w:t>
            </w:r>
          </w:p>
        </w:tc>
        <w:tc>
          <w:tcPr>
            <w:tcW w:w="882" w:type="pct"/>
            <w:vAlign w:val="center"/>
          </w:tcPr>
          <w:p w:rsidR="004052C5" w:rsidRDefault="00E13435">
            <w:pPr>
              <w:jc w:val="center"/>
            </w:pPr>
            <w:r>
              <w:rPr>
                <w:rFonts w:hint="eastAsia"/>
              </w:rPr>
              <w:t>居民</w:t>
            </w:r>
          </w:p>
        </w:tc>
        <w:tc>
          <w:tcPr>
            <w:tcW w:w="1031" w:type="pct"/>
            <w:vAlign w:val="center"/>
          </w:tcPr>
          <w:p w:rsidR="004052C5" w:rsidRDefault="00E13435">
            <w:pPr>
              <w:pStyle w:val="affa"/>
            </w:pPr>
            <w:r>
              <w:t>约</w:t>
            </w:r>
            <w:r>
              <w:rPr>
                <w:rFonts w:hint="eastAsia"/>
              </w:rPr>
              <w:t>900</w:t>
            </w:r>
            <w:r>
              <w:t>人</w:t>
            </w:r>
          </w:p>
        </w:tc>
        <w:tc>
          <w:tcPr>
            <w:tcW w:w="1027" w:type="pct"/>
            <w:vAlign w:val="center"/>
          </w:tcPr>
          <w:p w:rsidR="004052C5" w:rsidRDefault="00E13435">
            <w:pPr>
              <w:pStyle w:val="affa"/>
            </w:pPr>
            <w:r>
              <w:rPr>
                <w:rFonts w:hint="eastAsia"/>
              </w:rPr>
              <w:t>西</w:t>
            </w:r>
          </w:p>
        </w:tc>
        <w:tc>
          <w:tcPr>
            <w:tcW w:w="807" w:type="pct"/>
            <w:vAlign w:val="center"/>
          </w:tcPr>
          <w:p w:rsidR="004052C5" w:rsidRDefault="00E13435">
            <w:pPr>
              <w:pStyle w:val="affa"/>
            </w:pPr>
            <w:r>
              <w:rPr>
                <w:rFonts w:hint="eastAsia"/>
              </w:rPr>
              <w:t>4000-5000</w:t>
            </w:r>
          </w:p>
        </w:tc>
      </w:tr>
      <w:tr w:rsidR="004052C5">
        <w:trPr>
          <w:jc w:val="center"/>
        </w:trPr>
        <w:tc>
          <w:tcPr>
            <w:tcW w:w="1252" w:type="pct"/>
            <w:vAlign w:val="center"/>
          </w:tcPr>
          <w:p w:rsidR="004052C5" w:rsidRDefault="00E13435">
            <w:pPr>
              <w:pStyle w:val="affa"/>
            </w:pPr>
            <w:r>
              <w:rPr>
                <w:rFonts w:hint="eastAsia"/>
              </w:rPr>
              <w:t>电冲村</w:t>
            </w:r>
          </w:p>
        </w:tc>
        <w:tc>
          <w:tcPr>
            <w:tcW w:w="882" w:type="pct"/>
            <w:vAlign w:val="center"/>
          </w:tcPr>
          <w:p w:rsidR="004052C5" w:rsidRDefault="00E13435">
            <w:pPr>
              <w:jc w:val="center"/>
            </w:pPr>
            <w:r>
              <w:rPr>
                <w:rFonts w:hint="eastAsia"/>
              </w:rPr>
              <w:t>居民</w:t>
            </w:r>
          </w:p>
        </w:tc>
        <w:tc>
          <w:tcPr>
            <w:tcW w:w="1031" w:type="pct"/>
            <w:vAlign w:val="center"/>
          </w:tcPr>
          <w:p w:rsidR="004052C5" w:rsidRDefault="00E13435">
            <w:pPr>
              <w:pStyle w:val="affa"/>
            </w:pPr>
            <w:r>
              <w:t>约</w:t>
            </w:r>
            <w:r>
              <w:rPr>
                <w:rFonts w:hint="eastAsia"/>
              </w:rPr>
              <w:t>900</w:t>
            </w:r>
            <w:r>
              <w:t>人</w:t>
            </w:r>
          </w:p>
        </w:tc>
        <w:tc>
          <w:tcPr>
            <w:tcW w:w="1027" w:type="pct"/>
            <w:vAlign w:val="center"/>
          </w:tcPr>
          <w:p w:rsidR="004052C5" w:rsidRDefault="00E13435">
            <w:pPr>
              <w:pStyle w:val="affa"/>
            </w:pPr>
            <w:r>
              <w:rPr>
                <w:rFonts w:hint="eastAsia"/>
              </w:rPr>
              <w:t>东南</w:t>
            </w:r>
          </w:p>
        </w:tc>
        <w:tc>
          <w:tcPr>
            <w:tcW w:w="807" w:type="pct"/>
            <w:vAlign w:val="center"/>
          </w:tcPr>
          <w:p w:rsidR="004052C5" w:rsidRDefault="00E13435">
            <w:pPr>
              <w:pStyle w:val="affa"/>
            </w:pPr>
            <w:r>
              <w:rPr>
                <w:rFonts w:hint="eastAsia"/>
              </w:rPr>
              <w:t>3000-4000</w:t>
            </w:r>
          </w:p>
        </w:tc>
      </w:tr>
      <w:tr w:rsidR="004052C5">
        <w:trPr>
          <w:jc w:val="center"/>
        </w:trPr>
        <w:tc>
          <w:tcPr>
            <w:tcW w:w="1252" w:type="pct"/>
            <w:vAlign w:val="center"/>
          </w:tcPr>
          <w:p w:rsidR="004052C5" w:rsidRDefault="00E13435">
            <w:pPr>
              <w:pStyle w:val="affa"/>
            </w:pPr>
            <w:r>
              <w:rPr>
                <w:rFonts w:hint="eastAsia"/>
              </w:rPr>
              <w:t>杨和冲居民</w:t>
            </w:r>
          </w:p>
        </w:tc>
        <w:tc>
          <w:tcPr>
            <w:tcW w:w="882" w:type="pct"/>
            <w:vAlign w:val="center"/>
          </w:tcPr>
          <w:p w:rsidR="004052C5" w:rsidRDefault="00E13435">
            <w:pPr>
              <w:jc w:val="center"/>
            </w:pPr>
            <w:r>
              <w:rPr>
                <w:rFonts w:hint="eastAsia"/>
              </w:rPr>
              <w:t>居民</w:t>
            </w:r>
          </w:p>
        </w:tc>
        <w:tc>
          <w:tcPr>
            <w:tcW w:w="1031" w:type="pct"/>
            <w:vAlign w:val="center"/>
          </w:tcPr>
          <w:p w:rsidR="004052C5" w:rsidRDefault="00E13435">
            <w:pPr>
              <w:pStyle w:val="affa"/>
            </w:pPr>
            <w:r>
              <w:t>约</w:t>
            </w:r>
            <w:r>
              <w:rPr>
                <w:rFonts w:hint="eastAsia"/>
              </w:rPr>
              <w:t>800</w:t>
            </w:r>
            <w:r>
              <w:t>人</w:t>
            </w:r>
          </w:p>
        </w:tc>
        <w:tc>
          <w:tcPr>
            <w:tcW w:w="1027" w:type="pct"/>
            <w:vAlign w:val="center"/>
          </w:tcPr>
          <w:p w:rsidR="004052C5" w:rsidRDefault="00E13435">
            <w:pPr>
              <w:pStyle w:val="affa"/>
            </w:pPr>
            <w:r>
              <w:rPr>
                <w:rFonts w:hint="eastAsia"/>
              </w:rPr>
              <w:t>西南</w:t>
            </w:r>
          </w:p>
        </w:tc>
        <w:tc>
          <w:tcPr>
            <w:tcW w:w="807" w:type="pct"/>
            <w:vAlign w:val="center"/>
          </w:tcPr>
          <w:p w:rsidR="004052C5" w:rsidRDefault="00E13435">
            <w:pPr>
              <w:pStyle w:val="affa"/>
            </w:pPr>
            <w:r>
              <w:rPr>
                <w:rFonts w:hint="eastAsia"/>
              </w:rPr>
              <w:t>2800-4300</w:t>
            </w:r>
          </w:p>
        </w:tc>
      </w:tr>
      <w:tr w:rsidR="004052C5">
        <w:trPr>
          <w:jc w:val="center"/>
        </w:trPr>
        <w:tc>
          <w:tcPr>
            <w:tcW w:w="1252" w:type="pct"/>
            <w:vAlign w:val="center"/>
          </w:tcPr>
          <w:p w:rsidR="004052C5" w:rsidRDefault="00E13435">
            <w:pPr>
              <w:pStyle w:val="affa"/>
            </w:pPr>
            <w:r>
              <w:rPr>
                <w:rFonts w:hint="eastAsia"/>
              </w:rPr>
              <w:t>四方园村居民</w:t>
            </w:r>
          </w:p>
        </w:tc>
        <w:tc>
          <w:tcPr>
            <w:tcW w:w="882" w:type="pct"/>
            <w:vAlign w:val="center"/>
          </w:tcPr>
          <w:p w:rsidR="004052C5" w:rsidRDefault="00E13435">
            <w:pPr>
              <w:jc w:val="center"/>
            </w:pPr>
            <w:r>
              <w:rPr>
                <w:rFonts w:hint="eastAsia"/>
              </w:rPr>
              <w:t>居民</w:t>
            </w:r>
          </w:p>
        </w:tc>
        <w:tc>
          <w:tcPr>
            <w:tcW w:w="1031" w:type="pct"/>
            <w:vAlign w:val="center"/>
          </w:tcPr>
          <w:p w:rsidR="004052C5" w:rsidRDefault="00E13435">
            <w:pPr>
              <w:pStyle w:val="affa"/>
            </w:pPr>
            <w:r>
              <w:t>约</w:t>
            </w:r>
            <w:r>
              <w:rPr>
                <w:rFonts w:hint="eastAsia"/>
              </w:rPr>
              <w:t>900</w:t>
            </w:r>
            <w:r>
              <w:t>人</w:t>
            </w:r>
          </w:p>
        </w:tc>
        <w:tc>
          <w:tcPr>
            <w:tcW w:w="1027" w:type="pct"/>
            <w:vAlign w:val="center"/>
          </w:tcPr>
          <w:p w:rsidR="004052C5" w:rsidRDefault="00E13435">
            <w:pPr>
              <w:pStyle w:val="affa"/>
            </w:pPr>
            <w:r>
              <w:rPr>
                <w:rFonts w:hint="eastAsia"/>
              </w:rPr>
              <w:t>西侧</w:t>
            </w:r>
          </w:p>
        </w:tc>
        <w:tc>
          <w:tcPr>
            <w:tcW w:w="807" w:type="pct"/>
            <w:vAlign w:val="center"/>
          </w:tcPr>
          <w:p w:rsidR="004052C5" w:rsidRDefault="00E13435">
            <w:pPr>
              <w:pStyle w:val="affa"/>
            </w:pPr>
            <w:r>
              <w:rPr>
                <w:rFonts w:hint="eastAsia"/>
              </w:rPr>
              <w:t>4000-5000</w:t>
            </w:r>
          </w:p>
        </w:tc>
      </w:tr>
      <w:tr w:rsidR="004052C5">
        <w:trPr>
          <w:jc w:val="center"/>
        </w:trPr>
        <w:tc>
          <w:tcPr>
            <w:tcW w:w="1252" w:type="pct"/>
            <w:vAlign w:val="center"/>
          </w:tcPr>
          <w:p w:rsidR="004052C5" w:rsidRDefault="00E13435">
            <w:pPr>
              <w:pStyle w:val="affa"/>
            </w:pPr>
            <w:r>
              <w:rPr>
                <w:rFonts w:hint="eastAsia"/>
              </w:rPr>
              <w:t>大冲湾居民</w:t>
            </w:r>
          </w:p>
        </w:tc>
        <w:tc>
          <w:tcPr>
            <w:tcW w:w="882" w:type="pct"/>
            <w:vAlign w:val="center"/>
          </w:tcPr>
          <w:p w:rsidR="004052C5" w:rsidRDefault="00E13435">
            <w:pPr>
              <w:jc w:val="center"/>
            </w:pPr>
            <w:r>
              <w:rPr>
                <w:rFonts w:hint="eastAsia"/>
              </w:rPr>
              <w:t>居民</w:t>
            </w:r>
          </w:p>
        </w:tc>
        <w:tc>
          <w:tcPr>
            <w:tcW w:w="1031" w:type="pct"/>
            <w:vAlign w:val="center"/>
          </w:tcPr>
          <w:p w:rsidR="004052C5" w:rsidRDefault="00E13435">
            <w:pPr>
              <w:pStyle w:val="affa"/>
            </w:pPr>
            <w:r>
              <w:t>约</w:t>
            </w:r>
            <w:r>
              <w:rPr>
                <w:rFonts w:hint="eastAsia"/>
              </w:rPr>
              <w:t>800</w:t>
            </w:r>
            <w:r>
              <w:t>人</w:t>
            </w:r>
          </w:p>
        </w:tc>
        <w:tc>
          <w:tcPr>
            <w:tcW w:w="1027" w:type="pct"/>
            <w:vAlign w:val="center"/>
          </w:tcPr>
          <w:p w:rsidR="004052C5" w:rsidRDefault="00E13435">
            <w:pPr>
              <w:pStyle w:val="affa"/>
            </w:pPr>
            <w:r>
              <w:rPr>
                <w:rFonts w:hint="eastAsia"/>
              </w:rPr>
              <w:t>西侧</w:t>
            </w:r>
          </w:p>
        </w:tc>
        <w:tc>
          <w:tcPr>
            <w:tcW w:w="807" w:type="pct"/>
            <w:vAlign w:val="center"/>
          </w:tcPr>
          <w:p w:rsidR="004052C5" w:rsidRDefault="00E13435">
            <w:pPr>
              <w:pStyle w:val="affa"/>
            </w:pPr>
            <w:r>
              <w:rPr>
                <w:rFonts w:hint="eastAsia"/>
              </w:rPr>
              <w:t>2000-2800</w:t>
            </w:r>
          </w:p>
        </w:tc>
      </w:tr>
      <w:tr w:rsidR="004052C5">
        <w:trPr>
          <w:jc w:val="center"/>
        </w:trPr>
        <w:tc>
          <w:tcPr>
            <w:tcW w:w="1252" w:type="pct"/>
            <w:vAlign w:val="center"/>
          </w:tcPr>
          <w:p w:rsidR="004052C5" w:rsidRDefault="00E13435">
            <w:pPr>
              <w:pStyle w:val="affa"/>
            </w:pPr>
            <w:r>
              <w:rPr>
                <w:rFonts w:hint="eastAsia"/>
              </w:rPr>
              <w:t>岩桥镇居民</w:t>
            </w:r>
          </w:p>
        </w:tc>
        <w:tc>
          <w:tcPr>
            <w:tcW w:w="882" w:type="pct"/>
            <w:vAlign w:val="center"/>
          </w:tcPr>
          <w:p w:rsidR="004052C5" w:rsidRDefault="00E13435">
            <w:pPr>
              <w:jc w:val="center"/>
            </w:pPr>
            <w:r>
              <w:rPr>
                <w:rFonts w:hint="eastAsia"/>
              </w:rPr>
              <w:t>居民</w:t>
            </w:r>
          </w:p>
        </w:tc>
        <w:tc>
          <w:tcPr>
            <w:tcW w:w="1031" w:type="pct"/>
            <w:vAlign w:val="center"/>
          </w:tcPr>
          <w:p w:rsidR="004052C5" w:rsidRDefault="00E13435">
            <w:pPr>
              <w:pStyle w:val="affa"/>
            </w:pPr>
            <w:r>
              <w:t>约</w:t>
            </w:r>
            <w:r>
              <w:rPr>
                <w:rFonts w:hint="eastAsia"/>
              </w:rPr>
              <w:t>2500</w:t>
            </w:r>
            <w:r>
              <w:t>人</w:t>
            </w:r>
          </w:p>
        </w:tc>
        <w:tc>
          <w:tcPr>
            <w:tcW w:w="1027" w:type="pct"/>
            <w:vAlign w:val="center"/>
          </w:tcPr>
          <w:p w:rsidR="004052C5" w:rsidRDefault="00E13435">
            <w:pPr>
              <w:pStyle w:val="affa"/>
            </w:pPr>
            <w:r>
              <w:rPr>
                <w:rFonts w:hint="eastAsia"/>
              </w:rPr>
              <w:t>西侧</w:t>
            </w:r>
          </w:p>
        </w:tc>
        <w:tc>
          <w:tcPr>
            <w:tcW w:w="807" w:type="pct"/>
            <w:vAlign w:val="center"/>
          </w:tcPr>
          <w:p w:rsidR="004052C5" w:rsidRDefault="00E13435">
            <w:pPr>
              <w:pStyle w:val="affa"/>
            </w:pPr>
            <w:r>
              <w:rPr>
                <w:rFonts w:hint="eastAsia"/>
              </w:rPr>
              <w:t>600-1800</w:t>
            </w:r>
          </w:p>
        </w:tc>
      </w:tr>
      <w:tr w:rsidR="004052C5">
        <w:trPr>
          <w:jc w:val="center"/>
        </w:trPr>
        <w:tc>
          <w:tcPr>
            <w:tcW w:w="1252" w:type="pct"/>
            <w:vAlign w:val="center"/>
          </w:tcPr>
          <w:p w:rsidR="004052C5" w:rsidRDefault="00E13435">
            <w:pPr>
              <w:pStyle w:val="affa"/>
            </w:pPr>
            <w:r>
              <w:rPr>
                <w:rFonts w:hint="eastAsia"/>
              </w:rPr>
              <w:t>罗旧镇居民</w:t>
            </w:r>
          </w:p>
        </w:tc>
        <w:tc>
          <w:tcPr>
            <w:tcW w:w="882" w:type="pct"/>
            <w:vAlign w:val="center"/>
          </w:tcPr>
          <w:p w:rsidR="004052C5" w:rsidRDefault="00E13435">
            <w:pPr>
              <w:jc w:val="center"/>
            </w:pPr>
            <w:r>
              <w:rPr>
                <w:rFonts w:hint="eastAsia"/>
              </w:rPr>
              <w:t>居民</w:t>
            </w:r>
          </w:p>
        </w:tc>
        <w:tc>
          <w:tcPr>
            <w:tcW w:w="1031" w:type="pct"/>
            <w:vAlign w:val="center"/>
          </w:tcPr>
          <w:p w:rsidR="004052C5" w:rsidRDefault="00E13435">
            <w:pPr>
              <w:pStyle w:val="affa"/>
            </w:pPr>
            <w:r>
              <w:t>约</w:t>
            </w:r>
            <w:r>
              <w:rPr>
                <w:rFonts w:hint="eastAsia"/>
              </w:rPr>
              <w:t>1000</w:t>
            </w:r>
            <w:r>
              <w:t>人</w:t>
            </w:r>
          </w:p>
        </w:tc>
        <w:tc>
          <w:tcPr>
            <w:tcW w:w="1027" w:type="pct"/>
            <w:vAlign w:val="center"/>
          </w:tcPr>
          <w:p w:rsidR="004052C5" w:rsidRDefault="00E13435">
            <w:pPr>
              <w:pStyle w:val="affa"/>
            </w:pPr>
            <w:r>
              <w:rPr>
                <w:rFonts w:hint="eastAsia"/>
              </w:rPr>
              <w:t>北侧</w:t>
            </w:r>
          </w:p>
        </w:tc>
        <w:tc>
          <w:tcPr>
            <w:tcW w:w="807" w:type="pct"/>
            <w:vAlign w:val="center"/>
          </w:tcPr>
          <w:p w:rsidR="004052C5" w:rsidRDefault="00E13435">
            <w:pPr>
              <w:pStyle w:val="affa"/>
            </w:pPr>
            <w:r>
              <w:rPr>
                <w:rFonts w:hint="eastAsia"/>
              </w:rPr>
              <w:t>100-3500</w:t>
            </w:r>
          </w:p>
        </w:tc>
      </w:tr>
      <w:tr w:rsidR="004052C5">
        <w:trPr>
          <w:jc w:val="center"/>
        </w:trPr>
        <w:tc>
          <w:tcPr>
            <w:tcW w:w="1252" w:type="pct"/>
            <w:vAlign w:val="center"/>
          </w:tcPr>
          <w:p w:rsidR="004052C5" w:rsidRDefault="00E13435">
            <w:pPr>
              <w:pStyle w:val="affa"/>
            </w:pPr>
            <w:r>
              <w:rPr>
                <w:rFonts w:hint="eastAsia"/>
              </w:rPr>
              <w:t>结莲居民</w:t>
            </w:r>
          </w:p>
        </w:tc>
        <w:tc>
          <w:tcPr>
            <w:tcW w:w="882" w:type="pct"/>
            <w:vAlign w:val="center"/>
          </w:tcPr>
          <w:p w:rsidR="004052C5" w:rsidRDefault="00E13435">
            <w:pPr>
              <w:jc w:val="center"/>
            </w:pPr>
            <w:r>
              <w:rPr>
                <w:rFonts w:hint="eastAsia"/>
              </w:rPr>
              <w:t>居民</w:t>
            </w:r>
          </w:p>
        </w:tc>
        <w:tc>
          <w:tcPr>
            <w:tcW w:w="1031" w:type="pct"/>
            <w:vAlign w:val="center"/>
          </w:tcPr>
          <w:p w:rsidR="004052C5" w:rsidRDefault="00E13435">
            <w:pPr>
              <w:pStyle w:val="affa"/>
            </w:pPr>
            <w:r>
              <w:t>约</w:t>
            </w:r>
            <w:r>
              <w:rPr>
                <w:rFonts w:hint="eastAsia"/>
              </w:rPr>
              <w:t>900</w:t>
            </w:r>
            <w:r>
              <w:t>人</w:t>
            </w:r>
          </w:p>
        </w:tc>
        <w:tc>
          <w:tcPr>
            <w:tcW w:w="1027" w:type="pct"/>
            <w:vAlign w:val="center"/>
          </w:tcPr>
          <w:p w:rsidR="004052C5" w:rsidRDefault="00E13435">
            <w:pPr>
              <w:pStyle w:val="affa"/>
            </w:pPr>
            <w:r>
              <w:rPr>
                <w:rFonts w:hint="eastAsia"/>
              </w:rPr>
              <w:t>东北</w:t>
            </w:r>
          </w:p>
        </w:tc>
        <w:tc>
          <w:tcPr>
            <w:tcW w:w="807" w:type="pct"/>
            <w:vAlign w:val="center"/>
          </w:tcPr>
          <w:p w:rsidR="004052C5" w:rsidRDefault="00E13435">
            <w:pPr>
              <w:pStyle w:val="affa"/>
            </w:pPr>
            <w:r>
              <w:rPr>
                <w:rFonts w:hint="eastAsia"/>
              </w:rPr>
              <w:t>700-1400</w:t>
            </w:r>
          </w:p>
        </w:tc>
      </w:tr>
      <w:tr w:rsidR="004052C5">
        <w:trPr>
          <w:jc w:val="center"/>
        </w:trPr>
        <w:tc>
          <w:tcPr>
            <w:tcW w:w="1252" w:type="pct"/>
            <w:vAlign w:val="center"/>
          </w:tcPr>
          <w:p w:rsidR="004052C5" w:rsidRDefault="00E13435">
            <w:pPr>
              <w:pStyle w:val="affa"/>
            </w:pPr>
            <w:r>
              <w:rPr>
                <w:rFonts w:hint="eastAsia"/>
              </w:rPr>
              <w:t>陈家台居民</w:t>
            </w:r>
          </w:p>
        </w:tc>
        <w:tc>
          <w:tcPr>
            <w:tcW w:w="882" w:type="pct"/>
            <w:vAlign w:val="center"/>
          </w:tcPr>
          <w:p w:rsidR="004052C5" w:rsidRDefault="00E13435">
            <w:pPr>
              <w:jc w:val="center"/>
            </w:pPr>
            <w:r>
              <w:rPr>
                <w:rFonts w:hint="eastAsia"/>
              </w:rPr>
              <w:t>居民</w:t>
            </w:r>
          </w:p>
        </w:tc>
        <w:tc>
          <w:tcPr>
            <w:tcW w:w="1031" w:type="pct"/>
            <w:vAlign w:val="center"/>
          </w:tcPr>
          <w:p w:rsidR="004052C5" w:rsidRDefault="00E13435">
            <w:pPr>
              <w:pStyle w:val="affa"/>
            </w:pPr>
            <w:r>
              <w:t>约</w:t>
            </w:r>
            <w:r>
              <w:rPr>
                <w:rFonts w:hint="eastAsia"/>
              </w:rPr>
              <w:t>900</w:t>
            </w:r>
            <w:r>
              <w:t>人</w:t>
            </w:r>
          </w:p>
        </w:tc>
        <w:tc>
          <w:tcPr>
            <w:tcW w:w="1027" w:type="pct"/>
            <w:vAlign w:val="center"/>
          </w:tcPr>
          <w:p w:rsidR="004052C5" w:rsidRDefault="00E13435">
            <w:pPr>
              <w:pStyle w:val="affa"/>
            </w:pPr>
            <w:r>
              <w:rPr>
                <w:rFonts w:hint="eastAsia"/>
              </w:rPr>
              <w:t>北</w:t>
            </w:r>
          </w:p>
        </w:tc>
        <w:tc>
          <w:tcPr>
            <w:tcW w:w="807" w:type="pct"/>
            <w:vAlign w:val="center"/>
          </w:tcPr>
          <w:p w:rsidR="004052C5" w:rsidRDefault="00E13435">
            <w:pPr>
              <w:pStyle w:val="affa"/>
            </w:pPr>
            <w:r>
              <w:rPr>
                <w:rFonts w:hint="eastAsia"/>
              </w:rPr>
              <w:t>400-4800</w:t>
            </w:r>
          </w:p>
        </w:tc>
      </w:tr>
      <w:tr w:rsidR="004052C5">
        <w:trPr>
          <w:jc w:val="center"/>
        </w:trPr>
        <w:tc>
          <w:tcPr>
            <w:tcW w:w="1252" w:type="pct"/>
            <w:vAlign w:val="center"/>
          </w:tcPr>
          <w:p w:rsidR="004052C5" w:rsidRDefault="00E13435">
            <w:pPr>
              <w:pStyle w:val="affa"/>
            </w:pPr>
            <w:r>
              <w:rPr>
                <w:rFonts w:hint="eastAsia"/>
              </w:rPr>
              <w:t>唐家院子居民</w:t>
            </w:r>
          </w:p>
        </w:tc>
        <w:tc>
          <w:tcPr>
            <w:tcW w:w="882" w:type="pct"/>
            <w:vAlign w:val="center"/>
          </w:tcPr>
          <w:p w:rsidR="004052C5" w:rsidRDefault="00E13435">
            <w:pPr>
              <w:jc w:val="center"/>
            </w:pPr>
            <w:r>
              <w:rPr>
                <w:rFonts w:hint="eastAsia"/>
              </w:rPr>
              <w:t>居民</w:t>
            </w:r>
          </w:p>
        </w:tc>
        <w:tc>
          <w:tcPr>
            <w:tcW w:w="1031" w:type="pct"/>
            <w:vAlign w:val="center"/>
          </w:tcPr>
          <w:p w:rsidR="004052C5" w:rsidRDefault="00E13435">
            <w:pPr>
              <w:pStyle w:val="affa"/>
            </w:pPr>
            <w:r>
              <w:t>约</w:t>
            </w:r>
            <w:r>
              <w:rPr>
                <w:rFonts w:hint="eastAsia"/>
              </w:rPr>
              <w:t>900</w:t>
            </w:r>
            <w:r>
              <w:t>人</w:t>
            </w:r>
          </w:p>
        </w:tc>
        <w:tc>
          <w:tcPr>
            <w:tcW w:w="1027" w:type="pct"/>
            <w:vAlign w:val="center"/>
          </w:tcPr>
          <w:p w:rsidR="004052C5" w:rsidRDefault="00E13435">
            <w:pPr>
              <w:pStyle w:val="affa"/>
            </w:pPr>
            <w:r>
              <w:rPr>
                <w:rFonts w:hint="eastAsia"/>
              </w:rPr>
              <w:t>北</w:t>
            </w:r>
          </w:p>
        </w:tc>
        <w:tc>
          <w:tcPr>
            <w:tcW w:w="807" w:type="pct"/>
            <w:vAlign w:val="center"/>
          </w:tcPr>
          <w:p w:rsidR="004052C5" w:rsidRDefault="00E13435">
            <w:pPr>
              <w:pStyle w:val="affa"/>
            </w:pPr>
            <w:r>
              <w:rPr>
                <w:rFonts w:hint="eastAsia"/>
              </w:rPr>
              <w:t>3800-4500</w:t>
            </w:r>
          </w:p>
        </w:tc>
      </w:tr>
      <w:tr w:rsidR="004052C5">
        <w:trPr>
          <w:jc w:val="center"/>
        </w:trPr>
        <w:tc>
          <w:tcPr>
            <w:tcW w:w="2134" w:type="pct"/>
            <w:gridSpan w:val="2"/>
            <w:vAlign w:val="center"/>
          </w:tcPr>
          <w:p w:rsidR="004052C5" w:rsidRDefault="00E13435">
            <w:pPr>
              <w:jc w:val="center"/>
            </w:pPr>
            <w:r>
              <w:rPr>
                <w:iCs/>
                <w:szCs w:val="21"/>
                <w:lang w:val="zh-CN" w:bidi="zh-CN"/>
              </w:rPr>
              <w:t>厂址周边</w:t>
            </w:r>
            <w:r>
              <w:rPr>
                <w:iCs/>
                <w:szCs w:val="21"/>
                <w:lang w:val="zh-CN" w:bidi="zh-CN"/>
              </w:rPr>
              <w:t>500m</w:t>
            </w:r>
            <w:r>
              <w:rPr>
                <w:iCs/>
                <w:szCs w:val="21"/>
                <w:lang w:val="zh-CN" w:bidi="zh-CN"/>
              </w:rPr>
              <w:t>范围内人口数小计</w:t>
            </w:r>
          </w:p>
        </w:tc>
        <w:tc>
          <w:tcPr>
            <w:tcW w:w="1031" w:type="pct"/>
            <w:vAlign w:val="center"/>
          </w:tcPr>
          <w:p w:rsidR="004052C5" w:rsidRDefault="00E13435">
            <w:pPr>
              <w:pStyle w:val="affa"/>
            </w:pPr>
            <w:r>
              <w:rPr>
                <w:rFonts w:hint="eastAsia"/>
              </w:rPr>
              <w:t>约</w:t>
            </w:r>
            <w:r>
              <w:rPr>
                <w:rFonts w:hint="eastAsia"/>
              </w:rPr>
              <w:t>231</w:t>
            </w:r>
            <w:r>
              <w:rPr>
                <w:rFonts w:hint="eastAsia"/>
              </w:rPr>
              <w:t>人</w:t>
            </w:r>
          </w:p>
        </w:tc>
        <w:tc>
          <w:tcPr>
            <w:tcW w:w="1027" w:type="pct"/>
            <w:vAlign w:val="center"/>
          </w:tcPr>
          <w:p w:rsidR="004052C5" w:rsidRDefault="00E13435">
            <w:pPr>
              <w:pStyle w:val="affa"/>
            </w:pPr>
            <w:r>
              <w:rPr>
                <w:rFonts w:hint="eastAsia"/>
              </w:rPr>
              <w:t>/</w:t>
            </w:r>
          </w:p>
        </w:tc>
        <w:tc>
          <w:tcPr>
            <w:tcW w:w="807" w:type="pct"/>
            <w:vAlign w:val="center"/>
          </w:tcPr>
          <w:p w:rsidR="004052C5" w:rsidRDefault="00E13435">
            <w:pPr>
              <w:pStyle w:val="affa"/>
            </w:pPr>
            <w:r>
              <w:rPr>
                <w:rFonts w:hint="eastAsia"/>
              </w:rPr>
              <w:t>/</w:t>
            </w:r>
          </w:p>
        </w:tc>
      </w:tr>
      <w:tr w:rsidR="004052C5">
        <w:trPr>
          <w:jc w:val="center"/>
        </w:trPr>
        <w:tc>
          <w:tcPr>
            <w:tcW w:w="2134" w:type="pct"/>
            <w:gridSpan w:val="2"/>
            <w:vAlign w:val="center"/>
          </w:tcPr>
          <w:p w:rsidR="004052C5" w:rsidRDefault="00E13435">
            <w:pPr>
              <w:jc w:val="center"/>
            </w:pPr>
            <w:r>
              <w:rPr>
                <w:iCs/>
                <w:szCs w:val="21"/>
                <w:lang w:val="zh-CN" w:bidi="zh-CN"/>
              </w:rPr>
              <w:t>厂址周边</w:t>
            </w:r>
            <w:r>
              <w:rPr>
                <w:iCs/>
                <w:szCs w:val="21"/>
                <w:lang w:val="zh-CN" w:bidi="zh-CN"/>
              </w:rPr>
              <w:t>5km</w:t>
            </w:r>
            <w:r>
              <w:rPr>
                <w:iCs/>
                <w:szCs w:val="21"/>
                <w:lang w:val="zh-CN" w:bidi="zh-CN"/>
              </w:rPr>
              <w:t>范围内人口数小计</w:t>
            </w:r>
          </w:p>
        </w:tc>
        <w:tc>
          <w:tcPr>
            <w:tcW w:w="1031" w:type="pct"/>
            <w:vAlign w:val="center"/>
          </w:tcPr>
          <w:p w:rsidR="004052C5" w:rsidRDefault="00E13435">
            <w:pPr>
              <w:pStyle w:val="affa"/>
            </w:pPr>
            <w:r>
              <w:rPr>
                <w:rFonts w:hint="eastAsia"/>
              </w:rPr>
              <w:t>约</w:t>
            </w:r>
            <w:r>
              <w:rPr>
                <w:rFonts w:hint="eastAsia"/>
              </w:rPr>
              <w:t>10731</w:t>
            </w:r>
            <w:r>
              <w:rPr>
                <w:rFonts w:hint="eastAsia"/>
              </w:rPr>
              <w:t>人</w:t>
            </w:r>
          </w:p>
        </w:tc>
        <w:tc>
          <w:tcPr>
            <w:tcW w:w="1027" w:type="pct"/>
            <w:vAlign w:val="center"/>
          </w:tcPr>
          <w:p w:rsidR="004052C5" w:rsidRDefault="00E13435">
            <w:pPr>
              <w:pStyle w:val="affa"/>
            </w:pPr>
            <w:r>
              <w:rPr>
                <w:rFonts w:hint="eastAsia"/>
              </w:rPr>
              <w:t>/</w:t>
            </w:r>
          </w:p>
        </w:tc>
        <w:tc>
          <w:tcPr>
            <w:tcW w:w="807" w:type="pct"/>
            <w:vAlign w:val="center"/>
          </w:tcPr>
          <w:p w:rsidR="004052C5" w:rsidRDefault="00E13435">
            <w:pPr>
              <w:pStyle w:val="affa"/>
            </w:pPr>
            <w:r>
              <w:rPr>
                <w:rFonts w:hint="eastAsia"/>
              </w:rPr>
              <w:t>/</w:t>
            </w:r>
          </w:p>
        </w:tc>
      </w:tr>
      <w:tr w:rsidR="004052C5">
        <w:trPr>
          <w:jc w:val="center"/>
        </w:trPr>
        <w:tc>
          <w:tcPr>
            <w:tcW w:w="2134" w:type="pct"/>
            <w:gridSpan w:val="2"/>
            <w:vAlign w:val="center"/>
          </w:tcPr>
          <w:p w:rsidR="004052C5" w:rsidRDefault="00E13435">
            <w:pPr>
              <w:jc w:val="center"/>
              <w:rPr>
                <w:iCs/>
                <w:szCs w:val="21"/>
                <w:lang w:val="zh-CN" w:bidi="zh-CN"/>
              </w:rPr>
            </w:pPr>
            <w:r>
              <w:rPr>
                <w:iCs/>
                <w:szCs w:val="21"/>
                <w:lang w:val="zh-CN" w:bidi="zh-CN"/>
              </w:rPr>
              <w:t>大气环境敏感程度</w:t>
            </w:r>
            <w:r>
              <w:rPr>
                <w:iCs/>
                <w:szCs w:val="21"/>
                <w:lang w:val="zh-CN" w:bidi="zh-CN"/>
              </w:rPr>
              <w:t>E</w:t>
            </w:r>
            <w:r>
              <w:rPr>
                <w:iCs/>
                <w:szCs w:val="21"/>
                <w:lang w:val="zh-CN" w:bidi="zh-CN"/>
              </w:rPr>
              <w:t>值</w:t>
            </w:r>
          </w:p>
        </w:tc>
        <w:tc>
          <w:tcPr>
            <w:tcW w:w="2865" w:type="pct"/>
            <w:gridSpan w:val="3"/>
            <w:vAlign w:val="center"/>
          </w:tcPr>
          <w:p w:rsidR="004052C5" w:rsidRDefault="00E13435">
            <w:pPr>
              <w:pStyle w:val="affa"/>
            </w:pPr>
            <w:r>
              <w:rPr>
                <w:iCs/>
                <w:szCs w:val="21"/>
                <w:lang w:val="zh-CN" w:bidi="zh-CN"/>
              </w:rPr>
              <w:t>E</w:t>
            </w:r>
            <w:r>
              <w:rPr>
                <w:rFonts w:hint="eastAsia"/>
                <w:iCs/>
                <w:szCs w:val="21"/>
                <w:lang w:bidi="zh-CN"/>
              </w:rPr>
              <w:t>2</w:t>
            </w:r>
          </w:p>
        </w:tc>
      </w:tr>
    </w:tbl>
    <w:p w:rsidR="004052C5" w:rsidRDefault="00E13435">
      <w:pPr>
        <w:pStyle w:val="aff9"/>
        <w:snapToGrid w:val="0"/>
        <w:spacing w:line="240" w:lineRule="auto"/>
        <w:rPr>
          <w:szCs w:val="21"/>
        </w:rPr>
      </w:pPr>
      <w:r>
        <w:rPr>
          <w:szCs w:val="21"/>
        </w:rPr>
        <w:t>表</w:t>
      </w:r>
      <w:r>
        <w:rPr>
          <w:rFonts w:hint="eastAsia"/>
          <w:szCs w:val="21"/>
        </w:rPr>
        <w:t>6</w:t>
      </w:r>
      <w:r>
        <w:rPr>
          <w:szCs w:val="21"/>
        </w:rPr>
        <w:t xml:space="preserve">  </w:t>
      </w:r>
      <w:r>
        <w:rPr>
          <w:szCs w:val="21"/>
        </w:rPr>
        <w:t>水环境</w:t>
      </w:r>
      <w:r>
        <w:rPr>
          <w:rFonts w:hint="eastAsia"/>
          <w:szCs w:val="21"/>
        </w:rPr>
        <w:t>风险受体</w:t>
      </w:r>
      <w:r>
        <w:rPr>
          <w:szCs w:val="21"/>
        </w:rPr>
        <w:t>一览表</w:t>
      </w:r>
    </w:p>
    <w:tbl>
      <w:tblPr>
        <w:tblW w:w="4997" w:type="pct"/>
        <w:tblBorders>
          <w:top w:val="single" w:sz="12" w:space="0" w:color="auto"/>
          <w:bottom w:val="single" w:sz="12" w:space="0" w:color="auto"/>
          <w:insideH w:val="single" w:sz="4" w:space="0" w:color="auto"/>
          <w:insideV w:val="single" w:sz="4" w:space="0" w:color="auto"/>
        </w:tblBorders>
        <w:tblLayout w:type="fixed"/>
        <w:tblLook w:val="04A0"/>
      </w:tblPr>
      <w:tblGrid>
        <w:gridCol w:w="635"/>
        <w:gridCol w:w="1309"/>
        <w:gridCol w:w="893"/>
        <w:gridCol w:w="623"/>
        <w:gridCol w:w="795"/>
        <w:gridCol w:w="1054"/>
        <w:gridCol w:w="508"/>
        <w:gridCol w:w="819"/>
        <w:gridCol w:w="748"/>
        <w:gridCol w:w="1133"/>
      </w:tblGrid>
      <w:tr w:rsidR="004052C5">
        <w:tc>
          <w:tcPr>
            <w:tcW w:w="372" w:type="pct"/>
            <w:vMerge w:val="restart"/>
            <w:vAlign w:val="center"/>
          </w:tcPr>
          <w:p w:rsidR="004052C5" w:rsidRDefault="00E13435">
            <w:pPr>
              <w:pStyle w:val="affa"/>
            </w:pPr>
            <w:r>
              <w:t>保护目标</w:t>
            </w:r>
          </w:p>
        </w:tc>
        <w:tc>
          <w:tcPr>
            <w:tcW w:w="768" w:type="pct"/>
            <w:vMerge w:val="restart"/>
            <w:vAlign w:val="center"/>
          </w:tcPr>
          <w:p w:rsidR="004052C5" w:rsidRDefault="00E13435">
            <w:pPr>
              <w:pStyle w:val="affa"/>
            </w:pPr>
            <w:r>
              <w:t>保护对象</w:t>
            </w:r>
          </w:p>
        </w:tc>
        <w:tc>
          <w:tcPr>
            <w:tcW w:w="890" w:type="pct"/>
            <w:gridSpan w:val="2"/>
            <w:vMerge w:val="restart"/>
            <w:vAlign w:val="center"/>
          </w:tcPr>
          <w:p w:rsidR="004052C5" w:rsidRDefault="00E13435">
            <w:pPr>
              <w:pStyle w:val="affa"/>
            </w:pPr>
            <w:r>
              <w:t>保护目标最近地理坐标</w:t>
            </w:r>
          </w:p>
        </w:tc>
        <w:tc>
          <w:tcPr>
            <w:tcW w:w="1384" w:type="pct"/>
            <w:gridSpan w:val="3"/>
            <w:vMerge w:val="restart"/>
            <w:vAlign w:val="center"/>
          </w:tcPr>
          <w:p w:rsidR="004052C5" w:rsidRDefault="00E13435">
            <w:pPr>
              <w:pStyle w:val="affa"/>
            </w:pPr>
            <w:r>
              <w:rPr>
                <w:rFonts w:hint="eastAsia"/>
              </w:rPr>
              <w:t>功能规模</w:t>
            </w:r>
          </w:p>
        </w:tc>
        <w:tc>
          <w:tcPr>
            <w:tcW w:w="920" w:type="pct"/>
            <w:gridSpan w:val="2"/>
            <w:vAlign w:val="center"/>
          </w:tcPr>
          <w:p w:rsidR="004052C5" w:rsidRDefault="00E13435">
            <w:pPr>
              <w:pStyle w:val="affa"/>
            </w:pPr>
            <w:r>
              <w:t>与项目拟建区关系</w:t>
            </w:r>
          </w:p>
        </w:tc>
        <w:tc>
          <w:tcPr>
            <w:tcW w:w="663" w:type="pct"/>
            <w:vMerge w:val="restart"/>
            <w:vAlign w:val="center"/>
          </w:tcPr>
          <w:p w:rsidR="004052C5" w:rsidRDefault="00E13435">
            <w:pPr>
              <w:pStyle w:val="affa"/>
            </w:pPr>
            <w:r>
              <w:t>保护要求</w:t>
            </w:r>
          </w:p>
        </w:tc>
      </w:tr>
      <w:tr w:rsidR="004052C5">
        <w:tc>
          <w:tcPr>
            <w:tcW w:w="372" w:type="pct"/>
            <w:vMerge/>
            <w:vAlign w:val="center"/>
          </w:tcPr>
          <w:p w:rsidR="004052C5" w:rsidRDefault="004052C5">
            <w:pPr>
              <w:pStyle w:val="affa"/>
            </w:pPr>
          </w:p>
        </w:tc>
        <w:tc>
          <w:tcPr>
            <w:tcW w:w="768" w:type="pct"/>
            <w:vMerge/>
            <w:vAlign w:val="center"/>
          </w:tcPr>
          <w:p w:rsidR="004052C5" w:rsidRDefault="004052C5">
            <w:pPr>
              <w:pStyle w:val="affa"/>
            </w:pPr>
          </w:p>
        </w:tc>
        <w:tc>
          <w:tcPr>
            <w:tcW w:w="890" w:type="pct"/>
            <w:gridSpan w:val="2"/>
            <w:vMerge/>
            <w:vAlign w:val="center"/>
          </w:tcPr>
          <w:p w:rsidR="004052C5" w:rsidRDefault="004052C5">
            <w:pPr>
              <w:pStyle w:val="affa"/>
            </w:pPr>
          </w:p>
        </w:tc>
        <w:tc>
          <w:tcPr>
            <w:tcW w:w="1384" w:type="pct"/>
            <w:gridSpan w:val="3"/>
            <w:vMerge/>
            <w:vAlign w:val="center"/>
          </w:tcPr>
          <w:p w:rsidR="004052C5" w:rsidRDefault="004052C5">
            <w:pPr>
              <w:pStyle w:val="affa"/>
            </w:pPr>
          </w:p>
        </w:tc>
        <w:tc>
          <w:tcPr>
            <w:tcW w:w="920" w:type="pct"/>
            <w:gridSpan w:val="2"/>
            <w:vAlign w:val="center"/>
          </w:tcPr>
          <w:p w:rsidR="004052C5" w:rsidRDefault="00E13435">
            <w:pPr>
              <w:pStyle w:val="affa"/>
            </w:pPr>
            <w:r>
              <w:t>方位距离</w:t>
            </w:r>
          </w:p>
        </w:tc>
        <w:tc>
          <w:tcPr>
            <w:tcW w:w="663" w:type="pct"/>
            <w:vMerge/>
            <w:vAlign w:val="center"/>
          </w:tcPr>
          <w:p w:rsidR="004052C5" w:rsidRDefault="004052C5">
            <w:pPr>
              <w:pStyle w:val="affa"/>
            </w:pPr>
          </w:p>
        </w:tc>
      </w:tr>
      <w:tr w:rsidR="004052C5">
        <w:tc>
          <w:tcPr>
            <w:tcW w:w="372" w:type="pct"/>
            <w:vMerge w:val="restart"/>
            <w:vAlign w:val="center"/>
          </w:tcPr>
          <w:p w:rsidR="004052C5" w:rsidRDefault="00E13435">
            <w:pPr>
              <w:pStyle w:val="affa"/>
            </w:pPr>
            <w:r>
              <w:rPr>
                <w:rFonts w:hint="eastAsia"/>
              </w:rPr>
              <w:t>地表水</w:t>
            </w:r>
          </w:p>
        </w:tc>
        <w:tc>
          <w:tcPr>
            <w:tcW w:w="768" w:type="pct"/>
            <w:vAlign w:val="center"/>
          </w:tcPr>
          <w:p w:rsidR="004052C5" w:rsidRDefault="00E13435">
            <w:pPr>
              <w:jc w:val="center"/>
            </w:pPr>
            <w:r>
              <w:rPr>
                <w:rFonts w:hint="eastAsia"/>
              </w:rPr>
              <w:t>排污口入舞水上游</w:t>
            </w:r>
            <w:r>
              <w:rPr>
                <w:rFonts w:hint="eastAsia"/>
              </w:rPr>
              <w:t>500</w:t>
            </w:r>
            <w:r>
              <w:rPr>
                <w:rFonts w:hint="eastAsia"/>
              </w:rPr>
              <w:t>米下游</w:t>
            </w:r>
            <w:r>
              <w:rPr>
                <w:rFonts w:hint="eastAsia"/>
              </w:rPr>
              <w:t>2.8km-4km</w:t>
            </w:r>
          </w:p>
        </w:tc>
        <w:tc>
          <w:tcPr>
            <w:tcW w:w="890" w:type="pct"/>
            <w:gridSpan w:val="2"/>
            <w:vAlign w:val="center"/>
          </w:tcPr>
          <w:p w:rsidR="004052C5" w:rsidRDefault="00E13435">
            <w:pPr>
              <w:pStyle w:val="affa"/>
            </w:pPr>
            <w:r>
              <w:t>E109°46′16.76540″</w:t>
            </w:r>
            <w:r>
              <w:rPr>
                <w:rFonts w:hint="eastAsia"/>
              </w:rPr>
              <w:t>；</w:t>
            </w:r>
          </w:p>
          <w:p w:rsidR="004052C5" w:rsidRDefault="00E13435">
            <w:pPr>
              <w:pStyle w:val="affa"/>
            </w:pPr>
            <w:r>
              <w:t>N27°27′32.68682″</w:t>
            </w:r>
          </w:p>
        </w:tc>
        <w:tc>
          <w:tcPr>
            <w:tcW w:w="1384" w:type="pct"/>
            <w:gridSpan w:val="3"/>
            <w:vAlign w:val="center"/>
          </w:tcPr>
          <w:p w:rsidR="004052C5" w:rsidRDefault="00E13435">
            <w:pPr>
              <w:jc w:val="center"/>
              <w:rPr>
                <w:szCs w:val="21"/>
              </w:rPr>
            </w:pPr>
            <w:r>
              <w:rPr>
                <w:rFonts w:hint="eastAsia"/>
                <w:szCs w:val="21"/>
              </w:rPr>
              <w:t>本项目尾水经</w:t>
            </w:r>
            <w:r>
              <w:rPr>
                <w:rFonts w:hint="eastAsia"/>
                <w:szCs w:val="21"/>
              </w:rPr>
              <w:t>80m</w:t>
            </w:r>
            <w:r>
              <w:rPr>
                <w:rFonts w:hint="eastAsia"/>
                <w:szCs w:val="21"/>
              </w:rPr>
              <w:t>暗管排入舞水，排放口上游</w:t>
            </w:r>
            <w:r>
              <w:rPr>
                <w:rFonts w:hint="eastAsia"/>
                <w:szCs w:val="21"/>
              </w:rPr>
              <w:t>500</w:t>
            </w:r>
            <w:r>
              <w:rPr>
                <w:rFonts w:hint="eastAsia"/>
                <w:szCs w:val="21"/>
              </w:rPr>
              <w:t>至下游</w:t>
            </w:r>
            <w:r>
              <w:rPr>
                <w:rFonts w:hint="eastAsia"/>
                <w:szCs w:val="21"/>
              </w:rPr>
              <w:t>4km</w:t>
            </w:r>
            <w:r>
              <w:rPr>
                <w:rFonts w:hint="eastAsia"/>
                <w:szCs w:val="21"/>
              </w:rPr>
              <w:t>为舞水芷江</w:t>
            </w:r>
            <w:r>
              <w:rPr>
                <w:rFonts w:hint="eastAsia"/>
                <w:szCs w:val="21"/>
              </w:rPr>
              <w:t>-</w:t>
            </w:r>
            <w:r>
              <w:rPr>
                <w:rFonts w:hint="eastAsia"/>
                <w:szCs w:val="21"/>
              </w:rPr>
              <w:t>怀化保留区（河段：芷江</w:t>
            </w:r>
            <w:r>
              <w:rPr>
                <w:rFonts w:hint="eastAsia"/>
                <w:szCs w:val="21"/>
              </w:rPr>
              <w:t>-</w:t>
            </w:r>
            <w:r>
              <w:rPr>
                <w:rFonts w:hint="eastAsia"/>
                <w:szCs w:val="21"/>
              </w:rPr>
              <w:t>鹤城区）</w:t>
            </w:r>
          </w:p>
        </w:tc>
        <w:tc>
          <w:tcPr>
            <w:tcW w:w="920" w:type="pct"/>
            <w:gridSpan w:val="2"/>
            <w:vAlign w:val="center"/>
          </w:tcPr>
          <w:p w:rsidR="004052C5" w:rsidRDefault="00E13435">
            <w:pPr>
              <w:jc w:val="center"/>
            </w:pPr>
            <w:r>
              <w:rPr>
                <w:rFonts w:hint="eastAsia"/>
                <w:snapToGrid w:val="0"/>
                <w:kern w:val="0"/>
                <w:szCs w:val="21"/>
              </w:rPr>
              <w:t>北侧，约</w:t>
            </w:r>
            <w:r>
              <w:rPr>
                <w:rFonts w:hint="eastAsia"/>
                <w:snapToGrid w:val="0"/>
                <w:kern w:val="0"/>
                <w:szCs w:val="21"/>
              </w:rPr>
              <w:t>100m</w:t>
            </w:r>
          </w:p>
        </w:tc>
        <w:tc>
          <w:tcPr>
            <w:tcW w:w="663" w:type="pct"/>
            <w:vAlign w:val="center"/>
          </w:tcPr>
          <w:p w:rsidR="004052C5" w:rsidRDefault="00E13435">
            <w:pPr>
              <w:pStyle w:val="affa"/>
            </w:pPr>
            <w:r>
              <w:t>（</w:t>
            </w:r>
            <w:r>
              <w:t>GB3838-2002</w:t>
            </w:r>
            <w:r>
              <w:t>）</w:t>
            </w:r>
            <w:r w:rsidR="004052C5">
              <w:fldChar w:fldCharType="begin"/>
            </w:r>
            <w:r>
              <w:instrText xml:space="preserve"> = 3 \* ROMAN \* MERGEFORMAT </w:instrText>
            </w:r>
            <w:r w:rsidR="004052C5">
              <w:fldChar w:fldCharType="separate"/>
            </w:r>
            <w:r>
              <w:t>III</w:t>
            </w:r>
            <w:r w:rsidR="004052C5">
              <w:fldChar w:fldCharType="end"/>
            </w:r>
            <w:r>
              <w:t>类</w:t>
            </w:r>
          </w:p>
        </w:tc>
      </w:tr>
      <w:tr w:rsidR="004052C5">
        <w:tc>
          <w:tcPr>
            <w:tcW w:w="372" w:type="pct"/>
            <w:vMerge/>
            <w:vAlign w:val="center"/>
          </w:tcPr>
          <w:p w:rsidR="004052C5" w:rsidRDefault="004052C5">
            <w:pPr>
              <w:pStyle w:val="affa"/>
            </w:pPr>
          </w:p>
        </w:tc>
        <w:tc>
          <w:tcPr>
            <w:tcW w:w="768" w:type="pct"/>
            <w:vAlign w:val="center"/>
          </w:tcPr>
          <w:p w:rsidR="004052C5" w:rsidRDefault="00E13435">
            <w:pPr>
              <w:pStyle w:val="affa"/>
            </w:pPr>
            <w:r>
              <w:rPr>
                <w:rFonts w:hint="eastAsia"/>
              </w:rPr>
              <w:t>排污口入舞水下游</w:t>
            </w:r>
            <w:r>
              <w:rPr>
                <w:rFonts w:hint="eastAsia"/>
              </w:rPr>
              <w:t>4.0km</w:t>
            </w:r>
            <w:r>
              <w:rPr>
                <w:rFonts w:hint="eastAsia"/>
              </w:rPr>
              <w:t>至</w:t>
            </w:r>
            <w:r>
              <w:rPr>
                <w:rFonts w:hint="eastAsia"/>
              </w:rPr>
              <w:lastRenderedPageBreak/>
              <w:t>4.67km</w:t>
            </w:r>
            <w:r>
              <w:rPr>
                <w:rFonts w:hint="eastAsia"/>
              </w:rPr>
              <w:t>、</w:t>
            </w:r>
            <w:r>
              <w:rPr>
                <w:rFonts w:hint="eastAsia"/>
              </w:rPr>
              <w:t>5.033km-5.10km</w:t>
            </w:r>
          </w:p>
        </w:tc>
        <w:tc>
          <w:tcPr>
            <w:tcW w:w="890" w:type="pct"/>
            <w:gridSpan w:val="2"/>
            <w:vAlign w:val="center"/>
          </w:tcPr>
          <w:p w:rsidR="004052C5" w:rsidRDefault="00E13435">
            <w:pPr>
              <w:pStyle w:val="affa"/>
            </w:pPr>
            <w:r>
              <w:rPr>
                <w:rFonts w:hint="eastAsia"/>
              </w:rPr>
              <w:lastRenderedPageBreak/>
              <w:t>E</w:t>
            </w:r>
            <w:r>
              <w:t>109°46′44.65179″</w:t>
            </w:r>
            <w:r>
              <w:rPr>
                <w:rFonts w:hint="eastAsia"/>
              </w:rPr>
              <w:t>；</w:t>
            </w:r>
          </w:p>
          <w:p w:rsidR="004052C5" w:rsidRDefault="00E13435">
            <w:pPr>
              <w:pStyle w:val="affa"/>
            </w:pPr>
            <w:r>
              <w:rPr>
                <w:rFonts w:hint="eastAsia"/>
              </w:rPr>
              <w:t>E</w:t>
            </w:r>
            <w:r>
              <w:t>27°28′39.583</w:t>
            </w:r>
            <w:r>
              <w:lastRenderedPageBreak/>
              <w:t>26″</w:t>
            </w:r>
          </w:p>
        </w:tc>
        <w:tc>
          <w:tcPr>
            <w:tcW w:w="1384" w:type="pct"/>
            <w:gridSpan w:val="3"/>
            <w:vAlign w:val="center"/>
          </w:tcPr>
          <w:p w:rsidR="004052C5" w:rsidRDefault="00E13435">
            <w:pPr>
              <w:jc w:val="center"/>
              <w:rPr>
                <w:szCs w:val="21"/>
              </w:rPr>
            </w:pPr>
            <w:r>
              <w:rPr>
                <w:rFonts w:hint="eastAsia"/>
              </w:rPr>
              <w:lastRenderedPageBreak/>
              <w:t>一级保护区上游上边界上溯</w:t>
            </w:r>
            <w:r>
              <w:rPr>
                <w:rFonts w:hint="eastAsia"/>
              </w:rPr>
              <w:t>670</w:t>
            </w:r>
            <w:r>
              <w:rPr>
                <w:rFonts w:hint="eastAsia"/>
              </w:rPr>
              <w:t>米，下游下边界下延</w:t>
            </w:r>
            <w:r>
              <w:rPr>
                <w:rFonts w:hint="eastAsia"/>
              </w:rPr>
              <w:t>67</w:t>
            </w:r>
            <w:r>
              <w:rPr>
                <w:rFonts w:hint="eastAsia"/>
              </w:rPr>
              <w:t>米为怀化芷</w:t>
            </w:r>
            <w:r>
              <w:rPr>
                <w:rFonts w:hint="eastAsia"/>
              </w:rPr>
              <w:lastRenderedPageBreak/>
              <w:t>江侗族自治县罗旧镇舞水河饮用水源二级保护区</w:t>
            </w:r>
          </w:p>
        </w:tc>
        <w:tc>
          <w:tcPr>
            <w:tcW w:w="920" w:type="pct"/>
            <w:gridSpan w:val="2"/>
            <w:vAlign w:val="center"/>
          </w:tcPr>
          <w:p w:rsidR="004052C5" w:rsidRDefault="00E13435">
            <w:pPr>
              <w:jc w:val="center"/>
            </w:pPr>
            <w:r>
              <w:rPr>
                <w:rFonts w:hint="eastAsia"/>
                <w:snapToGrid w:val="0"/>
                <w:kern w:val="0"/>
                <w:szCs w:val="21"/>
              </w:rPr>
              <w:lastRenderedPageBreak/>
              <w:t>北侧，约</w:t>
            </w:r>
            <w:r>
              <w:rPr>
                <w:rFonts w:hint="eastAsia"/>
                <w:snapToGrid w:val="0"/>
                <w:kern w:val="0"/>
                <w:szCs w:val="21"/>
              </w:rPr>
              <w:t>3.3km</w:t>
            </w:r>
          </w:p>
        </w:tc>
        <w:tc>
          <w:tcPr>
            <w:tcW w:w="663" w:type="pct"/>
            <w:vAlign w:val="center"/>
          </w:tcPr>
          <w:p w:rsidR="004052C5" w:rsidRDefault="00E13435">
            <w:pPr>
              <w:pStyle w:val="affa"/>
            </w:pPr>
            <w:r>
              <w:t>（</w:t>
            </w:r>
            <w:r>
              <w:t>GB3838-2002</w:t>
            </w:r>
            <w:r>
              <w:t>）</w:t>
            </w:r>
            <w:r w:rsidR="004052C5">
              <w:fldChar w:fldCharType="begin"/>
            </w:r>
            <w:r>
              <w:instrText xml:space="preserve"> = 3 \* ROMAN \* MERGEFORMAT </w:instrText>
            </w:r>
            <w:r w:rsidR="004052C5">
              <w:fldChar w:fldCharType="separate"/>
            </w:r>
            <w:r>
              <w:t>III</w:t>
            </w:r>
            <w:r w:rsidR="004052C5">
              <w:fldChar w:fldCharType="end"/>
            </w:r>
            <w:r>
              <w:t>类</w:t>
            </w:r>
          </w:p>
        </w:tc>
      </w:tr>
      <w:tr w:rsidR="004052C5">
        <w:trPr>
          <w:trHeight w:val="524"/>
        </w:trPr>
        <w:tc>
          <w:tcPr>
            <w:tcW w:w="372" w:type="pct"/>
            <w:vMerge/>
            <w:vAlign w:val="center"/>
          </w:tcPr>
          <w:p w:rsidR="004052C5" w:rsidRDefault="004052C5">
            <w:pPr>
              <w:pStyle w:val="affa"/>
            </w:pPr>
          </w:p>
        </w:tc>
        <w:tc>
          <w:tcPr>
            <w:tcW w:w="768" w:type="pct"/>
            <w:vAlign w:val="center"/>
          </w:tcPr>
          <w:p w:rsidR="004052C5" w:rsidRDefault="00E13435">
            <w:pPr>
              <w:pStyle w:val="affa"/>
            </w:pPr>
            <w:r>
              <w:rPr>
                <w:rFonts w:hint="eastAsia"/>
              </w:rPr>
              <w:t>排污口入舞水下游</w:t>
            </w:r>
            <w:r>
              <w:rPr>
                <w:rFonts w:hint="eastAsia"/>
              </w:rPr>
              <w:t>4.67km</w:t>
            </w:r>
            <w:r>
              <w:rPr>
                <w:rFonts w:hint="eastAsia"/>
              </w:rPr>
              <w:t>至</w:t>
            </w:r>
            <w:r>
              <w:rPr>
                <w:rFonts w:hint="eastAsia"/>
              </w:rPr>
              <w:t>5.033km</w:t>
            </w:r>
          </w:p>
        </w:tc>
        <w:tc>
          <w:tcPr>
            <w:tcW w:w="890" w:type="pct"/>
            <w:gridSpan w:val="2"/>
            <w:vAlign w:val="center"/>
          </w:tcPr>
          <w:p w:rsidR="004052C5" w:rsidRDefault="00E13435">
            <w:pPr>
              <w:pStyle w:val="affa"/>
            </w:pPr>
            <w:r>
              <w:t>E109°46′24.72190″</w:t>
            </w:r>
            <w:r>
              <w:t>；</w:t>
            </w:r>
          </w:p>
          <w:p w:rsidR="004052C5" w:rsidRDefault="00E13435">
            <w:pPr>
              <w:pStyle w:val="affa"/>
            </w:pPr>
            <w:r>
              <w:t>N27°29′36.82374″</w:t>
            </w:r>
          </w:p>
        </w:tc>
        <w:tc>
          <w:tcPr>
            <w:tcW w:w="1384" w:type="pct"/>
            <w:gridSpan w:val="3"/>
            <w:vAlign w:val="center"/>
          </w:tcPr>
          <w:p w:rsidR="004052C5" w:rsidRDefault="00E13435">
            <w:pPr>
              <w:widowControl/>
              <w:jc w:val="center"/>
              <w:rPr>
                <w:szCs w:val="21"/>
              </w:rPr>
            </w:pPr>
            <w:r>
              <w:rPr>
                <w:rFonts w:hint="eastAsia"/>
              </w:rPr>
              <w:t>罗旧镇自来水厂取水口上游</w:t>
            </w:r>
            <w:r>
              <w:rPr>
                <w:rFonts w:hint="eastAsia"/>
              </w:rPr>
              <w:t>330</w:t>
            </w:r>
            <w:r>
              <w:rPr>
                <w:rFonts w:hint="eastAsia"/>
              </w:rPr>
              <w:t>米，下游</w:t>
            </w:r>
            <w:r>
              <w:rPr>
                <w:rFonts w:hint="eastAsia"/>
              </w:rPr>
              <w:t>33</w:t>
            </w:r>
            <w:r>
              <w:rPr>
                <w:rFonts w:hint="eastAsia"/>
              </w:rPr>
              <w:t>米范围为怀化芷江侗族自治县罗旧镇舞水河饮用水源一级保护区</w:t>
            </w:r>
          </w:p>
        </w:tc>
        <w:tc>
          <w:tcPr>
            <w:tcW w:w="920" w:type="pct"/>
            <w:gridSpan w:val="2"/>
            <w:vAlign w:val="center"/>
          </w:tcPr>
          <w:p w:rsidR="004052C5" w:rsidRDefault="00E13435">
            <w:pPr>
              <w:jc w:val="center"/>
            </w:pPr>
            <w:r>
              <w:rPr>
                <w:rFonts w:hint="eastAsia"/>
                <w:snapToGrid w:val="0"/>
                <w:kern w:val="0"/>
                <w:szCs w:val="21"/>
              </w:rPr>
              <w:t>北侧，约</w:t>
            </w:r>
            <w:r>
              <w:rPr>
                <w:rFonts w:hint="eastAsia"/>
                <w:snapToGrid w:val="0"/>
                <w:kern w:val="0"/>
                <w:szCs w:val="21"/>
              </w:rPr>
              <w:t>3.9km</w:t>
            </w:r>
          </w:p>
        </w:tc>
        <w:tc>
          <w:tcPr>
            <w:tcW w:w="663" w:type="pct"/>
            <w:vAlign w:val="center"/>
          </w:tcPr>
          <w:p w:rsidR="004052C5" w:rsidRDefault="00E13435">
            <w:pPr>
              <w:pStyle w:val="affa"/>
            </w:pPr>
            <w:r>
              <w:t>（</w:t>
            </w:r>
            <w:r>
              <w:t>GB3838-2002</w:t>
            </w:r>
            <w:r>
              <w:t>）</w:t>
            </w:r>
            <w:r>
              <w:rPr>
                <w:rFonts w:ascii="宋体" w:hAnsi="宋体" w:cs="宋体" w:hint="eastAsia"/>
              </w:rPr>
              <w:t>Ⅱ</w:t>
            </w:r>
            <w:r>
              <w:t>类</w:t>
            </w:r>
          </w:p>
        </w:tc>
      </w:tr>
      <w:tr w:rsidR="004052C5">
        <w:trPr>
          <w:trHeight w:val="524"/>
        </w:trPr>
        <w:tc>
          <w:tcPr>
            <w:tcW w:w="372" w:type="pct"/>
            <w:vMerge/>
            <w:vAlign w:val="center"/>
          </w:tcPr>
          <w:p w:rsidR="004052C5" w:rsidRDefault="004052C5">
            <w:pPr>
              <w:pStyle w:val="affa"/>
            </w:pPr>
          </w:p>
        </w:tc>
        <w:tc>
          <w:tcPr>
            <w:tcW w:w="768" w:type="pct"/>
            <w:vAlign w:val="center"/>
          </w:tcPr>
          <w:p w:rsidR="004052C5" w:rsidRDefault="00E13435">
            <w:pPr>
              <w:pStyle w:val="affa"/>
              <w:rPr>
                <w:u w:val="single"/>
              </w:rPr>
            </w:pPr>
            <w:r>
              <w:rPr>
                <w:rFonts w:hint="eastAsia"/>
                <w:u w:val="single"/>
              </w:rPr>
              <w:t>排污口下游</w:t>
            </w:r>
            <w:r>
              <w:rPr>
                <w:rFonts w:hint="eastAsia"/>
                <w:u w:val="single"/>
              </w:rPr>
              <w:t>5km</w:t>
            </w:r>
            <w:r>
              <w:rPr>
                <w:rFonts w:hint="eastAsia"/>
                <w:u w:val="single"/>
              </w:rPr>
              <w:t>处罗旧镇饮用水源取水口</w:t>
            </w:r>
          </w:p>
        </w:tc>
        <w:tc>
          <w:tcPr>
            <w:tcW w:w="890" w:type="pct"/>
            <w:gridSpan w:val="2"/>
            <w:vAlign w:val="center"/>
          </w:tcPr>
          <w:p w:rsidR="004052C5" w:rsidRDefault="00E13435">
            <w:pPr>
              <w:pStyle w:val="affa"/>
              <w:rPr>
                <w:u w:val="single"/>
              </w:rPr>
            </w:pPr>
            <w:r>
              <w:rPr>
                <w:u w:val="single"/>
              </w:rPr>
              <w:t>E</w:t>
            </w:r>
            <w:r>
              <w:rPr>
                <w:rFonts w:hint="eastAsia"/>
                <w:u w:val="single"/>
              </w:rPr>
              <w:t>109</w:t>
            </w:r>
            <w:r>
              <w:rPr>
                <w:rFonts w:hint="eastAsia"/>
                <w:u w:val="single"/>
              </w:rPr>
              <w:t>°</w:t>
            </w:r>
            <w:r>
              <w:rPr>
                <w:rFonts w:hint="eastAsia"/>
                <w:u w:val="single"/>
              </w:rPr>
              <w:t>46</w:t>
            </w:r>
            <w:r>
              <w:rPr>
                <w:rFonts w:hint="eastAsia"/>
                <w:u w:val="single"/>
              </w:rPr>
              <w:t>′</w:t>
            </w:r>
            <w:r>
              <w:rPr>
                <w:rFonts w:hint="eastAsia"/>
                <w:u w:val="single"/>
              </w:rPr>
              <w:t>18.23491</w:t>
            </w:r>
            <w:r>
              <w:rPr>
                <w:rFonts w:hint="eastAsia"/>
                <w:u w:val="single"/>
              </w:rPr>
              <w:t>″；</w:t>
            </w:r>
            <w:r>
              <w:rPr>
                <w:u w:val="single"/>
              </w:rPr>
              <w:t>N</w:t>
            </w:r>
            <w:r>
              <w:rPr>
                <w:rFonts w:hint="eastAsia"/>
                <w:u w:val="single"/>
              </w:rPr>
              <w:t>27</w:t>
            </w:r>
            <w:r>
              <w:rPr>
                <w:rFonts w:hint="eastAsia"/>
                <w:u w:val="single"/>
              </w:rPr>
              <w:t>°</w:t>
            </w:r>
            <w:r>
              <w:rPr>
                <w:rFonts w:hint="eastAsia"/>
                <w:u w:val="single"/>
              </w:rPr>
              <w:t>29</w:t>
            </w:r>
            <w:r>
              <w:rPr>
                <w:rFonts w:hint="eastAsia"/>
                <w:u w:val="single"/>
              </w:rPr>
              <w:t>′</w:t>
            </w:r>
            <w:r>
              <w:rPr>
                <w:rFonts w:hint="eastAsia"/>
                <w:u w:val="single"/>
              </w:rPr>
              <w:t>46.29824</w:t>
            </w:r>
            <w:r>
              <w:rPr>
                <w:rFonts w:hint="eastAsia"/>
                <w:u w:val="single"/>
              </w:rPr>
              <w:t>″</w:t>
            </w:r>
          </w:p>
        </w:tc>
        <w:tc>
          <w:tcPr>
            <w:tcW w:w="1384" w:type="pct"/>
            <w:gridSpan w:val="3"/>
            <w:vAlign w:val="center"/>
          </w:tcPr>
          <w:p w:rsidR="004052C5" w:rsidRDefault="00E13435">
            <w:pPr>
              <w:widowControl/>
              <w:jc w:val="center"/>
              <w:rPr>
                <w:u w:val="single"/>
              </w:rPr>
            </w:pPr>
            <w:r>
              <w:rPr>
                <w:rFonts w:hint="eastAsia"/>
                <w:szCs w:val="21"/>
                <w:u w:val="single"/>
              </w:rPr>
              <w:t>罗旧镇饮用水源取水口</w:t>
            </w:r>
          </w:p>
        </w:tc>
        <w:tc>
          <w:tcPr>
            <w:tcW w:w="920" w:type="pct"/>
            <w:gridSpan w:val="2"/>
            <w:vAlign w:val="center"/>
          </w:tcPr>
          <w:p w:rsidR="004052C5" w:rsidRDefault="00E13435">
            <w:pPr>
              <w:jc w:val="center"/>
              <w:rPr>
                <w:u w:val="single"/>
              </w:rPr>
            </w:pPr>
            <w:r>
              <w:rPr>
                <w:rFonts w:hint="eastAsia"/>
                <w:snapToGrid w:val="0"/>
                <w:kern w:val="0"/>
                <w:szCs w:val="21"/>
                <w:u w:val="single"/>
              </w:rPr>
              <w:t>北侧，约</w:t>
            </w:r>
            <w:r>
              <w:rPr>
                <w:rFonts w:hint="eastAsia"/>
                <w:snapToGrid w:val="0"/>
                <w:kern w:val="0"/>
                <w:szCs w:val="21"/>
                <w:u w:val="single"/>
              </w:rPr>
              <w:t>4.2km</w:t>
            </w:r>
          </w:p>
        </w:tc>
        <w:tc>
          <w:tcPr>
            <w:tcW w:w="663" w:type="pct"/>
            <w:vAlign w:val="center"/>
          </w:tcPr>
          <w:p w:rsidR="004052C5" w:rsidRDefault="00E13435">
            <w:pPr>
              <w:pStyle w:val="affa"/>
              <w:rPr>
                <w:u w:val="single"/>
              </w:rPr>
            </w:pPr>
            <w:r>
              <w:rPr>
                <w:u w:val="single"/>
              </w:rPr>
              <w:t>（</w:t>
            </w:r>
            <w:r>
              <w:rPr>
                <w:u w:val="single"/>
              </w:rPr>
              <w:t>GB3838-2002</w:t>
            </w:r>
            <w:r>
              <w:rPr>
                <w:u w:val="single"/>
              </w:rPr>
              <w:t>）</w:t>
            </w:r>
            <w:r>
              <w:rPr>
                <w:rFonts w:ascii="宋体" w:hAnsi="宋体" w:cs="宋体" w:hint="eastAsia"/>
                <w:u w:val="single"/>
              </w:rPr>
              <w:t>Ⅱ</w:t>
            </w:r>
            <w:r>
              <w:rPr>
                <w:u w:val="single"/>
              </w:rPr>
              <w:t>类</w:t>
            </w:r>
          </w:p>
        </w:tc>
      </w:tr>
      <w:tr w:rsidR="004052C5">
        <w:tc>
          <w:tcPr>
            <w:tcW w:w="372" w:type="pct"/>
            <w:vMerge/>
            <w:vAlign w:val="center"/>
          </w:tcPr>
          <w:p w:rsidR="004052C5" w:rsidRDefault="004052C5">
            <w:pPr>
              <w:pStyle w:val="affa"/>
            </w:pPr>
          </w:p>
        </w:tc>
        <w:tc>
          <w:tcPr>
            <w:tcW w:w="4627" w:type="pct"/>
            <w:gridSpan w:val="9"/>
            <w:vAlign w:val="center"/>
          </w:tcPr>
          <w:p w:rsidR="004052C5" w:rsidRDefault="00E13435">
            <w:pPr>
              <w:pStyle w:val="affa"/>
            </w:pPr>
            <w:r>
              <w:rPr>
                <w:rFonts w:hint="eastAsia"/>
              </w:rPr>
              <w:t>排放口下游</w:t>
            </w:r>
            <w:r>
              <w:rPr>
                <w:rFonts w:hint="eastAsia"/>
              </w:rPr>
              <w:t>10km</w:t>
            </w:r>
            <w:r>
              <w:rPr>
                <w:rFonts w:hint="eastAsia"/>
              </w:rPr>
              <w:t>范围内有饮用水源保护区</w:t>
            </w:r>
          </w:p>
        </w:tc>
      </w:tr>
      <w:tr w:rsidR="004052C5">
        <w:tc>
          <w:tcPr>
            <w:tcW w:w="372" w:type="pct"/>
            <w:vMerge/>
            <w:vAlign w:val="center"/>
          </w:tcPr>
          <w:p w:rsidR="004052C5" w:rsidRDefault="004052C5">
            <w:pPr>
              <w:pStyle w:val="affa"/>
            </w:pPr>
          </w:p>
        </w:tc>
        <w:tc>
          <w:tcPr>
            <w:tcW w:w="4627" w:type="pct"/>
            <w:gridSpan w:val="9"/>
            <w:vAlign w:val="center"/>
          </w:tcPr>
          <w:p w:rsidR="004052C5" w:rsidRDefault="00E13435">
            <w:pPr>
              <w:pStyle w:val="affa"/>
            </w:pPr>
            <w:r>
              <w:rPr>
                <w:iCs/>
                <w:szCs w:val="21"/>
                <w:lang w:val="zh-CN" w:bidi="zh-CN"/>
              </w:rPr>
              <w:t>地表水环境敏感程度</w:t>
            </w:r>
            <w:r>
              <w:rPr>
                <w:iCs/>
                <w:szCs w:val="21"/>
                <w:lang w:val="zh-CN" w:bidi="zh-CN"/>
              </w:rPr>
              <w:t>E</w:t>
            </w:r>
            <w:r>
              <w:rPr>
                <w:iCs/>
                <w:szCs w:val="21"/>
                <w:lang w:val="zh-CN" w:bidi="zh-CN"/>
              </w:rPr>
              <w:t>值</w:t>
            </w:r>
            <w:r>
              <w:rPr>
                <w:rFonts w:hint="eastAsia"/>
                <w:iCs/>
                <w:szCs w:val="21"/>
                <w:lang w:val="zh-CN" w:bidi="zh-CN"/>
              </w:rPr>
              <w:t>：</w:t>
            </w:r>
            <w:r>
              <w:rPr>
                <w:iCs/>
                <w:szCs w:val="21"/>
                <w:lang w:val="zh-CN" w:bidi="zh-CN"/>
              </w:rPr>
              <w:t>E</w:t>
            </w:r>
            <w:r>
              <w:rPr>
                <w:iCs/>
                <w:szCs w:val="21"/>
                <w:lang w:bidi="zh-CN"/>
              </w:rPr>
              <w:t>3</w:t>
            </w:r>
          </w:p>
        </w:tc>
      </w:tr>
      <w:tr w:rsidR="004052C5">
        <w:tc>
          <w:tcPr>
            <w:tcW w:w="372" w:type="pct"/>
            <w:vMerge w:val="restart"/>
            <w:vAlign w:val="center"/>
          </w:tcPr>
          <w:p w:rsidR="004052C5" w:rsidRDefault="00E13435">
            <w:pPr>
              <w:pStyle w:val="affa"/>
            </w:pPr>
            <w:r>
              <w:rPr>
                <w:rFonts w:hint="eastAsia"/>
              </w:rPr>
              <w:t>地下水</w:t>
            </w:r>
          </w:p>
        </w:tc>
        <w:tc>
          <w:tcPr>
            <w:tcW w:w="1292" w:type="pct"/>
            <w:gridSpan w:val="2"/>
            <w:vAlign w:val="center"/>
          </w:tcPr>
          <w:p w:rsidR="004052C5" w:rsidRDefault="00E13435">
            <w:pPr>
              <w:pStyle w:val="affa"/>
              <w:rPr>
                <w:iCs/>
                <w:szCs w:val="21"/>
                <w:lang w:bidi="zh-CN"/>
              </w:rPr>
            </w:pPr>
            <w:r>
              <w:rPr>
                <w:b/>
                <w:bCs/>
                <w:iCs/>
                <w:szCs w:val="21"/>
                <w:lang w:val="zh-CN" w:bidi="zh-CN"/>
              </w:rPr>
              <w:t>环境敏感区名称</w:t>
            </w:r>
          </w:p>
        </w:tc>
        <w:tc>
          <w:tcPr>
            <w:tcW w:w="833" w:type="pct"/>
            <w:gridSpan w:val="2"/>
            <w:vAlign w:val="center"/>
          </w:tcPr>
          <w:p w:rsidR="004052C5" w:rsidRDefault="00E13435">
            <w:pPr>
              <w:autoSpaceDE w:val="0"/>
              <w:autoSpaceDN w:val="0"/>
              <w:jc w:val="center"/>
              <w:rPr>
                <w:iCs/>
                <w:szCs w:val="21"/>
                <w:lang w:val="zh-CN" w:bidi="zh-CN"/>
              </w:rPr>
            </w:pPr>
            <w:r>
              <w:rPr>
                <w:b/>
                <w:bCs/>
                <w:iCs/>
                <w:szCs w:val="21"/>
                <w:lang w:val="zh-CN" w:bidi="zh-CN"/>
              </w:rPr>
              <w:t>环境敏感特征</w:t>
            </w:r>
          </w:p>
        </w:tc>
        <w:tc>
          <w:tcPr>
            <w:tcW w:w="619" w:type="pct"/>
            <w:vAlign w:val="center"/>
          </w:tcPr>
          <w:p w:rsidR="004052C5" w:rsidRDefault="00E13435">
            <w:pPr>
              <w:autoSpaceDE w:val="0"/>
              <w:autoSpaceDN w:val="0"/>
              <w:jc w:val="center"/>
              <w:rPr>
                <w:iCs/>
                <w:szCs w:val="21"/>
                <w:lang w:val="zh-CN" w:bidi="zh-CN"/>
              </w:rPr>
            </w:pPr>
            <w:r>
              <w:rPr>
                <w:b/>
                <w:bCs/>
                <w:iCs/>
                <w:szCs w:val="21"/>
                <w:lang w:val="zh-CN" w:bidi="zh-CN"/>
              </w:rPr>
              <w:t>水质目标</w:t>
            </w:r>
          </w:p>
        </w:tc>
        <w:tc>
          <w:tcPr>
            <w:tcW w:w="779" w:type="pct"/>
            <w:gridSpan w:val="2"/>
            <w:vAlign w:val="center"/>
          </w:tcPr>
          <w:p w:rsidR="004052C5" w:rsidRDefault="00E13435">
            <w:pPr>
              <w:autoSpaceDE w:val="0"/>
              <w:autoSpaceDN w:val="0"/>
              <w:jc w:val="center"/>
              <w:rPr>
                <w:iCs/>
                <w:szCs w:val="21"/>
                <w:lang w:val="zh-CN" w:bidi="zh-CN"/>
              </w:rPr>
            </w:pPr>
            <w:r>
              <w:rPr>
                <w:b/>
                <w:bCs/>
                <w:iCs/>
                <w:szCs w:val="21"/>
                <w:lang w:val="zh-CN" w:bidi="zh-CN"/>
              </w:rPr>
              <w:t>包气带防污性能</w:t>
            </w:r>
          </w:p>
        </w:tc>
        <w:tc>
          <w:tcPr>
            <w:tcW w:w="1103" w:type="pct"/>
            <w:gridSpan w:val="2"/>
            <w:vAlign w:val="center"/>
          </w:tcPr>
          <w:p w:rsidR="004052C5" w:rsidRDefault="00E13435">
            <w:pPr>
              <w:autoSpaceDE w:val="0"/>
              <w:autoSpaceDN w:val="0"/>
              <w:jc w:val="center"/>
              <w:rPr>
                <w:iCs/>
                <w:szCs w:val="21"/>
                <w:lang w:val="zh-CN" w:bidi="zh-CN"/>
              </w:rPr>
            </w:pPr>
            <w:r>
              <w:rPr>
                <w:b/>
                <w:bCs/>
                <w:iCs/>
                <w:szCs w:val="21"/>
                <w:lang w:val="zh-CN" w:bidi="zh-CN"/>
              </w:rPr>
              <w:t>与下游厂界距离</w:t>
            </w:r>
            <w:r>
              <w:rPr>
                <w:b/>
                <w:bCs/>
                <w:iCs/>
                <w:szCs w:val="21"/>
                <w:lang w:val="zh-CN" w:bidi="zh-CN"/>
              </w:rPr>
              <w:t>/m</w:t>
            </w:r>
          </w:p>
        </w:tc>
      </w:tr>
      <w:tr w:rsidR="004052C5">
        <w:tc>
          <w:tcPr>
            <w:tcW w:w="372" w:type="pct"/>
            <w:vMerge/>
            <w:vAlign w:val="center"/>
          </w:tcPr>
          <w:p w:rsidR="004052C5" w:rsidRDefault="004052C5">
            <w:pPr>
              <w:pStyle w:val="affa"/>
            </w:pPr>
          </w:p>
        </w:tc>
        <w:tc>
          <w:tcPr>
            <w:tcW w:w="1292" w:type="pct"/>
            <w:gridSpan w:val="2"/>
            <w:vAlign w:val="center"/>
          </w:tcPr>
          <w:p w:rsidR="004052C5" w:rsidRDefault="00E13435">
            <w:pPr>
              <w:autoSpaceDE w:val="0"/>
              <w:autoSpaceDN w:val="0"/>
              <w:jc w:val="center"/>
              <w:rPr>
                <w:iCs/>
                <w:szCs w:val="21"/>
                <w:lang w:val="zh-CN" w:bidi="zh-CN"/>
              </w:rPr>
            </w:pPr>
            <w:r>
              <w:rPr>
                <w:iCs/>
                <w:szCs w:val="21"/>
                <w:lang w:val="zh-CN" w:bidi="zh-CN"/>
              </w:rPr>
              <w:t>不属于</w:t>
            </w:r>
            <w:r>
              <w:rPr>
                <w:iCs/>
                <w:szCs w:val="21"/>
                <w:lang w:val="zh-CN" w:bidi="zh-CN"/>
              </w:rPr>
              <w:t>G1</w:t>
            </w:r>
            <w:r>
              <w:rPr>
                <w:iCs/>
                <w:szCs w:val="21"/>
                <w:lang w:val="zh-CN" w:bidi="zh-CN"/>
              </w:rPr>
              <w:t>和</w:t>
            </w:r>
            <w:r>
              <w:rPr>
                <w:iCs/>
                <w:szCs w:val="21"/>
                <w:lang w:val="zh-CN" w:bidi="zh-CN"/>
              </w:rPr>
              <w:t>G2</w:t>
            </w:r>
            <w:r>
              <w:rPr>
                <w:iCs/>
                <w:szCs w:val="21"/>
                <w:lang w:val="zh-CN" w:bidi="zh-CN"/>
              </w:rPr>
              <w:t>所列敏感区</w:t>
            </w:r>
          </w:p>
        </w:tc>
        <w:tc>
          <w:tcPr>
            <w:tcW w:w="833" w:type="pct"/>
            <w:gridSpan w:val="2"/>
            <w:vAlign w:val="center"/>
          </w:tcPr>
          <w:p w:rsidR="004052C5" w:rsidRDefault="00E13435">
            <w:pPr>
              <w:autoSpaceDE w:val="0"/>
              <w:autoSpaceDN w:val="0"/>
              <w:jc w:val="center"/>
              <w:rPr>
                <w:iCs/>
                <w:szCs w:val="21"/>
                <w:lang w:val="zh-CN" w:bidi="zh-CN"/>
              </w:rPr>
            </w:pPr>
            <w:r>
              <w:rPr>
                <w:iCs/>
                <w:szCs w:val="21"/>
                <w:lang w:val="zh-CN" w:bidi="zh-CN"/>
              </w:rPr>
              <w:t>不敏感</w:t>
            </w:r>
          </w:p>
        </w:tc>
        <w:tc>
          <w:tcPr>
            <w:tcW w:w="619" w:type="pct"/>
            <w:vAlign w:val="center"/>
          </w:tcPr>
          <w:p w:rsidR="004052C5" w:rsidRDefault="00E13435">
            <w:pPr>
              <w:autoSpaceDE w:val="0"/>
              <w:autoSpaceDN w:val="0"/>
              <w:jc w:val="center"/>
              <w:rPr>
                <w:iCs/>
                <w:szCs w:val="21"/>
                <w:lang w:val="zh-CN" w:bidi="zh-CN"/>
              </w:rPr>
            </w:pPr>
            <w:r>
              <w:rPr>
                <w:rFonts w:hint="eastAsia"/>
                <w:iCs/>
                <w:szCs w:val="21"/>
                <w:lang w:bidi="zh-CN"/>
              </w:rPr>
              <w:t>/</w:t>
            </w:r>
          </w:p>
        </w:tc>
        <w:tc>
          <w:tcPr>
            <w:tcW w:w="779" w:type="pct"/>
            <w:gridSpan w:val="2"/>
            <w:vAlign w:val="center"/>
          </w:tcPr>
          <w:p w:rsidR="004052C5" w:rsidRDefault="00E13435">
            <w:pPr>
              <w:autoSpaceDE w:val="0"/>
              <w:autoSpaceDN w:val="0"/>
              <w:jc w:val="center"/>
              <w:rPr>
                <w:iCs/>
                <w:szCs w:val="21"/>
                <w:lang w:val="zh-CN" w:bidi="zh-CN"/>
              </w:rPr>
            </w:pPr>
            <w:r>
              <w:rPr>
                <w:iCs/>
                <w:szCs w:val="21"/>
                <w:lang w:bidi="zh-CN"/>
              </w:rPr>
              <w:t>D3</w:t>
            </w:r>
          </w:p>
        </w:tc>
        <w:tc>
          <w:tcPr>
            <w:tcW w:w="1103" w:type="pct"/>
            <w:gridSpan w:val="2"/>
            <w:vAlign w:val="center"/>
          </w:tcPr>
          <w:p w:rsidR="004052C5" w:rsidRDefault="00E13435">
            <w:pPr>
              <w:autoSpaceDE w:val="0"/>
              <w:autoSpaceDN w:val="0"/>
              <w:jc w:val="center"/>
              <w:rPr>
                <w:iCs/>
                <w:szCs w:val="21"/>
                <w:lang w:val="zh-CN" w:bidi="zh-CN"/>
              </w:rPr>
            </w:pPr>
            <w:r>
              <w:rPr>
                <w:iCs/>
                <w:szCs w:val="21"/>
                <w:lang w:val="zh-CN" w:bidi="zh-CN"/>
              </w:rPr>
              <w:t>/</w:t>
            </w:r>
          </w:p>
        </w:tc>
      </w:tr>
      <w:tr w:rsidR="004052C5">
        <w:tc>
          <w:tcPr>
            <w:tcW w:w="372" w:type="pct"/>
            <w:vMerge/>
            <w:vAlign w:val="center"/>
          </w:tcPr>
          <w:p w:rsidR="004052C5" w:rsidRDefault="004052C5">
            <w:pPr>
              <w:pStyle w:val="affa"/>
            </w:pPr>
          </w:p>
        </w:tc>
        <w:tc>
          <w:tcPr>
            <w:tcW w:w="4627" w:type="pct"/>
            <w:gridSpan w:val="9"/>
            <w:vAlign w:val="center"/>
          </w:tcPr>
          <w:p w:rsidR="004052C5" w:rsidRDefault="00E13435">
            <w:pPr>
              <w:autoSpaceDE w:val="0"/>
              <w:autoSpaceDN w:val="0"/>
              <w:jc w:val="center"/>
              <w:rPr>
                <w:iCs/>
                <w:szCs w:val="21"/>
                <w:lang w:bidi="zh-CN"/>
              </w:rPr>
            </w:pPr>
            <w:r>
              <w:rPr>
                <w:iCs/>
                <w:szCs w:val="21"/>
                <w:lang w:val="zh-CN" w:bidi="zh-CN"/>
              </w:rPr>
              <w:t>地下水环境敏感程度</w:t>
            </w:r>
            <w:r>
              <w:rPr>
                <w:iCs/>
                <w:szCs w:val="21"/>
                <w:lang w:val="zh-CN" w:bidi="zh-CN"/>
              </w:rPr>
              <w:t>E</w:t>
            </w:r>
            <w:r>
              <w:rPr>
                <w:iCs/>
                <w:szCs w:val="21"/>
                <w:lang w:val="zh-CN" w:bidi="zh-CN"/>
              </w:rPr>
              <w:t>值</w:t>
            </w:r>
            <w:r>
              <w:rPr>
                <w:rFonts w:hint="eastAsia"/>
                <w:iCs/>
                <w:szCs w:val="21"/>
                <w:lang w:val="zh-CN" w:bidi="zh-CN"/>
              </w:rPr>
              <w:t>：</w:t>
            </w:r>
            <w:r>
              <w:rPr>
                <w:iCs/>
                <w:szCs w:val="21"/>
                <w:lang w:val="zh-CN" w:bidi="zh-CN"/>
              </w:rPr>
              <w:t>E</w:t>
            </w:r>
            <w:r>
              <w:rPr>
                <w:iCs/>
                <w:szCs w:val="21"/>
                <w:lang w:bidi="zh-CN"/>
              </w:rPr>
              <w:t>3</w:t>
            </w:r>
          </w:p>
        </w:tc>
      </w:tr>
    </w:tbl>
    <w:p w:rsidR="004052C5" w:rsidRDefault="00E13435">
      <w:pPr>
        <w:widowControl/>
        <w:numPr>
          <w:ilvl w:val="255"/>
          <w:numId w:val="0"/>
        </w:numPr>
        <w:jc w:val="left"/>
        <w:rPr>
          <w:b/>
          <w:kern w:val="36"/>
          <w:sz w:val="30"/>
          <w:szCs w:val="30"/>
        </w:rPr>
      </w:pPr>
      <w:bookmarkStart w:id="355" w:name="_Toc8972"/>
      <w:bookmarkStart w:id="356" w:name="_Toc14155"/>
      <w:bookmarkStart w:id="357" w:name="_Toc3773"/>
      <w:r>
        <w:rPr>
          <w:b/>
          <w:kern w:val="36"/>
          <w:sz w:val="30"/>
          <w:szCs w:val="30"/>
        </w:rPr>
        <w:br w:type="page"/>
      </w:r>
    </w:p>
    <w:p w:rsidR="004052C5" w:rsidRDefault="00E13435">
      <w:pPr>
        <w:keepNext/>
        <w:keepLines/>
        <w:spacing w:line="360" w:lineRule="auto"/>
        <w:jc w:val="center"/>
        <w:outlineLvl w:val="0"/>
        <w:rPr>
          <w:rFonts w:ascii="宋体" w:hAnsi="宋体" w:cs="宋体"/>
          <w:b/>
          <w:bCs/>
          <w:sz w:val="36"/>
          <w:szCs w:val="36"/>
        </w:rPr>
      </w:pPr>
      <w:bookmarkStart w:id="358" w:name="_Toc3128"/>
      <w:bookmarkStart w:id="359" w:name="_Toc18052"/>
      <w:bookmarkStart w:id="360" w:name="_Toc31914"/>
      <w:bookmarkStart w:id="361" w:name="_Toc31608"/>
      <w:r>
        <w:rPr>
          <w:rFonts w:ascii="宋体" w:hAnsi="宋体" w:cs="宋体"/>
          <w:b/>
          <w:bCs/>
          <w:sz w:val="36"/>
          <w:szCs w:val="36"/>
        </w:rPr>
        <w:lastRenderedPageBreak/>
        <w:t>4环境风险潜势初判</w:t>
      </w:r>
      <w:bookmarkEnd w:id="355"/>
      <w:bookmarkEnd w:id="356"/>
      <w:bookmarkEnd w:id="357"/>
      <w:bookmarkEnd w:id="358"/>
      <w:bookmarkEnd w:id="359"/>
      <w:bookmarkEnd w:id="360"/>
      <w:bookmarkEnd w:id="361"/>
    </w:p>
    <w:p w:rsidR="004052C5" w:rsidRDefault="00E13435">
      <w:pPr>
        <w:keepNext/>
        <w:keepLines/>
        <w:numPr>
          <w:ilvl w:val="1"/>
          <w:numId w:val="0"/>
        </w:numPr>
        <w:spacing w:before="100"/>
        <w:ind w:left="575"/>
        <w:outlineLvl w:val="1"/>
        <w:rPr>
          <w:b/>
          <w:kern w:val="36"/>
          <w:sz w:val="30"/>
          <w:szCs w:val="30"/>
        </w:rPr>
      </w:pPr>
      <w:r>
        <w:rPr>
          <w:b/>
          <w:kern w:val="36"/>
          <w:sz w:val="30"/>
          <w:szCs w:val="30"/>
        </w:rPr>
        <w:t>4.1</w:t>
      </w:r>
      <w:r>
        <w:rPr>
          <w:b/>
          <w:kern w:val="36"/>
          <w:sz w:val="30"/>
          <w:szCs w:val="30"/>
        </w:rPr>
        <w:t>环境风险等级划分</w:t>
      </w:r>
    </w:p>
    <w:p w:rsidR="004052C5" w:rsidRDefault="00E13435">
      <w:pPr>
        <w:pStyle w:val="S0"/>
        <w:spacing w:line="360" w:lineRule="auto"/>
        <w:ind w:firstLineChars="200" w:firstLine="480"/>
        <w:rPr>
          <w:bCs/>
          <w:sz w:val="24"/>
        </w:rPr>
      </w:pPr>
      <w:r>
        <w:rPr>
          <w:bCs/>
          <w:sz w:val="24"/>
        </w:rPr>
        <w:t>根据《建设项目环境风险评价技术导则》（</w:t>
      </w:r>
      <w:r>
        <w:rPr>
          <w:bCs/>
          <w:sz w:val="24"/>
        </w:rPr>
        <w:t>HJ169-2018</w:t>
      </w:r>
      <w:r>
        <w:rPr>
          <w:bCs/>
          <w:sz w:val="24"/>
        </w:rPr>
        <w:t>），环境风险评价等级划分为一级、二级、三级。根据建设项目涉及的物质及工艺系统危险性和所在地的环境敏感性确定环境风险潜势，风险潜势为</w:t>
      </w:r>
      <w:r>
        <w:rPr>
          <w:bCs/>
          <w:sz w:val="24"/>
        </w:rPr>
        <w:t>Ⅳ</w:t>
      </w:r>
      <w:r>
        <w:rPr>
          <w:bCs/>
          <w:sz w:val="24"/>
        </w:rPr>
        <w:t>及以上，进行一级评价；风险潜势为</w:t>
      </w:r>
      <w:r>
        <w:rPr>
          <w:bCs/>
          <w:sz w:val="24"/>
        </w:rPr>
        <w:t>Ⅲ</w:t>
      </w:r>
      <w:r>
        <w:rPr>
          <w:bCs/>
          <w:sz w:val="24"/>
        </w:rPr>
        <w:t>，进行二级评价；风险潜势为</w:t>
      </w:r>
      <w:r>
        <w:rPr>
          <w:bCs/>
          <w:sz w:val="24"/>
        </w:rPr>
        <w:t>Ⅱ</w:t>
      </w:r>
      <w:r>
        <w:rPr>
          <w:bCs/>
          <w:sz w:val="24"/>
        </w:rPr>
        <w:t>，进行三级评价；风险潜势为</w:t>
      </w:r>
      <w:r>
        <w:rPr>
          <w:bCs/>
          <w:sz w:val="24"/>
        </w:rPr>
        <w:t>Ⅰ</w:t>
      </w:r>
      <w:r>
        <w:rPr>
          <w:bCs/>
          <w:sz w:val="24"/>
        </w:rPr>
        <w:t>，可开展简单分析。以下进行逐步分析从而确定本项目环境风险评价工作等级。</w:t>
      </w:r>
    </w:p>
    <w:p w:rsidR="004052C5" w:rsidRDefault="00E13435">
      <w:pPr>
        <w:pStyle w:val="S"/>
        <w:keepNext w:val="0"/>
        <w:keepLines w:val="0"/>
        <w:numPr>
          <w:ilvl w:val="0"/>
          <w:numId w:val="0"/>
        </w:numPr>
        <w:spacing w:beforeLines="0" w:afterLines="0"/>
        <w:rPr>
          <w:szCs w:val="21"/>
        </w:rPr>
      </w:pPr>
      <w:r>
        <w:t>表</w:t>
      </w:r>
      <w:r>
        <w:rPr>
          <w:rFonts w:hint="eastAsia"/>
        </w:rPr>
        <w:t xml:space="preserve">7  </w:t>
      </w:r>
      <w:r>
        <w:rPr>
          <w:szCs w:val="21"/>
        </w:rPr>
        <w:t>环境风险评价工作等级划分</w:t>
      </w:r>
    </w:p>
    <w:tbl>
      <w:tblPr>
        <w:tblW w:w="84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692"/>
        <w:gridCol w:w="1692"/>
        <w:gridCol w:w="1692"/>
        <w:gridCol w:w="1692"/>
        <w:gridCol w:w="1704"/>
      </w:tblGrid>
      <w:tr w:rsidR="004052C5">
        <w:trPr>
          <w:trHeight w:val="203"/>
          <w:tblHeader/>
          <w:jc w:val="center"/>
        </w:trPr>
        <w:tc>
          <w:tcPr>
            <w:tcW w:w="1692" w:type="dxa"/>
            <w:vAlign w:val="center"/>
          </w:tcPr>
          <w:p w:rsidR="004052C5" w:rsidRDefault="00E13435">
            <w:pPr>
              <w:wordWrap w:val="0"/>
              <w:jc w:val="center"/>
              <w:rPr>
                <w:b/>
                <w:szCs w:val="32"/>
              </w:rPr>
            </w:pPr>
            <w:r>
              <w:rPr>
                <w:b/>
                <w:szCs w:val="32"/>
              </w:rPr>
              <w:t>环境风险潜势</w:t>
            </w:r>
          </w:p>
        </w:tc>
        <w:tc>
          <w:tcPr>
            <w:tcW w:w="1692" w:type="dxa"/>
            <w:vAlign w:val="center"/>
          </w:tcPr>
          <w:p w:rsidR="004052C5" w:rsidRDefault="004052C5">
            <w:pPr>
              <w:wordWrap w:val="0"/>
              <w:jc w:val="center"/>
              <w:rPr>
                <w:b/>
                <w:szCs w:val="32"/>
              </w:rPr>
            </w:pPr>
            <w:r>
              <w:rPr>
                <w:b/>
                <w:szCs w:val="32"/>
              </w:rPr>
              <w:fldChar w:fldCharType="begin"/>
            </w:r>
            <w:r w:rsidR="00E13435">
              <w:rPr>
                <w:b/>
                <w:szCs w:val="32"/>
              </w:rPr>
              <w:instrText xml:space="preserve"> = 4 \* ROMAN </w:instrText>
            </w:r>
            <w:r>
              <w:rPr>
                <w:b/>
                <w:szCs w:val="32"/>
              </w:rPr>
              <w:fldChar w:fldCharType="separate"/>
            </w:r>
            <w:r w:rsidR="00E13435">
              <w:rPr>
                <w:b/>
                <w:szCs w:val="32"/>
              </w:rPr>
              <w:t>IV</w:t>
            </w:r>
            <w:r>
              <w:rPr>
                <w:b/>
                <w:szCs w:val="32"/>
              </w:rPr>
              <w:fldChar w:fldCharType="end"/>
            </w:r>
            <w:r w:rsidR="00E13435">
              <w:rPr>
                <w:b/>
                <w:szCs w:val="32"/>
              </w:rPr>
              <w:t>、</w:t>
            </w:r>
            <w:r>
              <w:rPr>
                <w:b/>
                <w:szCs w:val="32"/>
              </w:rPr>
              <w:fldChar w:fldCharType="begin"/>
            </w:r>
            <w:r w:rsidR="00E13435">
              <w:rPr>
                <w:b/>
                <w:szCs w:val="32"/>
              </w:rPr>
              <w:instrText xml:space="preserve"> = 4 \* ROMAN </w:instrText>
            </w:r>
            <w:r>
              <w:rPr>
                <w:b/>
                <w:szCs w:val="32"/>
              </w:rPr>
              <w:fldChar w:fldCharType="separate"/>
            </w:r>
            <w:r w:rsidR="00E13435">
              <w:rPr>
                <w:b/>
                <w:szCs w:val="32"/>
              </w:rPr>
              <w:t>IV</w:t>
            </w:r>
            <w:r>
              <w:rPr>
                <w:b/>
                <w:szCs w:val="32"/>
              </w:rPr>
              <w:fldChar w:fldCharType="end"/>
            </w:r>
            <w:r w:rsidR="00E13435">
              <w:rPr>
                <w:b/>
                <w:szCs w:val="32"/>
              </w:rPr>
              <w:t>+</w:t>
            </w:r>
          </w:p>
        </w:tc>
        <w:tc>
          <w:tcPr>
            <w:tcW w:w="1692" w:type="dxa"/>
            <w:vAlign w:val="center"/>
          </w:tcPr>
          <w:p w:rsidR="004052C5" w:rsidRDefault="004052C5">
            <w:pPr>
              <w:wordWrap w:val="0"/>
              <w:jc w:val="center"/>
              <w:rPr>
                <w:b/>
                <w:szCs w:val="32"/>
              </w:rPr>
            </w:pPr>
            <w:r>
              <w:rPr>
                <w:b/>
                <w:szCs w:val="32"/>
              </w:rPr>
              <w:fldChar w:fldCharType="begin"/>
            </w:r>
            <w:r w:rsidR="00E13435">
              <w:rPr>
                <w:b/>
                <w:szCs w:val="32"/>
              </w:rPr>
              <w:instrText xml:space="preserve"> = 3 \* ROMAN </w:instrText>
            </w:r>
            <w:r>
              <w:rPr>
                <w:b/>
                <w:szCs w:val="32"/>
              </w:rPr>
              <w:fldChar w:fldCharType="separate"/>
            </w:r>
            <w:r w:rsidR="00E13435">
              <w:rPr>
                <w:b/>
                <w:szCs w:val="32"/>
              </w:rPr>
              <w:t>III</w:t>
            </w:r>
            <w:r>
              <w:rPr>
                <w:b/>
                <w:szCs w:val="32"/>
              </w:rPr>
              <w:fldChar w:fldCharType="end"/>
            </w:r>
          </w:p>
        </w:tc>
        <w:tc>
          <w:tcPr>
            <w:tcW w:w="1692" w:type="dxa"/>
            <w:vAlign w:val="center"/>
          </w:tcPr>
          <w:p w:rsidR="004052C5" w:rsidRDefault="004052C5">
            <w:pPr>
              <w:wordWrap w:val="0"/>
              <w:jc w:val="center"/>
              <w:rPr>
                <w:b/>
                <w:szCs w:val="32"/>
              </w:rPr>
            </w:pPr>
            <w:r>
              <w:rPr>
                <w:b/>
                <w:szCs w:val="32"/>
              </w:rPr>
              <w:fldChar w:fldCharType="begin"/>
            </w:r>
            <w:r w:rsidR="00E13435">
              <w:rPr>
                <w:b/>
                <w:szCs w:val="32"/>
              </w:rPr>
              <w:instrText xml:space="preserve"> = 2 \* ROMAN </w:instrText>
            </w:r>
            <w:r>
              <w:rPr>
                <w:b/>
                <w:szCs w:val="32"/>
              </w:rPr>
              <w:fldChar w:fldCharType="separate"/>
            </w:r>
            <w:r w:rsidR="00E13435">
              <w:rPr>
                <w:b/>
                <w:szCs w:val="32"/>
              </w:rPr>
              <w:t>II</w:t>
            </w:r>
            <w:r>
              <w:rPr>
                <w:b/>
                <w:szCs w:val="32"/>
              </w:rPr>
              <w:fldChar w:fldCharType="end"/>
            </w:r>
          </w:p>
        </w:tc>
        <w:tc>
          <w:tcPr>
            <w:tcW w:w="1704" w:type="dxa"/>
            <w:vAlign w:val="center"/>
          </w:tcPr>
          <w:p w:rsidR="004052C5" w:rsidRDefault="004052C5">
            <w:pPr>
              <w:wordWrap w:val="0"/>
              <w:jc w:val="center"/>
              <w:rPr>
                <w:b/>
                <w:szCs w:val="32"/>
              </w:rPr>
            </w:pPr>
            <w:r>
              <w:rPr>
                <w:b/>
                <w:szCs w:val="32"/>
              </w:rPr>
              <w:fldChar w:fldCharType="begin"/>
            </w:r>
            <w:r w:rsidR="00E13435">
              <w:rPr>
                <w:b/>
                <w:szCs w:val="32"/>
              </w:rPr>
              <w:instrText xml:space="preserve"> = 1 \* ROMAN </w:instrText>
            </w:r>
            <w:r>
              <w:rPr>
                <w:b/>
                <w:szCs w:val="32"/>
              </w:rPr>
              <w:fldChar w:fldCharType="separate"/>
            </w:r>
            <w:r w:rsidR="00E13435">
              <w:rPr>
                <w:b/>
                <w:szCs w:val="32"/>
              </w:rPr>
              <w:t>I</w:t>
            </w:r>
            <w:r>
              <w:rPr>
                <w:b/>
                <w:szCs w:val="32"/>
              </w:rPr>
              <w:fldChar w:fldCharType="end"/>
            </w:r>
          </w:p>
        </w:tc>
      </w:tr>
      <w:tr w:rsidR="004052C5">
        <w:trPr>
          <w:trHeight w:val="203"/>
          <w:jc w:val="center"/>
        </w:trPr>
        <w:tc>
          <w:tcPr>
            <w:tcW w:w="1692" w:type="dxa"/>
            <w:vAlign w:val="center"/>
          </w:tcPr>
          <w:p w:rsidR="004052C5" w:rsidRDefault="00E13435">
            <w:pPr>
              <w:wordWrap w:val="0"/>
              <w:jc w:val="center"/>
              <w:rPr>
                <w:szCs w:val="32"/>
              </w:rPr>
            </w:pPr>
            <w:r>
              <w:rPr>
                <w:szCs w:val="32"/>
              </w:rPr>
              <w:t>评价工作等级</w:t>
            </w:r>
          </w:p>
        </w:tc>
        <w:tc>
          <w:tcPr>
            <w:tcW w:w="1692" w:type="dxa"/>
            <w:vAlign w:val="center"/>
          </w:tcPr>
          <w:p w:rsidR="004052C5" w:rsidRDefault="00E13435">
            <w:pPr>
              <w:wordWrap w:val="0"/>
              <w:jc w:val="center"/>
              <w:rPr>
                <w:szCs w:val="32"/>
              </w:rPr>
            </w:pPr>
            <w:r>
              <w:rPr>
                <w:szCs w:val="32"/>
              </w:rPr>
              <w:t>一</w:t>
            </w:r>
          </w:p>
        </w:tc>
        <w:tc>
          <w:tcPr>
            <w:tcW w:w="1692" w:type="dxa"/>
            <w:vAlign w:val="center"/>
          </w:tcPr>
          <w:p w:rsidR="004052C5" w:rsidRDefault="00E13435">
            <w:pPr>
              <w:wordWrap w:val="0"/>
              <w:jc w:val="center"/>
              <w:rPr>
                <w:szCs w:val="32"/>
              </w:rPr>
            </w:pPr>
            <w:r>
              <w:rPr>
                <w:szCs w:val="32"/>
              </w:rPr>
              <w:t>二</w:t>
            </w:r>
          </w:p>
        </w:tc>
        <w:tc>
          <w:tcPr>
            <w:tcW w:w="1692" w:type="dxa"/>
            <w:vAlign w:val="center"/>
          </w:tcPr>
          <w:p w:rsidR="004052C5" w:rsidRDefault="00E13435">
            <w:pPr>
              <w:wordWrap w:val="0"/>
              <w:jc w:val="center"/>
              <w:rPr>
                <w:szCs w:val="32"/>
              </w:rPr>
            </w:pPr>
            <w:r>
              <w:rPr>
                <w:szCs w:val="32"/>
              </w:rPr>
              <w:t>三</w:t>
            </w:r>
          </w:p>
        </w:tc>
        <w:tc>
          <w:tcPr>
            <w:tcW w:w="1704" w:type="dxa"/>
            <w:vAlign w:val="center"/>
          </w:tcPr>
          <w:p w:rsidR="004052C5" w:rsidRDefault="00E13435">
            <w:pPr>
              <w:wordWrap w:val="0"/>
              <w:jc w:val="center"/>
              <w:rPr>
                <w:szCs w:val="32"/>
              </w:rPr>
            </w:pPr>
            <w:r>
              <w:rPr>
                <w:szCs w:val="32"/>
              </w:rPr>
              <w:t>简单分析</w:t>
            </w:r>
            <w:r>
              <w:rPr>
                <w:szCs w:val="32"/>
                <w:vertAlign w:val="superscript"/>
              </w:rPr>
              <w:t>a</w:t>
            </w:r>
          </w:p>
        </w:tc>
      </w:tr>
      <w:tr w:rsidR="004052C5">
        <w:trPr>
          <w:trHeight w:val="203"/>
          <w:jc w:val="center"/>
        </w:trPr>
        <w:tc>
          <w:tcPr>
            <w:tcW w:w="8472" w:type="dxa"/>
            <w:gridSpan w:val="5"/>
            <w:vAlign w:val="center"/>
          </w:tcPr>
          <w:p w:rsidR="004052C5" w:rsidRDefault="00E13435">
            <w:pPr>
              <w:wordWrap w:val="0"/>
              <w:jc w:val="left"/>
              <w:rPr>
                <w:szCs w:val="32"/>
              </w:rPr>
            </w:pPr>
            <w:r>
              <w:rPr>
                <w:szCs w:val="32"/>
              </w:rPr>
              <w:t>a</w:t>
            </w:r>
            <w:r>
              <w:rPr>
                <w:szCs w:val="32"/>
              </w:rPr>
              <w:t>：是相对于详细评价工作内容而言，在描述危险物质、环境影响途径、环境危害后果、风险防范措施等方面给出定性的说明。</w:t>
            </w:r>
          </w:p>
        </w:tc>
      </w:tr>
    </w:tbl>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4</w:t>
      </w:r>
      <w:r>
        <w:rPr>
          <w:b/>
          <w:kern w:val="36"/>
          <w:sz w:val="30"/>
          <w:szCs w:val="30"/>
        </w:rPr>
        <w:t>.2</w:t>
      </w:r>
      <w:r>
        <w:rPr>
          <w:b/>
          <w:kern w:val="36"/>
          <w:sz w:val="30"/>
          <w:szCs w:val="30"/>
        </w:rPr>
        <w:t>危险物质及工艺系统危险性（</w:t>
      </w:r>
      <w:r>
        <w:rPr>
          <w:b/>
          <w:kern w:val="36"/>
          <w:sz w:val="30"/>
          <w:szCs w:val="30"/>
        </w:rPr>
        <w:t>P</w:t>
      </w:r>
      <w:r>
        <w:rPr>
          <w:b/>
          <w:kern w:val="36"/>
          <w:sz w:val="30"/>
          <w:szCs w:val="30"/>
        </w:rPr>
        <w:t>）</w:t>
      </w:r>
    </w:p>
    <w:p w:rsidR="004052C5" w:rsidRDefault="00E13435">
      <w:pPr>
        <w:pStyle w:val="S0"/>
        <w:spacing w:line="360" w:lineRule="auto"/>
        <w:ind w:firstLineChars="200" w:firstLine="480"/>
        <w:rPr>
          <w:bCs/>
          <w:sz w:val="24"/>
        </w:rPr>
      </w:pPr>
      <w:r>
        <w:rPr>
          <w:bCs/>
          <w:sz w:val="24"/>
        </w:rPr>
        <w:t>分析建设项目生产、使用、储存过程中涉及的有毒有害、易燃易爆物质，参见《建设项目环境风险评价技术导则》（</w:t>
      </w:r>
      <w:r>
        <w:rPr>
          <w:bCs/>
          <w:sz w:val="24"/>
        </w:rPr>
        <w:t>HJ169-2018</w:t>
      </w:r>
      <w:r>
        <w:rPr>
          <w:bCs/>
          <w:sz w:val="24"/>
        </w:rPr>
        <w:t>）附录</w:t>
      </w:r>
      <w:r>
        <w:rPr>
          <w:bCs/>
          <w:sz w:val="24"/>
        </w:rPr>
        <w:t>B</w:t>
      </w:r>
      <w:r>
        <w:rPr>
          <w:bCs/>
          <w:sz w:val="24"/>
        </w:rPr>
        <w:t>确定危险物质的临界量。定量分析危险物质数量与临界量的比值（</w:t>
      </w:r>
      <w:r>
        <w:rPr>
          <w:bCs/>
          <w:sz w:val="24"/>
        </w:rPr>
        <w:t>Q</w:t>
      </w:r>
      <w:r>
        <w:rPr>
          <w:bCs/>
          <w:sz w:val="24"/>
        </w:rPr>
        <w:t>）和所属行业及生产工艺特点（</w:t>
      </w:r>
      <w:r>
        <w:rPr>
          <w:bCs/>
          <w:sz w:val="24"/>
        </w:rPr>
        <w:t>M</w:t>
      </w:r>
      <w:r>
        <w:rPr>
          <w:bCs/>
          <w:sz w:val="24"/>
        </w:rPr>
        <w:t>），按附录</w:t>
      </w:r>
      <w:r>
        <w:rPr>
          <w:bCs/>
          <w:sz w:val="24"/>
        </w:rPr>
        <w:t>C</w:t>
      </w:r>
      <w:r>
        <w:rPr>
          <w:bCs/>
          <w:sz w:val="24"/>
        </w:rPr>
        <w:t>对危险物质及工艺系统危险性（</w:t>
      </w:r>
      <w:r>
        <w:rPr>
          <w:bCs/>
          <w:sz w:val="24"/>
        </w:rPr>
        <w:t>P</w:t>
      </w:r>
      <w:r>
        <w:rPr>
          <w:bCs/>
          <w:sz w:val="24"/>
        </w:rPr>
        <w:t>）等级进行判断。</w:t>
      </w:r>
    </w:p>
    <w:p w:rsidR="004052C5" w:rsidRDefault="00E13435">
      <w:pPr>
        <w:pStyle w:val="S0"/>
        <w:spacing w:line="360" w:lineRule="auto"/>
        <w:ind w:firstLineChars="200" w:firstLine="480"/>
        <w:rPr>
          <w:bCs/>
          <w:sz w:val="24"/>
        </w:rPr>
      </w:pPr>
      <w:r>
        <w:rPr>
          <w:bCs/>
          <w:sz w:val="24"/>
        </w:rPr>
        <w:t>1</w:t>
      </w:r>
      <w:r>
        <w:rPr>
          <w:bCs/>
          <w:sz w:val="24"/>
        </w:rPr>
        <w:t>）危险物质数量与临界量比值（</w:t>
      </w:r>
      <w:r>
        <w:rPr>
          <w:bCs/>
          <w:sz w:val="24"/>
        </w:rPr>
        <w:t>Q</w:t>
      </w:r>
      <w:r>
        <w:rPr>
          <w:bCs/>
          <w:sz w:val="24"/>
        </w:rPr>
        <w:t>）</w:t>
      </w:r>
    </w:p>
    <w:p w:rsidR="004052C5" w:rsidRDefault="00E13435">
      <w:pPr>
        <w:pStyle w:val="S0"/>
        <w:spacing w:line="360" w:lineRule="auto"/>
        <w:ind w:firstLineChars="200" w:firstLine="480"/>
        <w:rPr>
          <w:bCs/>
          <w:sz w:val="24"/>
        </w:rPr>
      </w:pPr>
      <w:r>
        <w:rPr>
          <w:bCs/>
          <w:sz w:val="24"/>
        </w:rPr>
        <w:t>根据《建设项目环境风险评价技术导则》（</w:t>
      </w:r>
      <w:r>
        <w:rPr>
          <w:bCs/>
          <w:sz w:val="24"/>
        </w:rPr>
        <w:t>HJ169-2018</w:t>
      </w:r>
      <w:r>
        <w:rPr>
          <w:bCs/>
          <w:sz w:val="24"/>
        </w:rPr>
        <w:t>）附录</w:t>
      </w:r>
      <w:r>
        <w:rPr>
          <w:bCs/>
          <w:sz w:val="24"/>
        </w:rPr>
        <w:t>C</w:t>
      </w:r>
      <w:r>
        <w:rPr>
          <w:bCs/>
          <w:sz w:val="24"/>
        </w:rPr>
        <w:t>，计算所涉及的每种危险物质在厂界内的最大存在总量与其附录</w:t>
      </w:r>
      <w:r>
        <w:rPr>
          <w:bCs/>
          <w:sz w:val="24"/>
        </w:rPr>
        <w:t>B</w:t>
      </w:r>
      <w:r>
        <w:rPr>
          <w:bCs/>
          <w:sz w:val="24"/>
        </w:rPr>
        <w:t>中对应临界量的比值</w:t>
      </w:r>
      <w:r>
        <w:rPr>
          <w:bCs/>
          <w:sz w:val="24"/>
        </w:rPr>
        <w:t>Q</w:t>
      </w:r>
      <w:r>
        <w:rPr>
          <w:bCs/>
          <w:sz w:val="24"/>
        </w:rPr>
        <w:t>。</w:t>
      </w:r>
    </w:p>
    <w:p w:rsidR="004052C5" w:rsidRDefault="004052C5">
      <w:pPr>
        <w:jc w:val="center"/>
      </w:pPr>
      <m:oMathPara>
        <m:oMath>
          <m:f>
            <m:fPr>
              <m:ctrlPr>
                <w:rPr>
                  <w:rFonts w:ascii="Cambria Math" w:hAnsi="Cambria Math"/>
                  <w:i/>
                </w:rPr>
              </m:ctrlPr>
            </m:fPr>
            <m:num>
              <m:sSub>
                <m:sSubPr>
                  <m:ctrlPr>
                    <w:rPr>
                      <w:rFonts w:ascii="Cambria Math" w:hAnsi="Cambria Math"/>
                      <w:i/>
                    </w:rPr>
                  </m:ctrlPr>
                </m:sSubPr>
                <m:e>
                  <m:r>
                    <w:rPr>
                      <w:rFonts w:ascii="Cambria Math"/>
                    </w:rPr>
                    <m:t>q</m:t>
                  </m:r>
                </m:e>
                <m:sub>
                  <m:r>
                    <w:rPr>
                      <w:rFonts w:ascii="Cambria Math"/>
                    </w:rPr>
                    <m:t>1</m:t>
                  </m:r>
                </m:sub>
              </m:sSub>
            </m:num>
            <m:den>
              <m:sSub>
                <m:sSubPr>
                  <m:ctrlPr>
                    <w:rPr>
                      <w:rFonts w:ascii="Cambria Math" w:hAnsi="Cambria Math"/>
                      <w:i/>
                    </w:rPr>
                  </m:ctrlPr>
                </m:sSubPr>
                <m:e>
                  <m:r>
                    <w:rPr>
                      <w:rFonts w:ascii="Cambria Math"/>
                    </w:rPr>
                    <m:t>Q</m:t>
                  </m:r>
                </m:e>
                <m:sub>
                  <m:r>
                    <w:rPr>
                      <w:rFonts w:ascii="Cambria Math"/>
                    </w:rPr>
                    <m:t>1</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q</m:t>
                  </m:r>
                </m:e>
                <m:sub>
                  <m:r>
                    <w:rPr>
                      <w:rFonts w:ascii="Cambria Math"/>
                    </w:rPr>
                    <m:t>2</m:t>
                  </m:r>
                </m:sub>
              </m:sSub>
            </m:num>
            <m:den>
              <m:sSub>
                <m:sSubPr>
                  <m:ctrlPr>
                    <w:rPr>
                      <w:rFonts w:ascii="Cambria Math" w:hAnsi="Cambria Math"/>
                      <w:i/>
                    </w:rPr>
                  </m:ctrlPr>
                </m:sSubPr>
                <m:e>
                  <m:r>
                    <w:rPr>
                      <w:rFonts w:ascii="Cambria Math"/>
                    </w:rPr>
                    <m:t>Q</m:t>
                  </m:r>
                </m:e>
                <m:sub>
                  <m:r>
                    <w:rPr>
                      <w:rFonts w:ascii="Cambria Math"/>
                    </w:rPr>
                    <m:t>2</m:t>
                  </m:r>
                </m:sub>
              </m:sSub>
            </m:den>
          </m:f>
          <m:r>
            <w:rPr>
              <w:rFonts w:ascii="Cambria Math"/>
            </w:rPr>
            <m:t>+</m:t>
          </m:r>
          <m:r>
            <w:rPr>
              <w:rFonts w:ascii="Cambria Math"/>
            </w:rPr>
            <m:t>…</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q</m:t>
                  </m:r>
                </m:e>
                <m:sub>
                  <m:r>
                    <w:rPr>
                      <w:rFonts w:ascii="Cambria Math"/>
                    </w:rPr>
                    <m:t>n</m:t>
                  </m:r>
                </m:sub>
              </m:sSub>
            </m:num>
            <m:den>
              <m:sSub>
                <m:sSubPr>
                  <m:ctrlPr>
                    <w:rPr>
                      <w:rFonts w:ascii="Cambria Math" w:hAnsi="Cambria Math"/>
                      <w:i/>
                    </w:rPr>
                  </m:ctrlPr>
                </m:sSubPr>
                <m:e>
                  <m:r>
                    <w:rPr>
                      <w:rFonts w:ascii="Cambria Math"/>
                    </w:rPr>
                    <m:t>Q</m:t>
                  </m:r>
                </m:e>
                <m:sub>
                  <m:r>
                    <w:rPr>
                      <w:rFonts w:ascii="Cambria Math"/>
                    </w:rPr>
                    <m:t>n</m:t>
                  </m:r>
                </m:sub>
              </m:sSub>
            </m:den>
          </m:f>
          <m:r>
            <w:rPr>
              <w:rFonts w:ascii="Cambria Math" w:hint="eastAsia"/>
            </w:rPr>
            <m:t>=</m:t>
          </m:r>
          <m:r>
            <w:rPr>
              <w:rFonts w:ascii="Cambria Math"/>
            </w:rPr>
            <m:t>Q</m:t>
          </m:r>
        </m:oMath>
      </m:oMathPara>
    </w:p>
    <w:p w:rsidR="004052C5" w:rsidRDefault="00E13435">
      <w:pPr>
        <w:spacing w:line="360" w:lineRule="auto"/>
        <w:ind w:firstLineChars="200" w:firstLine="480"/>
        <w:rPr>
          <w:sz w:val="24"/>
        </w:rPr>
      </w:pPr>
      <w:r>
        <w:rPr>
          <w:sz w:val="24"/>
        </w:rPr>
        <w:t>式中：</w:t>
      </w:r>
      <w:r>
        <w:rPr>
          <w:sz w:val="24"/>
        </w:rPr>
        <w:t>q1</w:t>
      </w:r>
      <w:r>
        <w:rPr>
          <w:sz w:val="24"/>
        </w:rPr>
        <w:t>，</w:t>
      </w:r>
      <w:r>
        <w:rPr>
          <w:sz w:val="24"/>
        </w:rPr>
        <w:t>q2…qn——</w:t>
      </w:r>
      <w:r>
        <w:rPr>
          <w:sz w:val="24"/>
        </w:rPr>
        <w:t>每一种危险物质的最大存在总量，</w:t>
      </w:r>
      <w:r>
        <w:rPr>
          <w:sz w:val="24"/>
        </w:rPr>
        <w:t>t</w:t>
      </w:r>
      <w:r>
        <w:rPr>
          <w:sz w:val="24"/>
        </w:rPr>
        <w:t>；</w:t>
      </w:r>
    </w:p>
    <w:p w:rsidR="004052C5" w:rsidRDefault="00E13435">
      <w:pPr>
        <w:spacing w:line="360" w:lineRule="auto"/>
        <w:ind w:firstLineChars="200" w:firstLine="480"/>
        <w:rPr>
          <w:sz w:val="24"/>
        </w:rPr>
      </w:pPr>
      <w:r>
        <w:rPr>
          <w:sz w:val="24"/>
        </w:rPr>
        <w:t>Q1</w:t>
      </w:r>
      <w:r>
        <w:rPr>
          <w:sz w:val="24"/>
        </w:rPr>
        <w:t>，</w:t>
      </w:r>
      <w:r>
        <w:rPr>
          <w:sz w:val="24"/>
        </w:rPr>
        <w:t>Q2…Qn——</w:t>
      </w:r>
      <w:r>
        <w:rPr>
          <w:sz w:val="24"/>
        </w:rPr>
        <w:t>每种危险物质的临界量，</w:t>
      </w:r>
      <w:r>
        <w:rPr>
          <w:sz w:val="24"/>
        </w:rPr>
        <w:t>t</w:t>
      </w:r>
      <w:r>
        <w:rPr>
          <w:sz w:val="24"/>
        </w:rPr>
        <w:t>。</w:t>
      </w:r>
    </w:p>
    <w:p w:rsidR="004052C5" w:rsidRDefault="00E13435">
      <w:pPr>
        <w:spacing w:line="360" w:lineRule="auto"/>
        <w:ind w:firstLineChars="200" w:firstLine="480"/>
        <w:rPr>
          <w:sz w:val="24"/>
        </w:rPr>
      </w:pPr>
      <w:r>
        <w:rPr>
          <w:sz w:val="24"/>
        </w:rPr>
        <w:t>当</w:t>
      </w:r>
      <w:r>
        <w:rPr>
          <w:sz w:val="24"/>
        </w:rPr>
        <w:t>Q</w:t>
      </w:r>
      <w:r>
        <w:rPr>
          <w:sz w:val="24"/>
        </w:rPr>
        <w:t>＜</w:t>
      </w:r>
      <w:r>
        <w:rPr>
          <w:sz w:val="24"/>
        </w:rPr>
        <w:t>1</w:t>
      </w:r>
      <w:r>
        <w:rPr>
          <w:sz w:val="24"/>
        </w:rPr>
        <w:t>时，该项目环境风险潜势为</w:t>
      </w:r>
      <w:r>
        <w:rPr>
          <w:sz w:val="24"/>
        </w:rPr>
        <w:t>I</w:t>
      </w:r>
      <w:r>
        <w:rPr>
          <w:sz w:val="24"/>
        </w:rPr>
        <w:t>。</w:t>
      </w:r>
    </w:p>
    <w:p w:rsidR="004052C5" w:rsidRDefault="00E13435">
      <w:pPr>
        <w:spacing w:line="360" w:lineRule="auto"/>
        <w:ind w:firstLineChars="200" w:firstLine="480"/>
        <w:rPr>
          <w:sz w:val="24"/>
        </w:rPr>
      </w:pPr>
      <w:r>
        <w:rPr>
          <w:sz w:val="24"/>
        </w:rPr>
        <w:t>当</w:t>
      </w:r>
      <w:r>
        <w:rPr>
          <w:sz w:val="24"/>
        </w:rPr>
        <w:t>Q≥1</w:t>
      </w:r>
      <w:r>
        <w:rPr>
          <w:sz w:val="24"/>
        </w:rPr>
        <w:t>时，将</w:t>
      </w:r>
      <w:r>
        <w:rPr>
          <w:sz w:val="24"/>
        </w:rPr>
        <w:t>Q</w:t>
      </w:r>
      <w:r>
        <w:rPr>
          <w:sz w:val="24"/>
        </w:rPr>
        <w:t>值划分为：（</w:t>
      </w:r>
      <w:r>
        <w:rPr>
          <w:sz w:val="24"/>
        </w:rPr>
        <w:t>1</w:t>
      </w:r>
      <w:r>
        <w:rPr>
          <w:sz w:val="24"/>
        </w:rPr>
        <w:t>）</w:t>
      </w:r>
      <w:r>
        <w:rPr>
          <w:sz w:val="24"/>
        </w:rPr>
        <w:t>1≤Q</w:t>
      </w:r>
      <w:r>
        <w:rPr>
          <w:sz w:val="24"/>
        </w:rPr>
        <w:t>＜</w:t>
      </w:r>
      <w:r>
        <w:rPr>
          <w:sz w:val="24"/>
        </w:rPr>
        <w:t>10</w:t>
      </w:r>
      <w:r>
        <w:rPr>
          <w:sz w:val="24"/>
        </w:rPr>
        <w:t>；（</w:t>
      </w:r>
      <w:r>
        <w:rPr>
          <w:sz w:val="24"/>
        </w:rPr>
        <w:t>2</w:t>
      </w:r>
      <w:r>
        <w:rPr>
          <w:sz w:val="24"/>
        </w:rPr>
        <w:t>）</w:t>
      </w:r>
      <w:r>
        <w:rPr>
          <w:sz w:val="24"/>
        </w:rPr>
        <w:t>10≤Q</w:t>
      </w:r>
      <w:r>
        <w:rPr>
          <w:sz w:val="24"/>
        </w:rPr>
        <w:t>＜</w:t>
      </w:r>
      <w:r>
        <w:rPr>
          <w:sz w:val="24"/>
        </w:rPr>
        <w:t>100</w:t>
      </w:r>
      <w:r>
        <w:rPr>
          <w:sz w:val="24"/>
        </w:rPr>
        <w:t>；（</w:t>
      </w:r>
      <w:r>
        <w:rPr>
          <w:sz w:val="24"/>
        </w:rPr>
        <w:t>3</w:t>
      </w:r>
      <w:r>
        <w:rPr>
          <w:sz w:val="24"/>
        </w:rPr>
        <w:t>）</w:t>
      </w:r>
      <w:r>
        <w:rPr>
          <w:sz w:val="24"/>
        </w:rPr>
        <w:t>Q≥100</w:t>
      </w:r>
      <w:r>
        <w:rPr>
          <w:sz w:val="24"/>
        </w:rPr>
        <w:t>。</w:t>
      </w:r>
    </w:p>
    <w:p w:rsidR="004052C5" w:rsidRDefault="00E13435">
      <w:pPr>
        <w:spacing w:line="360" w:lineRule="auto"/>
        <w:ind w:firstLineChars="200" w:firstLine="480"/>
        <w:rPr>
          <w:sz w:val="24"/>
        </w:rPr>
      </w:pPr>
      <w:r>
        <w:rPr>
          <w:sz w:val="24"/>
        </w:rPr>
        <w:t>根据前文核算，本项目危险物质数量与临界量比值</w:t>
      </w:r>
      <w:r>
        <w:rPr>
          <w:rFonts w:hint="eastAsia"/>
          <w:sz w:val="24"/>
          <w:u w:val="single"/>
        </w:rPr>
        <w:t>1</w:t>
      </w:r>
      <w:r>
        <w:rPr>
          <w:rFonts w:hint="eastAsia"/>
          <w:sz w:val="24"/>
          <w:u w:val="single"/>
        </w:rPr>
        <w:t>＜</w:t>
      </w:r>
      <w:r>
        <w:rPr>
          <w:rFonts w:hint="eastAsia"/>
          <w:sz w:val="24"/>
          <w:u w:val="single"/>
        </w:rPr>
        <w:t>Q=2.7217</w:t>
      </w:r>
      <w:r>
        <w:rPr>
          <w:rFonts w:hint="eastAsia"/>
          <w:sz w:val="24"/>
          <w:u w:val="single"/>
        </w:rPr>
        <w:t>＜</w:t>
      </w:r>
      <w:r>
        <w:rPr>
          <w:rFonts w:hint="eastAsia"/>
          <w:sz w:val="24"/>
          <w:u w:val="single"/>
        </w:rPr>
        <w:t>10</w:t>
      </w:r>
      <w:r>
        <w:rPr>
          <w:sz w:val="24"/>
          <w:u w:val="single"/>
        </w:rPr>
        <w:t>。</w:t>
      </w:r>
    </w:p>
    <w:p w:rsidR="004052C5" w:rsidRDefault="00E13435">
      <w:pPr>
        <w:ind w:firstLine="482"/>
        <w:rPr>
          <w:b/>
          <w:bCs/>
          <w:sz w:val="24"/>
        </w:rPr>
      </w:pPr>
      <w:r>
        <w:rPr>
          <w:b/>
          <w:bCs/>
          <w:sz w:val="24"/>
        </w:rPr>
        <w:t>2</w:t>
      </w:r>
      <w:r>
        <w:rPr>
          <w:b/>
          <w:bCs/>
          <w:sz w:val="24"/>
        </w:rPr>
        <w:t>）</w:t>
      </w:r>
      <w:r>
        <w:rPr>
          <w:b/>
          <w:bCs/>
          <w:sz w:val="24"/>
        </w:rPr>
        <w:t>M</w:t>
      </w:r>
      <w:r>
        <w:rPr>
          <w:b/>
          <w:bCs/>
          <w:sz w:val="24"/>
        </w:rPr>
        <w:t>值确定</w:t>
      </w:r>
    </w:p>
    <w:p w:rsidR="004052C5" w:rsidRDefault="00E13435">
      <w:pPr>
        <w:spacing w:line="360" w:lineRule="auto"/>
        <w:ind w:firstLineChars="200" w:firstLine="480"/>
        <w:rPr>
          <w:sz w:val="24"/>
        </w:rPr>
      </w:pPr>
      <w:r>
        <w:rPr>
          <w:sz w:val="24"/>
        </w:rPr>
        <w:t>分析项目所属行业及生产工艺特点，按照下表评估生产工艺情况。具有多套</w:t>
      </w:r>
      <w:r>
        <w:rPr>
          <w:sz w:val="24"/>
        </w:rPr>
        <w:lastRenderedPageBreak/>
        <w:t>工艺单元的项目，对每套生产工艺分别评分并求和。将</w:t>
      </w:r>
      <w:r>
        <w:rPr>
          <w:sz w:val="24"/>
        </w:rPr>
        <w:t>M</w:t>
      </w:r>
      <w:r>
        <w:rPr>
          <w:sz w:val="24"/>
        </w:rPr>
        <w:t>划分为（</w:t>
      </w:r>
      <w:r>
        <w:rPr>
          <w:sz w:val="24"/>
        </w:rPr>
        <w:t>1</w:t>
      </w:r>
      <w:r>
        <w:rPr>
          <w:sz w:val="24"/>
        </w:rPr>
        <w:t>）</w:t>
      </w:r>
      <w:r>
        <w:rPr>
          <w:sz w:val="24"/>
        </w:rPr>
        <w:t>M</w:t>
      </w:r>
      <w:r>
        <w:rPr>
          <w:sz w:val="24"/>
        </w:rPr>
        <w:t>＞</w:t>
      </w:r>
      <w:r>
        <w:rPr>
          <w:sz w:val="24"/>
        </w:rPr>
        <w:t>20</w:t>
      </w:r>
      <w:r>
        <w:rPr>
          <w:sz w:val="24"/>
        </w:rPr>
        <w:t>；（</w:t>
      </w:r>
      <w:r>
        <w:rPr>
          <w:sz w:val="24"/>
        </w:rPr>
        <w:t>2</w:t>
      </w:r>
      <w:r>
        <w:rPr>
          <w:sz w:val="24"/>
        </w:rPr>
        <w:t>）</w:t>
      </w:r>
      <w:r>
        <w:rPr>
          <w:sz w:val="24"/>
        </w:rPr>
        <w:t>10</w:t>
      </w:r>
      <w:r>
        <w:rPr>
          <w:sz w:val="24"/>
        </w:rPr>
        <w:t>＜</w:t>
      </w:r>
      <w:r>
        <w:rPr>
          <w:sz w:val="24"/>
        </w:rPr>
        <w:t>M≤20</w:t>
      </w:r>
      <w:r>
        <w:rPr>
          <w:sz w:val="24"/>
        </w:rPr>
        <w:t>；（</w:t>
      </w:r>
      <w:r>
        <w:rPr>
          <w:sz w:val="24"/>
        </w:rPr>
        <w:t>3</w:t>
      </w:r>
      <w:r>
        <w:rPr>
          <w:sz w:val="24"/>
        </w:rPr>
        <w:t>）</w:t>
      </w:r>
      <w:r>
        <w:rPr>
          <w:sz w:val="24"/>
        </w:rPr>
        <w:t>5</w:t>
      </w:r>
      <w:r>
        <w:rPr>
          <w:sz w:val="24"/>
        </w:rPr>
        <w:t>＜</w:t>
      </w:r>
      <w:r>
        <w:rPr>
          <w:sz w:val="24"/>
        </w:rPr>
        <w:t>M≤10</w:t>
      </w:r>
      <w:r>
        <w:rPr>
          <w:sz w:val="24"/>
        </w:rPr>
        <w:t>；（</w:t>
      </w:r>
      <w:r>
        <w:rPr>
          <w:sz w:val="24"/>
        </w:rPr>
        <w:t>4</w:t>
      </w:r>
      <w:r>
        <w:rPr>
          <w:sz w:val="24"/>
        </w:rPr>
        <w:t>）</w:t>
      </w:r>
      <w:r>
        <w:rPr>
          <w:sz w:val="24"/>
        </w:rPr>
        <w:t>M=5</w:t>
      </w:r>
      <w:r>
        <w:rPr>
          <w:sz w:val="24"/>
        </w:rPr>
        <w:t>，分别以</w:t>
      </w:r>
      <w:r>
        <w:rPr>
          <w:sz w:val="24"/>
        </w:rPr>
        <w:t>M1</w:t>
      </w:r>
      <w:r>
        <w:rPr>
          <w:sz w:val="24"/>
        </w:rPr>
        <w:t>、</w:t>
      </w:r>
      <w:r>
        <w:rPr>
          <w:sz w:val="24"/>
        </w:rPr>
        <w:t>M2</w:t>
      </w:r>
      <w:r>
        <w:rPr>
          <w:sz w:val="24"/>
        </w:rPr>
        <w:t>、</w:t>
      </w:r>
      <w:r>
        <w:rPr>
          <w:sz w:val="24"/>
        </w:rPr>
        <w:t>M3</w:t>
      </w:r>
      <w:r>
        <w:rPr>
          <w:sz w:val="24"/>
        </w:rPr>
        <w:t>、</w:t>
      </w:r>
      <w:r>
        <w:rPr>
          <w:sz w:val="24"/>
        </w:rPr>
        <w:t>M4</w:t>
      </w:r>
      <w:r>
        <w:rPr>
          <w:sz w:val="24"/>
        </w:rPr>
        <w:t>表示。</w:t>
      </w:r>
    </w:p>
    <w:p w:rsidR="004052C5" w:rsidRDefault="00E13435">
      <w:pPr>
        <w:wordWrap w:val="0"/>
        <w:jc w:val="center"/>
        <w:rPr>
          <w:b/>
          <w:szCs w:val="32"/>
        </w:rPr>
      </w:pPr>
      <w:r>
        <w:rPr>
          <w:b/>
          <w:szCs w:val="32"/>
        </w:rPr>
        <w:t>表</w:t>
      </w:r>
      <w:r>
        <w:rPr>
          <w:rFonts w:hint="eastAsia"/>
          <w:b/>
          <w:szCs w:val="32"/>
        </w:rPr>
        <w:t xml:space="preserve">8  </w:t>
      </w:r>
      <w:r>
        <w:rPr>
          <w:b/>
          <w:szCs w:val="32"/>
        </w:rPr>
        <w:t>行业及生产工艺（</w:t>
      </w:r>
      <w:r>
        <w:rPr>
          <w:b/>
          <w:szCs w:val="32"/>
        </w:rPr>
        <w:t>M</w:t>
      </w:r>
      <w:r>
        <w:rPr>
          <w:b/>
          <w:szCs w:val="32"/>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251"/>
        <w:gridCol w:w="4386"/>
        <w:gridCol w:w="992"/>
        <w:gridCol w:w="1893"/>
      </w:tblGrid>
      <w:tr w:rsidR="004052C5">
        <w:trPr>
          <w:tblHeader/>
          <w:jc w:val="center"/>
        </w:trPr>
        <w:tc>
          <w:tcPr>
            <w:tcW w:w="1251" w:type="dxa"/>
            <w:vAlign w:val="center"/>
          </w:tcPr>
          <w:p w:rsidR="004052C5" w:rsidRDefault="00E13435">
            <w:pPr>
              <w:wordWrap w:val="0"/>
              <w:jc w:val="center"/>
              <w:rPr>
                <w:b/>
                <w:kern w:val="0"/>
                <w:szCs w:val="32"/>
              </w:rPr>
            </w:pPr>
            <w:r>
              <w:rPr>
                <w:b/>
                <w:kern w:val="0"/>
                <w:szCs w:val="32"/>
              </w:rPr>
              <w:t>行业</w:t>
            </w:r>
          </w:p>
        </w:tc>
        <w:tc>
          <w:tcPr>
            <w:tcW w:w="4386" w:type="dxa"/>
            <w:vAlign w:val="center"/>
          </w:tcPr>
          <w:p w:rsidR="004052C5" w:rsidRDefault="00E13435">
            <w:pPr>
              <w:wordWrap w:val="0"/>
              <w:jc w:val="center"/>
              <w:rPr>
                <w:b/>
                <w:kern w:val="0"/>
                <w:szCs w:val="32"/>
              </w:rPr>
            </w:pPr>
            <w:r>
              <w:rPr>
                <w:b/>
                <w:kern w:val="0"/>
                <w:szCs w:val="32"/>
              </w:rPr>
              <w:t>评估依据</w:t>
            </w:r>
          </w:p>
        </w:tc>
        <w:tc>
          <w:tcPr>
            <w:tcW w:w="992" w:type="dxa"/>
            <w:vAlign w:val="center"/>
          </w:tcPr>
          <w:p w:rsidR="004052C5" w:rsidRDefault="00E13435">
            <w:pPr>
              <w:wordWrap w:val="0"/>
              <w:jc w:val="center"/>
              <w:rPr>
                <w:b/>
                <w:kern w:val="0"/>
                <w:szCs w:val="32"/>
              </w:rPr>
            </w:pPr>
            <w:r>
              <w:rPr>
                <w:b/>
                <w:kern w:val="0"/>
                <w:szCs w:val="32"/>
              </w:rPr>
              <w:t>分值</w:t>
            </w:r>
          </w:p>
        </w:tc>
        <w:tc>
          <w:tcPr>
            <w:tcW w:w="1893" w:type="dxa"/>
            <w:vAlign w:val="center"/>
          </w:tcPr>
          <w:p w:rsidR="004052C5" w:rsidRDefault="00E13435">
            <w:pPr>
              <w:wordWrap w:val="0"/>
              <w:jc w:val="center"/>
              <w:rPr>
                <w:b/>
                <w:kern w:val="0"/>
                <w:szCs w:val="32"/>
              </w:rPr>
            </w:pPr>
            <w:r>
              <w:rPr>
                <w:b/>
                <w:kern w:val="0"/>
                <w:szCs w:val="32"/>
              </w:rPr>
              <w:t>项目取值</w:t>
            </w:r>
          </w:p>
        </w:tc>
      </w:tr>
      <w:tr w:rsidR="004052C5">
        <w:trPr>
          <w:jc w:val="center"/>
        </w:trPr>
        <w:tc>
          <w:tcPr>
            <w:tcW w:w="1251" w:type="dxa"/>
            <w:vMerge w:val="restart"/>
            <w:vAlign w:val="center"/>
          </w:tcPr>
          <w:p w:rsidR="004052C5" w:rsidRDefault="00E13435">
            <w:pPr>
              <w:wordWrap w:val="0"/>
              <w:jc w:val="center"/>
              <w:rPr>
                <w:kern w:val="0"/>
                <w:szCs w:val="32"/>
              </w:rPr>
            </w:pPr>
            <w:r>
              <w:rPr>
                <w:kern w:val="0"/>
                <w:szCs w:val="32"/>
              </w:rPr>
              <w:t>石化、化工、医药、轻工、化纤、有色冶炼等</w:t>
            </w:r>
          </w:p>
        </w:tc>
        <w:tc>
          <w:tcPr>
            <w:tcW w:w="4386" w:type="dxa"/>
            <w:vAlign w:val="center"/>
          </w:tcPr>
          <w:p w:rsidR="004052C5" w:rsidRDefault="00E13435">
            <w:pPr>
              <w:wordWrap w:val="0"/>
              <w:jc w:val="center"/>
              <w:rPr>
                <w:kern w:val="0"/>
                <w:szCs w:val="32"/>
              </w:rPr>
            </w:pPr>
            <w:r>
              <w:rPr>
                <w:kern w:val="0"/>
                <w:szCs w:val="32"/>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992" w:type="dxa"/>
            <w:vAlign w:val="center"/>
          </w:tcPr>
          <w:p w:rsidR="004052C5" w:rsidRDefault="00E13435">
            <w:pPr>
              <w:wordWrap w:val="0"/>
              <w:jc w:val="center"/>
              <w:rPr>
                <w:kern w:val="0"/>
                <w:szCs w:val="32"/>
              </w:rPr>
            </w:pPr>
            <w:r>
              <w:rPr>
                <w:kern w:val="0"/>
                <w:szCs w:val="32"/>
              </w:rPr>
              <w:t>10/</w:t>
            </w:r>
            <w:r>
              <w:rPr>
                <w:kern w:val="0"/>
                <w:szCs w:val="32"/>
              </w:rPr>
              <w:t>套</w:t>
            </w:r>
          </w:p>
        </w:tc>
        <w:tc>
          <w:tcPr>
            <w:tcW w:w="1893" w:type="dxa"/>
            <w:vMerge w:val="restart"/>
            <w:vAlign w:val="center"/>
          </w:tcPr>
          <w:p w:rsidR="004052C5" w:rsidRDefault="00E13435">
            <w:pPr>
              <w:wordWrap w:val="0"/>
              <w:jc w:val="center"/>
              <w:rPr>
                <w:kern w:val="0"/>
                <w:szCs w:val="32"/>
              </w:rPr>
            </w:pPr>
            <w:r>
              <w:rPr>
                <w:rFonts w:hint="eastAsia"/>
                <w:szCs w:val="21"/>
              </w:rPr>
              <w:t>本项目为</w:t>
            </w:r>
            <w:r>
              <w:rPr>
                <w:szCs w:val="21"/>
              </w:rPr>
              <w:t>污水处理及其再生利用</w:t>
            </w:r>
            <w:r>
              <w:rPr>
                <w:rFonts w:hint="eastAsia"/>
                <w:szCs w:val="21"/>
              </w:rPr>
              <w:t>项目，不属于此行业</w:t>
            </w:r>
          </w:p>
        </w:tc>
      </w:tr>
      <w:tr w:rsidR="004052C5">
        <w:trPr>
          <w:jc w:val="center"/>
        </w:trPr>
        <w:tc>
          <w:tcPr>
            <w:tcW w:w="1251" w:type="dxa"/>
            <w:vMerge/>
            <w:vAlign w:val="center"/>
          </w:tcPr>
          <w:p w:rsidR="004052C5" w:rsidRDefault="004052C5">
            <w:pPr>
              <w:wordWrap w:val="0"/>
              <w:jc w:val="center"/>
              <w:rPr>
                <w:kern w:val="0"/>
                <w:szCs w:val="32"/>
              </w:rPr>
            </w:pPr>
          </w:p>
        </w:tc>
        <w:tc>
          <w:tcPr>
            <w:tcW w:w="4386" w:type="dxa"/>
            <w:vAlign w:val="center"/>
          </w:tcPr>
          <w:p w:rsidR="004052C5" w:rsidRDefault="00E13435">
            <w:pPr>
              <w:wordWrap w:val="0"/>
              <w:jc w:val="center"/>
              <w:rPr>
                <w:kern w:val="0"/>
                <w:szCs w:val="32"/>
              </w:rPr>
            </w:pPr>
            <w:r>
              <w:rPr>
                <w:kern w:val="0"/>
                <w:szCs w:val="32"/>
              </w:rPr>
              <w:t>无机酸制酸工艺、焦化工艺</w:t>
            </w:r>
          </w:p>
        </w:tc>
        <w:tc>
          <w:tcPr>
            <w:tcW w:w="992" w:type="dxa"/>
            <w:vAlign w:val="center"/>
          </w:tcPr>
          <w:p w:rsidR="004052C5" w:rsidRDefault="00E13435">
            <w:pPr>
              <w:wordWrap w:val="0"/>
              <w:jc w:val="center"/>
              <w:rPr>
                <w:kern w:val="0"/>
                <w:szCs w:val="32"/>
              </w:rPr>
            </w:pPr>
            <w:r>
              <w:rPr>
                <w:kern w:val="0"/>
                <w:szCs w:val="32"/>
              </w:rPr>
              <w:t>5/</w:t>
            </w:r>
            <w:r>
              <w:rPr>
                <w:kern w:val="0"/>
                <w:szCs w:val="32"/>
              </w:rPr>
              <w:t>套</w:t>
            </w:r>
          </w:p>
        </w:tc>
        <w:tc>
          <w:tcPr>
            <w:tcW w:w="1893" w:type="dxa"/>
            <w:vMerge/>
            <w:vAlign w:val="center"/>
          </w:tcPr>
          <w:p w:rsidR="004052C5" w:rsidRDefault="004052C5">
            <w:pPr>
              <w:wordWrap w:val="0"/>
              <w:jc w:val="center"/>
              <w:rPr>
                <w:kern w:val="0"/>
                <w:szCs w:val="32"/>
              </w:rPr>
            </w:pPr>
          </w:p>
        </w:tc>
      </w:tr>
      <w:tr w:rsidR="004052C5">
        <w:trPr>
          <w:jc w:val="center"/>
        </w:trPr>
        <w:tc>
          <w:tcPr>
            <w:tcW w:w="1251" w:type="dxa"/>
            <w:vMerge/>
            <w:vAlign w:val="center"/>
          </w:tcPr>
          <w:p w:rsidR="004052C5" w:rsidRDefault="004052C5">
            <w:pPr>
              <w:wordWrap w:val="0"/>
              <w:jc w:val="center"/>
              <w:rPr>
                <w:kern w:val="0"/>
                <w:szCs w:val="32"/>
              </w:rPr>
            </w:pPr>
          </w:p>
        </w:tc>
        <w:tc>
          <w:tcPr>
            <w:tcW w:w="4386" w:type="dxa"/>
            <w:vAlign w:val="center"/>
          </w:tcPr>
          <w:p w:rsidR="004052C5" w:rsidRDefault="00E13435">
            <w:pPr>
              <w:wordWrap w:val="0"/>
              <w:jc w:val="center"/>
              <w:rPr>
                <w:kern w:val="0"/>
                <w:szCs w:val="32"/>
              </w:rPr>
            </w:pPr>
            <w:r>
              <w:rPr>
                <w:kern w:val="0"/>
                <w:szCs w:val="32"/>
              </w:rPr>
              <w:t>其他高温或高压，且涉及危险物质的工艺过程</w:t>
            </w:r>
            <w:r>
              <w:rPr>
                <w:kern w:val="0"/>
                <w:szCs w:val="32"/>
                <w:vertAlign w:val="superscript"/>
              </w:rPr>
              <w:t>a</w:t>
            </w:r>
            <w:r>
              <w:rPr>
                <w:kern w:val="0"/>
                <w:szCs w:val="32"/>
              </w:rPr>
              <w:t>、危险物质贮存罐区</w:t>
            </w:r>
          </w:p>
        </w:tc>
        <w:tc>
          <w:tcPr>
            <w:tcW w:w="992" w:type="dxa"/>
            <w:vAlign w:val="center"/>
          </w:tcPr>
          <w:p w:rsidR="004052C5" w:rsidRDefault="00E13435">
            <w:pPr>
              <w:wordWrap w:val="0"/>
              <w:jc w:val="center"/>
              <w:rPr>
                <w:kern w:val="0"/>
                <w:szCs w:val="32"/>
              </w:rPr>
            </w:pPr>
            <w:r>
              <w:rPr>
                <w:kern w:val="0"/>
                <w:szCs w:val="32"/>
              </w:rPr>
              <w:t>5/</w:t>
            </w:r>
            <w:r>
              <w:rPr>
                <w:kern w:val="0"/>
                <w:szCs w:val="32"/>
              </w:rPr>
              <w:t>套</w:t>
            </w:r>
          </w:p>
          <w:p w:rsidR="004052C5" w:rsidRDefault="00E13435">
            <w:pPr>
              <w:wordWrap w:val="0"/>
              <w:jc w:val="center"/>
              <w:rPr>
                <w:kern w:val="0"/>
                <w:szCs w:val="32"/>
              </w:rPr>
            </w:pPr>
            <w:r>
              <w:rPr>
                <w:kern w:val="0"/>
                <w:szCs w:val="32"/>
              </w:rPr>
              <w:t>（罐区）</w:t>
            </w:r>
          </w:p>
        </w:tc>
        <w:tc>
          <w:tcPr>
            <w:tcW w:w="1893" w:type="dxa"/>
            <w:vMerge/>
            <w:vAlign w:val="center"/>
          </w:tcPr>
          <w:p w:rsidR="004052C5" w:rsidRDefault="004052C5">
            <w:pPr>
              <w:wordWrap w:val="0"/>
              <w:jc w:val="center"/>
              <w:rPr>
                <w:kern w:val="0"/>
                <w:szCs w:val="32"/>
              </w:rPr>
            </w:pPr>
          </w:p>
        </w:tc>
      </w:tr>
      <w:tr w:rsidR="004052C5">
        <w:trPr>
          <w:jc w:val="center"/>
        </w:trPr>
        <w:tc>
          <w:tcPr>
            <w:tcW w:w="1251" w:type="dxa"/>
            <w:vAlign w:val="center"/>
          </w:tcPr>
          <w:p w:rsidR="004052C5" w:rsidRDefault="00E13435">
            <w:pPr>
              <w:wordWrap w:val="0"/>
              <w:jc w:val="center"/>
              <w:rPr>
                <w:kern w:val="0"/>
                <w:szCs w:val="32"/>
              </w:rPr>
            </w:pPr>
            <w:r>
              <w:rPr>
                <w:kern w:val="0"/>
                <w:szCs w:val="32"/>
              </w:rPr>
              <w:t>管道、港口</w:t>
            </w:r>
            <w:r>
              <w:rPr>
                <w:kern w:val="0"/>
                <w:szCs w:val="32"/>
              </w:rPr>
              <w:t>/</w:t>
            </w:r>
            <w:r>
              <w:rPr>
                <w:kern w:val="0"/>
                <w:szCs w:val="32"/>
              </w:rPr>
              <w:t>码头等</w:t>
            </w:r>
          </w:p>
        </w:tc>
        <w:tc>
          <w:tcPr>
            <w:tcW w:w="4386" w:type="dxa"/>
            <w:vAlign w:val="center"/>
          </w:tcPr>
          <w:p w:rsidR="004052C5" w:rsidRDefault="00E13435">
            <w:pPr>
              <w:wordWrap w:val="0"/>
              <w:jc w:val="center"/>
              <w:rPr>
                <w:kern w:val="0"/>
                <w:szCs w:val="32"/>
              </w:rPr>
            </w:pPr>
            <w:r>
              <w:rPr>
                <w:kern w:val="0"/>
                <w:szCs w:val="32"/>
              </w:rPr>
              <w:t>涉及危险物质管道运输项目、港口</w:t>
            </w:r>
            <w:r>
              <w:rPr>
                <w:kern w:val="0"/>
                <w:szCs w:val="32"/>
              </w:rPr>
              <w:t>/</w:t>
            </w:r>
            <w:r>
              <w:rPr>
                <w:kern w:val="0"/>
                <w:szCs w:val="32"/>
              </w:rPr>
              <w:t>码头等</w:t>
            </w:r>
          </w:p>
        </w:tc>
        <w:tc>
          <w:tcPr>
            <w:tcW w:w="992" w:type="dxa"/>
            <w:vAlign w:val="center"/>
          </w:tcPr>
          <w:p w:rsidR="004052C5" w:rsidRDefault="00E13435">
            <w:pPr>
              <w:wordWrap w:val="0"/>
              <w:jc w:val="center"/>
              <w:rPr>
                <w:kern w:val="0"/>
                <w:szCs w:val="32"/>
              </w:rPr>
            </w:pPr>
            <w:r>
              <w:rPr>
                <w:kern w:val="0"/>
                <w:szCs w:val="32"/>
              </w:rPr>
              <w:t>10</w:t>
            </w:r>
          </w:p>
        </w:tc>
        <w:tc>
          <w:tcPr>
            <w:tcW w:w="1893" w:type="dxa"/>
            <w:vAlign w:val="center"/>
          </w:tcPr>
          <w:p w:rsidR="004052C5" w:rsidRDefault="00E13435">
            <w:pPr>
              <w:wordWrap w:val="0"/>
              <w:jc w:val="center"/>
              <w:rPr>
                <w:kern w:val="0"/>
                <w:szCs w:val="32"/>
              </w:rPr>
            </w:pPr>
            <w:r>
              <w:rPr>
                <w:kern w:val="0"/>
                <w:szCs w:val="32"/>
              </w:rPr>
              <w:t>/</w:t>
            </w:r>
          </w:p>
        </w:tc>
      </w:tr>
      <w:tr w:rsidR="004052C5">
        <w:trPr>
          <w:jc w:val="center"/>
        </w:trPr>
        <w:tc>
          <w:tcPr>
            <w:tcW w:w="1251" w:type="dxa"/>
            <w:vAlign w:val="center"/>
          </w:tcPr>
          <w:p w:rsidR="004052C5" w:rsidRDefault="00E13435">
            <w:pPr>
              <w:wordWrap w:val="0"/>
              <w:jc w:val="center"/>
              <w:rPr>
                <w:kern w:val="0"/>
                <w:szCs w:val="32"/>
              </w:rPr>
            </w:pPr>
            <w:r>
              <w:rPr>
                <w:kern w:val="0"/>
                <w:szCs w:val="32"/>
              </w:rPr>
              <w:t>石油天然气</w:t>
            </w:r>
          </w:p>
        </w:tc>
        <w:tc>
          <w:tcPr>
            <w:tcW w:w="4386" w:type="dxa"/>
            <w:vAlign w:val="center"/>
          </w:tcPr>
          <w:p w:rsidR="004052C5" w:rsidRDefault="00E13435">
            <w:pPr>
              <w:wordWrap w:val="0"/>
              <w:jc w:val="center"/>
              <w:rPr>
                <w:kern w:val="0"/>
                <w:szCs w:val="32"/>
              </w:rPr>
            </w:pPr>
            <w:r>
              <w:rPr>
                <w:kern w:val="0"/>
                <w:szCs w:val="32"/>
              </w:rPr>
              <w:t>石油、天然气、页岩气开采（含净化），气库（不含加气站的气库），油库（不含加气站的油库）、油气管线</w:t>
            </w:r>
            <w:r>
              <w:rPr>
                <w:kern w:val="0"/>
                <w:szCs w:val="32"/>
                <w:vertAlign w:val="superscript"/>
              </w:rPr>
              <w:t>b</w:t>
            </w:r>
            <w:r>
              <w:rPr>
                <w:kern w:val="0"/>
                <w:szCs w:val="32"/>
              </w:rPr>
              <w:t>（不含城镇燃气管线）</w:t>
            </w:r>
          </w:p>
        </w:tc>
        <w:tc>
          <w:tcPr>
            <w:tcW w:w="992" w:type="dxa"/>
            <w:vAlign w:val="center"/>
          </w:tcPr>
          <w:p w:rsidR="004052C5" w:rsidRDefault="00E13435">
            <w:pPr>
              <w:wordWrap w:val="0"/>
              <w:jc w:val="center"/>
              <w:rPr>
                <w:kern w:val="0"/>
                <w:szCs w:val="32"/>
              </w:rPr>
            </w:pPr>
            <w:r>
              <w:rPr>
                <w:kern w:val="0"/>
                <w:szCs w:val="32"/>
              </w:rPr>
              <w:t>10</w:t>
            </w:r>
          </w:p>
        </w:tc>
        <w:tc>
          <w:tcPr>
            <w:tcW w:w="1893" w:type="dxa"/>
            <w:vAlign w:val="center"/>
          </w:tcPr>
          <w:p w:rsidR="004052C5" w:rsidRDefault="00E13435">
            <w:pPr>
              <w:wordWrap w:val="0"/>
              <w:jc w:val="center"/>
              <w:rPr>
                <w:kern w:val="0"/>
                <w:szCs w:val="32"/>
              </w:rPr>
            </w:pPr>
            <w:r>
              <w:rPr>
                <w:kern w:val="0"/>
                <w:szCs w:val="32"/>
              </w:rPr>
              <w:t>/</w:t>
            </w:r>
          </w:p>
        </w:tc>
      </w:tr>
      <w:tr w:rsidR="004052C5">
        <w:trPr>
          <w:jc w:val="center"/>
        </w:trPr>
        <w:tc>
          <w:tcPr>
            <w:tcW w:w="1251" w:type="dxa"/>
            <w:vAlign w:val="center"/>
          </w:tcPr>
          <w:p w:rsidR="004052C5" w:rsidRDefault="00E13435">
            <w:pPr>
              <w:wordWrap w:val="0"/>
              <w:jc w:val="center"/>
              <w:rPr>
                <w:kern w:val="0"/>
                <w:szCs w:val="32"/>
              </w:rPr>
            </w:pPr>
            <w:r>
              <w:rPr>
                <w:kern w:val="0"/>
                <w:szCs w:val="32"/>
              </w:rPr>
              <w:t>其他</w:t>
            </w:r>
          </w:p>
        </w:tc>
        <w:tc>
          <w:tcPr>
            <w:tcW w:w="4386" w:type="dxa"/>
            <w:vAlign w:val="center"/>
          </w:tcPr>
          <w:p w:rsidR="004052C5" w:rsidRDefault="00E13435">
            <w:pPr>
              <w:wordWrap w:val="0"/>
              <w:jc w:val="center"/>
              <w:rPr>
                <w:kern w:val="0"/>
                <w:szCs w:val="32"/>
              </w:rPr>
            </w:pPr>
            <w:r>
              <w:rPr>
                <w:kern w:val="0"/>
                <w:szCs w:val="32"/>
              </w:rPr>
              <w:t>涉及危险物质使用、贮存的项目</w:t>
            </w:r>
          </w:p>
        </w:tc>
        <w:tc>
          <w:tcPr>
            <w:tcW w:w="992" w:type="dxa"/>
            <w:vAlign w:val="center"/>
          </w:tcPr>
          <w:p w:rsidR="004052C5" w:rsidRDefault="00E13435">
            <w:pPr>
              <w:wordWrap w:val="0"/>
              <w:jc w:val="center"/>
              <w:rPr>
                <w:kern w:val="0"/>
                <w:szCs w:val="32"/>
              </w:rPr>
            </w:pPr>
            <w:r>
              <w:rPr>
                <w:kern w:val="0"/>
                <w:szCs w:val="32"/>
              </w:rPr>
              <w:t>5</w:t>
            </w:r>
          </w:p>
        </w:tc>
        <w:tc>
          <w:tcPr>
            <w:tcW w:w="1893" w:type="dxa"/>
            <w:vAlign w:val="center"/>
          </w:tcPr>
          <w:p w:rsidR="004052C5" w:rsidRDefault="00E13435">
            <w:pPr>
              <w:wordWrap w:val="0"/>
              <w:jc w:val="center"/>
              <w:rPr>
                <w:kern w:val="0"/>
                <w:szCs w:val="32"/>
              </w:rPr>
            </w:pPr>
            <w:r>
              <w:rPr>
                <w:rFonts w:hint="eastAsia"/>
                <w:kern w:val="0"/>
                <w:szCs w:val="32"/>
              </w:rPr>
              <w:t>本项目使用、贮存盐酸、亚氯酸钠，设置一个储罐区，（取</w:t>
            </w:r>
            <w:r>
              <w:rPr>
                <w:rFonts w:hint="eastAsia"/>
                <w:kern w:val="0"/>
                <w:szCs w:val="32"/>
              </w:rPr>
              <w:t>5</w:t>
            </w:r>
            <w:r>
              <w:rPr>
                <w:rFonts w:hint="eastAsia"/>
                <w:kern w:val="0"/>
                <w:szCs w:val="32"/>
              </w:rPr>
              <w:t>分）</w:t>
            </w:r>
          </w:p>
        </w:tc>
      </w:tr>
      <w:tr w:rsidR="004052C5">
        <w:trPr>
          <w:jc w:val="center"/>
        </w:trPr>
        <w:tc>
          <w:tcPr>
            <w:tcW w:w="8522" w:type="dxa"/>
            <w:gridSpan w:val="4"/>
            <w:vAlign w:val="center"/>
          </w:tcPr>
          <w:p w:rsidR="004052C5" w:rsidRDefault="00E13435">
            <w:pPr>
              <w:wordWrap w:val="0"/>
              <w:jc w:val="left"/>
              <w:rPr>
                <w:kern w:val="0"/>
                <w:szCs w:val="32"/>
              </w:rPr>
            </w:pPr>
            <w:r>
              <w:rPr>
                <w:kern w:val="0"/>
                <w:szCs w:val="32"/>
              </w:rPr>
              <w:t>a</w:t>
            </w:r>
            <w:r>
              <w:rPr>
                <w:kern w:val="0"/>
                <w:szCs w:val="32"/>
              </w:rPr>
              <w:t>高温指工艺温度</w:t>
            </w:r>
            <w:r>
              <w:rPr>
                <w:kern w:val="0"/>
                <w:szCs w:val="32"/>
              </w:rPr>
              <w:t>≥300℃</w:t>
            </w:r>
            <w:r>
              <w:rPr>
                <w:kern w:val="0"/>
                <w:szCs w:val="32"/>
              </w:rPr>
              <w:t>，高压指压力容器的设计压力（</w:t>
            </w:r>
            <w:r>
              <w:rPr>
                <w:kern w:val="0"/>
                <w:szCs w:val="32"/>
              </w:rPr>
              <w:t>P</w:t>
            </w:r>
            <w:r>
              <w:rPr>
                <w:kern w:val="0"/>
                <w:szCs w:val="32"/>
              </w:rPr>
              <w:t>）</w:t>
            </w:r>
            <w:r>
              <w:rPr>
                <w:kern w:val="0"/>
                <w:szCs w:val="32"/>
              </w:rPr>
              <w:t>≥10.0MPa</w:t>
            </w:r>
            <w:r>
              <w:rPr>
                <w:kern w:val="0"/>
                <w:szCs w:val="32"/>
              </w:rPr>
              <w:t>；</w:t>
            </w:r>
          </w:p>
          <w:p w:rsidR="004052C5" w:rsidRDefault="00E13435">
            <w:pPr>
              <w:wordWrap w:val="0"/>
              <w:jc w:val="left"/>
              <w:rPr>
                <w:kern w:val="0"/>
                <w:szCs w:val="32"/>
              </w:rPr>
            </w:pPr>
            <w:r>
              <w:rPr>
                <w:kern w:val="0"/>
                <w:szCs w:val="32"/>
              </w:rPr>
              <w:t>b</w:t>
            </w:r>
            <w:r>
              <w:rPr>
                <w:kern w:val="0"/>
                <w:szCs w:val="32"/>
              </w:rPr>
              <w:t>长输管道运输项目应按站场、管线分段进行评价。</w:t>
            </w:r>
          </w:p>
        </w:tc>
      </w:tr>
    </w:tbl>
    <w:p w:rsidR="004052C5" w:rsidRDefault="00E13435">
      <w:pPr>
        <w:spacing w:line="360" w:lineRule="auto"/>
        <w:ind w:firstLineChars="200" w:firstLine="480"/>
        <w:rPr>
          <w:sz w:val="24"/>
        </w:rPr>
      </w:pPr>
      <w:r>
        <w:rPr>
          <w:sz w:val="24"/>
        </w:rPr>
        <w:t>由上表可知，项目</w:t>
      </w:r>
      <w:r>
        <w:rPr>
          <w:sz w:val="24"/>
        </w:rPr>
        <w:t>M=</w:t>
      </w:r>
      <w:r>
        <w:rPr>
          <w:rFonts w:hint="eastAsia"/>
          <w:sz w:val="24"/>
        </w:rPr>
        <w:t>5</w:t>
      </w:r>
      <w:r>
        <w:rPr>
          <w:sz w:val="24"/>
        </w:rPr>
        <w:t>，以</w:t>
      </w:r>
      <w:r>
        <w:rPr>
          <w:sz w:val="24"/>
        </w:rPr>
        <w:t>M</w:t>
      </w:r>
      <w:r>
        <w:rPr>
          <w:rFonts w:hint="eastAsia"/>
          <w:sz w:val="24"/>
        </w:rPr>
        <w:t>4</w:t>
      </w:r>
      <w:r>
        <w:rPr>
          <w:sz w:val="24"/>
        </w:rPr>
        <w:t>表示。</w:t>
      </w:r>
    </w:p>
    <w:p w:rsidR="004052C5" w:rsidRDefault="00E13435">
      <w:pPr>
        <w:wordWrap w:val="0"/>
        <w:spacing w:line="360" w:lineRule="auto"/>
        <w:ind w:firstLineChars="200" w:firstLine="482"/>
        <w:rPr>
          <w:b/>
          <w:bCs/>
          <w:sz w:val="24"/>
        </w:rPr>
      </w:pPr>
      <w:r>
        <w:rPr>
          <w:b/>
          <w:bCs/>
          <w:sz w:val="24"/>
        </w:rPr>
        <w:t>3</w:t>
      </w:r>
      <w:r>
        <w:rPr>
          <w:b/>
          <w:bCs/>
          <w:sz w:val="24"/>
        </w:rPr>
        <w:t>）</w:t>
      </w:r>
      <w:r>
        <w:rPr>
          <w:b/>
          <w:bCs/>
          <w:sz w:val="24"/>
        </w:rPr>
        <w:t>P</w:t>
      </w:r>
      <w:r>
        <w:rPr>
          <w:b/>
          <w:bCs/>
          <w:sz w:val="24"/>
        </w:rPr>
        <w:t>等级确定</w:t>
      </w:r>
    </w:p>
    <w:p w:rsidR="004052C5" w:rsidRDefault="00E13435">
      <w:pPr>
        <w:spacing w:line="360" w:lineRule="auto"/>
        <w:ind w:firstLineChars="200" w:firstLine="480"/>
        <w:rPr>
          <w:sz w:val="24"/>
        </w:rPr>
      </w:pPr>
      <w:r>
        <w:rPr>
          <w:sz w:val="24"/>
        </w:rPr>
        <w:t>按照《建设项目环境风险评价技术导则》（</w:t>
      </w:r>
      <w:r>
        <w:rPr>
          <w:sz w:val="24"/>
        </w:rPr>
        <w:t>HJ169-2018</w:t>
      </w:r>
      <w:r>
        <w:rPr>
          <w:sz w:val="24"/>
        </w:rPr>
        <w:t>）附录</w:t>
      </w:r>
      <w:r>
        <w:rPr>
          <w:sz w:val="24"/>
        </w:rPr>
        <w:t>C</w:t>
      </w:r>
      <w:r>
        <w:rPr>
          <w:sz w:val="24"/>
        </w:rPr>
        <w:t>对危险物质及工艺系统危险性（</w:t>
      </w:r>
      <w:r>
        <w:rPr>
          <w:sz w:val="24"/>
        </w:rPr>
        <w:t>P</w:t>
      </w:r>
      <w:r>
        <w:rPr>
          <w:sz w:val="24"/>
        </w:rPr>
        <w:t>）等级进行判断。</w:t>
      </w:r>
    </w:p>
    <w:p w:rsidR="004052C5" w:rsidRDefault="00E13435">
      <w:pPr>
        <w:wordWrap w:val="0"/>
        <w:jc w:val="center"/>
        <w:rPr>
          <w:b/>
          <w:szCs w:val="32"/>
        </w:rPr>
      </w:pPr>
      <w:r>
        <w:rPr>
          <w:b/>
          <w:szCs w:val="32"/>
        </w:rPr>
        <w:t>表</w:t>
      </w:r>
      <w:r>
        <w:rPr>
          <w:rFonts w:hint="eastAsia"/>
          <w:b/>
          <w:szCs w:val="32"/>
        </w:rPr>
        <w:t xml:space="preserve">9  </w:t>
      </w:r>
      <w:r>
        <w:rPr>
          <w:b/>
          <w:szCs w:val="32"/>
        </w:rPr>
        <w:t>危险物质及工艺系统危险性等级判断（</w:t>
      </w:r>
      <w:r>
        <w:rPr>
          <w:b/>
          <w:szCs w:val="32"/>
        </w:rPr>
        <w:t>P</w:t>
      </w:r>
      <w:r>
        <w:rPr>
          <w:b/>
          <w:szCs w:val="32"/>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951"/>
        <w:gridCol w:w="1642"/>
        <w:gridCol w:w="1643"/>
        <w:gridCol w:w="1643"/>
        <w:gridCol w:w="1643"/>
      </w:tblGrid>
      <w:tr w:rsidR="004052C5">
        <w:trPr>
          <w:tblHeader/>
          <w:jc w:val="center"/>
        </w:trPr>
        <w:tc>
          <w:tcPr>
            <w:tcW w:w="1951" w:type="dxa"/>
            <w:vMerge w:val="restart"/>
            <w:vAlign w:val="center"/>
          </w:tcPr>
          <w:p w:rsidR="004052C5" w:rsidRDefault="00E13435">
            <w:pPr>
              <w:wordWrap w:val="0"/>
              <w:jc w:val="center"/>
              <w:rPr>
                <w:b/>
                <w:kern w:val="0"/>
                <w:szCs w:val="32"/>
              </w:rPr>
            </w:pPr>
            <w:r>
              <w:rPr>
                <w:b/>
                <w:kern w:val="0"/>
                <w:szCs w:val="32"/>
              </w:rPr>
              <w:t>危险物质数量与临界量比值</w:t>
            </w:r>
            <w:r>
              <w:rPr>
                <w:b/>
                <w:kern w:val="0"/>
                <w:szCs w:val="32"/>
              </w:rPr>
              <w:t>Q</w:t>
            </w:r>
          </w:p>
        </w:tc>
        <w:tc>
          <w:tcPr>
            <w:tcW w:w="6571" w:type="dxa"/>
            <w:gridSpan w:val="4"/>
            <w:vAlign w:val="center"/>
          </w:tcPr>
          <w:p w:rsidR="004052C5" w:rsidRDefault="00E13435">
            <w:pPr>
              <w:wordWrap w:val="0"/>
              <w:jc w:val="center"/>
              <w:rPr>
                <w:b/>
                <w:kern w:val="0"/>
                <w:szCs w:val="32"/>
              </w:rPr>
            </w:pPr>
            <w:r>
              <w:rPr>
                <w:b/>
                <w:kern w:val="0"/>
                <w:szCs w:val="32"/>
              </w:rPr>
              <w:t>行业及生产工艺（</w:t>
            </w:r>
            <w:r>
              <w:rPr>
                <w:b/>
                <w:kern w:val="0"/>
                <w:szCs w:val="32"/>
              </w:rPr>
              <w:t>M</w:t>
            </w:r>
            <w:r>
              <w:rPr>
                <w:b/>
                <w:kern w:val="0"/>
                <w:szCs w:val="32"/>
              </w:rPr>
              <w:t>）</w:t>
            </w:r>
          </w:p>
        </w:tc>
      </w:tr>
      <w:tr w:rsidR="004052C5">
        <w:trPr>
          <w:jc w:val="center"/>
        </w:trPr>
        <w:tc>
          <w:tcPr>
            <w:tcW w:w="1951" w:type="dxa"/>
            <w:vMerge/>
            <w:vAlign w:val="center"/>
          </w:tcPr>
          <w:p w:rsidR="004052C5" w:rsidRDefault="004052C5">
            <w:pPr>
              <w:wordWrap w:val="0"/>
              <w:jc w:val="center"/>
              <w:rPr>
                <w:kern w:val="0"/>
                <w:szCs w:val="32"/>
              </w:rPr>
            </w:pPr>
          </w:p>
        </w:tc>
        <w:tc>
          <w:tcPr>
            <w:tcW w:w="1642" w:type="dxa"/>
            <w:vAlign w:val="center"/>
          </w:tcPr>
          <w:p w:rsidR="004052C5" w:rsidRDefault="00E13435">
            <w:pPr>
              <w:wordWrap w:val="0"/>
              <w:jc w:val="center"/>
              <w:rPr>
                <w:kern w:val="0"/>
                <w:szCs w:val="32"/>
              </w:rPr>
            </w:pPr>
            <w:r>
              <w:rPr>
                <w:kern w:val="0"/>
                <w:szCs w:val="32"/>
              </w:rPr>
              <w:t>M1</w:t>
            </w:r>
          </w:p>
        </w:tc>
        <w:tc>
          <w:tcPr>
            <w:tcW w:w="1643" w:type="dxa"/>
            <w:vAlign w:val="center"/>
          </w:tcPr>
          <w:p w:rsidR="004052C5" w:rsidRDefault="00E13435">
            <w:pPr>
              <w:wordWrap w:val="0"/>
              <w:jc w:val="center"/>
              <w:rPr>
                <w:kern w:val="0"/>
                <w:szCs w:val="32"/>
              </w:rPr>
            </w:pPr>
            <w:r>
              <w:rPr>
                <w:kern w:val="0"/>
                <w:szCs w:val="32"/>
              </w:rPr>
              <w:t>M2</w:t>
            </w:r>
          </w:p>
        </w:tc>
        <w:tc>
          <w:tcPr>
            <w:tcW w:w="1643" w:type="dxa"/>
            <w:vAlign w:val="center"/>
          </w:tcPr>
          <w:p w:rsidR="004052C5" w:rsidRDefault="00E13435">
            <w:pPr>
              <w:wordWrap w:val="0"/>
              <w:jc w:val="center"/>
              <w:rPr>
                <w:kern w:val="0"/>
                <w:szCs w:val="32"/>
              </w:rPr>
            </w:pPr>
            <w:r>
              <w:rPr>
                <w:kern w:val="0"/>
                <w:szCs w:val="32"/>
              </w:rPr>
              <w:t>M3</w:t>
            </w:r>
          </w:p>
        </w:tc>
        <w:tc>
          <w:tcPr>
            <w:tcW w:w="1643" w:type="dxa"/>
            <w:vAlign w:val="center"/>
          </w:tcPr>
          <w:p w:rsidR="004052C5" w:rsidRDefault="00E13435">
            <w:pPr>
              <w:wordWrap w:val="0"/>
              <w:jc w:val="center"/>
              <w:rPr>
                <w:kern w:val="0"/>
                <w:szCs w:val="32"/>
              </w:rPr>
            </w:pPr>
            <w:r>
              <w:rPr>
                <w:kern w:val="0"/>
                <w:szCs w:val="32"/>
              </w:rPr>
              <w:t>M4</w:t>
            </w:r>
          </w:p>
        </w:tc>
      </w:tr>
      <w:tr w:rsidR="004052C5">
        <w:trPr>
          <w:jc w:val="center"/>
        </w:trPr>
        <w:tc>
          <w:tcPr>
            <w:tcW w:w="1951" w:type="dxa"/>
            <w:vAlign w:val="center"/>
          </w:tcPr>
          <w:p w:rsidR="004052C5" w:rsidRDefault="00E13435">
            <w:pPr>
              <w:wordWrap w:val="0"/>
              <w:jc w:val="center"/>
              <w:rPr>
                <w:kern w:val="0"/>
                <w:szCs w:val="32"/>
              </w:rPr>
            </w:pPr>
            <w:r>
              <w:rPr>
                <w:kern w:val="0"/>
                <w:szCs w:val="32"/>
              </w:rPr>
              <w:t>Q≥100</w:t>
            </w:r>
          </w:p>
        </w:tc>
        <w:tc>
          <w:tcPr>
            <w:tcW w:w="1642" w:type="dxa"/>
            <w:vAlign w:val="center"/>
          </w:tcPr>
          <w:p w:rsidR="004052C5" w:rsidRDefault="00E13435">
            <w:pPr>
              <w:wordWrap w:val="0"/>
              <w:jc w:val="center"/>
              <w:rPr>
                <w:kern w:val="0"/>
                <w:szCs w:val="32"/>
              </w:rPr>
            </w:pPr>
            <w:r>
              <w:rPr>
                <w:kern w:val="0"/>
                <w:szCs w:val="32"/>
              </w:rPr>
              <w:t>P1</w:t>
            </w:r>
          </w:p>
        </w:tc>
        <w:tc>
          <w:tcPr>
            <w:tcW w:w="1643" w:type="dxa"/>
            <w:vAlign w:val="center"/>
          </w:tcPr>
          <w:p w:rsidR="004052C5" w:rsidRDefault="00E13435">
            <w:pPr>
              <w:wordWrap w:val="0"/>
              <w:jc w:val="center"/>
              <w:rPr>
                <w:kern w:val="0"/>
                <w:szCs w:val="32"/>
              </w:rPr>
            </w:pPr>
            <w:r>
              <w:rPr>
                <w:kern w:val="0"/>
                <w:szCs w:val="32"/>
              </w:rPr>
              <w:t>P1</w:t>
            </w:r>
          </w:p>
        </w:tc>
        <w:tc>
          <w:tcPr>
            <w:tcW w:w="1643" w:type="dxa"/>
            <w:vAlign w:val="center"/>
          </w:tcPr>
          <w:p w:rsidR="004052C5" w:rsidRDefault="00E13435">
            <w:pPr>
              <w:wordWrap w:val="0"/>
              <w:jc w:val="center"/>
              <w:rPr>
                <w:kern w:val="0"/>
                <w:szCs w:val="32"/>
              </w:rPr>
            </w:pPr>
            <w:r>
              <w:rPr>
                <w:kern w:val="0"/>
                <w:szCs w:val="32"/>
              </w:rPr>
              <w:t>P2</w:t>
            </w:r>
          </w:p>
        </w:tc>
        <w:tc>
          <w:tcPr>
            <w:tcW w:w="1643" w:type="dxa"/>
            <w:vAlign w:val="center"/>
          </w:tcPr>
          <w:p w:rsidR="004052C5" w:rsidRDefault="00E13435">
            <w:pPr>
              <w:wordWrap w:val="0"/>
              <w:jc w:val="center"/>
              <w:rPr>
                <w:kern w:val="0"/>
                <w:szCs w:val="32"/>
              </w:rPr>
            </w:pPr>
            <w:r>
              <w:rPr>
                <w:kern w:val="0"/>
                <w:szCs w:val="32"/>
              </w:rPr>
              <w:t>P3</w:t>
            </w:r>
          </w:p>
        </w:tc>
      </w:tr>
      <w:tr w:rsidR="004052C5">
        <w:trPr>
          <w:jc w:val="center"/>
        </w:trPr>
        <w:tc>
          <w:tcPr>
            <w:tcW w:w="1951" w:type="dxa"/>
            <w:vAlign w:val="center"/>
          </w:tcPr>
          <w:p w:rsidR="004052C5" w:rsidRDefault="00E13435">
            <w:pPr>
              <w:wordWrap w:val="0"/>
              <w:jc w:val="center"/>
              <w:rPr>
                <w:kern w:val="0"/>
                <w:szCs w:val="32"/>
              </w:rPr>
            </w:pPr>
            <w:r>
              <w:rPr>
                <w:kern w:val="0"/>
                <w:szCs w:val="32"/>
              </w:rPr>
              <w:t>10≤Q</w:t>
            </w:r>
            <w:r>
              <w:rPr>
                <w:kern w:val="0"/>
                <w:szCs w:val="32"/>
              </w:rPr>
              <w:t>＜</w:t>
            </w:r>
            <w:r>
              <w:rPr>
                <w:kern w:val="0"/>
                <w:szCs w:val="32"/>
              </w:rPr>
              <w:t>100</w:t>
            </w:r>
          </w:p>
        </w:tc>
        <w:tc>
          <w:tcPr>
            <w:tcW w:w="1642" w:type="dxa"/>
            <w:vAlign w:val="center"/>
          </w:tcPr>
          <w:p w:rsidR="004052C5" w:rsidRDefault="00E13435">
            <w:pPr>
              <w:wordWrap w:val="0"/>
              <w:jc w:val="center"/>
              <w:rPr>
                <w:kern w:val="0"/>
                <w:szCs w:val="32"/>
              </w:rPr>
            </w:pPr>
            <w:r>
              <w:rPr>
                <w:kern w:val="0"/>
                <w:szCs w:val="32"/>
              </w:rPr>
              <w:t>P1</w:t>
            </w:r>
          </w:p>
        </w:tc>
        <w:tc>
          <w:tcPr>
            <w:tcW w:w="1643" w:type="dxa"/>
            <w:vAlign w:val="center"/>
          </w:tcPr>
          <w:p w:rsidR="004052C5" w:rsidRDefault="00E13435">
            <w:pPr>
              <w:wordWrap w:val="0"/>
              <w:jc w:val="center"/>
              <w:rPr>
                <w:kern w:val="0"/>
                <w:szCs w:val="32"/>
              </w:rPr>
            </w:pPr>
            <w:r>
              <w:rPr>
                <w:kern w:val="0"/>
                <w:szCs w:val="32"/>
              </w:rPr>
              <w:t>P2</w:t>
            </w:r>
          </w:p>
        </w:tc>
        <w:tc>
          <w:tcPr>
            <w:tcW w:w="1643" w:type="dxa"/>
            <w:vAlign w:val="center"/>
          </w:tcPr>
          <w:p w:rsidR="004052C5" w:rsidRDefault="00E13435">
            <w:pPr>
              <w:wordWrap w:val="0"/>
              <w:jc w:val="center"/>
              <w:rPr>
                <w:kern w:val="0"/>
                <w:szCs w:val="32"/>
              </w:rPr>
            </w:pPr>
            <w:r>
              <w:rPr>
                <w:kern w:val="0"/>
                <w:szCs w:val="32"/>
              </w:rPr>
              <w:t>P3</w:t>
            </w:r>
          </w:p>
        </w:tc>
        <w:tc>
          <w:tcPr>
            <w:tcW w:w="1643" w:type="dxa"/>
            <w:vAlign w:val="center"/>
          </w:tcPr>
          <w:p w:rsidR="004052C5" w:rsidRDefault="00E13435">
            <w:pPr>
              <w:wordWrap w:val="0"/>
              <w:jc w:val="center"/>
              <w:rPr>
                <w:kern w:val="0"/>
                <w:szCs w:val="32"/>
              </w:rPr>
            </w:pPr>
            <w:r>
              <w:rPr>
                <w:kern w:val="0"/>
                <w:szCs w:val="32"/>
              </w:rPr>
              <w:t>P4</w:t>
            </w:r>
          </w:p>
        </w:tc>
      </w:tr>
      <w:tr w:rsidR="004052C5">
        <w:trPr>
          <w:jc w:val="center"/>
        </w:trPr>
        <w:tc>
          <w:tcPr>
            <w:tcW w:w="1951" w:type="dxa"/>
            <w:vAlign w:val="center"/>
          </w:tcPr>
          <w:p w:rsidR="004052C5" w:rsidRDefault="00E13435">
            <w:pPr>
              <w:wordWrap w:val="0"/>
              <w:jc w:val="center"/>
              <w:rPr>
                <w:kern w:val="0"/>
                <w:szCs w:val="32"/>
              </w:rPr>
            </w:pPr>
            <w:r>
              <w:rPr>
                <w:kern w:val="0"/>
                <w:szCs w:val="32"/>
              </w:rPr>
              <w:t>1≤Q</w:t>
            </w:r>
            <w:r>
              <w:rPr>
                <w:kern w:val="0"/>
                <w:szCs w:val="32"/>
              </w:rPr>
              <w:t>＜</w:t>
            </w:r>
            <w:r>
              <w:rPr>
                <w:kern w:val="0"/>
                <w:szCs w:val="32"/>
              </w:rPr>
              <w:t>10</w:t>
            </w:r>
          </w:p>
        </w:tc>
        <w:tc>
          <w:tcPr>
            <w:tcW w:w="1642" w:type="dxa"/>
            <w:vAlign w:val="center"/>
          </w:tcPr>
          <w:p w:rsidR="004052C5" w:rsidRDefault="00E13435">
            <w:pPr>
              <w:wordWrap w:val="0"/>
              <w:jc w:val="center"/>
              <w:rPr>
                <w:kern w:val="0"/>
                <w:szCs w:val="32"/>
              </w:rPr>
            </w:pPr>
            <w:r>
              <w:rPr>
                <w:kern w:val="0"/>
                <w:szCs w:val="32"/>
              </w:rPr>
              <w:t>P2</w:t>
            </w:r>
          </w:p>
        </w:tc>
        <w:tc>
          <w:tcPr>
            <w:tcW w:w="1643" w:type="dxa"/>
            <w:vAlign w:val="center"/>
          </w:tcPr>
          <w:p w:rsidR="004052C5" w:rsidRDefault="00E13435">
            <w:pPr>
              <w:wordWrap w:val="0"/>
              <w:jc w:val="center"/>
              <w:rPr>
                <w:kern w:val="0"/>
                <w:szCs w:val="32"/>
              </w:rPr>
            </w:pPr>
            <w:r>
              <w:rPr>
                <w:kern w:val="0"/>
                <w:szCs w:val="32"/>
              </w:rPr>
              <w:t>P3</w:t>
            </w:r>
          </w:p>
        </w:tc>
        <w:tc>
          <w:tcPr>
            <w:tcW w:w="1643" w:type="dxa"/>
            <w:vAlign w:val="center"/>
          </w:tcPr>
          <w:p w:rsidR="004052C5" w:rsidRDefault="00E13435">
            <w:pPr>
              <w:wordWrap w:val="0"/>
              <w:jc w:val="center"/>
              <w:rPr>
                <w:kern w:val="0"/>
                <w:szCs w:val="32"/>
              </w:rPr>
            </w:pPr>
            <w:r>
              <w:rPr>
                <w:kern w:val="0"/>
                <w:szCs w:val="32"/>
              </w:rPr>
              <w:t>P4</w:t>
            </w:r>
          </w:p>
        </w:tc>
        <w:tc>
          <w:tcPr>
            <w:tcW w:w="1643" w:type="dxa"/>
            <w:vAlign w:val="center"/>
          </w:tcPr>
          <w:p w:rsidR="004052C5" w:rsidRDefault="00E13435">
            <w:pPr>
              <w:wordWrap w:val="0"/>
              <w:jc w:val="center"/>
              <w:rPr>
                <w:kern w:val="0"/>
                <w:szCs w:val="32"/>
              </w:rPr>
            </w:pPr>
            <w:r>
              <w:rPr>
                <w:kern w:val="0"/>
                <w:szCs w:val="32"/>
              </w:rPr>
              <w:t>P4</w:t>
            </w:r>
          </w:p>
        </w:tc>
      </w:tr>
    </w:tbl>
    <w:p w:rsidR="004052C5" w:rsidRDefault="00E13435">
      <w:pPr>
        <w:spacing w:line="360" w:lineRule="auto"/>
        <w:ind w:firstLineChars="200" w:firstLine="480"/>
        <w:rPr>
          <w:sz w:val="24"/>
        </w:rPr>
      </w:pPr>
      <w:r>
        <w:rPr>
          <w:sz w:val="24"/>
        </w:rPr>
        <w:t>本项目危险物质数量与临界量比值</w:t>
      </w:r>
      <w:r>
        <w:rPr>
          <w:sz w:val="24"/>
        </w:rPr>
        <w:t>Q</w:t>
      </w:r>
      <w:r>
        <w:rPr>
          <w:sz w:val="24"/>
        </w:rPr>
        <w:t>属（</w:t>
      </w:r>
      <w:r>
        <w:rPr>
          <w:sz w:val="24"/>
        </w:rPr>
        <w:t>1</w:t>
      </w:r>
      <w:r>
        <w:rPr>
          <w:sz w:val="24"/>
        </w:rPr>
        <w:t>）</w:t>
      </w:r>
      <w:r>
        <w:rPr>
          <w:rFonts w:hint="eastAsia"/>
          <w:sz w:val="24"/>
        </w:rPr>
        <w:t>1</w:t>
      </w:r>
      <w:r>
        <w:rPr>
          <w:rFonts w:hint="eastAsia"/>
          <w:sz w:val="24"/>
        </w:rPr>
        <w:t>≤</w:t>
      </w:r>
      <w:r>
        <w:rPr>
          <w:rFonts w:hint="eastAsia"/>
          <w:sz w:val="24"/>
        </w:rPr>
        <w:t>Q</w:t>
      </w:r>
      <w:r>
        <w:rPr>
          <w:rFonts w:hint="eastAsia"/>
          <w:sz w:val="24"/>
        </w:rPr>
        <w:t>＜</w:t>
      </w:r>
      <w:r>
        <w:rPr>
          <w:rFonts w:hint="eastAsia"/>
          <w:sz w:val="24"/>
        </w:rPr>
        <w:t>10</w:t>
      </w:r>
      <w:r>
        <w:rPr>
          <w:sz w:val="24"/>
        </w:rPr>
        <w:t>，行业及生产工艺为</w:t>
      </w:r>
      <w:r>
        <w:rPr>
          <w:sz w:val="24"/>
        </w:rPr>
        <w:t>M</w:t>
      </w:r>
      <w:r>
        <w:rPr>
          <w:rFonts w:hint="eastAsia"/>
          <w:sz w:val="24"/>
        </w:rPr>
        <w:t>4</w:t>
      </w:r>
      <w:r>
        <w:rPr>
          <w:sz w:val="24"/>
        </w:rPr>
        <w:t>。因此项目</w:t>
      </w:r>
      <w:r>
        <w:rPr>
          <w:sz w:val="24"/>
        </w:rPr>
        <w:t>P</w:t>
      </w:r>
      <w:r>
        <w:rPr>
          <w:sz w:val="24"/>
        </w:rPr>
        <w:t>等级判定为</w:t>
      </w:r>
      <w:r>
        <w:rPr>
          <w:sz w:val="24"/>
        </w:rPr>
        <w:t>P</w:t>
      </w:r>
      <w:r>
        <w:rPr>
          <w:rFonts w:hint="eastAsia"/>
          <w:sz w:val="24"/>
        </w:rPr>
        <w:t>4</w:t>
      </w:r>
      <w:r>
        <w:rPr>
          <w:sz w:val="24"/>
        </w:rPr>
        <w:t>。</w:t>
      </w:r>
    </w:p>
    <w:p w:rsidR="004052C5" w:rsidRDefault="00E13435">
      <w:pPr>
        <w:keepNext/>
        <w:keepLines/>
        <w:numPr>
          <w:ilvl w:val="1"/>
          <w:numId w:val="0"/>
        </w:numPr>
        <w:spacing w:before="100"/>
        <w:ind w:left="575"/>
        <w:outlineLvl w:val="1"/>
        <w:rPr>
          <w:b/>
          <w:kern w:val="36"/>
          <w:sz w:val="30"/>
          <w:szCs w:val="30"/>
        </w:rPr>
      </w:pPr>
      <w:r>
        <w:rPr>
          <w:b/>
          <w:kern w:val="36"/>
          <w:sz w:val="30"/>
          <w:szCs w:val="30"/>
        </w:rPr>
        <w:lastRenderedPageBreak/>
        <w:t>4.3.</w:t>
      </w:r>
      <w:r>
        <w:rPr>
          <w:b/>
          <w:kern w:val="36"/>
          <w:sz w:val="30"/>
          <w:szCs w:val="30"/>
        </w:rPr>
        <w:t>环境敏感程度（</w:t>
      </w:r>
      <w:r>
        <w:rPr>
          <w:b/>
          <w:kern w:val="36"/>
          <w:sz w:val="30"/>
          <w:szCs w:val="30"/>
        </w:rPr>
        <w:t>E</w:t>
      </w:r>
      <w:r>
        <w:rPr>
          <w:b/>
          <w:kern w:val="36"/>
          <w:sz w:val="30"/>
          <w:szCs w:val="30"/>
        </w:rPr>
        <w:t>）的分级</w:t>
      </w:r>
    </w:p>
    <w:p w:rsidR="004052C5" w:rsidRDefault="00E13435">
      <w:pPr>
        <w:spacing w:line="360" w:lineRule="auto"/>
        <w:ind w:firstLineChars="200" w:firstLine="480"/>
        <w:rPr>
          <w:sz w:val="24"/>
        </w:rPr>
      </w:pPr>
      <w:r>
        <w:rPr>
          <w:sz w:val="24"/>
        </w:rPr>
        <w:t>分析危险物质在事故情形下的环境影响途径，如大气、地表水、地下水等，按照《建设项目环境风险评价技术导则》（</w:t>
      </w:r>
      <w:r>
        <w:rPr>
          <w:sz w:val="24"/>
        </w:rPr>
        <w:t>HJ169-2018</w:t>
      </w:r>
      <w:r>
        <w:rPr>
          <w:sz w:val="24"/>
        </w:rPr>
        <w:t>）附录</w:t>
      </w:r>
      <w:r>
        <w:rPr>
          <w:sz w:val="24"/>
        </w:rPr>
        <w:t>D</w:t>
      </w:r>
      <w:r>
        <w:rPr>
          <w:sz w:val="24"/>
        </w:rPr>
        <w:t>对建设项目各要素环境敏感程度（</w:t>
      </w:r>
      <w:r>
        <w:rPr>
          <w:sz w:val="24"/>
        </w:rPr>
        <w:t>E</w:t>
      </w:r>
      <w:r>
        <w:rPr>
          <w:sz w:val="24"/>
        </w:rPr>
        <w:t>）等级进行判断。</w:t>
      </w:r>
    </w:p>
    <w:p w:rsidR="004052C5" w:rsidRDefault="00E13435">
      <w:pPr>
        <w:wordWrap w:val="0"/>
        <w:spacing w:line="360" w:lineRule="auto"/>
        <w:ind w:firstLineChars="200" w:firstLine="482"/>
        <w:rPr>
          <w:b/>
          <w:bCs/>
          <w:sz w:val="24"/>
        </w:rPr>
      </w:pPr>
      <w:r>
        <w:rPr>
          <w:b/>
          <w:bCs/>
          <w:sz w:val="24"/>
        </w:rPr>
        <w:t>1</w:t>
      </w:r>
      <w:r>
        <w:rPr>
          <w:b/>
          <w:bCs/>
          <w:sz w:val="24"/>
        </w:rPr>
        <w:t>）大气环境敏感程度分级</w:t>
      </w:r>
    </w:p>
    <w:p w:rsidR="004052C5" w:rsidRDefault="00E13435">
      <w:pPr>
        <w:spacing w:line="360" w:lineRule="auto"/>
        <w:ind w:firstLineChars="200" w:firstLine="480"/>
        <w:rPr>
          <w:sz w:val="24"/>
        </w:rPr>
      </w:pPr>
      <w:r>
        <w:rPr>
          <w:sz w:val="24"/>
        </w:rPr>
        <w:t>依据环境敏感目标环境敏感性及人口密度划分环境风险受体的敏感性，共分为三种类型，</w:t>
      </w:r>
      <w:r>
        <w:rPr>
          <w:sz w:val="24"/>
        </w:rPr>
        <w:t>E1</w:t>
      </w:r>
      <w:r>
        <w:rPr>
          <w:sz w:val="24"/>
        </w:rPr>
        <w:t>为环境高度敏感区，</w:t>
      </w:r>
      <w:r>
        <w:rPr>
          <w:sz w:val="24"/>
        </w:rPr>
        <w:t>E2</w:t>
      </w:r>
      <w:r>
        <w:rPr>
          <w:sz w:val="24"/>
        </w:rPr>
        <w:t>为环境中度敏感区，</w:t>
      </w:r>
      <w:r>
        <w:rPr>
          <w:sz w:val="24"/>
        </w:rPr>
        <w:t>E3</w:t>
      </w:r>
      <w:r>
        <w:rPr>
          <w:sz w:val="24"/>
        </w:rPr>
        <w:t>为环境低度敏感区，分级原则见下表。</w:t>
      </w:r>
    </w:p>
    <w:p w:rsidR="004052C5" w:rsidRDefault="00E13435">
      <w:pPr>
        <w:wordWrap w:val="0"/>
        <w:jc w:val="center"/>
        <w:rPr>
          <w:b/>
          <w:szCs w:val="32"/>
        </w:rPr>
      </w:pPr>
      <w:r>
        <w:rPr>
          <w:b/>
          <w:szCs w:val="32"/>
        </w:rPr>
        <w:t>表</w:t>
      </w:r>
      <w:r>
        <w:rPr>
          <w:rFonts w:hint="eastAsia"/>
          <w:b/>
          <w:szCs w:val="32"/>
        </w:rPr>
        <w:t xml:space="preserve">10  </w:t>
      </w:r>
      <w:r>
        <w:rPr>
          <w:b/>
          <w:szCs w:val="32"/>
        </w:rPr>
        <w:t>大气环境敏感程度分级</w:t>
      </w:r>
    </w:p>
    <w:tbl>
      <w:tblPr>
        <w:tblW w:w="88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17"/>
        <w:gridCol w:w="8080"/>
      </w:tblGrid>
      <w:tr w:rsidR="004052C5">
        <w:trPr>
          <w:trHeight w:val="104"/>
          <w:tblHeader/>
          <w:jc w:val="center"/>
        </w:trPr>
        <w:tc>
          <w:tcPr>
            <w:tcW w:w="817" w:type="dxa"/>
            <w:vAlign w:val="center"/>
          </w:tcPr>
          <w:p w:rsidR="004052C5" w:rsidRDefault="00E13435">
            <w:pPr>
              <w:wordWrap w:val="0"/>
              <w:jc w:val="center"/>
              <w:rPr>
                <w:b/>
                <w:kern w:val="0"/>
                <w:szCs w:val="32"/>
              </w:rPr>
            </w:pPr>
            <w:r>
              <w:rPr>
                <w:b/>
                <w:kern w:val="0"/>
                <w:szCs w:val="32"/>
              </w:rPr>
              <w:t>分级</w:t>
            </w:r>
          </w:p>
        </w:tc>
        <w:tc>
          <w:tcPr>
            <w:tcW w:w="8080" w:type="dxa"/>
            <w:vAlign w:val="center"/>
          </w:tcPr>
          <w:p w:rsidR="004052C5" w:rsidRDefault="00E13435">
            <w:pPr>
              <w:wordWrap w:val="0"/>
              <w:jc w:val="center"/>
              <w:rPr>
                <w:b/>
                <w:kern w:val="0"/>
                <w:szCs w:val="32"/>
              </w:rPr>
            </w:pPr>
            <w:r>
              <w:rPr>
                <w:b/>
                <w:kern w:val="0"/>
                <w:szCs w:val="32"/>
              </w:rPr>
              <w:t>大气环境敏感性</w:t>
            </w:r>
          </w:p>
        </w:tc>
      </w:tr>
      <w:tr w:rsidR="004052C5">
        <w:trPr>
          <w:trHeight w:val="397"/>
          <w:jc w:val="center"/>
        </w:trPr>
        <w:tc>
          <w:tcPr>
            <w:tcW w:w="817" w:type="dxa"/>
            <w:vAlign w:val="center"/>
          </w:tcPr>
          <w:p w:rsidR="004052C5" w:rsidRDefault="00E13435">
            <w:pPr>
              <w:wordWrap w:val="0"/>
              <w:jc w:val="center"/>
              <w:rPr>
                <w:kern w:val="0"/>
                <w:szCs w:val="32"/>
              </w:rPr>
            </w:pPr>
            <w:r>
              <w:rPr>
                <w:kern w:val="0"/>
                <w:szCs w:val="32"/>
              </w:rPr>
              <w:t>E1</w:t>
            </w:r>
          </w:p>
        </w:tc>
        <w:tc>
          <w:tcPr>
            <w:tcW w:w="8080" w:type="dxa"/>
            <w:vAlign w:val="center"/>
          </w:tcPr>
          <w:p w:rsidR="004052C5" w:rsidRDefault="00E13435">
            <w:pPr>
              <w:wordWrap w:val="0"/>
              <w:jc w:val="center"/>
              <w:rPr>
                <w:kern w:val="0"/>
                <w:szCs w:val="32"/>
              </w:rPr>
            </w:pPr>
            <w:r>
              <w:rPr>
                <w:kern w:val="0"/>
                <w:szCs w:val="32"/>
              </w:rPr>
              <w:t>周边</w:t>
            </w:r>
            <w:r>
              <w:rPr>
                <w:kern w:val="0"/>
                <w:szCs w:val="32"/>
              </w:rPr>
              <w:t>5km</w:t>
            </w:r>
            <w:r>
              <w:rPr>
                <w:kern w:val="0"/>
                <w:szCs w:val="32"/>
              </w:rPr>
              <w:t>范围内居住区、医疗卫生、文化教育、科研、行政办公等机构人口总数大于</w:t>
            </w:r>
            <w:r>
              <w:rPr>
                <w:kern w:val="0"/>
                <w:szCs w:val="32"/>
              </w:rPr>
              <w:t>5</w:t>
            </w:r>
            <w:r>
              <w:rPr>
                <w:kern w:val="0"/>
                <w:szCs w:val="32"/>
              </w:rPr>
              <w:t>万人，或其他需要特殊保护区域；或周边</w:t>
            </w:r>
            <w:r>
              <w:rPr>
                <w:kern w:val="0"/>
                <w:szCs w:val="32"/>
              </w:rPr>
              <w:t>500m</w:t>
            </w:r>
            <w:r>
              <w:rPr>
                <w:kern w:val="0"/>
                <w:szCs w:val="32"/>
              </w:rPr>
              <w:t>范围内人口总数大于</w:t>
            </w:r>
            <w:r>
              <w:rPr>
                <w:kern w:val="0"/>
                <w:szCs w:val="32"/>
              </w:rPr>
              <w:t>1000</w:t>
            </w:r>
            <w:r>
              <w:rPr>
                <w:kern w:val="0"/>
                <w:szCs w:val="32"/>
              </w:rPr>
              <w:t>人；油气、化学品输送管线管段周边</w:t>
            </w:r>
            <w:r>
              <w:rPr>
                <w:kern w:val="0"/>
                <w:szCs w:val="32"/>
              </w:rPr>
              <w:t>200m</w:t>
            </w:r>
            <w:r>
              <w:rPr>
                <w:kern w:val="0"/>
                <w:szCs w:val="32"/>
              </w:rPr>
              <w:t>范围内，每千米管段人口数大于</w:t>
            </w:r>
            <w:r>
              <w:rPr>
                <w:kern w:val="0"/>
                <w:szCs w:val="32"/>
              </w:rPr>
              <w:t>200</w:t>
            </w:r>
            <w:r>
              <w:rPr>
                <w:kern w:val="0"/>
                <w:szCs w:val="32"/>
              </w:rPr>
              <w:t>人</w:t>
            </w:r>
          </w:p>
        </w:tc>
      </w:tr>
      <w:tr w:rsidR="004052C5">
        <w:trPr>
          <w:trHeight w:val="397"/>
          <w:jc w:val="center"/>
        </w:trPr>
        <w:tc>
          <w:tcPr>
            <w:tcW w:w="817" w:type="dxa"/>
            <w:vAlign w:val="center"/>
          </w:tcPr>
          <w:p w:rsidR="004052C5" w:rsidRDefault="00E13435">
            <w:pPr>
              <w:wordWrap w:val="0"/>
              <w:jc w:val="center"/>
              <w:rPr>
                <w:kern w:val="0"/>
                <w:szCs w:val="32"/>
              </w:rPr>
            </w:pPr>
            <w:r>
              <w:rPr>
                <w:kern w:val="0"/>
                <w:szCs w:val="32"/>
              </w:rPr>
              <w:t>E2</w:t>
            </w:r>
          </w:p>
        </w:tc>
        <w:tc>
          <w:tcPr>
            <w:tcW w:w="8080" w:type="dxa"/>
            <w:vAlign w:val="center"/>
          </w:tcPr>
          <w:p w:rsidR="004052C5" w:rsidRDefault="00E13435">
            <w:pPr>
              <w:wordWrap w:val="0"/>
              <w:jc w:val="center"/>
              <w:rPr>
                <w:kern w:val="0"/>
                <w:szCs w:val="32"/>
              </w:rPr>
            </w:pPr>
            <w:r>
              <w:rPr>
                <w:kern w:val="0"/>
                <w:szCs w:val="32"/>
              </w:rPr>
              <w:t>周边</w:t>
            </w:r>
            <w:r>
              <w:rPr>
                <w:kern w:val="0"/>
                <w:szCs w:val="32"/>
              </w:rPr>
              <w:t>5km</w:t>
            </w:r>
            <w:r>
              <w:rPr>
                <w:kern w:val="0"/>
                <w:szCs w:val="32"/>
              </w:rPr>
              <w:t>范围内居住区、医疗卫生、文化教育、科研、行政办公等机构人口总数大于</w:t>
            </w:r>
            <w:r>
              <w:rPr>
                <w:kern w:val="0"/>
                <w:szCs w:val="32"/>
              </w:rPr>
              <w:t>1</w:t>
            </w:r>
            <w:r>
              <w:rPr>
                <w:kern w:val="0"/>
                <w:szCs w:val="32"/>
              </w:rPr>
              <w:t>万人，小于</w:t>
            </w:r>
            <w:r>
              <w:rPr>
                <w:kern w:val="0"/>
                <w:szCs w:val="32"/>
              </w:rPr>
              <w:t>5</w:t>
            </w:r>
            <w:r>
              <w:rPr>
                <w:kern w:val="0"/>
                <w:szCs w:val="32"/>
              </w:rPr>
              <w:t>万人；或周边</w:t>
            </w:r>
            <w:r>
              <w:rPr>
                <w:kern w:val="0"/>
                <w:szCs w:val="32"/>
              </w:rPr>
              <w:t>500m</w:t>
            </w:r>
            <w:r>
              <w:rPr>
                <w:kern w:val="0"/>
                <w:szCs w:val="32"/>
              </w:rPr>
              <w:t>范围内人口总数大于</w:t>
            </w:r>
            <w:r>
              <w:rPr>
                <w:kern w:val="0"/>
                <w:szCs w:val="32"/>
              </w:rPr>
              <w:t>500</w:t>
            </w:r>
            <w:r>
              <w:rPr>
                <w:kern w:val="0"/>
                <w:szCs w:val="32"/>
              </w:rPr>
              <w:t>人，小于</w:t>
            </w:r>
            <w:r>
              <w:rPr>
                <w:kern w:val="0"/>
                <w:szCs w:val="32"/>
              </w:rPr>
              <w:t>1000</w:t>
            </w:r>
            <w:r>
              <w:rPr>
                <w:kern w:val="0"/>
                <w:szCs w:val="32"/>
              </w:rPr>
              <w:t>人；油气、化学品输送管线管段周边</w:t>
            </w:r>
            <w:r>
              <w:rPr>
                <w:kern w:val="0"/>
                <w:szCs w:val="32"/>
              </w:rPr>
              <w:t>200m</w:t>
            </w:r>
            <w:r>
              <w:rPr>
                <w:kern w:val="0"/>
                <w:szCs w:val="32"/>
              </w:rPr>
              <w:t>范围内，每千米管段人口数大于</w:t>
            </w:r>
            <w:r>
              <w:rPr>
                <w:kern w:val="0"/>
                <w:szCs w:val="32"/>
              </w:rPr>
              <w:t>100</w:t>
            </w:r>
            <w:r>
              <w:rPr>
                <w:kern w:val="0"/>
                <w:szCs w:val="32"/>
              </w:rPr>
              <w:t>人，小于</w:t>
            </w:r>
            <w:r>
              <w:rPr>
                <w:kern w:val="0"/>
                <w:szCs w:val="32"/>
              </w:rPr>
              <w:t>200</w:t>
            </w:r>
            <w:r>
              <w:rPr>
                <w:kern w:val="0"/>
                <w:szCs w:val="32"/>
              </w:rPr>
              <w:t>人</w:t>
            </w:r>
          </w:p>
        </w:tc>
      </w:tr>
      <w:tr w:rsidR="004052C5">
        <w:trPr>
          <w:trHeight w:val="397"/>
          <w:jc w:val="center"/>
        </w:trPr>
        <w:tc>
          <w:tcPr>
            <w:tcW w:w="817" w:type="dxa"/>
            <w:vAlign w:val="center"/>
          </w:tcPr>
          <w:p w:rsidR="004052C5" w:rsidRDefault="00E13435">
            <w:pPr>
              <w:wordWrap w:val="0"/>
              <w:jc w:val="center"/>
              <w:rPr>
                <w:kern w:val="0"/>
                <w:szCs w:val="32"/>
              </w:rPr>
            </w:pPr>
            <w:r>
              <w:rPr>
                <w:kern w:val="0"/>
                <w:szCs w:val="32"/>
              </w:rPr>
              <w:t>E3</w:t>
            </w:r>
          </w:p>
        </w:tc>
        <w:tc>
          <w:tcPr>
            <w:tcW w:w="8080" w:type="dxa"/>
            <w:vAlign w:val="center"/>
          </w:tcPr>
          <w:p w:rsidR="004052C5" w:rsidRDefault="00E13435">
            <w:pPr>
              <w:wordWrap w:val="0"/>
              <w:jc w:val="center"/>
              <w:rPr>
                <w:kern w:val="0"/>
                <w:szCs w:val="32"/>
              </w:rPr>
            </w:pPr>
            <w:r>
              <w:rPr>
                <w:kern w:val="0"/>
                <w:szCs w:val="32"/>
              </w:rPr>
              <w:t>周边</w:t>
            </w:r>
            <w:r>
              <w:rPr>
                <w:kern w:val="0"/>
                <w:szCs w:val="32"/>
              </w:rPr>
              <w:t>5km</w:t>
            </w:r>
            <w:r>
              <w:rPr>
                <w:kern w:val="0"/>
                <w:szCs w:val="32"/>
              </w:rPr>
              <w:t>范围内居住区、医疗卫生、文化教育、科研、行政办公等机构人口总数小于</w:t>
            </w:r>
            <w:r>
              <w:rPr>
                <w:kern w:val="0"/>
                <w:szCs w:val="32"/>
              </w:rPr>
              <w:t>1</w:t>
            </w:r>
            <w:r>
              <w:rPr>
                <w:kern w:val="0"/>
                <w:szCs w:val="32"/>
              </w:rPr>
              <w:t>万人；或周边</w:t>
            </w:r>
            <w:r>
              <w:rPr>
                <w:kern w:val="0"/>
                <w:szCs w:val="32"/>
              </w:rPr>
              <w:t>500m</w:t>
            </w:r>
            <w:r>
              <w:rPr>
                <w:kern w:val="0"/>
                <w:szCs w:val="32"/>
              </w:rPr>
              <w:t>范围内人口总数小于</w:t>
            </w:r>
            <w:r>
              <w:rPr>
                <w:kern w:val="0"/>
                <w:szCs w:val="32"/>
              </w:rPr>
              <w:t>500</w:t>
            </w:r>
            <w:r>
              <w:rPr>
                <w:kern w:val="0"/>
                <w:szCs w:val="32"/>
              </w:rPr>
              <w:t>人；油气、化学品输送管线管段周边</w:t>
            </w:r>
            <w:r>
              <w:rPr>
                <w:kern w:val="0"/>
                <w:szCs w:val="32"/>
              </w:rPr>
              <w:t>200m</w:t>
            </w:r>
            <w:r>
              <w:rPr>
                <w:kern w:val="0"/>
                <w:szCs w:val="32"/>
              </w:rPr>
              <w:t>范围内，每千米管段人口数小于</w:t>
            </w:r>
            <w:r>
              <w:rPr>
                <w:kern w:val="0"/>
                <w:szCs w:val="32"/>
              </w:rPr>
              <w:t>100</w:t>
            </w:r>
            <w:r>
              <w:rPr>
                <w:kern w:val="0"/>
                <w:szCs w:val="32"/>
              </w:rPr>
              <w:t>人</w:t>
            </w:r>
          </w:p>
        </w:tc>
      </w:tr>
    </w:tbl>
    <w:p w:rsidR="004052C5" w:rsidRDefault="00E13435">
      <w:pPr>
        <w:spacing w:line="480" w:lineRule="exact"/>
        <w:ind w:firstLineChars="200" w:firstLine="480"/>
        <w:rPr>
          <w:sz w:val="24"/>
        </w:rPr>
      </w:pPr>
      <w:r>
        <w:rPr>
          <w:sz w:val="24"/>
        </w:rPr>
        <w:t>项目位于</w:t>
      </w:r>
      <w:r>
        <w:rPr>
          <w:rFonts w:hint="eastAsia"/>
          <w:sz w:val="24"/>
        </w:rPr>
        <w:t>芷江侗族自治县岩桥镇芷桐路北侧，董家园东侧</w:t>
      </w:r>
      <w:r>
        <w:rPr>
          <w:sz w:val="24"/>
        </w:rPr>
        <w:t>，根据环境敏感目标调查结果显示，项目周边</w:t>
      </w:r>
      <w:r>
        <w:rPr>
          <w:kern w:val="0"/>
          <w:sz w:val="24"/>
        </w:rPr>
        <w:t>周边</w:t>
      </w:r>
      <w:r>
        <w:rPr>
          <w:kern w:val="0"/>
          <w:sz w:val="24"/>
        </w:rPr>
        <w:t>500m</w:t>
      </w:r>
      <w:r>
        <w:rPr>
          <w:kern w:val="0"/>
          <w:sz w:val="24"/>
        </w:rPr>
        <w:t>范围内人口总数小于</w:t>
      </w:r>
      <w:r>
        <w:rPr>
          <w:kern w:val="0"/>
          <w:sz w:val="24"/>
        </w:rPr>
        <w:t>500</w:t>
      </w:r>
      <w:r>
        <w:rPr>
          <w:kern w:val="0"/>
          <w:sz w:val="24"/>
        </w:rPr>
        <w:t>人</w:t>
      </w:r>
      <w:r>
        <w:rPr>
          <w:rFonts w:hint="eastAsia"/>
          <w:kern w:val="0"/>
          <w:sz w:val="24"/>
        </w:rPr>
        <w:t>，</w:t>
      </w:r>
      <w:r>
        <w:rPr>
          <w:kern w:val="0"/>
          <w:sz w:val="24"/>
        </w:rPr>
        <w:t>周边</w:t>
      </w:r>
      <w:r>
        <w:rPr>
          <w:kern w:val="0"/>
          <w:sz w:val="24"/>
        </w:rPr>
        <w:t>5km</w:t>
      </w:r>
      <w:r>
        <w:rPr>
          <w:kern w:val="0"/>
          <w:sz w:val="24"/>
        </w:rPr>
        <w:t>范围内居住区、医疗卫生、文化教育、科研、行政办公等机构人口总数</w:t>
      </w:r>
      <w:r>
        <w:rPr>
          <w:rFonts w:hint="eastAsia"/>
          <w:kern w:val="0"/>
          <w:sz w:val="24"/>
        </w:rPr>
        <w:t>大</w:t>
      </w:r>
      <w:r>
        <w:rPr>
          <w:kern w:val="0"/>
          <w:sz w:val="24"/>
        </w:rPr>
        <w:t>于</w:t>
      </w:r>
      <w:r>
        <w:rPr>
          <w:kern w:val="0"/>
          <w:sz w:val="24"/>
        </w:rPr>
        <w:t>1</w:t>
      </w:r>
      <w:r>
        <w:rPr>
          <w:kern w:val="0"/>
          <w:sz w:val="24"/>
        </w:rPr>
        <w:t>万人</w:t>
      </w:r>
      <w:r>
        <w:rPr>
          <w:rFonts w:hint="eastAsia"/>
          <w:kern w:val="0"/>
          <w:sz w:val="24"/>
        </w:rPr>
        <w:t>，</w:t>
      </w:r>
      <w:r>
        <w:rPr>
          <w:kern w:val="0"/>
          <w:sz w:val="24"/>
        </w:rPr>
        <w:t>小于</w:t>
      </w:r>
      <w:r>
        <w:rPr>
          <w:kern w:val="0"/>
          <w:sz w:val="24"/>
        </w:rPr>
        <w:t>5</w:t>
      </w:r>
      <w:r>
        <w:rPr>
          <w:kern w:val="0"/>
          <w:sz w:val="24"/>
        </w:rPr>
        <w:t>万人</w:t>
      </w:r>
      <w:r>
        <w:rPr>
          <w:sz w:val="24"/>
        </w:rPr>
        <w:t>。因此本项目大气环境敏感程度为</w:t>
      </w:r>
      <w:r>
        <w:rPr>
          <w:sz w:val="24"/>
        </w:rPr>
        <w:t>E</w:t>
      </w:r>
      <w:r>
        <w:rPr>
          <w:rFonts w:hint="eastAsia"/>
          <w:sz w:val="24"/>
        </w:rPr>
        <w:t>2</w:t>
      </w:r>
      <w:r>
        <w:rPr>
          <w:sz w:val="24"/>
        </w:rPr>
        <w:t>。</w:t>
      </w:r>
    </w:p>
    <w:p w:rsidR="004052C5" w:rsidRDefault="00E13435">
      <w:pPr>
        <w:spacing w:line="480" w:lineRule="exact"/>
        <w:ind w:firstLineChars="200" w:firstLine="482"/>
        <w:rPr>
          <w:b/>
          <w:bCs/>
          <w:sz w:val="24"/>
        </w:rPr>
      </w:pPr>
      <w:r>
        <w:rPr>
          <w:b/>
          <w:bCs/>
          <w:sz w:val="24"/>
        </w:rPr>
        <w:t>2</w:t>
      </w:r>
      <w:r>
        <w:rPr>
          <w:b/>
          <w:bCs/>
          <w:sz w:val="24"/>
        </w:rPr>
        <w:t>）地表水环境敏感程度分级</w:t>
      </w:r>
    </w:p>
    <w:p w:rsidR="004052C5" w:rsidRDefault="00E13435">
      <w:pPr>
        <w:spacing w:line="480" w:lineRule="exact"/>
        <w:ind w:firstLineChars="200" w:firstLine="480"/>
        <w:rPr>
          <w:sz w:val="24"/>
        </w:rPr>
      </w:pPr>
      <w:r>
        <w:rPr>
          <w:sz w:val="24"/>
        </w:rPr>
        <w:t>依据事故情况下危险物质泄漏到水体的排放点受纳地表水体功能敏感性，与下游环境敏感目标情况，共分为三种类型。</w:t>
      </w:r>
      <w:r>
        <w:rPr>
          <w:sz w:val="24"/>
        </w:rPr>
        <w:t>E1</w:t>
      </w:r>
      <w:r>
        <w:rPr>
          <w:sz w:val="24"/>
        </w:rPr>
        <w:t>位环境高度敏感区，</w:t>
      </w:r>
      <w:r>
        <w:rPr>
          <w:sz w:val="24"/>
        </w:rPr>
        <w:t>E2</w:t>
      </w:r>
      <w:r>
        <w:rPr>
          <w:sz w:val="24"/>
        </w:rPr>
        <w:t>为环境中度敏感区，</w:t>
      </w:r>
      <w:r>
        <w:rPr>
          <w:sz w:val="24"/>
        </w:rPr>
        <w:t>E3</w:t>
      </w:r>
      <w:r>
        <w:rPr>
          <w:sz w:val="24"/>
        </w:rPr>
        <w:t>为环境低度敏感区。分级原则见下表。</w:t>
      </w:r>
    </w:p>
    <w:p w:rsidR="004052C5" w:rsidRDefault="00E13435">
      <w:pPr>
        <w:wordWrap w:val="0"/>
        <w:jc w:val="center"/>
        <w:rPr>
          <w:b/>
          <w:szCs w:val="32"/>
        </w:rPr>
      </w:pPr>
      <w:r>
        <w:rPr>
          <w:b/>
          <w:szCs w:val="32"/>
        </w:rPr>
        <w:t>表</w:t>
      </w:r>
      <w:r>
        <w:rPr>
          <w:rFonts w:hint="eastAsia"/>
          <w:b/>
          <w:szCs w:val="32"/>
        </w:rPr>
        <w:t xml:space="preserve">11  </w:t>
      </w:r>
      <w:r>
        <w:rPr>
          <w:b/>
          <w:szCs w:val="32"/>
        </w:rPr>
        <w:t>地表水环境敏感程度分级</w:t>
      </w:r>
    </w:p>
    <w:tbl>
      <w:tblPr>
        <w:tblW w:w="87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75"/>
        <w:gridCol w:w="2174"/>
        <w:gridCol w:w="2174"/>
        <w:gridCol w:w="2177"/>
      </w:tblGrid>
      <w:tr w:rsidR="004052C5">
        <w:trPr>
          <w:trHeight w:val="286"/>
          <w:tblHeader/>
          <w:jc w:val="center"/>
        </w:trPr>
        <w:tc>
          <w:tcPr>
            <w:tcW w:w="2175" w:type="dxa"/>
            <w:vMerge w:val="restart"/>
            <w:vAlign w:val="center"/>
          </w:tcPr>
          <w:p w:rsidR="004052C5" w:rsidRDefault="00E13435">
            <w:pPr>
              <w:wordWrap w:val="0"/>
              <w:jc w:val="center"/>
              <w:rPr>
                <w:b/>
                <w:kern w:val="0"/>
                <w:szCs w:val="32"/>
              </w:rPr>
            </w:pPr>
            <w:r>
              <w:rPr>
                <w:b/>
                <w:kern w:val="0"/>
                <w:szCs w:val="32"/>
              </w:rPr>
              <w:t>环境敏感目标</w:t>
            </w:r>
          </w:p>
        </w:tc>
        <w:tc>
          <w:tcPr>
            <w:tcW w:w="6525" w:type="dxa"/>
            <w:gridSpan w:val="3"/>
            <w:vAlign w:val="center"/>
          </w:tcPr>
          <w:p w:rsidR="004052C5" w:rsidRDefault="00E13435">
            <w:pPr>
              <w:wordWrap w:val="0"/>
              <w:jc w:val="center"/>
              <w:rPr>
                <w:b/>
                <w:kern w:val="0"/>
                <w:szCs w:val="32"/>
              </w:rPr>
            </w:pPr>
            <w:r>
              <w:rPr>
                <w:b/>
                <w:kern w:val="0"/>
                <w:szCs w:val="32"/>
              </w:rPr>
              <w:t>地表水功能敏感性</w:t>
            </w:r>
          </w:p>
        </w:tc>
      </w:tr>
      <w:tr w:rsidR="004052C5">
        <w:trPr>
          <w:trHeight w:val="286"/>
          <w:jc w:val="center"/>
        </w:trPr>
        <w:tc>
          <w:tcPr>
            <w:tcW w:w="2175" w:type="dxa"/>
            <w:vMerge/>
            <w:vAlign w:val="center"/>
          </w:tcPr>
          <w:p w:rsidR="004052C5" w:rsidRDefault="004052C5">
            <w:pPr>
              <w:wordWrap w:val="0"/>
              <w:jc w:val="center"/>
              <w:rPr>
                <w:kern w:val="0"/>
                <w:szCs w:val="32"/>
              </w:rPr>
            </w:pPr>
          </w:p>
        </w:tc>
        <w:tc>
          <w:tcPr>
            <w:tcW w:w="2174" w:type="dxa"/>
            <w:vAlign w:val="center"/>
          </w:tcPr>
          <w:p w:rsidR="004052C5" w:rsidRDefault="00E13435">
            <w:pPr>
              <w:wordWrap w:val="0"/>
              <w:jc w:val="center"/>
              <w:rPr>
                <w:kern w:val="0"/>
                <w:szCs w:val="32"/>
              </w:rPr>
            </w:pPr>
            <w:r>
              <w:rPr>
                <w:kern w:val="0"/>
                <w:szCs w:val="32"/>
              </w:rPr>
              <w:t>F1</w:t>
            </w:r>
          </w:p>
        </w:tc>
        <w:tc>
          <w:tcPr>
            <w:tcW w:w="2174" w:type="dxa"/>
            <w:vAlign w:val="center"/>
          </w:tcPr>
          <w:p w:rsidR="004052C5" w:rsidRDefault="00E13435">
            <w:pPr>
              <w:wordWrap w:val="0"/>
              <w:jc w:val="center"/>
              <w:rPr>
                <w:kern w:val="0"/>
                <w:szCs w:val="32"/>
              </w:rPr>
            </w:pPr>
            <w:r>
              <w:rPr>
                <w:kern w:val="0"/>
                <w:szCs w:val="32"/>
              </w:rPr>
              <w:t>F2</w:t>
            </w:r>
          </w:p>
        </w:tc>
        <w:tc>
          <w:tcPr>
            <w:tcW w:w="2175" w:type="dxa"/>
            <w:vAlign w:val="center"/>
          </w:tcPr>
          <w:p w:rsidR="004052C5" w:rsidRDefault="00E13435">
            <w:pPr>
              <w:wordWrap w:val="0"/>
              <w:jc w:val="center"/>
              <w:rPr>
                <w:kern w:val="0"/>
                <w:szCs w:val="32"/>
              </w:rPr>
            </w:pPr>
            <w:r>
              <w:rPr>
                <w:kern w:val="0"/>
                <w:szCs w:val="32"/>
              </w:rPr>
              <w:t>F3</w:t>
            </w:r>
          </w:p>
        </w:tc>
      </w:tr>
      <w:tr w:rsidR="004052C5">
        <w:trPr>
          <w:trHeight w:val="286"/>
          <w:jc w:val="center"/>
        </w:trPr>
        <w:tc>
          <w:tcPr>
            <w:tcW w:w="2175" w:type="dxa"/>
            <w:vAlign w:val="center"/>
          </w:tcPr>
          <w:p w:rsidR="004052C5" w:rsidRDefault="00E13435">
            <w:pPr>
              <w:wordWrap w:val="0"/>
              <w:jc w:val="center"/>
              <w:rPr>
                <w:kern w:val="0"/>
                <w:szCs w:val="32"/>
              </w:rPr>
            </w:pPr>
            <w:r>
              <w:rPr>
                <w:kern w:val="0"/>
                <w:szCs w:val="32"/>
              </w:rPr>
              <w:t>S1</w:t>
            </w:r>
          </w:p>
        </w:tc>
        <w:tc>
          <w:tcPr>
            <w:tcW w:w="2174" w:type="dxa"/>
            <w:vAlign w:val="center"/>
          </w:tcPr>
          <w:p w:rsidR="004052C5" w:rsidRDefault="00E13435">
            <w:pPr>
              <w:wordWrap w:val="0"/>
              <w:jc w:val="center"/>
              <w:rPr>
                <w:kern w:val="0"/>
                <w:szCs w:val="32"/>
              </w:rPr>
            </w:pPr>
            <w:r>
              <w:rPr>
                <w:kern w:val="0"/>
                <w:szCs w:val="32"/>
              </w:rPr>
              <w:t>E1</w:t>
            </w:r>
          </w:p>
        </w:tc>
        <w:tc>
          <w:tcPr>
            <w:tcW w:w="2174" w:type="dxa"/>
            <w:vAlign w:val="center"/>
          </w:tcPr>
          <w:p w:rsidR="004052C5" w:rsidRDefault="00E13435">
            <w:pPr>
              <w:wordWrap w:val="0"/>
              <w:jc w:val="center"/>
              <w:rPr>
                <w:kern w:val="0"/>
                <w:szCs w:val="32"/>
              </w:rPr>
            </w:pPr>
            <w:r>
              <w:rPr>
                <w:kern w:val="0"/>
                <w:szCs w:val="32"/>
              </w:rPr>
              <w:t>E1</w:t>
            </w:r>
          </w:p>
        </w:tc>
        <w:tc>
          <w:tcPr>
            <w:tcW w:w="2175" w:type="dxa"/>
            <w:vAlign w:val="center"/>
          </w:tcPr>
          <w:p w:rsidR="004052C5" w:rsidRDefault="00E13435">
            <w:pPr>
              <w:wordWrap w:val="0"/>
              <w:jc w:val="center"/>
              <w:rPr>
                <w:kern w:val="0"/>
                <w:szCs w:val="32"/>
              </w:rPr>
            </w:pPr>
            <w:r>
              <w:rPr>
                <w:kern w:val="0"/>
                <w:szCs w:val="32"/>
              </w:rPr>
              <w:t>E2</w:t>
            </w:r>
          </w:p>
        </w:tc>
      </w:tr>
      <w:tr w:rsidR="004052C5">
        <w:trPr>
          <w:trHeight w:val="273"/>
          <w:jc w:val="center"/>
        </w:trPr>
        <w:tc>
          <w:tcPr>
            <w:tcW w:w="2175" w:type="dxa"/>
            <w:vAlign w:val="center"/>
          </w:tcPr>
          <w:p w:rsidR="004052C5" w:rsidRDefault="00E13435">
            <w:pPr>
              <w:wordWrap w:val="0"/>
              <w:jc w:val="center"/>
              <w:rPr>
                <w:kern w:val="0"/>
                <w:szCs w:val="32"/>
              </w:rPr>
            </w:pPr>
            <w:r>
              <w:rPr>
                <w:kern w:val="0"/>
                <w:szCs w:val="32"/>
              </w:rPr>
              <w:t>S2</w:t>
            </w:r>
          </w:p>
        </w:tc>
        <w:tc>
          <w:tcPr>
            <w:tcW w:w="2174" w:type="dxa"/>
            <w:vAlign w:val="center"/>
          </w:tcPr>
          <w:p w:rsidR="004052C5" w:rsidRDefault="00E13435">
            <w:pPr>
              <w:wordWrap w:val="0"/>
              <w:jc w:val="center"/>
              <w:rPr>
                <w:kern w:val="0"/>
                <w:szCs w:val="32"/>
              </w:rPr>
            </w:pPr>
            <w:r>
              <w:rPr>
                <w:kern w:val="0"/>
                <w:szCs w:val="32"/>
              </w:rPr>
              <w:t>E1</w:t>
            </w:r>
          </w:p>
        </w:tc>
        <w:tc>
          <w:tcPr>
            <w:tcW w:w="2174" w:type="dxa"/>
            <w:vAlign w:val="center"/>
          </w:tcPr>
          <w:p w:rsidR="004052C5" w:rsidRDefault="00E13435">
            <w:pPr>
              <w:wordWrap w:val="0"/>
              <w:jc w:val="center"/>
              <w:rPr>
                <w:kern w:val="0"/>
                <w:szCs w:val="32"/>
              </w:rPr>
            </w:pPr>
            <w:r>
              <w:rPr>
                <w:kern w:val="0"/>
                <w:szCs w:val="32"/>
              </w:rPr>
              <w:t>E2</w:t>
            </w:r>
          </w:p>
        </w:tc>
        <w:tc>
          <w:tcPr>
            <w:tcW w:w="2175" w:type="dxa"/>
            <w:vAlign w:val="center"/>
          </w:tcPr>
          <w:p w:rsidR="004052C5" w:rsidRDefault="00E13435">
            <w:pPr>
              <w:wordWrap w:val="0"/>
              <w:jc w:val="center"/>
              <w:rPr>
                <w:kern w:val="0"/>
                <w:szCs w:val="32"/>
              </w:rPr>
            </w:pPr>
            <w:r>
              <w:rPr>
                <w:kern w:val="0"/>
                <w:szCs w:val="32"/>
              </w:rPr>
              <w:t>E3</w:t>
            </w:r>
          </w:p>
        </w:tc>
      </w:tr>
      <w:tr w:rsidR="004052C5">
        <w:trPr>
          <w:trHeight w:val="273"/>
          <w:jc w:val="center"/>
        </w:trPr>
        <w:tc>
          <w:tcPr>
            <w:tcW w:w="2175" w:type="dxa"/>
            <w:vAlign w:val="center"/>
          </w:tcPr>
          <w:p w:rsidR="004052C5" w:rsidRDefault="00E13435">
            <w:pPr>
              <w:wordWrap w:val="0"/>
              <w:jc w:val="center"/>
              <w:rPr>
                <w:kern w:val="0"/>
                <w:szCs w:val="32"/>
              </w:rPr>
            </w:pPr>
            <w:r>
              <w:rPr>
                <w:kern w:val="0"/>
                <w:szCs w:val="32"/>
              </w:rPr>
              <w:t>S3</w:t>
            </w:r>
          </w:p>
        </w:tc>
        <w:tc>
          <w:tcPr>
            <w:tcW w:w="2174" w:type="dxa"/>
            <w:vAlign w:val="center"/>
          </w:tcPr>
          <w:p w:rsidR="004052C5" w:rsidRDefault="00E13435">
            <w:pPr>
              <w:wordWrap w:val="0"/>
              <w:jc w:val="center"/>
              <w:rPr>
                <w:kern w:val="0"/>
                <w:szCs w:val="32"/>
              </w:rPr>
            </w:pPr>
            <w:r>
              <w:rPr>
                <w:kern w:val="0"/>
                <w:szCs w:val="32"/>
              </w:rPr>
              <w:t>E1</w:t>
            </w:r>
          </w:p>
        </w:tc>
        <w:tc>
          <w:tcPr>
            <w:tcW w:w="2174" w:type="dxa"/>
            <w:vAlign w:val="center"/>
          </w:tcPr>
          <w:p w:rsidR="004052C5" w:rsidRDefault="00E13435">
            <w:pPr>
              <w:wordWrap w:val="0"/>
              <w:jc w:val="center"/>
              <w:rPr>
                <w:kern w:val="0"/>
                <w:szCs w:val="32"/>
              </w:rPr>
            </w:pPr>
            <w:r>
              <w:rPr>
                <w:kern w:val="0"/>
                <w:szCs w:val="32"/>
              </w:rPr>
              <w:t>E2</w:t>
            </w:r>
          </w:p>
        </w:tc>
        <w:tc>
          <w:tcPr>
            <w:tcW w:w="2175" w:type="dxa"/>
            <w:vAlign w:val="center"/>
          </w:tcPr>
          <w:p w:rsidR="004052C5" w:rsidRDefault="00E13435">
            <w:pPr>
              <w:wordWrap w:val="0"/>
              <w:jc w:val="center"/>
              <w:rPr>
                <w:kern w:val="0"/>
                <w:szCs w:val="32"/>
              </w:rPr>
            </w:pPr>
            <w:r>
              <w:rPr>
                <w:kern w:val="0"/>
                <w:szCs w:val="32"/>
              </w:rPr>
              <w:t>E3</w:t>
            </w:r>
          </w:p>
        </w:tc>
      </w:tr>
    </w:tbl>
    <w:p w:rsidR="004052C5" w:rsidRDefault="004052C5">
      <w:pPr>
        <w:wordWrap w:val="0"/>
        <w:jc w:val="center"/>
        <w:rPr>
          <w:b/>
          <w:szCs w:val="32"/>
        </w:rPr>
      </w:pPr>
    </w:p>
    <w:p w:rsidR="004052C5" w:rsidRDefault="00E13435">
      <w:pPr>
        <w:wordWrap w:val="0"/>
        <w:jc w:val="center"/>
        <w:rPr>
          <w:b/>
          <w:szCs w:val="32"/>
        </w:rPr>
      </w:pPr>
      <w:r>
        <w:rPr>
          <w:b/>
          <w:szCs w:val="32"/>
        </w:rPr>
        <w:lastRenderedPageBreak/>
        <w:t>表</w:t>
      </w:r>
      <w:r>
        <w:rPr>
          <w:rFonts w:hint="eastAsia"/>
          <w:b/>
          <w:szCs w:val="32"/>
        </w:rPr>
        <w:t xml:space="preserve">12  </w:t>
      </w:r>
      <w:r>
        <w:rPr>
          <w:b/>
          <w:szCs w:val="32"/>
        </w:rPr>
        <w:t>地表水功能敏感性分区</w:t>
      </w:r>
    </w:p>
    <w:tbl>
      <w:tblPr>
        <w:tblW w:w="87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315"/>
        <w:gridCol w:w="7386"/>
      </w:tblGrid>
      <w:tr w:rsidR="004052C5">
        <w:trPr>
          <w:trHeight w:val="20"/>
          <w:tblHeader/>
          <w:jc w:val="center"/>
        </w:trPr>
        <w:tc>
          <w:tcPr>
            <w:tcW w:w="1315" w:type="dxa"/>
            <w:vAlign w:val="center"/>
          </w:tcPr>
          <w:p w:rsidR="004052C5" w:rsidRDefault="00E13435">
            <w:pPr>
              <w:wordWrap w:val="0"/>
              <w:jc w:val="center"/>
              <w:rPr>
                <w:b/>
                <w:kern w:val="0"/>
                <w:szCs w:val="32"/>
              </w:rPr>
            </w:pPr>
            <w:r>
              <w:rPr>
                <w:b/>
                <w:kern w:val="0"/>
                <w:szCs w:val="32"/>
              </w:rPr>
              <w:t>敏感性</w:t>
            </w:r>
          </w:p>
        </w:tc>
        <w:tc>
          <w:tcPr>
            <w:tcW w:w="7386" w:type="dxa"/>
            <w:vAlign w:val="center"/>
          </w:tcPr>
          <w:p w:rsidR="004052C5" w:rsidRDefault="00E13435">
            <w:pPr>
              <w:wordWrap w:val="0"/>
              <w:jc w:val="center"/>
              <w:rPr>
                <w:b/>
                <w:kern w:val="0"/>
                <w:szCs w:val="32"/>
              </w:rPr>
            </w:pPr>
            <w:r>
              <w:rPr>
                <w:b/>
                <w:kern w:val="0"/>
                <w:szCs w:val="32"/>
              </w:rPr>
              <w:t>地表水环境敏感特征</w:t>
            </w:r>
          </w:p>
        </w:tc>
      </w:tr>
      <w:tr w:rsidR="004052C5">
        <w:trPr>
          <w:trHeight w:val="20"/>
          <w:jc w:val="center"/>
        </w:trPr>
        <w:tc>
          <w:tcPr>
            <w:tcW w:w="1315" w:type="dxa"/>
            <w:vAlign w:val="center"/>
          </w:tcPr>
          <w:p w:rsidR="004052C5" w:rsidRDefault="00E13435">
            <w:pPr>
              <w:wordWrap w:val="0"/>
              <w:jc w:val="center"/>
              <w:rPr>
                <w:kern w:val="0"/>
                <w:szCs w:val="32"/>
              </w:rPr>
            </w:pPr>
            <w:r>
              <w:rPr>
                <w:kern w:val="0"/>
                <w:szCs w:val="32"/>
              </w:rPr>
              <w:t>敏感</w:t>
            </w:r>
            <w:r>
              <w:rPr>
                <w:kern w:val="0"/>
                <w:szCs w:val="32"/>
              </w:rPr>
              <w:t>F1</w:t>
            </w:r>
          </w:p>
        </w:tc>
        <w:tc>
          <w:tcPr>
            <w:tcW w:w="7386" w:type="dxa"/>
            <w:vAlign w:val="center"/>
          </w:tcPr>
          <w:p w:rsidR="004052C5" w:rsidRDefault="00E13435">
            <w:pPr>
              <w:wordWrap w:val="0"/>
              <w:jc w:val="center"/>
              <w:rPr>
                <w:kern w:val="0"/>
                <w:szCs w:val="32"/>
              </w:rPr>
            </w:pPr>
            <w:r>
              <w:rPr>
                <w:kern w:val="0"/>
                <w:szCs w:val="32"/>
              </w:rPr>
              <w:t>排放点进入地表水水域环境功能为</w:t>
            </w:r>
            <w:r>
              <w:rPr>
                <w:kern w:val="0"/>
                <w:szCs w:val="32"/>
              </w:rPr>
              <w:t>Ⅱ</w:t>
            </w:r>
            <w:r>
              <w:rPr>
                <w:kern w:val="0"/>
                <w:szCs w:val="32"/>
              </w:rPr>
              <w:t>类及以上，或海水水质分类第一类；</w:t>
            </w:r>
          </w:p>
          <w:p w:rsidR="004052C5" w:rsidRDefault="00E13435">
            <w:pPr>
              <w:wordWrap w:val="0"/>
              <w:jc w:val="center"/>
              <w:rPr>
                <w:kern w:val="0"/>
                <w:szCs w:val="32"/>
              </w:rPr>
            </w:pPr>
            <w:r>
              <w:rPr>
                <w:kern w:val="0"/>
                <w:szCs w:val="32"/>
              </w:rPr>
              <w:t>或以发生事故时，危险物质泄漏到水体的排放点算起，排放进入受纳河流最大流速时，</w:t>
            </w:r>
            <w:r>
              <w:rPr>
                <w:kern w:val="0"/>
                <w:szCs w:val="32"/>
              </w:rPr>
              <w:t>24h</w:t>
            </w:r>
            <w:r>
              <w:rPr>
                <w:kern w:val="0"/>
                <w:szCs w:val="32"/>
              </w:rPr>
              <w:t>流经范围内涉跨国界的</w:t>
            </w:r>
          </w:p>
        </w:tc>
      </w:tr>
      <w:tr w:rsidR="004052C5">
        <w:trPr>
          <w:trHeight w:val="20"/>
          <w:jc w:val="center"/>
        </w:trPr>
        <w:tc>
          <w:tcPr>
            <w:tcW w:w="1315" w:type="dxa"/>
            <w:vAlign w:val="center"/>
          </w:tcPr>
          <w:p w:rsidR="004052C5" w:rsidRDefault="00E13435">
            <w:pPr>
              <w:wordWrap w:val="0"/>
              <w:jc w:val="center"/>
              <w:rPr>
                <w:kern w:val="0"/>
                <w:szCs w:val="32"/>
              </w:rPr>
            </w:pPr>
            <w:r>
              <w:rPr>
                <w:kern w:val="0"/>
                <w:szCs w:val="32"/>
              </w:rPr>
              <w:t>较敏感</w:t>
            </w:r>
            <w:r>
              <w:rPr>
                <w:kern w:val="0"/>
                <w:szCs w:val="32"/>
              </w:rPr>
              <w:t>F2</w:t>
            </w:r>
          </w:p>
        </w:tc>
        <w:tc>
          <w:tcPr>
            <w:tcW w:w="7386" w:type="dxa"/>
            <w:vAlign w:val="center"/>
          </w:tcPr>
          <w:p w:rsidR="004052C5" w:rsidRDefault="00E13435">
            <w:pPr>
              <w:wordWrap w:val="0"/>
              <w:jc w:val="center"/>
              <w:rPr>
                <w:kern w:val="0"/>
                <w:szCs w:val="32"/>
              </w:rPr>
            </w:pPr>
            <w:r>
              <w:rPr>
                <w:kern w:val="0"/>
                <w:szCs w:val="32"/>
              </w:rPr>
              <w:t>排放点进入地表水水域环境功能为</w:t>
            </w:r>
            <w:r>
              <w:rPr>
                <w:kern w:val="0"/>
                <w:szCs w:val="32"/>
              </w:rPr>
              <w:t>Ⅲ</w:t>
            </w:r>
            <w:r>
              <w:rPr>
                <w:kern w:val="0"/>
                <w:szCs w:val="32"/>
              </w:rPr>
              <w:t>类及以上，或海水水质分类第二类；</w:t>
            </w:r>
          </w:p>
          <w:p w:rsidR="004052C5" w:rsidRDefault="00E13435">
            <w:pPr>
              <w:wordWrap w:val="0"/>
              <w:jc w:val="center"/>
              <w:rPr>
                <w:kern w:val="0"/>
                <w:szCs w:val="32"/>
              </w:rPr>
            </w:pPr>
            <w:r>
              <w:rPr>
                <w:kern w:val="0"/>
                <w:szCs w:val="32"/>
              </w:rPr>
              <w:t>或以发生事故时，危险物质泄漏到水体的排放点算起，排放进入受纳河流最大流速时，</w:t>
            </w:r>
            <w:r>
              <w:rPr>
                <w:kern w:val="0"/>
                <w:szCs w:val="32"/>
              </w:rPr>
              <w:t>24h</w:t>
            </w:r>
            <w:r>
              <w:rPr>
                <w:kern w:val="0"/>
                <w:szCs w:val="32"/>
              </w:rPr>
              <w:t>流经范围内涉跨省界的</w:t>
            </w:r>
          </w:p>
        </w:tc>
      </w:tr>
      <w:tr w:rsidR="004052C5">
        <w:trPr>
          <w:trHeight w:val="20"/>
          <w:jc w:val="center"/>
        </w:trPr>
        <w:tc>
          <w:tcPr>
            <w:tcW w:w="1315" w:type="dxa"/>
            <w:vAlign w:val="center"/>
          </w:tcPr>
          <w:p w:rsidR="004052C5" w:rsidRDefault="00E13435">
            <w:pPr>
              <w:wordWrap w:val="0"/>
              <w:jc w:val="center"/>
              <w:rPr>
                <w:kern w:val="0"/>
                <w:szCs w:val="32"/>
              </w:rPr>
            </w:pPr>
            <w:r>
              <w:rPr>
                <w:kern w:val="0"/>
                <w:szCs w:val="32"/>
              </w:rPr>
              <w:t>低敏感</w:t>
            </w:r>
            <w:r>
              <w:rPr>
                <w:kern w:val="0"/>
                <w:szCs w:val="32"/>
              </w:rPr>
              <w:t>F3</w:t>
            </w:r>
          </w:p>
        </w:tc>
        <w:tc>
          <w:tcPr>
            <w:tcW w:w="7386" w:type="dxa"/>
            <w:vAlign w:val="center"/>
          </w:tcPr>
          <w:p w:rsidR="004052C5" w:rsidRDefault="00E13435">
            <w:pPr>
              <w:wordWrap w:val="0"/>
              <w:jc w:val="center"/>
              <w:rPr>
                <w:kern w:val="0"/>
                <w:szCs w:val="32"/>
              </w:rPr>
            </w:pPr>
            <w:r>
              <w:rPr>
                <w:kern w:val="0"/>
                <w:szCs w:val="32"/>
              </w:rPr>
              <w:t>上述地区之外的其他地区</w:t>
            </w:r>
          </w:p>
        </w:tc>
      </w:tr>
    </w:tbl>
    <w:p w:rsidR="004052C5" w:rsidRDefault="00E13435">
      <w:pPr>
        <w:wordWrap w:val="0"/>
        <w:spacing w:line="360" w:lineRule="auto"/>
        <w:ind w:firstLineChars="200" w:firstLine="480"/>
        <w:rPr>
          <w:bCs/>
          <w:sz w:val="24"/>
          <w:szCs w:val="40"/>
        </w:rPr>
      </w:pPr>
      <w:r>
        <w:rPr>
          <w:bCs/>
          <w:sz w:val="24"/>
          <w:szCs w:val="40"/>
        </w:rPr>
        <w:t>本工程排放点进入地表水水域环境功能为</w:t>
      </w:r>
      <w:r>
        <w:rPr>
          <w:kern w:val="0"/>
          <w:szCs w:val="32"/>
        </w:rPr>
        <w:t>Ⅲ</w:t>
      </w:r>
      <w:r>
        <w:rPr>
          <w:bCs/>
          <w:sz w:val="24"/>
          <w:szCs w:val="40"/>
        </w:rPr>
        <w:t>类，且危险物质泄漏排放进入受纳河流最大流速时，</w:t>
      </w:r>
      <w:r>
        <w:rPr>
          <w:bCs/>
          <w:sz w:val="24"/>
          <w:szCs w:val="40"/>
        </w:rPr>
        <w:t>24</w:t>
      </w:r>
      <w:r>
        <w:rPr>
          <w:bCs/>
          <w:sz w:val="24"/>
          <w:szCs w:val="40"/>
        </w:rPr>
        <w:t>小时流经范围内不涉跨国界或省界，可见，本工程地表水功能敏感性为</w:t>
      </w:r>
      <w:r>
        <w:rPr>
          <w:bCs/>
          <w:sz w:val="24"/>
          <w:szCs w:val="40"/>
        </w:rPr>
        <w:t>F</w:t>
      </w:r>
      <w:r>
        <w:rPr>
          <w:rFonts w:hint="eastAsia"/>
          <w:bCs/>
          <w:sz w:val="24"/>
          <w:szCs w:val="40"/>
        </w:rPr>
        <w:t>2</w:t>
      </w:r>
      <w:r>
        <w:rPr>
          <w:bCs/>
          <w:sz w:val="24"/>
          <w:szCs w:val="40"/>
        </w:rPr>
        <w:t>。</w:t>
      </w:r>
    </w:p>
    <w:p w:rsidR="004052C5" w:rsidRDefault="00E13435">
      <w:pPr>
        <w:wordWrap w:val="0"/>
        <w:jc w:val="center"/>
        <w:rPr>
          <w:b/>
          <w:szCs w:val="32"/>
        </w:rPr>
      </w:pPr>
      <w:r>
        <w:rPr>
          <w:b/>
          <w:szCs w:val="32"/>
        </w:rPr>
        <w:t>表</w:t>
      </w:r>
      <w:r>
        <w:rPr>
          <w:rFonts w:hint="eastAsia"/>
          <w:b/>
          <w:szCs w:val="32"/>
        </w:rPr>
        <w:t xml:space="preserve">13  </w:t>
      </w:r>
      <w:r>
        <w:rPr>
          <w:b/>
          <w:szCs w:val="32"/>
        </w:rPr>
        <w:t>环境敏感目标分级</w:t>
      </w: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62"/>
        <w:gridCol w:w="7658"/>
      </w:tblGrid>
      <w:tr w:rsidR="004052C5">
        <w:trPr>
          <w:trHeight w:val="241"/>
          <w:tblHeader/>
          <w:jc w:val="center"/>
        </w:trPr>
        <w:tc>
          <w:tcPr>
            <w:tcW w:w="506" w:type="pct"/>
            <w:vAlign w:val="center"/>
          </w:tcPr>
          <w:p w:rsidR="004052C5" w:rsidRDefault="00E13435">
            <w:pPr>
              <w:wordWrap w:val="0"/>
              <w:jc w:val="center"/>
              <w:rPr>
                <w:b/>
                <w:kern w:val="0"/>
                <w:szCs w:val="32"/>
              </w:rPr>
            </w:pPr>
            <w:r>
              <w:rPr>
                <w:b/>
                <w:kern w:val="0"/>
                <w:szCs w:val="32"/>
              </w:rPr>
              <w:t>分级</w:t>
            </w:r>
          </w:p>
        </w:tc>
        <w:tc>
          <w:tcPr>
            <w:tcW w:w="4493" w:type="pct"/>
            <w:vAlign w:val="center"/>
          </w:tcPr>
          <w:p w:rsidR="004052C5" w:rsidRDefault="00E13435">
            <w:pPr>
              <w:wordWrap w:val="0"/>
              <w:jc w:val="center"/>
              <w:rPr>
                <w:b/>
                <w:kern w:val="0"/>
                <w:szCs w:val="32"/>
              </w:rPr>
            </w:pPr>
            <w:r>
              <w:rPr>
                <w:b/>
                <w:kern w:val="0"/>
                <w:szCs w:val="32"/>
              </w:rPr>
              <w:t>环境敏感目标分级</w:t>
            </w:r>
          </w:p>
        </w:tc>
      </w:tr>
      <w:tr w:rsidR="004052C5">
        <w:trPr>
          <w:trHeight w:val="70"/>
          <w:jc w:val="center"/>
        </w:trPr>
        <w:tc>
          <w:tcPr>
            <w:tcW w:w="506" w:type="pct"/>
            <w:vAlign w:val="center"/>
          </w:tcPr>
          <w:p w:rsidR="004052C5" w:rsidRDefault="00E13435">
            <w:pPr>
              <w:wordWrap w:val="0"/>
              <w:jc w:val="center"/>
              <w:rPr>
                <w:kern w:val="0"/>
                <w:szCs w:val="32"/>
              </w:rPr>
            </w:pPr>
            <w:r>
              <w:rPr>
                <w:kern w:val="0"/>
                <w:szCs w:val="32"/>
              </w:rPr>
              <w:t>S1</w:t>
            </w:r>
          </w:p>
        </w:tc>
        <w:tc>
          <w:tcPr>
            <w:tcW w:w="4493" w:type="pct"/>
            <w:vAlign w:val="center"/>
          </w:tcPr>
          <w:p w:rsidR="004052C5" w:rsidRDefault="00E13435">
            <w:pPr>
              <w:wordWrap w:val="0"/>
              <w:jc w:val="center"/>
              <w:rPr>
                <w:kern w:val="0"/>
                <w:szCs w:val="32"/>
              </w:rPr>
            </w:pPr>
            <w:r>
              <w:rPr>
                <w:kern w:val="0"/>
                <w:szCs w:val="32"/>
              </w:rPr>
              <w:t>发生事故时，危险物质泄漏到内陆水体的排放点下游（顺水流向）</w:t>
            </w:r>
            <w:r>
              <w:rPr>
                <w:kern w:val="0"/>
                <w:szCs w:val="32"/>
              </w:rPr>
              <w:t>10km</w:t>
            </w:r>
            <w:r>
              <w:rPr>
                <w:kern w:val="0"/>
                <w:szCs w:val="32"/>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4052C5">
        <w:trPr>
          <w:trHeight w:val="956"/>
          <w:jc w:val="center"/>
        </w:trPr>
        <w:tc>
          <w:tcPr>
            <w:tcW w:w="506" w:type="pct"/>
            <w:vAlign w:val="center"/>
          </w:tcPr>
          <w:p w:rsidR="004052C5" w:rsidRDefault="00E13435">
            <w:pPr>
              <w:wordWrap w:val="0"/>
              <w:jc w:val="center"/>
              <w:rPr>
                <w:kern w:val="0"/>
                <w:szCs w:val="32"/>
              </w:rPr>
            </w:pPr>
            <w:r>
              <w:rPr>
                <w:kern w:val="0"/>
                <w:szCs w:val="32"/>
              </w:rPr>
              <w:t>S2</w:t>
            </w:r>
          </w:p>
        </w:tc>
        <w:tc>
          <w:tcPr>
            <w:tcW w:w="4493" w:type="pct"/>
            <w:vAlign w:val="center"/>
          </w:tcPr>
          <w:p w:rsidR="004052C5" w:rsidRDefault="00E13435">
            <w:pPr>
              <w:wordWrap w:val="0"/>
              <w:jc w:val="center"/>
              <w:rPr>
                <w:kern w:val="0"/>
                <w:szCs w:val="32"/>
              </w:rPr>
            </w:pPr>
            <w:r>
              <w:rPr>
                <w:kern w:val="0"/>
                <w:szCs w:val="32"/>
              </w:rPr>
              <w:t>发生事故时，危险物质泄漏到内陆水体的排放点下游（顺水流向）</w:t>
            </w:r>
            <w:r>
              <w:rPr>
                <w:kern w:val="0"/>
                <w:szCs w:val="32"/>
              </w:rPr>
              <w:t>10km</w:t>
            </w:r>
            <w:r>
              <w:rPr>
                <w:kern w:val="0"/>
                <w:szCs w:val="32"/>
              </w:rPr>
              <w:t>范围内，近岸海域一个潮周期水质点可能达到的最大水平距离的两倍范围，有如下一类或多类环境风险受体的：水产养殖区、天然渔场；森林公园；地质公园；海滨风景游览区；具有重要经济价值的海洋生物生存区域</w:t>
            </w:r>
          </w:p>
        </w:tc>
      </w:tr>
      <w:tr w:rsidR="004052C5">
        <w:trPr>
          <w:trHeight w:val="472"/>
          <w:jc w:val="center"/>
        </w:trPr>
        <w:tc>
          <w:tcPr>
            <w:tcW w:w="506" w:type="pct"/>
            <w:vAlign w:val="center"/>
          </w:tcPr>
          <w:p w:rsidR="004052C5" w:rsidRDefault="00E13435">
            <w:pPr>
              <w:wordWrap w:val="0"/>
              <w:jc w:val="center"/>
              <w:rPr>
                <w:kern w:val="0"/>
                <w:szCs w:val="32"/>
              </w:rPr>
            </w:pPr>
            <w:r>
              <w:rPr>
                <w:kern w:val="0"/>
                <w:szCs w:val="32"/>
              </w:rPr>
              <w:t>S3</w:t>
            </w:r>
          </w:p>
        </w:tc>
        <w:tc>
          <w:tcPr>
            <w:tcW w:w="4493" w:type="pct"/>
            <w:vAlign w:val="center"/>
          </w:tcPr>
          <w:p w:rsidR="004052C5" w:rsidRDefault="00E13435">
            <w:pPr>
              <w:wordWrap w:val="0"/>
              <w:jc w:val="center"/>
              <w:rPr>
                <w:kern w:val="0"/>
                <w:szCs w:val="32"/>
              </w:rPr>
            </w:pPr>
            <w:r>
              <w:rPr>
                <w:kern w:val="0"/>
                <w:szCs w:val="32"/>
              </w:rPr>
              <w:t>排放点下游（顺水流向）</w:t>
            </w:r>
            <w:r>
              <w:rPr>
                <w:kern w:val="0"/>
                <w:szCs w:val="32"/>
              </w:rPr>
              <w:t>10km</w:t>
            </w:r>
            <w:r>
              <w:rPr>
                <w:kern w:val="0"/>
                <w:szCs w:val="32"/>
              </w:rPr>
              <w:t>范围、近岸海域一个潮周期水质点可能达到的最大水平距离的两倍范围内无上述类型</w:t>
            </w:r>
            <w:r>
              <w:rPr>
                <w:kern w:val="0"/>
                <w:szCs w:val="32"/>
              </w:rPr>
              <w:t>1</w:t>
            </w:r>
            <w:r>
              <w:rPr>
                <w:kern w:val="0"/>
                <w:szCs w:val="32"/>
              </w:rPr>
              <w:t>和类型</w:t>
            </w:r>
            <w:r>
              <w:rPr>
                <w:kern w:val="0"/>
                <w:szCs w:val="32"/>
              </w:rPr>
              <w:t>2</w:t>
            </w:r>
            <w:r>
              <w:rPr>
                <w:kern w:val="0"/>
                <w:szCs w:val="32"/>
              </w:rPr>
              <w:t>包括的敏感保护目标</w:t>
            </w:r>
          </w:p>
        </w:tc>
      </w:tr>
    </w:tbl>
    <w:p w:rsidR="004052C5" w:rsidRDefault="00E13435">
      <w:pPr>
        <w:spacing w:line="360" w:lineRule="auto"/>
        <w:ind w:firstLineChars="200" w:firstLine="480"/>
        <w:rPr>
          <w:sz w:val="24"/>
        </w:rPr>
      </w:pPr>
      <w:r>
        <w:rPr>
          <w:rFonts w:hint="eastAsia"/>
          <w:sz w:val="24"/>
        </w:rPr>
        <w:t>本项目危险物质泄露排放点下游（顺水流向）约</w:t>
      </w:r>
      <w:r>
        <w:rPr>
          <w:rFonts w:hint="eastAsia"/>
          <w:sz w:val="24"/>
        </w:rPr>
        <w:t>4km</w:t>
      </w:r>
      <w:r>
        <w:rPr>
          <w:rFonts w:hint="eastAsia"/>
          <w:sz w:val="24"/>
        </w:rPr>
        <w:t>处</w:t>
      </w:r>
      <w:r>
        <w:rPr>
          <w:bCs/>
          <w:sz w:val="24"/>
        </w:rPr>
        <w:t>罗旧镇</w:t>
      </w:r>
      <w:r>
        <w:rPr>
          <w:rFonts w:hint="eastAsia"/>
          <w:bCs/>
          <w:sz w:val="24"/>
        </w:rPr>
        <w:t>饮用水水源</w:t>
      </w:r>
      <w:r>
        <w:rPr>
          <w:rFonts w:hint="eastAsia"/>
          <w:sz w:val="24"/>
        </w:rPr>
        <w:t>二级饮用水源保护区，本项目危险物质泄露排放点下游（顺水流向）约</w:t>
      </w:r>
      <w:r>
        <w:rPr>
          <w:rFonts w:hint="eastAsia"/>
          <w:sz w:val="24"/>
        </w:rPr>
        <w:t>4.5km</w:t>
      </w:r>
      <w:r>
        <w:rPr>
          <w:rFonts w:hint="eastAsia"/>
          <w:sz w:val="24"/>
        </w:rPr>
        <w:t>处</w:t>
      </w:r>
      <w:r>
        <w:rPr>
          <w:bCs/>
          <w:sz w:val="24"/>
        </w:rPr>
        <w:t>罗旧镇</w:t>
      </w:r>
      <w:r>
        <w:rPr>
          <w:rFonts w:hint="eastAsia"/>
          <w:bCs/>
          <w:sz w:val="24"/>
        </w:rPr>
        <w:t>饮用水水源</w:t>
      </w:r>
      <w:r>
        <w:rPr>
          <w:rFonts w:hint="eastAsia"/>
          <w:sz w:val="24"/>
        </w:rPr>
        <w:t>一级饮用水源保护区，</w:t>
      </w:r>
      <w:r>
        <w:rPr>
          <w:rStyle w:val="S1"/>
          <w:sz w:val="24"/>
        </w:rPr>
        <w:t>环境敏感目标分级为</w:t>
      </w:r>
      <w:r>
        <w:rPr>
          <w:rStyle w:val="S1"/>
          <w:rFonts w:hint="eastAsia"/>
          <w:sz w:val="24"/>
        </w:rPr>
        <w:t>S1</w:t>
      </w:r>
      <w:r>
        <w:rPr>
          <w:rStyle w:val="S1"/>
          <w:rFonts w:hint="eastAsia"/>
          <w:sz w:val="24"/>
        </w:rPr>
        <w:t>。</w:t>
      </w:r>
      <w:r>
        <w:rPr>
          <w:rFonts w:hint="eastAsia"/>
          <w:sz w:val="24"/>
        </w:rPr>
        <w:t>因此本项目地表水环境敏感程度为</w:t>
      </w:r>
      <w:r>
        <w:rPr>
          <w:rFonts w:hint="eastAsia"/>
          <w:sz w:val="24"/>
        </w:rPr>
        <w:t>E1</w:t>
      </w:r>
      <w:r>
        <w:rPr>
          <w:rFonts w:hint="eastAsia"/>
          <w:sz w:val="24"/>
        </w:rPr>
        <w:t>。</w:t>
      </w:r>
    </w:p>
    <w:p w:rsidR="004052C5" w:rsidRDefault="00E13435">
      <w:pPr>
        <w:wordWrap w:val="0"/>
        <w:spacing w:line="360" w:lineRule="auto"/>
        <w:ind w:firstLineChars="200" w:firstLine="482"/>
        <w:rPr>
          <w:b/>
          <w:bCs/>
          <w:sz w:val="24"/>
        </w:rPr>
      </w:pPr>
      <w:r>
        <w:rPr>
          <w:b/>
          <w:bCs/>
          <w:sz w:val="24"/>
        </w:rPr>
        <w:t>3</w:t>
      </w:r>
      <w:r>
        <w:rPr>
          <w:b/>
          <w:bCs/>
          <w:sz w:val="24"/>
        </w:rPr>
        <w:t>）地下水环境敏感程度分级</w:t>
      </w:r>
    </w:p>
    <w:p w:rsidR="004052C5" w:rsidRDefault="00E13435">
      <w:pPr>
        <w:spacing w:line="480" w:lineRule="exact"/>
        <w:ind w:firstLineChars="200" w:firstLine="480"/>
        <w:rPr>
          <w:sz w:val="24"/>
        </w:rPr>
      </w:pPr>
      <w:r>
        <w:rPr>
          <w:sz w:val="24"/>
        </w:rPr>
        <w:t>依据地下水功能敏感性与包气带防污性能，共分为三种类型，</w:t>
      </w:r>
      <w:r>
        <w:rPr>
          <w:sz w:val="24"/>
        </w:rPr>
        <w:t>E1</w:t>
      </w:r>
      <w:r>
        <w:rPr>
          <w:sz w:val="24"/>
        </w:rPr>
        <w:t>为环境高度敏感区，</w:t>
      </w:r>
      <w:r>
        <w:rPr>
          <w:sz w:val="24"/>
        </w:rPr>
        <w:t>E2</w:t>
      </w:r>
      <w:r>
        <w:rPr>
          <w:sz w:val="24"/>
        </w:rPr>
        <w:t>为环境中度敏感区，</w:t>
      </w:r>
      <w:r>
        <w:rPr>
          <w:sz w:val="24"/>
        </w:rPr>
        <w:t>E3</w:t>
      </w:r>
      <w:r>
        <w:rPr>
          <w:sz w:val="24"/>
        </w:rPr>
        <w:t>为环境低度敏感区，分级原则见下表。当</w:t>
      </w:r>
      <w:r>
        <w:rPr>
          <w:sz w:val="24"/>
        </w:rPr>
        <w:lastRenderedPageBreak/>
        <w:t>同一建设项目涉及两个</w:t>
      </w:r>
      <w:r>
        <w:rPr>
          <w:sz w:val="24"/>
        </w:rPr>
        <w:t>G</w:t>
      </w:r>
      <w:r>
        <w:rPr>
          <w:sz w:val="24"/>
        </w:rPr>
        <w:t>分区或</w:t>
      </w:r>
      <w:r>
        <w:rPr>
          <w:sz w:val="24"/>
        </w:rPr>
        <w:t>D</w:t>
      </w:r>
      <w:r>
        <w:rPr>
          <w:sz w:val="24"/>
        </w:rPr>
        <w:t>分级及以上时，取相对高值。</w:t>
      </w:r>
    </w:p>
    <w:p w:rsidR="004052C5" w:rsidRDefault="00E13435">
      <w:pPr>
        <w:wordWrap w:val="0"/>
        <w:jc w:val="center"/>
        <w:rPr>
          <w:b/>
          <w:szCs w:val="32"/>
        </w:rPr>
      </w:pPr>
      <w:r>
        <w:rPr>
          <w:b/>
          <w:szCs w:val="32"/>
        </w:rPr>
        <w:t>表</w:t>
      </w:r>
      <w:r>
        <w:rPr>
          <w:rFonts w:hint="eastAsia"/>
          <w:b/>
          <w:szCs w:val="32"/>
        </w:rPr>
        <w:t>14</w:t>
      </w:r>
      <w:r>
        <w:rPr>
          <w:b/>
          <w:szCs w:val="32"/>
        </w:rPr>
        <w:t xml:space="preserve"> </w:t>
      </w:r>
      <w:r>
        <w:rPr>
          <w:rFonts w:hint="eastAsia"/>
          <w:b/>
          <w:szCs w:val="32"/>
        </w:rPr>
        <w:t xml:space="preserve"> </w:t>
      </w:r>
      <w:r>
        <w:rPr>
          <w:b/>
          <w:szCs w:val="32"/>
        </w:rPr>
        <w:t>地下水环境敏感程度分级</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2"/>
        <w:gridCol w:w="2129"/>
        <w:gridCol w:w="2129"/>
        <w:gridCol w:w="2132"/>
      </w:tblGrid>
      <w:tr w:rsidR="004052C5">
        <w:trPr>
          <w:trHeight w:val="268"/>
          <w:tblHeader/>
          <w:jc w:val="center"/>
        </w:trPr>
        <w:tc>
          <w:tcPr>
            <w:tcW w:w="2264" w:type="dxa"/>
            <w:vMerge w:val="restart"/>
            <w:vAlign w:val="center"/>
          </w:tcPr>
          <w:p w:rsidR="004052C5" w:rsidRDefault="00E13435">
            <w:pPr>
              <w:wordWrap w:val="0"/>
              <w:jc w:val="center"/>
              <w:rPr>
                <w:b/>
                <w:kern w:val="0"/>
                <w:szCs w:val="32"/>
              </w:rPr>
            </w:pPr>
            <w:r>
              <w:rPr>
                <w:b/>
                <w:kern w:val="0"/>
                <w:szCs w:val="32"/>
              </w:rPr>
              <w:t>包气带防污性能</w:t>
            </w:r>
          </w:p>
        </w:tc>
        <w:tc>
          <w:tcPr>
            <w:tcW w:w="6795" w:type="dxa"/>
            <w:gridSpan w:val="3"/>
            <w:vAlign w:val="center"/>
          </w:tcPr>
          <w:p w:rsidR="004052C5" w:rsidRDefault="00E13435">
            <w:pPr>
              <w:wordWrap w:val="0"/>
              <w:jc w:val="center"/>
              <w:rPr>
                <w:b/>
                <w:kern w:val="0"/>
                <w:szCs w:val="32"/>
              </w:rPr>
            </w:pPr>
            <w:r>
              <w:rPr>
                <w:b/>
                <w:kern w:val="0"/>
                <w:szCs w:val="32"/>
              </w:rPr>
              <w:t>地下水功能敏感性</w:t>
            </w:r>
          </w:p>
        </w:tc>
      </w:tr>
      <w:tr w:rsidR="004052C5">
        <w:trPr>
          <w:trHeight w:val="268"/>
          <w:jc w:val="center"/>
        </w:trPr>
        <w:tc>
          <w:tcPr>
            <w:tcW w:w="2264" w:type="dxa"/>
            <w:vMerge/>
            <w:vAlign w:val="center"/>
          </w:tcPr>
          <w:p w:rsidR="004052C5" w:rsidRDefault="004052C5">
            <w:pPr>
              <w:wordWrap w:val="0"/>
              <w:jc w:val="center"/>
              <w:rPr>
                <w:kern w:val="0"/>
                <w:szCs w:val="32"/>
              </w:rPr>
            </w:pPr>
          </w:p>
        </w:tc>
        <w:tc>
          <w:tcPr>
            <w:tcW w:w="2264" w:type="dxa"/>
            <w:vAlign w:val="center"/>
          </w:tcPr>
          <w:p w:rsidR="004052C5" w:rsidRDefault="00E13435">
            <w:pPr>
              <w:wordWrap w:val="0"/>
              <w:jc w:val="center"/>
              <w:rPr>
                <w:kern w:val="0"/>
                <w:szCs w:val="32"/>
              </w:rPr>
            </w:pPr>
            <w:r>
              <w:rPr>
                <w:kern w:val="0"/>
                <w:szCs w:val="32"/>
              </w:rPr>
              <w:t>G1</w:t>
            </w:r>
          </w:p>
        </w:tc>
        <w:tc>
          <w:tcPr>
            <w:tcW w:w="2264" w:type="dxa"/>
            <w:vAlign w:val="center"/>
          </w:tcPr>
          <w:p w:rsidR="004052C5" w:rsidRDefault="00E13435">
            <w:pPr>
              <w:wordWrap w:val="0"/>
              <w:jc w:val="center"/>
              <w:rPr>
                <w:kern w:val="0"/>
                <w:szCs w:val="32"/>
              </w:rPr>
            </w:pPr>
            <w:r>
              <w:rPr>
                <w:kern w:val="0"/>
                <w:szCs w:val="32"/>
              </w:rPr>
              <w:t>G2</w:t>
            </w:r>
          </w:p>
        </w:tc>
        <w:tc>
          <w:tcPr>
            <w:tcW w:w="2267" w:type="dxa"/>
            <w:vAlign w:val="center"/>
          </w:tcPr>
          <w:p w:rsidR="004052C5" w:rsidRDefault="00E13435">
            <w:pPr>
              <w:wordWrap w:val="0"/>
              <w:jc w:val="center"/>
              <w:rPr>
                <w:kern w:val="0"/>
                <w:szCs w:val="32"/>
              </w:rPr>
            </w:pPr>
            <w:r>
              <w:rPr>
                <w:kern w:val="0"/>
                <w:szCs w:val="32"/>
              </w:rPr>
              <w:t>G3</w:t>
            </w:r>
          </w:p>
        </w:tc>
      </w:tr>
      <w:tr w:rsidR="004052C5">
        <w:trPr>
          <w:trHeight w:val="268"/>
          <w:jc w:val="center"/>
        </w:trPr>
        <w:tc>
          <w:tcPr>
            <w:tcW w:w="2264" w:type="dxa"/>
            <w:vAlign w:val="center"/>
          </w:tcPr>
          <w:p w:rsidR="004052C5" w:rsidRDefault="00E13435">
            <w:pPr>
              <w:wordWrap w:val="0"/>
              <w:jc w:val="center"/>
              <w:rPr>
                <w:kern w:val="0"/>
                <w:szCs w:val="32"/>
              </w:rPr>
            </w:pPr>
            <w:r>
              <w:rPr>
                <w:kern w:val="0"/>
                <w:szCs w:val="32"/>
              </w:rPr>
              <w:t>D1</w:t>
            </w:r>
          </w:p>
        </w:tc>
        <w:tc>
          <w:tcPr>
            <w:tcW w:w="2264" w:type="dxa"/>
            <w:vAlign w:val="center"/>
          </w:tcPr>
          <w:p w:rsidR="004052C5" w:rsidRDefault="00E13435">
            <w:pPr>
              <w:wordWrap w:val="0"/>
              <w:jc w:val="center"/>
              <w:rPr>
                <w:kern w:val="0"/>
                <w:szCs w:val="32"/>
              </w:rPr>
            </w:pPr>
            <w:r>
              <w:rPr>
                <w:kern w:val="0"/>
                <w:szCs w:val="32"/>
              </w:rPr>
              <w:t>E1</w:t>
            </w:r>
          </w:p>
        </w:tc>
        <w:tc>
          <w:tcPr>
            <w:tcW w:w="2264" w:type="dxa"/>
            <w:vAlign w:val="center"/>
          </w:tcPr>
          <w:p w:rsidR="004052C5" w:rsidRDefault="00E13435">
            <w:pPr>
              <w:wordWrap w:val="0"/>
              <w:jc w:val="center"/>
              <w:rPr>
                <w:kern w:val="0"/>
                <w:szCs w:val="32"/>
              </w:rPr>
            </w:pPr>
            <w:r>
              <w:rPr>
                <w:kern w:val="0"/>
                <w:szCs w:val="32"/>
              </w:rPr>
              <w:t>E1</w:t>
            </w:r>
          </w:p>
        </w:tc>
        <w:tc>
          <w:tcPr>
            <w:tcW w:w="2267" w:type="dxa"/>
            <w:vAlign w:val="center"/>
          </w:tcPr>
          <w:p w:rsidR="004052C5" w:rsidRDefault="00E13435">
            <w:pPr>
              <w:wordWrap w:val="0"/>
              <w:jc w:val="center"/>
              <w:rPr>
                <w:kern w:val="0"/>
                <w:szCs w:val="32"/>
              </w:rPr>
            </w:pPr>
            <w:r>
              <w:rPr>
                <w:kern w:val="0"/>
                <w:szCs w:val="32"/>
              </w:rPr>
              <w:t>E2</w:t>
            </w:r>
          </w:p>
        </w:tc>
      </w:tr>
      <w:tr w:rsidR="004052C5">
        <w:trPr>
          <w:trHeight w:val="268"/>
          <w:jc w:val="center"/>
        </w:trPr>
        <w:tc>
          <w:tcPr>
            <w:tcW w:w="2264" w:type="dxa"/>
            <w:vAlign w:val="center"/>
          </w:tcPr>
          <w:p w:rsidR="004052C5" w:rsidRDefault="00E13435">
            <w:pPr>
              <w:wordWrap w:val="0"/>
              <w:jc w:val="center"/>
              <w:rPr>
                <w:kern w:val="0"/>
                <w:szCs w:val="32"/>
              </w:rPr>
            </w:pPr>
            <w:r>
              <w:rPr>
                <w:kern w:val="0"/>
                <w:szCs w:val="32"/>
              </w:rPr>
              <w:t>D2</w:t>
            </w:r>
          </w:p>
        </w:tc>
        <w:tc>
          <w:tcPr>
            <w:tcW w:w="2264" w:type="dxa"/>
            <w:vAlign w:val="center"/>
          </w:tcPr>
          <w:p w:rsidR="004052C5" w:rsidRDefault="00E13435">
            <w:pPr>
              <w:wordWrap w:val="0"/>
              <w:jc w:val="center"/>
              <w:rPr>
                <w:kern w:val="0"/>
                <w:szCs w:val="32"/>
              </w:rPr>
            </w:pPr>
            <w:r>
              <w:rPr>
                <w:kern w:val="0"/>
                <w:szCs w:val="32"/>
              </w:rPr>
              <w:t>E1</w:t>
            </w:r>
          </w:p>
        </w:tc>
        <w:tc>
          <w:tcPr>
            <w:tcW w:w="2264" w:type="dxa"/>
            <w:vAlign w:val="center"/>
          </w:tcPr>
          <w:p w:rsidR="004052C5" w:rsidRDefault="00E13435">
            <w:pPr>
              <w:wordWrap w:val="0"/>
              <w:jc w:val="center"/>
              <w:rPr>
                <w:kern w:val="0"/>
                <w:szCs w:val="32"/>
              </w:rPr>
            </w:pPr>
            <w:r>
              <w:rPr>
                <w:kern w:val="0"/>
                <w:szCs w:val="32"/>
              </w:rPr>
              <w:t>E2</w:t>
            </w:r>
          </w:p>
        </w:tc>
        <w:tc>
          <w:tcPr>
            <w:tcW w:w="2267" w:type="dxa"/>
            <w:vAlign w:val="center"/>
          </w:tcPr>
          <w:p w:rsidR="004052C5" w:rsidRDefault="00E13435">
            <w:pPr>
              <w:wordWrap w:val="0"/>
              <w:jc w:val="center"/>
              <w:rPr>
                <w:kern w:val="0"/>
                <w:szCs w:val="32"/>
              </w:rPr>
            </w:pPr>
            <w:r>
              <w:rPr>
                <w:kern w:val="0"/>
                <w:szCs w:val="32"/>
              </w:rPr>
              <w:t>E3</w:t>
            </w:r>
          </w:p>
        </w:tc>
      </w:tr>
      <w:tr w:rsidR="004052C5">
        <w:trPr>
          <w:trHeight w:val="203"/>
          <w:jc w:val="center"/>
        </w:trPr>
        <w:tc>
          <w:tcPr>
            <w:tcW w:w="2264" w:type="dxa"/>
            <w:vAlign w:val="center"/>
          </w:tcPr>
          <w:p w:rsidR="004052C5" w:rsidRDefault="00E13435">
            <w:pPr>
              <w:wordWrap w:val="0"/>
              <w:jc w:val="center"/>
              <w:rPr>
                <w:kern w:val="0"/>
                <w:szCs w:val="32"/>
              </w:rPr>
            </w:pPr>
            <w:r>
              <w:rPr>
                <w:kern w:val="0"/>
                <w:szCs w:val="32"/>
              </w:rPr>
              <w:t>D3</w:t>
            </w:r>
          </w:p>
        </w:tc>
        <w:tc>
          <w:tcPr>
            <w:tcW w:w="2264" w:type="dxa"/>
            <w:vAlign w:val="center"/>
          </w:tcPr>
          <w:p w:rsidR="004052C5" w:rsidRDefault="00E13435">
            <w:pPr>
              <w:wordWrap w:val="0"/>
              <w:jc w:val="center"/>
              <w:rPr>
                <w:kern w:val="0"/>
                <w:szCs w:val="32"/>
              </w:rPr>
            </w:pPr>
            <w:r>
              <w:rPr>
                <w:kern w:val="0"/>
                <w:szCs w:val="32"/>
              </w:rPr>
              <w:t>E1</w:t>
            </w:r>
          </w:p>
        </w:tc>
        <w:tc>
          <w:tcPr>
            <w:tcW w:w="2264" w:type="dxa"/>
            <w:vAlign w:val="center"/>
          </w:tcPr>
          <w:p w:rsidR="004052C5" w:rsidRDefault="00E13435">
            <w:pPr>
              <w:wordWrap w:val="0"/>
              <w:jc w:val="center"/>
              <w:rPr>
                <w:kern w:val="0"/>
                <w:szCs w:val="32"/>
              </w:rPr>
            </w:pPr>
            <w:r>
              <w:rPr>
                <w:kern w:val="0"/>
                <w:szCs w:val="32"/>
              </w:rPr>
              <w:t>E2</w:t>
            </w:r>
          </w:p>
        </w:tc>
        <w:tc>
          <w:tcPr>
            <w:tcW w:w="2267" w:type="dxa"/>
            <w:vAlign w:val="center"/>
          </w:tcPr>
          <w:p w:rsidR="004052C5" w:rsidRDefault="00E13435">
            <w:pPr>
              <w:wordWrap w:val="0"/>
              <w:jc w:val="center"/>
              <w:rPr>
                <w:kern w:val="0"/>
                <w:szCs w:val="32"/>
              </w:rPr>
            </w:pPr>
            <w:r>
              <w:rPr>
                <w:kern w:val="0"/>
                <w:szCs w:val="32"/>
              </w:rPr>
              <w:t>E3</w:t>
            </w:r>
          </w:p>
        </w:tc>
      </w:tr>
    </w:tbl>
    <w:p w:rsidR="004052C5" w:rsidRDefault="00E13435">
      <w:pPr>
        <w:wordWrap w:val="0"/>
        <w:jc w:val="center"/>
        <w:rPr>
          <w:b/>
          <w:szCs w:val="32"/>
        </w:rPr>
      </w:pPr>
      <w:r>
        <w:rPr>
          <w:b/>
          <w:szCs w:val="32"/>
        </w:rPr>
        <w:t>表</w:t>
      </w:r>
      <w:r>
        <w:rPr>
          <w:rFonts w:hint="eastAsia"/>
          <w:b/>
          <w:szCs w:val="32"/>
        </w:rPr>
        <w:t>15</w:t>
      </w:r>
      <w:r>
        <w:rPr>
          <w:b/>
          <w:szCs w:val="32"/>
        </w:rPr>
        <w:t xml:space="preserve"> </w:t>
      </w:r>
      <w:r>
        <w:rPr>
          <w:rFonts w:hint="eastAsia"/>
          <w:b/>
          <w:szCs w:val="32"/>
        </w:rPr>
        <w:t xml:space="preserve"> </w:t>
      </w:r>
      <w:r>
        <w:rPr>
          <w:b/>
          <w:szCs w:val="32"/>
        </w:rPr>
        <w:t>地下水功能敏感性分区</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288"/>
        <w:gridCol w:w="7234"/>
      </w:tblGrid>
      <w:tr w:rsidR="004052C5">
        <w:trPr>
          <w:tblHeader/>
          <w:jc w:val="center"/>
        </w:trPr>
        <w:tc>
          <w:tcPr>
            <w:tcW w:w="1350" w:type="dxa"/>
            <w:vAlign w:val="center"/>
          </w:tcPr>
          <w:p w:rsidR="004052C5" w:rsidRDefault="00E13435">
            <w:pPr>
              <w:wordWrap w:val="0"/>
              <w:jc w:val="center"/>
              <w:rPr>
                <w:b/>
                <w:kern w:val="0"/>
                <w:szCs w:val="32"/>
              </w:rPr>
            </w:pPr>
            <w:r>
              <w:rPr>
                <w:b/>
                <w:kern w:val="0"/>
                <w:szCs w:val="32"/>
              </w:rPr>
              <w:t>敏感性</w:t>
            </w:r>
          </w:p>
        </w:tc>
        <w:tc>
          <w:tcPr>
            <w:tcW w:w="7711" w:type="dxa"/>
            <w:vAlign w:val="center"/>
          </w:tcPr>
          <w:p w:rsidR="004052C5" w:rsidRDefault="00E13435">
            <w:pPr>
              <w:wordWrap w:val="0"/>
              <w:jc w:val="center"/>
              <w:rPr>
                <w:b/>
                <w:kern w:val="0"/>
                <w:szCs w:val="32"/>
              </w:rPr>
            </w:pPr>
            <w:r>
              <w:rPr>
                <w:b/>
                <w:kern w:val="0"/>
                <w:szCs w:val="32"/>
              </w:rPr>
              <w:t>地下水环境敏感特征</w:t>
            </w:r>
          </w:p>
        </w:tc>
      </w:tr>
      <w:tr w:rsidR="004052C5">
        <w:trPr>
          <w:jc w:val="center"/>
        </w:trPr>
        <w:tc>
          <w:tcPr>
            <w:tcW w:w="1350" w:type="dxa"/>
            <w:vAlign w:val="center"/>
          </w:tcPr>
          <w:p w:rsidR="004052C5" w:rsidRDefault="00E13435">
            <w:pPr>
              <w:wordWrap w:val="0"/>
              <w:jc w:val="center"/>
              <w:rPr>
                <w:kern w:val="0"/>
                <w:szCs w:val="32"/>
              </w:rPr>
            </w:pPr>
            <w:r>
              <w:rPr>
                <w:kern w:val="0"/>
                <w:szCs w:val="32"/>
              </w:rPr>
              <w:t>敏感</w:t>
            </w:r>
            <w:r>
              <w:rPr>
                <w:kern w:val="0"/>
                <w:szCs w:val="32"/>
              </w:rPr>
              <w:t>G1</w:t>
            </w:r>
          </w:p>
        </w:tc>
        <w:tc>
          <w:tcPr>
            <w:tcW w:w="7711" w:type="dxa"/>
            <w:vAlign w:val="center"/>
          </w:tcPr>
          <w:p w:rsidR="004052C5" w:rsidRDefault="00E13435">
            <w:pPr>
              <w:wordWrap w:val="0"/>
              <w:jc w:val="center"/>
              <w:rPr>
                <w:kern w:val="0"/>
                <w:szCs w:val="32"/>
              </w:rPr>
            </w:pPr>
            <w:r>
              <w:rPr>
                <w:kern w:val="0"/>
                <w:szCs w:val="32"/>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4052C5">
        <w:trPr>
          <w:jc w:val="center"/>
        </w:trPr>
        <w:tc>
          <w:tcPr>
            <w:tcW w:w="1350" w:type="dxa"/>
            <w:vAlign w:val="center"/>
          </w:tcPr>
          <w:p w:rsidR="004052C5" w:rsidRDefault="00E13435">
            <w:pPr>
              <w:wordWrap w:val="0"/>
              <w:jc w:val="center"/>
              <w:rPr>
                <w:kern w:val="0"/>
                <w:szCs w:val="32"/>
              </w:rPr>
            </w:pPr>
            <w:r>
              <w:rPr>
                <w:kern w:val="0"/>
                <w:szCs w:val="32"/>
              </w:rPr>
              <w:t>较敏感</w:t>
            </w:r>
            <w:r>
              <w:rPr>
                <w:kern w:val="0"/>
                <w:szCs w:val="32"/>
              </w:rPr>
              <w:t>G2</w:t>
            </w:r>
          </w:p>
        </w:tc>
        <w:tc>
          <w:tcPr>
            <w:tcW w:w="7711" w:type="dxa"/>
            <w:vAlign w:val="center"/>
          </w:tcPr>
          <w:p w:rsidR="004052C5" w:rsidRDefault="00E13435">
            <w:pPr>
              <w:wordWrap w:val="0"/>
              <w:jc w:val="center"/>
              <w:rPr>
                <w:kern w:val="0"/>
                <w:szCs w:val="32"/>
              </w:rPr>
            </w:pPr>
            <w:r>
              <w:rPr>
                <w:kern w:val="0"/>
                <w:szCs w:val="32"/>
              </w:rPr>
              <w:t>集中式饮用水水源（包括已建成的在用、备用、应急水源，在建和规划的饮用水水源）准保护区以外的补给径流区；未划定准保护区的集中式饮用水水源，其保护以外的补给径流区；分散式饮用水水源地；特殊地下水资源（如热水、矿泉水、温泉等）保护区以外的分布区等其他未列入上述敏感分级的环境敏感区</w:t>
            </w:r>
            <w:r>
              <w:rPr>
                <w:kern w:val="0"/>
                <w:szCs w:val="32"/>
                <w:vertAlign w:val="superscript"/>
              </w:rPr>
              <w:t>a</w:t>
            </w:r>
          </w:p>
        </w:tc>
      </w:tr>
      <w:tr w:rsidR="004052C5">
        <w:trPr>
          <w:jc w:val="center"/>
        </w:trPr>
        <w:tc>
          <w:tcPr>
            <w:tcW w:w="1350" w:type="dxa"/>
            <w:vAlign w:val="center"/>
          </w:tcPr>
          <w:p w:rsidR="004052C5" w:rsidRDefault="00E13435">
            <w:pPr>
              <w:wordWrap w:val="0"/>
              <w:jc w:val="center"/>
              <w:rPr>
                <w:kern w:val="0"/>
                <w:szCs w:val="32"/>
              </w:rPr>
            </w:pPr>
            <w:r>
              <w:rPr>
                <w:kern w:val="0"/>
                <w:szCs w:val="32"/>
              </w:rPr>
              <w:t>低敏感</w:t>
            </w:r>
            <w:r>
              <w:rPr>
                <w:kern w:val="0"/>
                <w:szCs w:val="32"/>
              </w:rPr>
              <w:t>G3</w:t>
            </w:r>
          </w:p>
        </w:tc>
        <w:tc>
          <w:tcPr>
            <w:tcW w:w="7711" w:type="dxa"/>
            <w:vAlign w:val="center"/>
          </w:tcPr>
          <w:p w:rsidR="004052C5" w:rsidRDefault="00E13435">
            <w:pPr>
              <w:wordWrap w:val="0"/>
              <w:jc w:val="center"/>
              <w:rPr>
                <w:kern w:val="0"/>
                <w:szCs w:val="32"/>
              </w:rPr>
            </w:pPr>
            <w:r>
              <w:rPr>
                <w:kern w:val="0"/>
                <w:szCs w:val="32"/>
              </w:rPr>
              <w:t>上述地区之外的其他地区</w:t>
            </w:r>
          </w:p>
        </w:tc>
      </w:tr>
      <w:tr w:rsidR="004052C5">
        <w:trPr>
          <w:jc w:val="center"/>
        </w:trPr>
        <w:tc>
          <w:tcPr>
            <w:tcW w:w="9061" w:type="dxa"/>
            <w:gridSpan w:val="2"/>
            <w:vAlign w:val="center"/>
          </w:tcPr>
          <w:p w:rsidR="004052C5" w:rsidRDefault="00E13435">
            <w:pPr>
              <w:wordWrap w:val="0"/>
              <w:jc w:val="left"/>
              <w:rPr>
                <w:kern w:val="0"/>
                <w:szCs w:val="32"/>
              </w:rPr>
            </w:pPr>
            <w:r>
              <w:rPr>
                <w:kern w:val="0"/>
                <w:szCs w:val="32"/>
                <w:vertAlign w:val="superscript"/>
              </w:rPr>
              <w:t>a</w:t>
            </w:r>
            <w:r>
              <w:rPr>
                <w:kern w:val="0"/>
                <w:szCs w:val="32"/>
              </w:rPr>
              <w:t>“</w:t>
            </w:r>
            <w:r>
              <w:rPr>
                <w:kern w:val="0"/>
                <w:szCs w:val="32"/>
              </w:rPr>
              <w:t>环境敏感区</w:t>
            </w:r>
            <w:r>
              <w:rPr>
                <w:kern w:val="0"/>
                <w:szCs w:val="32"/>
              </w:rPr>
              <w:t>”</w:t>
            </w:r>
            <w:r>
              <w:rPr>
                <w:kern w:val="0"/>
                <w:szCs w:val="32"/>
              </w:rPr>
              <w:t>是指《建设项目环境影响评价分类管理名录》中所界定的涉及地下水的环境敏感区</w:t>
            </w:r>
          </w:p>
        </w:tc>
      </w:tr>
    </w:tbl>
    <w:p w:rsidR="004052C5" w:rsidRDefault="00E13435">
      <w:pPr>
        <w:wordWrap w:val="0"/>
        <w:jc w:val="center"/>
        <w:rPr>
          <w:b/>
          <w:szCs w:val="32"/>
        </w:rPr>
      </w:pPr>
      <w:r>
        <w:rPr>
          <w:b/>
          <w:szCs w:val="32"/>
        </w:rPr>
        <w:t>表</w:t>
      </w:r>
      <w:r>
        <w:rPr>
          <w:rFonts w:hint="eastAsia"/>
          <w:b/>
          <w:szCs w:val="32"/>
        </w:rPr>
        <w:t>16</w:t>
      </w:r>
      <w:r>
        <w:rPr>
          <w:b/>
          <w:szCs w:val="32"/>
        </w:rPr>
        <w:t xml:space="preserve"> </w:t>
      </w:r>
      <w:r>
        <w:rPr>
          <w:rFonts w:hint="eastAsia"/>
          <w:b/>
          <w:szCs w:val="32"/>
        </w:rPr>
        <w:t xml:space="preserve"> </w:t>
      </w:r>
      <w:r>
        <w:rPr>
          <w:b/>
          <w:szCs w:val="32"/>
        </w:rPr>
        <w:t>包气带防污性能分级</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286"/>
        <w:gridCol w:w="7236"/>
      </w:tblGrid>
      <w:tr w:rsidR="004052C5">
        <w:trPr>
          <w:tblHeader/>
          <w:jc w:val="center"/>
        </w:trPr>
        <w:tc>
          <w:tcPr>
            <w:tcW w:w="1350" w:type="dxa"/>
            <w:vAlign w:val="center"/>
          </w:tcPr>
          <w:p w:rsidR="004052C5" w:rsidRDefault="00E13435">
            <w:pPr>
              <w:wordWrap w:val="0"/>
              <w:jc w:val="center"/>
              <w:rPr>
                <w:b/>
                <w:kern w:val="0"/>
                <w:szCs w:val="32"/>
              </w:rPr>
            </w:pPr>
            <w:r>
              <w:rPr>
                <w:b/>
                <w:kern w:val="0"/>
                <w:szCs w:val="32"/>
              </w:rPr>
              <w:t>分级</w:t>
            </w:r>
          </w:p>
        </w:tc>
        <w:tc>
          <w:tcPr>
            <w:tcW w:w="7711" w:type="dxa"/>
            <w:vAlign w:val="center"/>
          </w:tcPr>
          <w:p w:rsidR="004052C5" w:rsidRDefault="00E13435">
            <w:pPr>
              <w:wordWrap w:val="0"/>
              <w:jc w:val="center"/>
              <w:rPr>
                <w:b/>
                <w:kern w:val="0"/>
                <w:szCs w:val="32"/>
              </w:rPr>
            </w:pPr>
            <w:r>
              <w:rPr>
                <w:b/>
                <w:kern w:val="0"/>
                <w:szCs w:val="32"/>
              </w:rPr>
              <w:t>包气带岩土的渗透性能</w:t>
            </w:r>
          </w:p>
        </w:tc>
      </w:tr>
      <w:tr w:rsidR="004052C5">
        <w:trPr>
          <w:jc w:val="center"/>
        </w:trPr>
        <w:tc>
          <w:tcPr>
            <w:tcW w:w="1350" w:type="dxa"/>
            <w:vAlign w:val="center"/>
          </w:tcPr>
          <w:p w:rsidR="004052C5" w:rsidRDefault="00E13435">
            <w:pPr>
              <w:wordWrap w:val="0"/>
              <w:jc w:val="center"/>
              <w:rPr>
                <w:kern w:val="0"/>
                <w:szCs w:val="32"/>
              </w:rPr>
            </w:pPr>
            <w:r>
              <w:rPr>
                <w:kern w:val="0"/>
                <w:szCs w:val="32"/>
              </w:rPr>
              <w:t>D3</w:t>
            </w:r>
          </w:p>
        </w:tc>
        <w:tc>
          <w:tcPr>
            <w:tcW w:w="7711" w:type="dxa"/>
            <w:vAlign w:val="center"/>
          </w:tcPr>
          <w:p w:rsidR="004052C5" w:rsidRDefault="00E13435">
            <w:pPr>
              <w:wordWrap w:val="0"/>
              <w:jc w:val="center"/>
              <w:rPr>
                <w:kern w:val="0"/>
                <w:szCs w:val="32"/>
              </w:rPr>
            </w:pPr>
            <w:r>
              <w:rPr>
                <w:kern w:val="0"/>
                <w:szCs w:val="32"/>
              </w:rPr>
              <w:t>Mb≥1.0m</w:t>
            </w:r>
            <w:r>
              <w:rPr>
                <w:kern w:val="0"/>
                <w:szCs w:val="32"/>
              </w:rPr>
              <w:t>，</w:t>
            </w:r>
            <w:r>
              <w:rPr>
                <w:i/>
                <w:iCs/>
                <w:kern w:val="0"/>
                <w:szCs w:val="32"/>
              </w:rPr>
              <w:t>K</w:t>
            </w:r>
            <w:r>
              <w:rPr>
                <w:kern w:val="0"/>
                <w:szCs w:val="32"/>
              </w:rPr>
              <w:t>≤1.0×10</w:t>
            </w:r>
            <w:r>
              <w:rPr>
                <w:kern w:val="0"/>
                <w:szCs w:val="32"/>
                <w:vertAlign w:val="superscript"/>
              </w:rPr>
              <w:t>-6</w:t>
            </w:r>
            <w:r>
              <w:rPr>
                <w:kern w:val="0"/>
                <w:szCs w:val="32"/>
              </w:rPr>
              <w:t>cm/s</w:t>
            </w:r>
            <w:r>
              <w:rPr>
                <w:kern w:val="0"/>
                <w:szCs w:val="32"/>
              </w:rPr>
              <w:t>，且分布连续、稳定</w:t>
            </w:r>
          </w:p>
        </w:tc>
      </w:tr>
      <w:tr w:rsidR="004052C5">
        <w:trPr>
          <w:jc w:val="center"/>
        </w:trPr>
        <w:tc>
          <w:tcPr>
            <w:tcW w:w="1350" w:type="dxa"/>
            <w:vAlign w:val="center"/>
          </w:tcPr>
          <w:p w:rsidR="004052C5" w:rsidRDefault="00E13435">
            <w:pPr>
              <w:wordWrap w:val="0"/>
              <w:jc w:val="center"/>
              <w:rPr>
                <w:kern w:val="0"/>
                <w:szCs w:val="32"/>
              </w:rPr>
            </w:pPr>
            <w:r>
              <w:rPr>
                <w:kern w:val="0"/>
                <w:szCs w:val="32"/>
              </w:rPr>
              <w:t>D2</w:t>
            </w:r>
          </w:p>
        </w:tc>
        <w:tc>
          <w:tcPr>
            <w:tcW w:w="7711" w:type="dxa"/>
            <w:vAlign w:val="center"/>
          </w:tcPr>
          <w:p w:rsidR="004052C5" w:rsidRDefault="00E13435">
            <w:pPr>
              <w:wordWrap w:val="0"/>
              <w:jc w:val="center"/>
              <w:rPr>
                <w:kern w:val="0"/>
                <w:szCs w:val="32"/>
              </w:rPr>
            </w:pPr>
            <w:r>
              <w:rPr>
                <w:kern w:val="0"/>
                <w:szCs w:val="32"/>
              </w:rPr>
              <w:t>0.5m≤Mb</w:t>
            </w:r>
            <w:r>
              <w:rPr>
                <w:kern w:val="0"/>
                <w:szCs w:val="32"/>
              </w:rPr>
              <w:t>﹤</w:t>
            </w:r>
            <w:r>
              <w:rPr>
                <w:kern w:val="0"/>
                <w:szCs w:val="32"/>
              </w:rPr>
              <w:t>1.0m</w:t>
            </w:r>
            <w:r>
              <w:rPr>
                <w:kern w:val="0"/>
                <w:szCs w:val="32"/>
              </w:rPr>
              <w:t>，</w:t>
            </w:r>
            <w:r>
              <w:rPr>
                <w:i/>
                <w:iCs/>
                <w:kern w:val="0"/>
                <w:szCs w:val="32"/>
              </w:rPr>
              <w:t>K</w:t>
            </w:r>
            <w:r>
              <w:rPr>
                <w:kern w:val="0"/>
                <w:szCs w:val="32"/>
              </w:rPr>
              <w:t>≤1.0×10</w:t>
            </w:r>
            <w:r>
              <w:rPr>
                <w:kern w:val="0"/>
                <w:szCs w:val="32"/>
                <w:vertAlign w:val="superscript"/>
              </w:rPr>
              <w:t>-6</w:t>
            </w:r>
            <w:r>
              <w:rPr>
                <w:kern w:val="0"/>
                <w:szCs w:val="32"/>
              </w:rPr>
              <w:t>cm/s</w:t>
            </w:r>
            <w:r>
              <w:rPr>
                <w:kern w:val="0"/>
                <w:szCs w:val="32"/>
              </w:rPr>
              <w:t>，且分布连续、稳定</w:t>
            </w:r>
          </w:p>
          <w:p w:rsidR="004052C5" w:rsidRDefault="00E13435">
            <w:pPr>
              <w:wordWrap w:val="0"/>
              <w:jc w:val="center"/>
              <w:rPr>
                <w:kern w:val="0"/>
                <w:szCs w:val="32"/>
              </w:rPr>
            </w:pPr>
            <w:r>
              <w:rPr>
                <w:kern w:val="0"/>
                <w:szCs w:val="32"/>
              </w:rPr>
              <w:t>Mb≥1.0m</w:t>
            </w:r>
            <w:r>
              <w:rPr>
                <w:kern w:val="0"/>
                <w:szCs w:val="32"/>
              </w:rPr>
              <w:t>，</w:t>
            </w:r>
            <w:r>
              <w:rPr>
                <w:kern w:val="0"/>
                <w:szCs w:val="32"/>
              </w:rPr>
              <w:t>1.0×10</w:t>
            </w:r>
            <w:r>
              <w:rPr>
                <w:kern w:val="0"/>
                <w:szCs w:val="32"/>
                <w:vertAlign w:val="superscript"/>
              </w:rPr>
              <w:t>-6</w:t>
            </w:r>
            <w:r>
              <w:rPr>
                <w:kern w:val="0"/>
                <w:szCs w:val="32"/>
              </w:rPr>
              <w:t>cm/s</w:t>
            </w:r>
            <w:r>
              <w:rPr>
                <w:kern w:val="0"/>
                <w:szCs w:val="32"/>
              </w:rPr>
              <w:t>﹤</w:t>
            </w:r>
            <w:r>
              <w:rPr>
                <w:i/>
                <w:iCs/>
                <w:kern w:val="0"/>
                <w:szCs w:val="32"/>
              </w:rPr>
              <w:t>K</w:t>
            </w:r>
            <w:r>
              <w:rPr>
                <w:kern w:val="0"/>
                <w:szCs w:val="32"/>
              </w:rPr>
              <w:t>≤1.0×10</w:t>
            </w:r>
            <w:r>
              <w:rPr>
                <w:kern w:val="0"/>
                <w:szCs w:val="32"/>
                <w:vertAlign w:val="superscript"/>
              </w:rPr>
              <w:t>-4</w:t>
            </w:r>
            <w:r>
              <w:rPr>
                <w:kern w:val="0"/>
                <w:szCs w:val="32"/>
              </w:rPr>
              <w:t>cm/s</w:t>
            </w:r>
            <w:r>
              <w:rPr>
                <w:kern w:val="0"/>
                <w:szCs w:val="32"/>
              </w:rPr>
              <w:t>，且分布连续、稳定</w:t>
            </w:r>
          </w:p>
        </w:tc>
      </w:tr>
      <w:tr w:rsidR="004052C5">
        <w:trPr>
          <w:jc w:val="center"/>
        </w:trPr>
        <w:tc>
          <w:tcPr>
            <w:tcW w:w="1350" w:type="dxa"/>
            <w:vAlign w:val="center"/>
          </w:tcPr>
          <w:p w:rsidR="004052C5" w:rsidRDefault="00E13435">
            <w:pPr>
              <w:wordWrap w:val="0"/>
              <w:jc w:val="center"/>
              <w:rPr>
                <w:kern w:val="0"/>
                <w:szCs w:val="32"/>
              </w:rPr>
            </w:pPr>
            <w:r>
              <w:rPr>
                <w:kern w:val="0"/>
                <w:szCs w:val="32"/>
              </w:rPr>
              <w:t>D1</w:t>
            </w:r>
          </w:p>
        </w:tc>
        <w:tc>
          <w:tcPr>
            <w:tcW w:w="7711" w:type="dxa"/>
            <w:vAlign w:val="center"/>
          </w:tcPr>
          <w:p w:rsidR="004052C5" w:rsidRDefault="00E13435">
            <w:pPr>
              <w:wordWrap w:val="0"/>
              <w:jc w:val="center"/>
              <w:rPr>
                <w:kern w:val="0"/>
                <w:szCs w:val="32"/>
              </w:rPr>
            </w:pPr>
            <w:r>
              <w:rPr>
                <w:kern w:val="0"/>
                <w:szCs w:val="32"/>
              </w:rPr>
              <w:t>岩（土）层不满足上述</w:t>
            </w:r>
            <w:r>
              <w:rPr>
                <w:kern w:val="0"/>
                <w:szCs w:val="32"/>
              </w:rPr>
              <w:t>“D2”</w:t>
            </w:r>
            <w:r>
              <w:rPr>
                <w:kern w:val="0"/>
                <w:szCs w:val="32"/>
              </w:rPr>
              <w:t>和</w:t>
            </w:r>
            <w:r>
              <w:rPr>
                <w:kern w:val="0"/>
                <w:szCs w:val="32"/>
              </w:rPr>
              <w:t>“D3”</w:t>
            </w:r>
            <w:r>
              <w:rPr>
                <w:kern w:val="0"/>
                <w:szCs w:val="32"/>
              </w:rPr>
              <w:t>条件</w:t>
            </w:r>
          </w:p>
        </w:tc>
      </w:tr>
      <w:tr w:rsidR="004052C5">
        <w:trPr>
          <w:jc w:val="center"/>
        </w:trPr>
        <w:tc>
          <w:tcPr>
            <w:tcW w:w="9061" w:type="dxa"/>
            <w:gridSpan w:val="2"/>
            <w:vAlign w:val="center"/>
          </w:tcPr>
          <w:p w:rsidR="004052C5" w:rsidRDefault="00E13435">
            <w:pPr>
              <w:wordWrap w:val="0"/>
              <w:jc w:val="left"/>
              <w:rPr>
                <w:kern w:val="0"/>
                <w:szCs w:val="32"/>
              </w:rPr>
            </w:pPr>
            <w:r>
              <w:rPr>
                <w:kern w:val="0"/>
                <w:szCs w:val="32"/>
              </w:rPr>
              <w:t>Mb</w:t>
            </w:r>
            <w:r>
              <w:rPr>
                <w:kern w:val="0"/>
                <w:szCs w:val="32"/>
              </w:rPr>
              <w:t>：岩土层单层厚度。</w:t>
            </w:r>
          </w:p>
          <w:p w:rsidR="004052C5" w:rsidRDefault="00E13435">
            <w:pPr>
              <w:wordWrap w:val="0"/>
              <w:jc w:val="left"/>
              <w:rPr>
                <w:kern w:val="0"/>
                <w:szCs w:val="32"/>
              </w:rPr>
            </w:pPr>
            <w:r>
              <w:rPr>
                <w:i/>
                <w:iCs/>
                <w:kern w:val="0"/>
                <w:szCs w:val="32"/>
              </w:rPr>
              <w:t>K</w:t>
            </w:r>
            <w:r>
              <w:rPr>
                <w:kern w:val="0"/>
                <w:szCs w:val="32"/>
              </w:rPr>
              <w:t>：渗透系数。</w:t>
            </w:r>
          </w:p>
        </w:tc>
      </w:tr>
    </w:tbl>
    <w:p w:rsidR="004052C5" w:rsidRDefault="00E13435">
      <w:pPr>
        <w:spacing w:line="360" w:lineRule="auto"/>
        <w:ind w:firstLineChars="200" w:firstLine="480"/>
        <w:rPr>
          <w:sz w:val="24"/>
        </w:rPr>
      </w:pPr>
      <w:r>
        <w:rPr>
          <w:sz w:val="24"/>
        </w:rPr>
        <w:t>结合项目所在地调查情况，项目周边居民饮用水均为自来水，居民水井仅用于洗衣、洗手等杂用，不作为饮用水，项目周边无地下水环境敏感区</w:t>
      </w:r>
      <w:r>
        <w:rPr>
          <w:rFonts w:hint="eastAsia"/>
          <w:sz w:val="24"/>
        </w:rPr>
        <w:t>，</w:t>
      </w:r>
      <w:r>
        <w:rPr>
          <w:sz w:val="24"/>
        </w:rPr>
        <w:t>本项目地下水环境敏感特征为</w:t>
      </w:r>
      <w:r>
        <w:rPr>
          <w:sz w:val="24"/>
        </w:rPr>
        <w:t>G3</w:t>
      </w:r>
      <w:r>
        <w:rPr>
          <w:sz w:val="24"/>
        </w:rPr>
        <w:t>，</w:t>
      </w:r>
      <w:r>
        <w:rPr>
          <w:rFonts w:hint="eastAsia"/>
          <w:sz w:val="24"/>
        </w:rPr>
        <w:t>查阅区域相关资料，</w:t>
      </w:r>
      <w:r>
        <w:rPr>
          <w:bCs/>
          <w:kern w:val="0"/>
          <w:sz w:val="24"/>
          <w:lang w:val="zh-CN"/>
        </w:rPr>
        <w:t>本项目所在区域岩土层分布均匀、稳定，土层单层厚度均</w:t>
      </w:r>
      <w:r>
        <w:rPr>
          <w:bCs/>
          <w:kern w:val="0"/>
          <w:sz w:val="24"/>
          <w:lang w:val="zh-CN"/>
        </w:rPr>
        <w:t>≥1.0m</w:t>
      </w:r>
      <w:r>
        <w:rPr>
          <w:bCs/>
          <w:kern w:val="0"/>
          <w:sz w:val="24"/>
          <w:lang w:val="zh-CN"/>
        </w:rPr>
        <w:t>，土地主要为素填土、粉质黏土、粗砂及中风化灰岩。</w:t>
      </w:r>
      <w:r>
        <w:rPr>
          <w:rFonts w:hint="eastAsia"/>
          <w:bCs/>
          <w:sz w:val="24"/>
        </w:rPr>
        <w:t>。</w:t>
      </w:r>
      <w:r>
        <w:rPr>
          <w:sz w:val="24"/>
        </w:rPr>
        <w:t>项目所在区域包气带防污性能为</w:t>
      </w:r>
      <w:r>
        <w:rPr>
          <w:sz w:val="24"/>
        </w:rPr>
        <w:t>D</w:t>
      </w:r>
      <w:r>
        <w:rPr>
          <w:rFonts w:hint="eastAsia"/>
          <w:sz w:val="24"/>
        </w:rPr>
        <w:t>3</w:t>
      </w:r>
      <w:r>
        <w:rPr>
          <w:sz w:val="24"/>
        </w:rPr>
        <w:t>。根据地下水环境敏感程度分级可知，本项目地下水敏感程度为</w:t>
      </w:r>
      <w:r>
        <w:rPr>
          <w:sz w:val="24"/>
        </w:rPr>
        <w:t>E3</w:t>
      </w:r>
      <w:r>
        <w:rPr>
          <w:sz w:val="24"/>
        </w:rPr>
        <w:t>，属环境低度敏感区。</w:t>
      </w:r>
    </w:p>
    <w:p w:rsidR="004052C5" w:rsidRDefault="00E13435">
      <w:pPr>
        <w:keepNext/>
        <w:keepLines/>
        <w:numPr>
          <w:ilvl w:val="1"/>
          <w:numId w:val="0"/>
        </w:numPr>
        <w:spacing w:before="100"/>
        <w:ind w:left="575"/>
        <w:outlineLvl w:val="1"/>
        <w:rPr>
          <w:b/>
          <w:kern w:val="36"/>
          <w:sz w:val="30"/>
          <w:szCs w:val="30"/>
        </w:rPr>
      </w:pPr>
      <w:r>
        <w:rPr>
          <w:b/>
          <w:kern w:val="36"/>
          <w:sz w:val="30"/>
          <w:szCs w:val="30"/>
        </w:rPr>
        <w:lastRenderedPageBreak/>
        <w:t>4.4</w:t>
      </w:r>
      <w:r>
        <w:rPr>
          <w:b/>
          <w:kern w:val="36"/>
          <w:sz w:val="30"/>
          <w:szCs w:val="30"/>
        </w:rPr>
        <w:t>建设项目环境风险潜势判断</w:t>
      </w:r>
    </w:p>
    <w:p w:rsidR="004052C5" w:rsidRDefault="00E13435">
      <w:pPr>
        <w:wordWrap w:val="0"/>
        <w:spacing w:line="360" w:lineRule="auto"/>
        <w:ind w:firstLineChars="200" w:firstLine="480"/>
        <w:rPr>
          <w:sz w:val="24"/>
        </w:rPr>
      </w:pPr>
      <w:r>
        <w:rPr>
          <w:sz w:val="24"/>
        </w:rPr>
        <w:t>建设项目环境风险潜势划分为</w:t>
      </w:r>
      <w:r>
        <w:rPr>
          <w:sz w:val="24"/>
        </w:rPr>
        <w:t>Ⅰ</w:t>
      </w:r>
      <w:r>
        <w:rPr>
          <w:sz w:val="24"/>
        </w:rPr>
        <w:t>、</w:t>
      </w:r>
      <w:r>
        <w:rPr>
          <w:sz w:val="24"/>
        </w:rPr>
        <w:t>Ⅱ</w:t>
      </w:r>
      <w:r>
        <w:rPr>
          <w:sz w:val="24"/>
        </w:rPr>
        <w:t>、</w:t>
      </w:r>
      <w:r>
        <w:rPr>
          <w:sz w:val="24"/>
        </w:rPr>
        <w:t>Ⅲ</w:t>
      </w:r>
      <w:r>
        <w:rPr>
          <w:sz w:val="24"/>
        </w:rPr>
        <w:t>、</w:t>
      </w:r>
      <w:r>
        <w:rPr>
          <w:sz w:val="24"/>
        </w:rPr>
        <w:t>Ⅳ</w:t>
      </w:r>
      <w:r>
        <w:rPr>
          <w:sz w:val="24"/>
        </w:rPr>
        <w:t>、</w:t>
      </w:r>
      <w:r>
        <w:rPr>
          <w:sz w:val="24"/>
        </w:rPr>
        <w:t>Ⅳ</w:t>
      </w:r>
      <w:r>
        <w:rPr>
          <w:sz w:val="24"/>
          <w:vertAlign w:val="superscript"/>
        </w:rPr>
        <w:t>+</w:t>
      </w:r>
      <w:r>
        <w:rPr>
          <w:sz w:val="24"/>
        </w:rPr>
        <w:t>级。根据建设项目涉及的物质和工艺系统的危险性及其所在地的环境敏感程度，结合事故情形下环境影响途径，对建设项目潜在环境危害程度进行概化分析，按照下表确定环境风险潜势。</w:t>
      </w:r>
    </w:p>
    <w:p w:rsidR="004052C5" w:rsidRDefault="00E13435">
      <w:pPr>
        <w:wordWrap w:val="0"/>
        <w:jc w:val="center"/>
        <w:rPr>
          <w:b/>
          <w:szCs w:val="32"/>
        </w:rPr>
      </w:pPr>
      <w:r>
        <w:rPr>
          <w:b/>
          <w:szCs w:val="32"/>
        </w:rPr>
        <w:t>表</w:t>
      </w:r>
      <w:r>
        <w:rPr>
          <w:rFonts w:hint="eastAsia"/>
          <w:b/>
          <w:szCs w:val="32"/>
        </w:rPr>
        <w:t>17</w:t>
      </w:r>
      <w:r>
        <w:rPr>
          <w:b/>
          <w:szCs w:val="32"/>
        </w:rPr>
        <w:t xml:space="preserve"> </w:t>
      </w:r>
      <w:r>
        <w:rPr>
          <w:rFonts w:hint="eastAsia"/>
          <w:b/>
          <w:szCs w:val="32"/>
        </w:rPr>
        <w:t xml:space="preserve"> </w:t>
      </w:r>
      <w:r>
        <w:rPr>
          <w:b/>
          <w:szCs w:val="32"/>
        </w:rPr>
        <w:t>建设项目环境风险潜势划分</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203"/>
        <w:gridCol w:w="1578"/>
        <w:gridCol w:w="1579"/>
        <w:gridCol w:w="1579"/>
        <w:gridCol w:w="1583"/>
      </w:tblGrid>
      <w:tr w:rsidR="004052C5">
        <w:trPr>
          <w:tblHeader/>
          <w:jc w:val="center"/>
        </w:trPr>
        <w:tc>
          <w:tcPr>
            <w:tcW w:w="2338" w:type="dxa"/>
            <w:vMerge w:val="restart"/>
            <w:vAlign w:val="center"/>
          </w:tcPr>
          <w:p w:rsidR="004052C5" w:rsidRDefault="00E13435">
            <w:pPr>
              <w:wordWrap w:val="0"/>
              <w:jc w:val="center"/>
              <w:rPr>
                <w:b/>
                <w:kern w:val="0"/>
                <w:szCs w:val="32"/>
              </w:rPr>
            </w:pPr>
            <w:r>
              <w:rPr>
                <w:b/>
                <w:kern w:val="0"/>
                <w:szCs w:val="32"/>
              </w:rPr>
              <w:t>环境敏感程度（</w:t>
            </w:r>
            <w:r>
              <w:rPr>
                <w:b/>
                <w:kern w:val="0"/>
                <w:szCs w:val="32"/>
              </w:rPr>
              <w:t>E</w:t>
            </w:r>
            <w:r>
              <w:rPr>
                <w:b/>
                <w:kern w:val="0"/>
                <w:szCs w:val="32"/>
              </w:rPr>
              <w:t>）</w:t>
            </w:r>
          </w:p>
        </w:tc>
        <w:tc>
          <w:tcPr>
            <w:tcW w:w="6723" w:type="dxa"/>
            <w:gridSpan w:val="4"/>
            <w:vAlign w:val="center"/>
          </w:tcPr>
          <w:p w:rsidR="004052C5" w:rsidRDefault="00E13435">
            <w:pPr>
              <w:wordWrap w:val="0"/>
              <w:jc w:val="center"/>
              <w:rPr>
                <w:b/>
                <w:kern w:val="0"/>
                <w:szCs w:val="32"/>
              </w:rPr>
            </w:pPr>
            <w:r>
              <w:rPr>
                <w:b/>
                <w:kern w:val="0"/>
                <w:szCs w:val="32"/>
              </w:rPr>
              <w:t>危险物质及工艺系统危险性（</w:t>
            </w:r>
            <w:r>
              <w:rPr>
                <w:b/>
                <w:kern w:val="0"/>
                <w:szCs w:val="32"/>
              </w:rPr>
              <w:t>P</w:t>
            </w:r>
            <w:r>
              <w:rPr>
                <w:b/>
                <w:kern w:val="0"/>
                <w:szCs w:val="32"/>
              </w:rPr>
              <w:t>）</w:t>
            </w:r>
          </w:p>
        </w:tc>
      </w:tr>
      <w:tr w:rsidR="004052C5">
        <w:trPr>
          <w:jc w:val="center"/>
        </w:trPr>
        <w:tc>
          <w:tcPr>
            <w:tcW w:w="2338" w:type="dxa"/>
            <w:vMerge/>
            <w:vAlign w:val="center"/>
          </w:tcPr>
          <w:p w:rsidR="004052C5" w:rsidRDefault="004052C5">
            <w:pPr>
              <w:wordWrap w:val="0"/>
              <w:jc w:val="center"/>
              <w:rPr>
                <w:kern w:val="0"/>
                <w:szCs w:val="32"/>
              </w:rPr>
            </w:pPr>
          </w:p>
        </w:tc>
        <w:tc>
          <w:tcPr>
            <w:tcW w:w="1679" w:type="dxa"/>
            <w:vAlign w:val="center"/>
          </w:tcPr>
          <w:p w:rsidR="004052C5" w:rsidRDefault="00E13435">
            <w:pPr>
              <w:wordWrap w:val="0"/>
              <w:jc w:val="center"/>
              <w:rPr>
                <w:kern w:val="0"/>
                <w:szCs w:val="32"/>
              </w:rPr>
            </w:pPr>
            <w:r>
              <w:rPr>
                <w:kern w:val="0"/>
                <w:szCs w:val="32"/>
              </w:rPr>
              <w:t>极高危害（</w:t>
            </w:r>
            <w:r>
              <w:rPr>
                <w:kern w:val="0"/>
                <w:szCs w:val="32"/>
              </w:rPr>
              <w:t>P1</w:t>
            </w:r>
            <w:r>
              <w:rPr>
                <w:kern w:val="0"/>
                <w:szCs w:val="32"/>
              </w:rPr>
              <w:t>）</w:t>
            </w:r>
          </w:p>
        </w:tc>
        <w:tc>
          <w:tcPr>
            <w:tcW w:w="1680" w:type="dxa"/>
            <w:vAlign w:val="center"/>
          </w:tcPr>
          <w:p w:rsidR="004052C5" w:rsidRDefault="00E13435">
            <w:pPr>
              <w:wordWrap w:val="0"/>
              <w:jc w:val="center"/>
              <w:rPr>
                <w:kern w:val="0"/>
                <w:szCs w:val="32"/>
              </w:rPr>
            </w:pPr>
            <w:r>
              <w:rPr>
                <w:kern w:val="0"/>
                <w:szCs w:val="32"/>
              </w:rPr>
              <w:t>高度危害（</w:t>
            </w:r>
            <w:r>
              <w:rPr>
                <w:kern w:val="0"/>
                <w:szCs w:val="32"/>
              </w:rPr>
              <w:t>P2</w:t>
            </w:r>
            <w:r>
              <w:rPr>
                <w:kern w:val="0"/>
                <w:szCs w:val="32"/>
              </w:rPr>
              <w:t>）</w:t>
            </w:r>
          </w:p>
        </w:tc>
        <w:tc>
          <w:tcPr>
            <w:tcW w:w="1680" w:type="dxa"/>
            <w:vAlign w:val="center"/>
          </w:tcPr>
          <w:p w:rsidR="004052C5" w:rsidRDefault="00E13435">
            <w:pPr>
              <w:wordWrap w:val="0"/>
              <w:jc w:val="center"/>
              <w:rPr>
                <w:kern w:val="0"/>
                <w:szCs w:val="32"/>
              </w:rPr>
            </w:pPr>
            <w:r>
              <w:rPr>
                <w:kern w:val="0"/>
                <w:szCs w:val="32"/>
              </w:rPr>
              <w:t>中毒危害（</w:t>
            </w:r>
            <w:r>
              <w:rPr>
                <w:kern w:val="0"/>
                <w:szCs w:val="32"/>
              </w:rPr>
              <w:t>P3</w:t>
            </w:r>
            <w:r>
              <w:rPr>
                <w:kern w:val="0"/>
                <w:szCs w:val="32"/>
              </w:rPr>
              <w:t>）</w:t>
            </w:r>
          </w:p>
        </w:tc>
        <w:tc>
          <w:tcPr>
            <w:tcW w:w="1684" w:type="dxa"/>
            <w:vAlign w:val="center"/>
          </w:tcPr>
          <w:p w:rsidR="004052C5" w:rsidRDefault="00E13435">
            <w:pPr>
              <w:wordWrap w:val="0"/>
              <w:jc w:val="center"/>
              <w:rPr>
                <w:kern w:val="0"/>
                <w:szCs w:val="32"/>
              </w:rPr>
            </w:pPr>
            <w:r>
              <w:rPr>
                <w:kern w:val="0"/>
                <w:szCs w:val="32"/>
              </w:rPr>
              <w:t>轻度危害（</w:t>
            </w:r>
            <w:r>
              <w:rPr>
                <w:kern w:val="0"/>
                <w:szCs w:val="32"/>
              </w:rPr>
              <w:t>P4</w:t>
            </w:r>
            <w:r>
              <w:rPr>
                <w:kern w:val="0"/>
                <w:szCs w:val="32"/>
              </w:rPr>
              <w:t>）</w:t>
            </w:r>
          </w:p>
        </w:tc>
      </w:tr>
      <w:tr w:rsidR="004052C5">
        <w:trPr>
          <w:jc w:val="center"/>
        </w:trPr>
        <w:tc>
          <w:tcPr>
            <w:tcW w:w="2338" w:type="dxa"/>
            <w:vAlign w:val="center"/>
          </w:tcPr>
          <w:p w:rsidR="004052C5" w:rsidRDefault="00E13435">
            <w:pPr>
              <w:wordWrap w:val="0"/>
              <w:jc w:val="center"/>
              <w:rPr>
                <w:kern w:val="0"/>
                <w:szCs w:val="32"/>
              </w:rPr>
            </w:pPr>
            <w:r>
              <w:rPr>
                <w:kern w:val="0"/>
                <w:szCs w:val="32"/>
              </w:rPr>
              <w:t>环境高度敏感区（</w:t>
            </w:r>
            <w:r>
              <w:rPr>
                <w:kern w:val="0"/>
                <w:szCs w:val="32"/>
              </w:rPr>
              <w:t>E1</w:t>
            </w:r>
            <w:r>
              <w:rPr>
                <w:kern w:val="0"/>
                <w:szCs w:val="32"/>
              </w:rPr>
              <w:t>）</w:t>
            </w:r>
          </w:p>
        </w:tc>
        <w:tc>
          <w:tcPr>
            <w:tcW w:w="1679" w:type="dxa"/>
            <w:vAlign w:val="center"/>
          </w:tcPr>
          <w:p w:rsidR="004052C5" w:rsidRDefault="00E13435">
            <w:pPr>
              <w:wordWrap w:val="0"/>
              <w:jc w:val="center"/>
              <w:rPr>
                <w:kern w:val="0"/>
                <w:szCs w:val="32"/>
              </w:rPr>
            </w:pPr>
            <w:r>
              <w:rPr>
                <w:kern w:val="0"/>
                <w:szCs w:val="32"/>
              </w:rPr>
              <w:t>Ⅳ</w:t>
            </w:r>
            <w:r>
              <w:rPr>
                <w:kern w:val="0"/>
                <w:szCs w:val="32"/>
                <w:vertAlign w:val="superscript"/>
              </w:rPr>
              <w:t>+</w:t>
            </w:r>
          </w:p>
        </w:tc>
        <w:tc>
          <w:tcPr>
            <w:tcW w:w="1680" w:type="dxa"/>
            <w:vAlign w:val="center"/>
          </w:tcPr>
          <w:p w:rsidR="004052C5" w:rsidRDefault="00E13435">
            <w:pPr>
              <w:wordWrap w:val="0"/>
              <w:jc w:val="center"/>
              <w:rPr>
                <w:kern w:val="0"/>
                <w:szCs w:val="32"/>
              </w:rPr>
            </w:pPr>
            <w:r>
              <w:rPr>
                <w:kern w:val="0"/>
                <w:szCs w:val="32"/>
              </w:rPr>
              <w:t>Ⅳ</w:t>
            </w:r>
          </w:p>
        </w:tc>
        <w:tc>
          <w:tcPr>
            <w:tcW w:w="1680" w:type="dxa"/>
            <w:vAlign w:val="center"/>
          </w:tcPr>
          <w:p w:rsidR="004052C5" w:rsidRDefault="00E13435">
            <w:pPr>
              <w:wordWrap w:val="0"/>
              <w:jc w:val="center"/>
              <w:rPr>
                <w:kern w:val="0"/>
                <w:szCs w:val="32"/>
              </w:rPr>
            </w:pPr>
            <w:r>
              <w:rPr>
                <w:kern w:val="0"/>
                <w:szCs w:val="32"/>
              </w:rPr>
              <w:t>Ⅲ</w:t>
            </w:r>
          </w:p>
        </w:tc>
        <w:tc>
          <w:tcPr>
            <w:tcW w:w="1684" w:type="dxa"/>
            <w:vAlign w:val="center"/>
          </w:tcPr>
          <w:p w:rsidR="004052C5" w:rsidRDefault="00E13435">
            <w:pPr>
              <w:wordWrap w:val="0"/>
              <w:jc w:val="center"/>
              <w:rPr>
                <w:kern w:val="0"/>
                <w:szCs w:val="32"/>
              </w:rPr>
            </w:pPr>
            <w:r>
              <w:rPr>
                <w:kern w:val="0"/>
                <w:szCs w:val="32"/>
              </w:rPr>
              <w:t>Ⅲ</w:t>
            </w:r>
          </w:p>
        </w:tc>
      </w:tr>
      <w:tr w:rsidR="004052C5">
        <w:trPr>
          <w:jc w:val="center"/>
        </w:trPr>
        <w:tc>
          <w:tcPr>
            <w:tcW w:w="0" w:type="auto"/>
            <w:vAlign w:val="center"/>
          </w:tcPr>
          <w:p w:rsidR="004052C5" w:rsidRDefault="00E13435">
            <w:pPr>
              <w:wordWrap w:val="0"/>
              <w:jc w:val="center"/>
              <w:rPr>
                <w:kern w:val="0"/>
                <w:szCs w:val="32"/>
              </w:rPr>
            </w:pPr>
            <w:r>
              <w:rPr>
                <w:kern w:val="0"/>
                <w:szCs w:val="32"/>
              </w:rPr>
              <w:t>环境中度敏感区（</w:t>
            </w:r>
            <w:r>
              <w:rPr>
                <w:kern w:val="0"/>
                <w:szCs w:val="32"/>
              </w:rPr>
              <w:t>E2</w:t>
            </w:r>
            <w:r>
              <w:rPr>
                <w:kern w:val="0"/>
                <w:szCs w:val="32"/>
              </w:rPr>
              <w:t>）</w:t>
            </w:r>
          </w:p>
        </w:tc>
        <w:tc>
          <w:tcPr>
            <w:tcW w:w="0" w:type="auto"/>
            <w:vAlign w:val="center"/>
          </w:tcPr>
          <w:p w:rsidR="004052C5" w:rsidRDefault="00E13435">
            <w:pPr>
              <w:wordWrap w:val="0"/>
              <w:jc w:val="center"/>
              <w:rPr>
                <w:kern w:val="0"/>
                <w:szCs w:val="32"/>
              </w:rPr>
            </w:pPr>
            <w:r>
              <w:rPr>
                <w:kern w:val="0"/>
                <w:szCs w:val="32"/>
              </w:rPr>
              <w:t>Ⅳ</w:t>
            </w:r>
          </w:p>
        </w:tc>
        <w:tc>
          <w:tcPr>
            <w:tcW w:w="0" w:type="auto"/>
            <w:vAlign w:val="center"/>
          </w:tcPr>
          <w:p w:rsidR="004052C5" w:rsidRDefault="00E13435">
            <w:pPr>
              <w:wordWrap w:val="0"/>
              <w:jc w:val="center"/>
              <w:rPr>
                <w:kern w:val="0"/>
                <w:szCs w:val="32"/>
              </w:rPr>
            </w:pPr>
            <w:r>
              <w:rPr>
                <w:kern w:val="0"/>
                <w:szCs w:val="32"/>
              </w:rPr>
              <w:t>Ⅲ</w:t>
            </w:r>
          </w:p>
        </w:tc>
        <w:tc>
          <w:tcPr>
            <w:tcW w:w="0" w:type="auto"/>
            <w:vAlign w:val="center"/>
          </w:tcPr>
          <w:p w:rsidR="004052C5" w:rsidRDefault="00E13435">
            <w:pPr>
              <w:wordWrap w:val="0"/>
              <w:jc w:val="center"/>
              <w:rPr>
                <w:kern w:val="0"/>
                <w:szCs w:val="32"/>
              </w:rPr>
            </w:pPr>
            <w:r>
              <w:rPr>
                <w:kern w:val="0"/>
                <w:szCs w:val="32"/>
              </w:rPr>
              <w:t>Ⅲ</w:t>
            </w:r>
          </w:p>
        </w:tc>
        <w:tc>
          <w:tcPr>
            <w:tcW w:w="1684" w:type="dxa"/>
            <w:vAlign w:val="center"/>
          </w:tcPr>
          <w:p w:rsidR="004052C5" w:rsidRDefault="00E13435">
            <w:pPr>
              <w:wordWrap w:val="0"/>
              <w:jc w:val="center"/>
              <w:rPr>
                <w:kern w:val="0"/>
                <w:szCs w:val="32"/>
              </w:rPr>
            </w:pPr>
            <w:r>
              <w:rPr>
                <w:kern w:val="0"/>
                <w:szCs w:val="32"/>
              </w:rPr>
              <w:t>Ⅱ</w:t>
            </w:r>
          </w:p>
        </w:tc>
      </w:tr>
      <w:tr w:rsidR="004052C5">
        <w:trPr>
          <w:jc w:val="center"/>
        </w:trPr>
        <w:tc>
          <w:tcPr>
            <w:tcW w:w="0" w:type="auto"/>
            <w:vAlign w:val="center"/>
          </w:tcPr>
          <w:p w:rsidR="004052C5" w:rsidRDefault="00E13435">
            <w:pPr>
              <w:wordWrap w:val="0"/>
              <w:jc w:val="center"/>
              <w:rPr>
                <w:kern w:val="0"/>
                <w:szCs w:val="32"/>
              </w:rPr>
            </w:pPr>
            <w:r>
              <w:rPr>
                <w:kern w:val="0"/>
                <w:szCs w:val="32"/>
              </w:rPr>
              <w:t>环境低度敏感区（</w:t>
            </w:r>
            <w:r>
              <w:rPr>
                <w:kern w:val="0"/>
                <w:szCs w:val="32"/>
              </w:rPr>
              <w:t>E3</w:t>
            </w:r>
            <w:r>
              <w:rPr>
                <w:kern w:val="0"/>
                <w:szCs w:val="32"/>
              </w:rPr>
              <w:t>）</w:t>
            </w:r>
          </w:p>
        </w:tc>
        <w:tc>
          <w:tcPr>
            <w:tcW w:w="0" w:type="auto"/>
            <w:vAlign w:val="center"/>
          </w:tcPr>
          <w:p w:rsidR="004052C5" w:rsidRDefault="00E13435">
            <w:pPr>
              <w:wordWrap w:val="0"/>
              <w:jc w:val="center"/>
              <w:rPr>
                <w:kern w:val="0"/>
                <w:szCs w:val="32"/>
              </w:rPr>
            </w:pPr>
            <w:r>
              <w:rPr>
                <w:kern w:val="0"/>
                <w:szCs w:val="32"/>
              </w:rPr>
              <w:t>Ⅲ</w:t>
            </w:r>
          </w:p>
        </w:tc>
        <w:tc>
          <w:tcPr>
            <w:tcW w:w="0" w:type="auto"/>
            <w:vAlign w:val="center"/>
          </w:tcPr>
          <w:p w:rsidR="004052C5" w:rsidRDefault="00E13435">
            <w:pPr>
              <w:wordWrap w:val="0"/>
              <w:jc w:val="center"/>
              <w:rPr>
                <w:kern w:val="0"/>
                <w:szCs w:val="32"/>
              </w:rPr>
            </w:pPr>
            <w:r>
              <w:rPr>
                <w:kern w:val="0"/>
                <w:szCs w:val="32"/>
              </w:rPr>
              <w:t>Ⅲ</w:t>
            </w:r>
          </w:p>
        </w:tc>
        <w:tc>
          <w:tcPr>
            <w:tcW w:w="0" w:type="auto"/>
            <w:vAlign w:val="center"/>
          </w:tcPr>
          <w:p w:rsidR="004052C5" w:rsidRDefault="00E13435">
            <w:pPr>
              <w:wordWrap w:val="0"/>
              <w:jc w:val="center"/>
              <w:rPr>
                <w:kern w:val="0"/>
                <w:szCs w:val="32"/>
              </w:rPr>
            </w:pPr>
            <w:r>
              <w:rPr>
                <w:kern w:val="0"/>
                <w:szCs w:val="32"/>
              </w:rPr>
              <w:t>Ⅱ</w:t>
            </w:r>
          </w:p>
        </w:tc>
        <w:tc>
          <w:tcPr>
            <w:tcW w:w="1684" w:type="dxa"/>
            <w:vAlign w:val="center"/>
          </w:tcPr>
          <w:p w:rsidR="004052C5" w:rsidRDefault="00E13435">
            <w:pPr>
              <w:wordWrap w:val="0"/>
              <w:jc w:val="center"/>
              <w:rPr>
                <w:kern w:val="0"/>
                <w:szCs w:val="32"/>
              </w:rPr>
            </w:pPr>
            <w:r>
              <w:rPr>
                <w:kern w:val="0"/>
                <w:szCs w:val="32"/>
              </w:rPr>
              <w:t>Ⅰ</w:t>
            </w:r>
          </w:p>
        </w:tc>
      </w:tr>
      <w:tr w:rsidR="004052C5">
        <w:trPr>
          <w:jc w:val="center"/>
        </w:trPr>
        <w:tc>
          <w:tcPr>
            <w:tcW w:w="9061" w:type="dxa"/>
            <w:gridSpan w:val="5"/>
            <w:vAlign w:val="center"/>
          </w:tcPr>
          <w:p w:rsidR="004052C5" w:rsidRDefault="00E13435">
            <w:pPr>
              <w:wordWrap w:val="0"/>
              <w:jc w:val="left"/>
              <w:rPr>
                <w:kern w:val="0"/>
                <w:szCs w:val="32"/>
              </w:rPr>
            </w:pPr>
            <w:r>
              <w:rPr>
                <w:kern w:val="0"/>
                <w:szCs w:val="32"/>
              </w:rPr>
              <w:t>注：</w:t>
            </w:r>
            <w:r>
              <w:rPr>
                <w:kern w:val="0"/>
                <w:szCs w:val="32"/>
              </w:rPr>
              <w:t>Ⅳ+</w:t>
            </w:r>
            <w:r>
              <w:rPr>
                <w:kern w:val="0"/>
                <w:szCs w:val="32"/>
              </w:rPr>
              <w:t>为极高环境风险。</w:t>
            </w:r>
          </w:p>
        </w:tc>
      </w:tr>
    </w:tbl>
    <w:p w:rsidR="004052C5" w:rsidRDefault="00E13435">
      <w:pPr>
        <w:wordWrap w:val="0"/>
        <w:spacing w:line="360" w:lineRule="auto"/>
        <w:ind w:firstLineChars="200" w:firstLine="480"/>
        <w:rPr>
          <w:sz w:val="24"/>
        </w:rPr>
      </w:pPr>
      <w:r>
        <w:rPr>
          <w:sz w:val="24"/>
        </w:rPr>
        <w:t>根据危险物质及工艺系统危险性（</w:t>
      </w:r>
      <w:r>
        <w:rPr>
          <w:sz w:val="24"/>
        </w:rPr>
        <w:t>P</w:t>
      </w:r>
      <w:r>
        <w:rPr>
          <w:sz w:val="24"/>
        </w:rPr>
        <w:t>）分级判断和环境敏感程度</w:t>
      </w:r>
      <w:r>
        <w:rPr>
          <w:sz w:val="24"/>
        </w:rPr>
        <w:t>E</w:t>
      </w:r>
      <w:r>
        <w:rPr>
          <w:sz w:val="24"/>
        </w:rPr>
        <w:t>的分级判断，确定本项目危险物质及工艺系统危险性为</w:t>
      </w:r>
      <w:r>
        <w:rPr>
          <w:sz w:val="24"/>
        </w:rPr>
        <w:t>P</w:t>
      </w:r>
      <w:r>
        <w:rPr>
          <w:rFonts w:hint="eastAsia"/>
          <w:sz w:val="24"/>
        </w:rPr>
        <w:t>4</w:t>
      </w:r>
      <w:r>
        <w:rPr>
          <w:sz w:val="24"/>
        </w:rPr>
        <w:t>、大气环境敏感程度为</w:t>
      </w:r>
      <w:r>
        <w:rPr>
          <w:sz w:val="24"/>
        </w:rPr>
        <w:t>E</w:t>
      </w:r>
      <w:r>
        <w:rPr>
          <w:rFonts w:hint="eastAsia"/>
          <w:sz w:val="24"/>
        </w:rPr>
        <w:t>2</w:t>
      </w:r>
      <w:r>
        <w:rPr>
          <w:sz w:val="24"/>
        </w:rPr>
        <w:t>，地表水环境敏感程度为</w:t>
      </w:r>
      <w:r>
        <w:rPr>
          <w:sz w:val="24"/>
        </w:rPr>
        <w:t>E</w:t>
      </w:r>
      <w:r>
        <w:rPr>
          <w:rFonts w:hint="eastAsia"/>
          <w:sz w:val="24"/>
        </w:rPr>
        <w:t>1</w:t>
      </w:r>
      <w:r>
        <w:rPr>
          <w:sz w:val="24"/>
        </w:rPr>
        <w:t>，地下水敏感程度为</w:t>
      </w:r>
      <w:r>
        <w:rPr>
          <w:sz w:val="24"/>
        </w:rPr>
        <w:t>E3</w:t>
      </w:r>
      <w:r>
        <w:rPr>
          <w:sz w:val="24"/>
        </w:rPr>
        <w:t>。</w:t>
      </w:r>
    </w:p>
    <w:p w:rsidR="004052C5" w:rsidRDefault="00E13435">
      <w:pPr>
        <w:wordWrap w:val="0"/>
        <w:spacing w:line="360" w:lineRule="auto"/>
        <w:ind w:firstLineChars="200" w:firstLine="480"/>
        <w:rPr>
          <w:sz w:val="24"/>
        </w:rPr>
      </w:pPr>
      <w:r>
        <w:rPr>
          <w:sz w:val="24"/>
        </w:rPr>
        <w:t>因此，本项目大气环境风险潜势等级为</w:t>
      </w:r>
      <w:r>
        <w:rPr>
          <w:kern w:val="0"/>
          <w:sz w:val="24"/>
        </w:rPr>
        <w:t>Ⅱ</w:t>
      </w:r>
      <w:r>
        <w:rPr>
          <w:sz w:val="24"/>
        </w:rPr>
        <w:t>级，地表水环境风险潜势等级为</w:t>
      </w:r>
      <w:r>
        <w:rPr>
          <w:sz w:val="24"/>
        </w:rPr>
        <w:t>Ⅲ</w:t>
      </w:r>
      <w:r>
        <w:rPr>
          <w:sz w:val="24"/>
        </w:rPr>
        <w:t>级，地下水环境风险潜势等级为</w:t>
      </w:r>
      <w:r>
        <w:rPr>
          <w:kern w:val="0"/>
          <w:sz w:val="24"/>
        </w:rPr>
        <w:t>Ⅰ</w:t>
      </w:r>
      <w:r>
        <w:rPr>
          <w:sz w:val="24"/>
        </w:rPr>
        <w:t>级。</w:t>
      </w:r>
    </w:p>
    <w:p w:rsidR="004052C5" w:rsidRDefault="00E13435">
      <w:pPr>
        <w:keepNext/>
        <w:keepLines/>
        <w:numPr>
          <w:ilvl w:val="1"/>
          <w:numId w:val="0"/>
        </w:numPr>
        <w:spacing w:before="100"/>
        <w:ind w:left="575"/>
        <w:outlineLvl w:val="1"/>
        <w:rPr>
          <w:b/>
          <w:kern w:val="36"/>
          <w:sz w:val="30"/>
          <w:szCs w:val="30"/>
        </w:rPr>
      </w:pPr>
      <w:r>
        <w:rPr>
          <w:b/>
          <w:kern w:val="36"/>
          <w:sz w:val="30"/>
          <w:szCs w:val="30"/>
        </w:rPr>
        <w:t>4.5</w:t>
      </w:r>
      <w:r>
        <w:rPr>
          <w:b/>
          <w:kern w:val="36"/>
          <w:sz w:val="30"/>
          <w:szCs w:val="30"/>
        </w:rPr>
        <w:t>环境风险评价等级</w:t>
      </w:r>
    </w:p>
    <w:p w:rsidR="004052C5" w:rsidRDefault="00E13435">
      <w:pPr>
        <w:spacing w:line="360" w:lineRule="auto"/>
        <w:ind w:firstLineChars="200" w:firstLine="480"/>
        <w:rPr>
          <w:sz w:val="24"/>
        </w:rPr>
      </w:pPr>
      <w:r>
        <w:rPr>
          <w:sz w:val="24"/>
        </w:rPr>
        <w:t>根据《建设项目环境风险评价技术导则》（</w:t>
      </w:r>
      <w:r>
        <w:rPr>
          <w:sz w:val="24"/>
        </w:rPr>
        <w:t>HJ 169-2018</w:t>
      </w:r>
      <w:r>
        <w:rPr>
          <w:sz w:val="24"/>
        </w:rPr>
        <w:t>），风险分析评价等级判定标准见下表。</w:t>
      </w:r>
    </w:p>
    <w:p w:rsidR="004052C5" w:rsidRDefault="00E13435">
      <w:pPr>
        <w:wordWrap w:val="0"/>
        <w:jc w:val="center"/>
        <w:rPr>
          <w:b/>
          <w:szCs w:val="32"/>
        </w:rPr>
      </w:pPr>
      <w:r>
        <w:rPr>
          <w:b/>
          <w:szCs w:val="32"/>
        </w:rPr>
        <w:t>表</w:t>
      </w:r>
      <w:r>
        <w:rPr>
          <w:rFonts w:hint="eastAsia"/>
          <w:b/>
          <w:szCs w:val="32"/>
        </w:rPr>
        <w:t xml:space="preserve">18 </w:t>
      </w:r>
      <w:r>
        <w:rPr>
          <w:b/>
          <w:szCs w:val="32"/>
        </w:rPr>
        <w:t xml:space="preserve"> </w:t>
      </w:r>
      <w:r>
        <w:rPr>
          <w:b/>
          <w:szCs w:val="32"/>
        </w:rPr>
        <w:t>环境风险评价工作等级划分</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1732"/>
        <w:gridCol w:w="1659"/>
        <w:gridCol w:w="1659"/>
        <w:gridCol w:w="1659"/>
        <w:gridCol w:w="1659"/>
      </w:tblGrid>
      <w:tr w:rsidR="004052C5">
        <w:trPr>
          <w:trHeight w:val="454"/>
          <w:tblHeader/>
          <w:jc w:val="center"/>
        </w:trPr>
        <w:tc>
          <w:tcPr>
            <w:tcW w:w="1732" w:type="dxa"/>
            <w:vAlign w:val="center"/>
          </w:tcPr>
          <w:p w:rsidR="004052C5" w:rsidRDefault="00E13435">
            <w:pPr>
              <w:wordWrap w:val="0"/>
              <w:jc w:val="center"/>
              <w:rPr>
                <w:b/>
                <w:bCs/>
                <w:szCs w:val="32"/>
              </w:rPr>
            </w:pPr>
            <w:r>
              <w:rPr>
                <w:b/>
                <w:bCs/>
                <w:szCs w:val="32"/>
              </w:rPr>
              <w:t>环境风险潜势</w:t>
            </w:r>
          </w:p>
        </w:tc>
        <w:tc>
          <w:tcPr>
            <w:tcW w:w="1659" w:type="dxa"/>
            <w:vAlign w:val="center"/>
          </w:tcPr>
          <w:p w:rsidR="004052C5" w:rsidRDefault="004052C5">
            <w:pPr>
              <w:wordWrap w:val="0"/>
              <w:jc w:val="center"/>
              <w:rPr>
                <w:b/>
                <w:bCs/>
                <w:szCs w:val="32"/>
              </w:rPr>
            </w:pPr>
            <w:r>
              <w:rPr>
                <w:b/>
                <w:bCs/>
                <w:szCs w:val="32"/>
              </w:rPr>
              <w:fldChar w:fldCharType="begin"/>
            </w:r>
            <w:r w:rsidR="00E13435">
              <w:rPr>
                <w:b/>
                <w:bCs/>
                <w:szCs w:val="32"/>
              </w:rPr>
              <w:instrText xml:space="preserve"> = 4 \* ROMAN </w:instrText>
            </w:r>
            <w:r>
              <w:rPr>
                <w:b/>
                <w:bCs/>
                <w:szCs w:val="32"/>
              </w:rPr>
              <w:fldChar w:fldCharType="separate"/>
            </w:r>
            <w:r w:rsidR="00E13435">
              <w:rPr>
                <w:b/>
                <w:bCs/>
                <w:szCs w:val="32"/>
              </w:rPr>
              <w:t>IV</w:t>
            </w:r>
            <w:r>
              <w:rPr>
                <w:b/>
                <w:bCs/>
                <w:szCs w:val="32"/>
              </w:rPr>
              <w:fldChar w:fldCharType="end"/>
            </w:r>
            <w:r w:rsidR="00E13435">
              <w:rPr>
                <w:b/>
                <w:bCs/>
                <w:szCs w:val="32"/>
              </w:rPr>
              <w:t>、</w:t>
            </w:r>
            <w:r>
              <w:rPr>
                <w:b/>
                <w:bCs/>
                <w:szCs w:val="32"/>
              </w:rPr>
              <w:fldChar w:fldCharType="begin"/>
            </w:r>
            <w:r w:rsidR="00E13435">
              <w:rPr>
                <w:b/>
                <w:bCs/>
                <w:szCs w:val="32"/>
              </w:rPr>
              <w:instrText xml:space="preserve"> = 4 \* ROMAN </w:instrText>
            </w:r>
            <w:r>
              <w:rPr>
                <w:b/>
                <w:bCs/>
                <w:szCs w:val="32"/>
              </w:rPr>
              <w:fldChar w:fldCharType="separate"/>
            </w:r>
            <w:r w:rsidR="00E13435">
              <w:rPr>
                <w:b/>
                <w:bCs/>
                <w:szCs w:val="32"/>
              </w:rPr>
              <w:t>IV</w:t>
            </w:r>
            <w:r>
              <w:rPr>
                <w:b/>
                <w:bCs/>
                <w:szCs w:val="32"/>
              </w:rPr>
              <w:fldChar w:fldCharType="end"/>
            </w:r>
            <w:r w:rsidR="00E13435">
              <w:rPr>
                <w:b/>
                <w:bCs/>
                <w:szCs w:val="32"/>
              </w:rPr>
              <w:t>+</w:t>
            </w:r>
          </w:p>
        </w:tc>
        <w:tc>
          <w:tcPr>
            <w:tcW w:w="1659" w:type="dxa"/>
            <w:vAlign w:val="center"/>
          </w:tcPr>
          <w:p w:rsidR="004052C5" w:rsidRDefault="004052C5">
            <w:pPr>
              <w:wordWrap w:val="0"/>
              <w:jc w:val="center"/>
              <w:rPr>
                <w:b/>
                <w:bCs/>
                <w:szCs w:val="32"/>
              </w:rPr>
            </w:pPr>
            <w:r>
              <w:rPr>
                <w:b/>
                <w:bCs/>
                <w:szCs w:val="32"/>
              </w:rPr>
              <w:fldChar w:fldCharType="begin"/>
            </w:r>
            <w:r w:rsidR="00E13435">
              <w:rPr>
                <w:b/>
                <w:bCs/>
                <w:szCs w:val="32"/>
              </w:rPr>
              <w:instrText xml:space="preserve"> = 3 \* ROMAN </w:instrText>
            </w:r>
            <w:r>
              <w:rPr>
                <w:b/>
                <w:bCs/>
                <w:szCs w:val="32"/>
              </w:rPr>
              <w:fldChar w:fldCharType="separate"/>
            </w:r>
            <w:r w:rsidR="00E13435">
              <w:rPr>
                <w:b/>
                <w:bCs/>
                <w:szCs w:val="32"/>
              </w:rPr>
              <w:t>III</w:t>
            </w:r>
            <w:r>
              <w:rPr>
                <w:b/>
                <w:bCs/>
                <w:szCs w:val="32"/>
              </w:rPr>
              <w:fldChar w:fldCharType="end"/>
            </w:r>
          </w:p>
        </w:tc>
        <w:tc>
          <w:tcPr>
            <w:tcW w:w="1659" w:type="dxa"/>
            <w:vAlign w:val="center"/>
          </w:tcPr>
          <w:p w:rsidR="004052C5" w:rsidRDefault="004052C5">
            <w:pPr>
              <w:wordWrap w:val="0"/>
              <w:jc w:val="center"/>
              <w:rPr>
                <w:b/>
                <w:bCs/>
                <w:szCs w:val="32"/>
              </w:rPr>
            </w:pPr>
            <w:r>
              <w:rPr>
                <w:b/>
                <w:bCs/>
                <w:szCs w:val="32"/>
              </w:rPr>
              <w:fldChar w:fldCharType="begin"/>
            </w:r>
            <w:r w:rsidR="00E13435">
              <w:rPr>
                <w:b/>
                <w:bCs/>
                <w:szCs w:val="32"/>
              </w:rPr>
              <w:instrText xml:space="preserve"> = 2 \* ROMAN </w:instrText>
            </w:r>
            <w:r>
              <w:rPr>
                <w:b/>
                <w:bCs/>
                <w:szCs w:val="32"/>
              </w:rPr>
              <w:fldChar w:fldCharType="separate"/>
            </w:r>
            <w:r w:rsidR="00E13435">
              <w:rPr>
                <w:b/>
                <w:bCs/>
                <w:szCs w:val="32"/>
              </w:rPr>
              <w:t>II</w:t>
            </w:r>
            <w:r>
              <w:rPr>
                <w:b/>
                <w:bCs/>
                <w:szCs w:val="32"/>
              </w:rPr>
              <w:fldChar w:fldCharType="end"/>
            </w:r>
          </w:p>
        </w:tc>
        <w:tc>
          <w:tcPr>
            <w:tcW w:w="1659" w:type="dxa"/>
            <w:vAlign w:val="center"/>
          </w:tcPr>
          <w:p w:rsidR="004052C5" w:rsidRDefault="004052C5">
            <w:pPr>
              <w:wordWrap w:val="0"/>
              <w:jc w:val="center"/>
              <w:rPr>
                <w:b/>
                <w:bCs/>
                <w:szCs w:val="32"/>
              </w:rPr>
            </w:pPr>
            <w:r>
              <w:rPr>
                <w:b/>
                <w:bCs/>
                <w:szCs w:val="32"/>
              </w:rPr>
              <w:fldChar w:fldCharType="begin"/>
            </w:r>
            <w:r w:rsidR="00E13435">
              <w:rPr>
                <w:b/>
                <w:bCs/>
                <w:szCs w:val="32"/>
              </w:rPr>
              <w:instrText xml:space="preserve"> = 1 \* ROMAN </w:instrText>
            </w:r>
            <w:r>
              <w:rPr>
                <w:b/>
                <w:bCs/>
                <w:szCs w:val="32"/>
              </w:rPr>
              <w:fldChar w:fldCharType="separate"/>
            </w:r>
            <w:r w:rsidR="00E13435">
              <w:rPr>
                <w:b/>
                <w:bCs/>
                <w:szCs w:val="32"/>
              </w:rPr>
              <w:t>I</w:t>
            </w:r>
            <w:r>
              <w:rPr>
                <w:b/>
                <w:bCs/>
                <w:szCs w:val="32"/>
              </w:rPr>
              <w:fldChar w:fldCharType="end"/>
            </w:r>
          </w:p>
        </w:tc>
      </w:tr>
      <w:tr w:rsidR="004052C5">
        <w:trPr>
          <w:trHeight w:val="454"/>
          <w:jc w:val="center"/>
        </w:trPr>
        <w:tc>
          <w:tcPr>
            <w:tcW w:w="1732" w:type="dxa"/>
            <w:vAlign w:val="center"/>
          </w:tcPr>
          <w:p w:rsidR="004052C5" w:rsidRDefault="00E13435">
            <w:pPr>
              <w:wordWrap w:val="0"/>
              <w:jc w:val="center"/>
              <w:rPr>
                <w:bCs/>
                <w:szCs w:val="32"/>
              </w:rPr>
            </w:pPr>
            <w:r>
              <w:rPr>
                <w:bCs/>
                <w:szCs w:val="32"/>
              </w:rPr>
              <w:t>评价工作等级</w:t>
            </w:r>
          </w:p>
        </w:tc>
        <w:tc>
          <w:tcPr>
            <w:tcW w:w="1659" w:type="dxa"/>
            <w:vAlign w:val="center"/>
          </w:tcPr>
          <w:p w:rsidR="004052C5" w:rsidRDefault="00E13435">
            <w:pPr>
              <w:wordWrap w:val="0"/>
              <w:jc w:val="center"/>
              <w:rPr>
                <w:bCs/>
                <w:szCs w:val="32"/>
              </w:rPr>
            </w:pPr>
            <w:r>
              <w:rPr>
                <w:bCs/>
                <w:szCs w:val="32"/>
              </w:rPr>
              <w:t>一</w:t>
            </w:r>
          </w:p>
        </w:tc>
        <w:tc>
          <w:tcPr>
            <w:tcW w:w="1659" w:type="dxa"/>
            <w:vAlign w:val="center"/>
          </w:tcPr>
          <w:p w:rsidR="004052C5" w:rsidRDefault="00E13435">
            <w:pPr>
              <w:wordWrap w:val="0"/>
              <w:jc w:val="center"/>
              <w:rPr>
                <w:bCs/>
                <w:szCs w:val="32"/>
              </w:rPr>
            </w:pPr>
            <w:r>
              <w:rPr>
                <w:bCs/>
                <w:szCs w:val="32"/>
              </w:rPr>
              <w:t>二</w:t>
            </w:r>
          </w:p>
        </w:tc>
        <w:tc>
          <w:tcPr>
            <w:tcW w:w="1659" w:type="dxa"/>
            <w:vAlign w:val="center"/>
          </w:tcPr>
          <w:p w:rsidR="004052C5" w:rsidRDefault="00E13435">
            <w:pPr>
              <w:wordWrap w:val="0"/>
              <w:jc w:val="center"/>
              <w:rPr>
                <w:bCs/>
                <w:szCs w:val="32"/>
              </w:rPr>
            </w:pPr>
            <w:r>
              <w:rPr>
                <w:bCs/>
                <w:szCs w:val="32"/>
              </w:rPr>
              <w:t>三</w:t>
            </w:r>
          </w:p>
        </w:tc>
        <w:tc>
          <w:tcPr>
            <w:tcW w:w="1659" w:type="dxa"/>
            <w:vAlign w:val="center"/>
          </w:tcPr>
          <w:p w:rsidR="004052C5" w:rsidRDefault="00E13435">
            <w:pPr>
              <w:wordWrap w:val="0"/>
              <w:jc w:val="center"/>
              <w:rPr>
                <w:bCs/>
                <w:szCs w:val="32"/>
              </w:rPr>
            </w:pPr>
            <w:r>
              <w:rPr>
                <w:bCs/>
                <w:szCs w:val="32"/>
              </w:rPr>
              <w:t>简单分析</w:t>
            </w:r>
            <w:r>
              <w:rPr>
                <w:bCs/>
                <w:szCs w:val="32"/>
              </w:rPr>
              <w:t>a</w:t>
            </w:r>
          </w:p>
        </w:tc>
      </w:tr>
      <w:tr w:rsidR="004052C5">
        <w:trPr>
          <w:trHeight w:val="454"/>
          <w:jc w:val="center"/>
        </w:trPr>
        <w:tc>
          <w:tcPr>
            <w:tcW w:w="8368" w:type="dxa"/>
            <w:gridSpan w:val="5"/>
            <w:vAlign w:val="center"/>
          </w:tcPr>
          <w:p w:rsidR="004052C5" w:rsidRDefault="00E13435">
            <w:pPr>
              <w:wordWrap w:val="0"/>
              <w:jc w:val="left"/>
              <w:rPr>
                <w:bCs/>
                <w:szCs w:val="32"/>
              </w:rPr>
            </w:pPr>
            <w:r>
              <w:rPr>
                <w:bCs/>
                <w:szCs w:val="32"/>
              </w:rPr>
              <w:t>a</w:t>
            </w:r>
            <w:r>
              <w:rPr>
                <w:bCs/>
                <w:szCs w:val="32"/>
              </w:rPr>
              <w:t>：是相对于详细评价工作内容而言，在描述危险物质、环境影响途径、环境危害后果、风险防范措施等方面给出定性的说明。</w:t>
            </w:r>
          </w:p>
        </w:tc>
      </w:tr>
    </w:tbl>
    <w:p w:rsidR="004052C5" w:rsidRDefault="00E13435">
      <w:pPr>
        <w:spacing w:line="360" w:lineRule="auto"/>
        <w:ind w:firstLineChars="200" w:firstLine="480"/>
        <w:rPr>
          <w:sz w:val="24"/>
        </w:rPr>
      </w:pPr>
      <w:r>
        <w:rPr>
          <w:sz w:val="24"/>
        </w:rPr>
        <w:t>本项目大气环境风险潜势等级为</w:t>
      </w:r>
      <w:r>
        <w:rPr>
          <w:kern w:val="0"/>
          <w:sz w:val="24"/>
        </w:rPr>
        <w:t>Ⅱ</w:t>
      </w:r>
      <w:r>
        <w:rPr>
          <w:sz w:val="24"/>
        </w:rPr>
        <w:t>级，地表水环境风险潜势等级为</w:t>
      </w:r>
      <w:r>
        <w:rPr>
          <w:sz w:val="24"/>
        </w:rPr>
        <w:t>Ⅲ</w:t>
      </w:r>
      <w:r>
        <w:rPr>
          <w:sz w:val="24"/>
        </w:rPr>
        <w:t>级，地下水环境风险潜势等级为</w:t>
      </w:r>
      <w:r>
        <w:rPr>
          <w:kern w:val="0"/>
          <w:sz w:val="24"/>
        </w:rPr>
        <w:t>Ⅰ</w:t>
      </w:r>
      <w:r>
        <w:rPr>
          <w:sz w:val="24"/>
        </w:rPr>
        <w:t>级。因此，本项目大气环境风险评价等级为</w:t>
      </w:r>
      <w:r>
        <w:rPr>
          <w:rFonts w:hint="eastAsia"/>
          <w:sz w:val="24"/>
        </w:rPr>
        <w:t>三</w:t>
      </w:r>
      <w:r>
        <w:rPr>
          <w:sz w:val="24"/>
        </w:rPr>
        <w:t>级，地表水环境风险评价等级为</w:t>
      </w:r>
      <w:r>
        <w:rPr>
          <w:rFonts w:hint="eastAsia"/>
          <w:sz w:val="24"/>
        </w:rPr>
        <w:t>二</w:t>
      </w:r>
      <w:r>
        <w:rPr>
          <w:sz w:val="24"/>
        </w:rPr>
        <w:t>级，地下水环境风险为</w:t>
      </w:r>
      <w:r>
        <w:rPr>
          <w:rFonts w:hint="eastAsia"/>
          <w:sz w:val="24"/>
        </w:rPr>
        <w:t>简单分析</w:t>
      </w:r>
      <w:r>
        <w:rPr>
          <w:sz w:val="24"/>
        </w:rPr>
        <w:t>，综合评价等级为</w:t>
      </w:r>
      <w:r>
        <w:rPr>
          <w:rFonts w:hint="eastAsia"/>
          <w:sz w:val="24"/>
        </w:rPr>
        <w:t>二</w:t>
      </w:r>
      <w:r>
        <w:rPr>
          <w:sz w:val="24"/>
        </w:rPr>
        <w:t>级。</w:t>
      </w:r>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lastRenderedPageBreak/>
        <w:t>4</w:t>
      </w:r>
      <w:r>
        <w:rPr>
          <w:b/>
          <w:kern w:val="36"/>
          <w:sz w:val="30"/>
          <w:szCs w:val="30"/>
        </w:rPr>
        <w:t>.</w:t>
      </w:r>
      <w:r>
        <w:rPr>
          <w:rFonts w:hint="eastAsia"/>
          <w:b/>
          <w:kern w:val="36"/>
          <w:sz w:val="30"/>
          <w:szCs w:val="30"/>
        </w:rPr>
        <w:t>6</w:t>
      </w:r>
      <w:r>
        <w:rPr>
          <w:b/>
          <w:kern w:val="36"/>
          <w:sz w:val="30"/>
          <w:szCs w:val="30"/>
        </w:rPr>
        <w:t>评价范围</w:t>
      </w:r>
    </w:p>
    <w:p w:rsidR="004052C5" w:rsidRDefault="00E13435">
      <w:pPr>
        <w:widowControl/>
        <w:spacing w:line="360" w:lineRule="auto"/>
        <w:ind w:firstLine="480"/>
        <w:jc w:val="left"/>
        <w:rPr>
          <w:sz w:val="24"/>
          <w:lang/>
        </w:rPr>
      </w:pPr>
      <w:r>
        <w:rPr>
          <w:sz w:val="24"/>
          <w:lang/>
        </w:rPr>
        <w:t>按照《建设项目环境风险评价技术导则》（</w:t>
      </w:r>
      <w:r>
        <w:rPr>
          <w:sz w:val="24"/>
          <w:lang/>
        </w:rPr>
        <w:t>HJ169-2018</w:t>
      </w:r>
      <w:r>
        <w:rPr>
          <w:sz w:val="24"/>
          <w:lang/>
        </w:rPr>
        <w:t>），各环境要素环境风险评价范围确定如下：</w:t>
      </w:r>
    </w:p>
    <w:p w:rsidR="004052C5" w:rsidRDefault="00E13435">
      <w:pPr>
        <w:wordWrap w:val="0"/>
        <w:jc w:val="center"/>
        <w:rPr>
          <w:b/>
          <w:szCs w:val="32"/>
        </w:rPr>
      </w:pPr>
      <w:r>
        <w:rPr>
          <w:b/>
          <w:szCs w:val="32"/>
        </w:rPr>
        <w:t>表</w:t>
      </w:r>
      <w:r>
        <w:rPr>
          <w:b/>
          <w:szCs w:val="32"/>
        </w:rPr>
        <w:t>1</w:t>
      </w:r>
      <w:r>
        <w:rPr>
          <w:rFonts w:hint="eastAsia"/>
          <w:b/>
          <w:szCs w:val="32"/>
        </w:rPr>
        <w:t xml:space="preserve">9 </w:t>
      </w:r>
      <w:r>
        <w:rPr>
          <w:b/>
          <w:szCs w:val="32"/>
        </w:rPr>
        <w:t xml:space="preserve"> </w:t>
      </w:r>
      <w:r>
        <w:rPr>
          <w:b/>
          <w:szCs w:val="32"/>
        </w:rPr>
        <w:t>本项目的各环境要素环境风险评价范围确定表</w:t>
      </w:r>
    </w:p>
    <w:tbl>
      <w:tblPr>
        <w:tblStyle w:val="TableNormal"/>
        <w:tblW w:w="5007"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468"/>
        <w:gridCol w:w="3152"/>
        <w:gridCol w:w="3704"/>
      </w:tblGrid>
      <w:tr w:rsidR="004052C5">
        <w:trPr>
          <w:trHeight w:val="399"/>
          <w:jc w:val="center"/>
        </w:trPr>
        <w:tc>
          <w:tcPr>
            <w:tcW w:w="881" w:type="pct"/>
            <w:vAlign w:val="center"/>
          </w:tcPr>
          <w:p w:rsidR="004052C5" w:rsidRDefault="00E13435">
            <w:pPr>
              <w:keepNext/>
              <w:jc w:val="center"/>
              <w:rPr>
                <w:b/>
                <w:bCs/>
                <w:szCs w:val="21"/>
              </w:rPr>
            </w:pPr>
            <w:r>
              <w:rPr>
                <w:b/>
                <w:bCs/>
                <w:spacing w:val="-2"/>
                <w:szCs w:val="21"/>
              </w:rPr>
              <w:t>环</w:t>
            </w:r>
            <w:r>
              <w:rPr>
                <w:b/>
                <w:bCs/>
                <w:spacing w:val="-1"/>
                <w:szCs w:val="21"/>
              </w:rPr>
              <w:t>境要素</w:t>
            </w:r>
          </w:p>
        </w:tc>
        <w:tc>
          <w:tcPr>
            <w:tcW w:w="1893" w:type="pct"/>
            <w:vAlign w:val="center"/>
          </w:tcPr>
          <w:p w:rsidR="004052C5" w:rsidRDefault="00E13435">
            <w:pPr>
              <w:keepNext/>
              <w:jc w:val="center"/>
              <w:rPr>
                <w:b/>
                <w:bCs/>
                <w:szCs w:val="21"/>
              </w:rPr>
            </w:pPr>
            <w:r>
              <w:rPr>
                <w:b/>
                <w:bCs/>
                <w:spacing w:val="-1"/>
                <w:szCs w:val="21"/>
              </w:rPr>
              <w:t>评价</w:t>
            </w:r>
            <w:r>
              <w:rPr>
                <w:rFonts w:hint="eastAsia"/>
                <w:b/>
                <w:bCs/>
                <w:spacing w:val="-1"/>
                <w:szCs w:val="21"/>
              </w:rPr>
              <w:t>等级</w:t>
            </w:r>
          </w:p>
        </w:tc>
        <w:tc>
          <w:tcPr>
            <w:tcW w:w="2225" w:type="pct"/>
            <w:vAlign w:val="center"/>
          </w:tcPr>
          <w:p w:rsidR="004052C5" w:rsidRDefault="00E13435">
            <w:pPr>
              <w:keepNext/>
              <w:jc w:val="center"/>
              <w:rPr>
                <w:b/>
                <w:bCs/>
                <w:spacing w:val="-1"/>
                <w:szCs w:val="21"/>
              </w:rPr>
            </w:pPr>
            <w:r>
              <w:rPr>
                <w:rFonts w:hint="eastAsia"/>
                <w:b/>
                <w:bCs/>
                <w:spacing w:val="-1"/>
                <w:szCs w:val="21"/>
              </w:rPr>
              <w:t>评价范围</w:t>
            </w:r>
          </w:p>
        </w:tc>
      </w:tr>
      <w:tr w:rsidR="004052C5">
        <w:trPr>
          <w:trHeight w:val="397"/>
          <w:jc w:val="center"/>
        </w:trPr>
        <w:tc>
          <w:tcPr>
            <w:tcW w:w="881" w:type="pct"/>
            <w:vAlign w:val="center"/>
          </w:tcPr>
          <w:p w:rsidR="004052C5" w:rsidRDefault="00E13435">
            <w:pPr>
              <w:keepNext/>
              <w:jc w:val="center"/>
              <w:rPr>
                <w:szCs w:val="21"/>
              </w:rPr>
            </w:pPr>
            <w:r>
              <w:rPr>
                <w:spacing w:val="-2"/>
                <w:szCs w:val="21"/>
              </w:rPr>
              <w:t>大气环境</w:t>
            </w:r>
          </w:p>
        </w:tc>
        <w:tc>
          <w:tcPr>
            <w:tcW w:w="1893" w:type="pct"/>
            <w:vAlign w:val="center"/>
          </w:tcPr>
          <w:p w:rsidR="004052C5" w:rsidRDefault="00E13435">
            <w:pPr>
              <w:keepNext/>
              <w:jc w:val="center"/>
              <w:rPr>
                <w:szCs w:val="21"/>
              </w:rPr>
            </w:pPr>
            <w:r>
              <w:rPr>
                <w:rFonts w:hint="eastAsia"/>
                <w:spacing w:val="-5"/>
                <w:szCs w:val="21"/>
              </w:rPr>
              <w:t>三级</w:t>
            </w:r>
          </w:p>
        </w:tc>
        <w:tc>
          <w:tcPr>
            <w:tcW w:w="2225" w:type="pct"/>
            <w:vAlign w:val="center"/>
          </w:tcPr>
          <w:p w:rsidR="004052C5" w:rsidRDefault="00E13435">
            <w:pPr>
              <w:keepNext/>
              <w:jc w:val="center"/>
              <w:rPr>
                <w:spacing w:val="-5"/>
                <w:szCs w:val="21"/>
              </w:rPr>
            </w:pPr>
            <w:r>
              <w:rPr>
                <w:spacing w:val="-5"/>
                <w:szCs w:val="21"/>
              </w:rPr>
              <w:t>项</w:t>
            </w:r>
            <w:r>
              <w:rPr>
                <w:spacing w:val="-4"/>
                <w:szCs w:val="21"/>
              </w:rPr>
              <w:t>目厂址边界外</w:t>
            </w:r>
            <w:r>
              <w:rPr>
                <w:spacing w:val="-4"/>
                <w:szCs w:val="21"/>
              </w:rPr>
              <w:t>5km</w:t>
            </w:r>
            <w:r>
              <w:rPr>
                <w:spacing w:val="-4"/>
                <w:szCs w:val="21"/>
              </w:rPr>
              <w:t>的范围</w:t>
            </w:r>
          </w:p>
        </w:tc>
      </w:tr>
      <w:tr w:rsidR="004052C5">
        <w:trPr>
          <w:trHeight w:val="397"/>
          <w:jc w:val="center"/>
        </w:trPr>
        <w:tc>
          <w:tcPr>
            <w:tcW w:w="881" w:type="pct"/>
            <w:vAlign w:val="center"/>
          </w:tcPr>
          <w:p w:rsidR="004052C5" w:rsidRDefault="00E13435">
            <w:pPr>
              <w:keepNext/>
              <w:jc w:val="center"/>
              <w:rPr>
                <w:szCs w:val="21"/>
              </w:rPr>
            </w:pPr>
            <w:r>
              <w:rPr>
                <w:spacing w:val="-1"/>
                <w:szCs w:val="21"/>
              </w:rPr>
              <w:t>地表水环境</w:t>
            </w:r>
          </w:p>
        </w:tc>
        <w:tc>
          <w:tcPr>
            <w:tcW w:w="1893" w:type="pct"/>
            <w:vAlign w:val="center"/>
          </w:tcPr>
          <w:p w:rsidR="004052C5" w:rsidRDefault="00E13435">
            <w:pPr>
              <w:keepNext/>
              <w:jc w:val="center"/>
              <w:rPr>
                <w:szCs w:val="21"/>
              </w:rPr>
            </w:pPr>
            <w:r>
              <w:rPr>
                <w:rFonts w:hint="eastAsia"/>
                <w:szCs w:val="21"/>
              </w:rPr>
              <w:t>二级</w:t>
            </w:r>
          </w:p>
        </w:tc>
        <w:tc>
          <w:tcPr>
            <w:tcW w:w="2225" w:type="pct"/>
            <w:vAlign w:val="center"/>
          </w:tcPr>
          <w:p w:rsidR="004052C5" w:rsidRDefault="00E13435">
            <w:pPr>
              <w:keepNext/>
              <w:jc w:val="center"/>
              <w:rPr>
                <w:szCs w:val="21"/>
              </w:rPr>
            </w:pPr>
            <w:r>
              <w:rPr>
                <w:rFonts w:hint="eastAsia"/>
                <w:szCs w:val="21"/>
              </w:rPr>
              <w:t>入河排污口上游</w:t>
            </w:r>
            <w:r>
              <w:rPr>
                <w:rFonts w:hint="eastAsia"/>
                <w:szCs w:val="21"/>
              </w:rPr>
              <w:t>500</w:t>
            </w:r>
            <w:r>
              <w:rPr>
                <w:rFonts w:hint="eastAsia"/>
                <w:szCs w:val="21"/>
              </w:rPr>
              <w:t>米，下游</w:t>
            </w:r>
            <w:r>
              <w:rPr>
                <w:rFonts w:hint="eastAsia"/>
                <w:szCs w:val="21"/>
              </w:rPr>
              <w:t>5100</w:t>
            </w:r>
            <w:r>
              <w:rPr>
                <w:rFonts w:hint="eastAsia"/>
                <w:szCs w:val="21"/>
              </w:rPr>
              <w:t>米，共计</w:t>
            </w:r>
            <w:r>
              <w:rPr>
                <w:rFonts w:hint="eastAsia"/>
                <w:szCs w:val="21"/>
              </w:rPr>
              <w:t>5600</w:t>
            </w:r>
            <w:r>
              <w:rPr>
                <w:rFonts w:hint="eastAsia"/>
                <w:szCs w:val="21"/>
              </w:rPr>
              <w:t>米</w:t>
            </w:r>
          </w:p>
        </w:tc>
      </w:tr>
      <w:tr w:rsidR="004052C5">
        <w:trPr>
          <w:trHeight w:val="402"/>
          <w:jc w:val="center"/>
        </w:trPr>
        <w:tc>
          <w:tcPr>
            <w:tcW w:w="881" w:type="pct"/>
            <w:vAlign w:val="center"/>
          </w:tcPr>
          <w:p w:rsidR="004052C5" w:rsidRDefault="00E13435">
            <w:pPr>
              <w:keepNext/>
              <w:jc w:val="center"/>
              <w:rPr>
                <w:szCs w:val="21"/>
              </w:rPr>
            </w:pPr>
            <w:r>
              <w:rPr>
                <w:spacing w:val="-1"/>
                <w:szCs w:val="21"/>
              </w:rPr>
              <w:t>地下水环境</w:t>
            </w:r>
          </w:p>
        </w:tc>
        <w:tc>
          <w:tcPr>
            <w:tcW w:w="1893" w:type="pct"/>
            <w:vAlign w:val="center"/>
          </w:tcPr>
          <w:p w:rsidR="004052C5" w:rsidRDefault="00E13435">
            <w:pPr>
              <w:keepNext/>
              <w:jc w:val="center"/>
              <w:rPr>
                <w:szCs w:val="21"/>
              </w:rPr>
            </w:pPr>
            <w:r>
              <w:rPr>
                <w:rFonts w:hint="eastAsia"/>
                <w:szCs w:val="21"/>
              </w:rPr>
              <w:t>简单分析</w:t>
            </w:r>
          </w:p>
        </w:tc>
        <w:tc>
          <w:tcPr>
            <w:tcW w:w="2225" w:type="pct"/>
            <w:vAlign w:val="center"/>
          </w:tcPr>
          <w:p w:rsidR="004052C5" w:rsidRDefault="00E13435">
            <w:pPr>
              <w:keepNext/>
              <w:jc w:val="center"/>
            </w:pPr>
            <w:r>
              <w:rPr>
                <w:rFonts w:hint="eastAsia"/>
                <w:szCs w:val="21"/>
              </w:rPr>
              <w:t>厂址范围内</w:t>
            </w:r>
          </w:p>
        </w:tc>
      </w:tr>
    </w:tbl>
    <w:p w:rsidR="004052C5" w:rsidRDefault="004052C5">
      <w:pPr>
        <w:pStyle w:val="ad"/>
      </w:pPr>
    </w:p>
    <w:p w:rsidR="004052C5" w:rsidRDefault="00E13435">
      <w:pPr>
        <w:rPr>
          <w:sz w:val="24"/>
        </w:rPr>
      </w:pPr>
      <w:r>
        <w:rPr>
          <w:sz w:val="24"/>
        </w:rPr>
        <w:br w:type="page"/>
      </w:r>
    </w:p>
    <w:p w:rsidR="004052C5" w:rsidRDefault="00E13435">
      <w:pPr>
        <w:keepNext/>
        <w:keepLines/>
        <w:spacing w:line="360" w:lineRule="auto"/>
        <w:jc w:val="center"/>
        <w:outlineLvl w:val="0"/>
        <w:rPr>
          <w:rFonts w:ascii="宋体" w:hAnsi="宋体" w:cs="宋体"/>
          <w:b/>
          <w:bCs/>
          <w:sz w:val="36"/>
          <w:szCs w:val="36"/>
        </w:rPr>
      </w:pPr>
      <w:bookmarkStart w:id="362" w:name="_Toc4765"/>
      <w:bookmarkStart w:id="363" w:name="_Toc562"/>
      <w:bookmarkStart w:id="364" w:name="_Toc26398"/>
      <w:bookmarkStart w:id="365" w:name="_Toc26089"/>
      <w:bookmarkStart w:id="366" w:name="_Toc7257"/>
      <w:bookmarkStart w:id="367" w:name="_Toc10050"/>
      <w:bookmarkStart w:id="368" w:name="_Toc9410"/>
      <w:r>
        <w:rPr>
          <w:rFonts w:ascii="宋体" w:hAnsi="宋体" w:cs="宋体" w:hint="eastAsia"/>
          <w:b/>
          <w:bCs/>
          <w:sz w:val="36"/>
          <w:szCs w:val="36"/>
        </w:rPr>
        <w:lastRenderedPageBreak/>
        <w:t>5</w:t>
      </w:r>
      <w:r>
        <w:rPr>
          <w:rFonts w:ascii="宋体" w:hAnsi="宋体" w:cs="宋体"/>
          <w:b/>
          <w:bCs/>
          <w:sz w:val="36"/>
          <w:szCs w:val="36"/>
        </w:rPr>
        <w:t xml:space="preserve"> 环境风险识别</w:t>
      </w:r>
      <w:bookmarkEnd w:id="362"/>
      <w:bookmarkEnd w:id="363"/>
      <w:bookmarkEnd w:id="364"/>
      <w:bookmarkEnd w:id="365"/>
      <w:bookmarkEnd w:id="366"/>
      <w:bookmarkEnd w:id="367"/>
      <w:bookmarkEnd w:id="368"/>
    </w:p>
    <w:p w:rsidR="004052C5" w:rsidRDefault="00E13435">
      <w:pPr>
        <w:wordWrap w:val="0"/>
        <w:spacing w:line="360" w:lineRule="auto"/>
        <w:ind w:firstLineChars="200" w:firstLine="480"/>
        <w:rPr>
          <w:sz w:val="24"/>
        </w:rPr>
      </w:pPr>
      <w:r>
        <w:rPr>
          <w:sz w:val="24"/>
        </w:rPr>
        <w:t>根据《关于进一步加强环境影响评价管理防范环境风险的通知》（环发</w:t>
      </w:r>
      <w:r>
        <w:rPr>
          <w:sz w:val="24"/>
        </w:rPr>
        <w:t>[2012]77</w:t>
      </w:r>
      <w:r>
        <w:rPr>
          <w:sz w:val="24"/>
        </w:rPr>
        <w:t>号），从环境风险源、扩散途径、保护目标三方面识别环境风险。环境风险识别应包括生产设施和危险物质的识别，有毒有害物质扩散途径的识别（如大气环境、水环境、土壤等）以及可能受影响的环境保护目标的识别。</w:t>
      </w:r>
    </w:p>
    <w:p w:rsidR="004052C5" w:rsidRDefault="00E13435">
      <w:pPr>
        <w:wordWrap w:val="0"/>
        <w:spacing w:line="360" w:lineRule="auto"/>
        <w:ind w:firstLineChars="200" w:firstLine="480"/>
        <w:rPr>
          <w:sz w:val="24"/>
        </w:rPr>
      </w:pPr>
      <w:r>
        <w:rPr>
          <w:sz w:val="24"/>
        </w:rPr>
        <w:t>物质危险性识别范围：主要原材料及辅助材料、燃料、中间产品、最终产品以及生产过程排放的</w:t>
      </w:r>
      <w:r>
        <w:rPr>
          <w:sz w:val="24"/>
        </w:rPr>
        <w:t>“</w:t>
      </w:r>
      <w:r>
        <w:rPr>
          <w:sz w:val="24"/>
        </w:rPr>
        <w:t>三废</w:t>
      </w:r>
      <w:r>
        <w:rPr>
          <w:sz w:val="24"/>
        </w:rPr>
        <w:t>”</w:t>
      </w:r>
      <w:r>
        <w:rPr>
          <w:sz w:val="24"/>
        </w:rPr>
        <w:t>污染物等。生产设施风险识别范围：包括项目的主要生产装置、储运系统、公用工程系统、环保设施及辅助生产设施等。</w:t>
      </w:r>
    </w:p>
    <w:p w:rsidR="004052C5" w:rsidRDefault="00E13435">
      <w:pPr>
        <w:wordWrap w:val="0"/>
        <w:spacing w:line="360" w:lineRule="auto"/>
        <w:ind w:firstLineChars="200" w:firstLine="480"/>
        <w:rPr>
          <w:sz w:val="24"/>
        </w:rPr>
      </w:pPr>
      <w:r>
        <w:rPr>
          <w:sz w:val="24"/>
        </w:rPr>
        <w:t>根据项目的特点和有毒有害物质放散起因，事故风险类型分为火灾、爆炸和有毒有害物质泄漏三种。</w:t>
      </w:r>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5.1</w:t>
      </w:r>
      <w:r>
        <w:rPr>
          <w:b/>
          <w:kern w:val="36"/>
          <w:sz w:val="30"/>
          <w:szCs w:val="30"/>
        </w:rPr>
        <w:t xml:space="preserve"> </w:t>
      </w:r>
      <w:r>
        <w:rPr>
          <w:b/>
          <w:kern w:val="36"/>
          <w:sz w:val="30"/>
          <w:szCs w:val="30"/>
        </w:rPr>
        <w:t>物质危险性识别</w:t>
      </w:r>
    </w:p>
    <w:p w:rsidR="004052C5" w:rsidRDefault="00E13435">
      <w:pPr>
        <w:wordWrap w:val="0"/>
        <w:spacing w:line="360" w:lineRule="auto"/>
        <w:ind w:firstLineChars="200" w:firstLine="480"/>
        <w:rPr>
          <w:sz w:val="24"/>
        </w:rPr>
      </w:pPr>
      <w:r>
        <w:rPr>
          <w:sz w:val="24"/>
        </w:rPr>
        <w:t>物质危险性识别包括主要原辅材料、燃料、副产品、最终产品、污染物、火灾和爆炸伴生</w:t>
      </w:r>
      <w:r>
        <w:rPr>
          <w:sz w:val="24"/>
        </w:rPr>
        <w:t>/</w:t>
      </w:r>
      <w:r>
        <w:rPr>
          <w:sz w:val="24"/>
        </w:rPr>
        <w:t>次生物等。具体见下表。</w:t>
      </w:r>
    </w:p>
    <w:p w:rsidR="004052C5" w:rsidRDefault="00E13435">
      <w:pPr>
        <w:pStyle w:val="S"/>
        <w:keepLines w:val="0"/>
        <w:numPr>
          <w:ilvl w:val="0"/>
          <w:numId w:val="0"/>
        </w:numPr>
        <w:spacing w:beforeLines="0" w:afterLines="0"/>
      </w:pPr>
      <w:r>
        <w:t>表</w:t>
      </w:r>
      <w:r>
        <w:rPr>
          <w:rFonts w:hint="eastAsia"/>
        </w:rPr>
        <w:t xml:space="preserve">20 </w:t>
      </w:r>
      <w:r>
        <w:t xml:space="preserve"> </w:t>
      </w:r>
      <w:r>
        <w:t>项目物质危险性识别</w:t>
      </w:r>
    </w:p>
    <w:tbl>
      <w:tblPr>
        <w:tblW w:w="86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52"/>
        <w:gridCol w:w="1743"/>
        <w:gridCol w:w="3864"/>
        <w:gridCol w:w="1963"/>
      </w:tblGrid>
      <w:tr w:rsidR="004052C5">
        <w:trPr>
          <w:trHeight w:val="340"/>
          <w:jc w:val="center"/>
        </w:trPr>
        <w:tc>
          <w:tcPr>
            <w:tcW w:w="1052" w:type="dxa"/>
            <w:vAlign w:val="center"/>
          </w:tcPr>
          <w:p w:rsidR="004052C5" w:rsidRDefault="00E13435">
            <w:pPr>
              <w:pStyle w:val="D-"/>
              <w:snapToGrid w:val="0"/>
              <w:spacing w:line="240" w:lineRule="auto"/>
              <w:rPr>
                <w:rFonts w:ascii="Times New Roman" w:hAnsi="Times New Roman" w:cs="Times New Roman"/>
                <w:b/>
                <w:szCs w:val="21"/>
              </w:rPr>
            </w:pPr>
            <w:r>
              <w:rPr>
                <w:rFonts w:ascii="Times New Roman" w:hAnsi="Times New Roman" w:cs="Times New Roman"/>
                <w:b/>
                <w:szCs w:val="21"/>
              </w:rPr>
              <w:t>序号</w:t>
            </w:r>
          </w:p>
        </w:tc>
        <w:tc>
          <w:tcPr>
            <w:tcW w:w="1743" w:type="dxa"/>
            <w:vAlign w:val="center"/>
          </w:tcPr>
          <w:p w:rsidR="004052C5" w:rsidRDefault="00E13435">
            <w:pPr>
              <w:pStyle w:val="D-"/>
              <w:snapToGrid w:val="0"/>
              <w:spacing w:line="240" w:lineRule="auto"/>
              <w:rPr>
                <w:rFonts w:ascii="Times New Roman" w:hAnsi="Times New Roman" w:cs="Times New Roman"/>
                <w:b/>
                <w:szCs w:val="21"/>
              </w:rPr>
            </w:pPr>
            <w:r>
              <w:rPr>
                <w:rFonts w:ascii="Times New Roman" w:hAnsi="Times New Roman" w:cs="Times New Roman"/>
                <w:b/>
                <w:szCs w:val="21"/>
              </w:rPr>
              <w:t>危险物质名称</w:t>
            </w:r>
          </w:p>
        </w:tc>
        <w:tc>
          <w:tcPr>
            <w:tcW w:w="3864" w:type="dxa"/>
            <w:vAlign w:val="center"/>
          </w:tcPr>
          <w:p w:rsidR="004052C5" w:rsidRDefault="00E13435">
            <w:pPr>
              <w:pStyle w:val="D-"/>
              <w:snapToGrid w:val="0"/>
              <w:spacing w:line="240" w:lineRule="auto"/>
              <w:rPr>
                <w:rFonts w:ascii="Times New Roman" w:hAnsi="Times New Roman" w:cs="Times New Roman"/>
                <w:b/>
                <w:szCs w:val="21"/>
              </w:rPr>
            </w:pPr>
            <w:r>
              <w:rPr>
                <w:rFonts w:ascii="Times New Roman" w:hAnsi="Times New Roman" w:cs="Times New Roman"/>
                <w:b/>
                <w:szCs w:val="21"/>
              </w:rPr>
              <w:t>分布情况</w:t>
            </w:r>
          </w:p>
        </w:tc>
        <w:tc>
          <w:tcPr>
            <w:tcW w:w="1963" w:type="dxa"/>
            <w:vAlign w:val="center"/>
          </w:tcPr>
          <w:p w:rsidR="004052C5" w:rsidRDefault="00E13435">
            <w:pPr>
              <w:pStyle w:val="D-"/>
              <w:snapToGrid w:val="0"/>
              <w:spacing w:line="240" w:lineRule="auto"/>
              <w:rPr>
                <w:rFonts w:ascii="Times New Roman" w:hAnsi="Times New Roman" w:cs="Times New Roman"/>
                <w:b/>
                <w:szCs w:val="21"/>
              </w:rPr>
            </w:pPr>
            <w:r>
              <w:rPr>
                <w:rFonts w:ascii="Times New Roman" w:hAnsi="Times New Roman" w:cs="Times New Roman"/>
                <w:b/>
                <w:szCs w:val="21"/>
              </w:rPr>
              <w:t>危险特性</w:t>
            </w:r>
          </w:p>
        </w:tc>
      </w:tr>
      <w:tr w:rsidR="004052C5">
        <w:trPr>
          <w:trHeight w:val="340"/>
          <w:jc w:val="center"/>
        </w:trPr>
        <w:tc>
          <w:tcPr>
            <w:tcW w:w="1052"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hint="eastAsia"/>
                <w:szCs w:val="21"/>
              </w:rPr>
              <w:t>1</w:t>
            </w:r>
          </w:p>
        </w:tc>
        <w:tc>
          <w:tcPr>
            <w:tcW w:w="1743" w:type="dxa"/>
            <w:vAlign w:val="center"/>
          </w:tcPr>
          <w:p w:rsidR="004052C5" w:rsidRDefault="00E13435">
            <w:pPr>
              <w:pStyle w:val="D"/>
              <w:snapToGrid w:val="0"/>
              <w:rPr>
                <w:rFonts w:ascii="Times New Roman" w:hAnsi="Times New Roman" w:cs="Times New Roman"/>
                <w:szCs w:val="21"/>
              </w:rPr>
            </w:pPr>
            <w:r>
              <w:rPr>
                <w:rFonts w:ascii="Times New Roman" w:hAnsi="Times New Roman" w:cs="Times New Roman"/>
                <w:szCs w:val="21"/>
              </w:rPr>
              <w:t>盐酸</w:t>
            </w:r>
          </w:p>
        </w:tc>
        <w:tc>
          <w:tcPr>
            <w:tcW w:w="3864"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hint="eastAsia"/>
                <w:szCs w:val="21"/>
              </w:rPr>
              <w:t>储罐区</w:t>
            </w:r>
          </w:p>
        </w:tc>
        <w:tc>
          <w:tcPr>
            <w:tcW w:w="1963"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腐蚀性</w:t>
            </w:r>
          </w:p>
        </w:tc>
      </w:tr>
      <w:tr w:rsidR="004052C5">
        <w:trPr>
          <w:trHeight w:val="340"/>
          <w:jc w:val="center"/>
        </w:trPr>
        <w:tc>
          <w:tcPr>
            <w:tcW w:w="1052" w:type="dxa"/>
            <w:vAlign w:val="center"/>
          </w:tcPr>
          <w:p w:rsidR="004052C5" w:rsidRDefault="00E13435">
            <w:pPr>
              <w:pStyle w:val="D-"/>
              <w:snapToGrid w:val="0"/>
              <w:spacing w:line="240" w:lineRule="auto"/>
              <w:rPr>
                <w:rFonts w:ascii="Times New Roman" w:hAnsi="Times New Roman" w:cs="Times New Roman"/>
                <w:szCs w:val="21"/>
                <w:u w:val="single"/>
              </w:rPr>
            </w:pPr>
            <w:r>
              <w:rPr>
                <w:rFonts w:ascii="Times New Roman" w:hAnsi="Times New Roman" w:cs="Times New Roman" w:hint="eastAsia"/>
                <w:szCs w:val="21"/>
                <w:u w:val="single"/>
              </w:rPr>
              <w:t>2</w:t>
            </w:r>
          </w:p>
        </w:tc>
        <w:tc>
          <w:tcPr>
            <w:tcW w:w="1743" w:type="dxa"/>
            <w:vAlign w:val="center"/>
          </w:tcPr>
          <w:p w:rsidR="004052C5" w:rsidRDefault="00E13435">
            <w:pPr>
              <w:pStyle w:val="D"/>
              <w:snapToGrid w:val="0"/>
              <w:rPr>
                <w:rFonts w:ascii="Times New Roman" w:hAnsi="Times New Roman" w:cs="Times New Roman"/>
                <w:szCs w:val="21"/>
                <w:u w:val="single"/>
              </w:rPr>
            </w:pPr>
            <w:r>
              <w:rPr>
                <w:rFonts w:ascii="Times New Roman" w:hAnsi="Times New Roman" w:cs="Times New Roman" w:hint="eastAsia"/>
                <w:szCs w:val="21"/>
                <w:u w:val="single"/>
              </w:rPr>
              <w:t>硫酸</w:t>
            </w:r>
          </w:p>
        </w:tc>
        <w:tc>
          <w:tcPr>
            <w:tcW w:w="3864" w:type="dxa"/>
            <w:vAlign w:val="center"/>
          </w:tcPr>
          <w:p w:rsidR="004052C5" w:rsidRDefault="00E13435">
            <w:pPr>
              <w:pStyle w:val="D-"/>
              <w:snapToGrid w:val="0"/>
              <w:spacing w:line="240" w:lineRule="auto"/>
              <w:rPr>
                <w:rFonts w:ascii="Times New Roman" w:hAnsi="Times New Roman" w:cs="Times New Roman"/>
                <w:szCs w:val="21"/>
                <w:u w:val="single"/>
              </w:rPr>
            </w:pPr>
            <w:r>
              <w:rPr>
                <w:rFonts w:ascii="Times New Roman" w:hAnsi="Times New Roman" w:cs="Times New Roman" w:hint="eastAsia"/>
                <w:szCs w:val="21"/>
                <w:u w:val="single"/>
              </w:rPr>
              <w:t>实验室</w:t>
            </w:r>
          </w:p>
        </w:tc>
        <w:tc>
          <w:tcPr>
            <w:tcW w:w="1963" w:type="dxa"/>
            <w:vAlign w:val="center"/>
          </w:tcPr>
          <w:p w:rsidR="004052C5" w:rsidRDefault="00E13435">
            <w:pPr>
              <w:pStyle w:val="D-"/>
              <w:snapToGrid w:val="0"/>
              <w:spacing w:line="240" w:lineRule="auto"/>
              <w:rPr>
                <w:rFonts w:ascii="Times New Roman" w:hAnsi="Times New Roman" w:cs="Times New Roman"/>
                <w:szCs w:val="21"/>
                <w:u w:val="single"/>
              </w:rPr>
            </w:pPr>
            <w:r>
              <w:rPr>
                <w:rFonts w:ascii="Times New Roman" w:hAnsi="Times New Roman" w:cs="Times New Roman"/>
                <w:szCs w:val="21"/>
                <w:u w:val="single"/>
              </w:rPr>
              <w:t>腐蚀性</w:t>
            </w:r>
          </w:p>
        </w:tc>
      </w:tr>
      <w:tr w:rsidR="004052C5">
        <w:trPr>
          <w:trHeight w:val="514"/>
          <w:jc w:val="center"/>
        </w:trPr>
        <w:tc>
          <w:tcPr>
            <w:tcW w:w="1052"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hint="eastAsia"/>
                <w:szCs w:val="21"/>
              </w:rPr>
              <w:t>3</w:t>
            </w:r>
          </w:p>
        </w:tc>
        <w:tc>
          <w:tcPr>
            <w:tcW w:w="1743" w:type="dxa"/>
            <w:vAlign w:val="center"/>
          </w:tcPr>
          <w:p w:rsidR="004052C5" w:rsidRDefault="00E13435">
            <w:pPr>
              <w:pStyle w:val="D"/>
              <w:snapToGrid w:val="0"/>
              <w:rPr>
                <w:rFonts w:ascii="Times New Roman" w:hAnsi="Times New Roman" w:cs="Times New Roman"/>
                <w:szCs w:val="21"/>
              </w:rPr>
            </w:pPr>
            <w:r>
              <w:rPr>
                <w:rFonts w:ascii="Times New Roman" w:hAnsi="Times New Roman" w:cs="Times New Roman" w:hint="eastAsia"/>
                <w:bCs/>
                <w:kern w:val="0"/>
                <w:szCs w:val="21"/>
              </w:rPr>
              <w:t>危废（</w:t>
            </w:r>
            <w:r>
              <w:rPr>
                <w:rFonts w:ascii="Times New Roman" w:hAnsi="Times New Roman" w:cs="Times New Roman"/>
                <w:bCs/>
                <w:kern w:val="0"/>
                <w:szCs w:val="21"/>
              </w:rPr>
              <w:t>废润滑油</w:t>
            </w:r>
            <w:r>
              <w:rPr>
                <w:rFonts w:ascii="Times New Roman" w:hAnsi="Times New Roman" w:cs="Times New Roman" w:hint="eastAsia"/>
                <w:bCs/>
                <w:kern w:val="0"/>
                <w:szCs w:val="21"/>
              </w:rPr>
              <w:t>、废液、</w:t>
            </w:r>
            <w:r>
              <w:rPr>
                <w:rFonts w:ascii="Times New Roman" w:hAnsi="Times New Roman" w:cs="Times New Roman" w:hint="eastAsia"/>
                <w:bCs/>
                <w:kern w:val="0"/>
                <w:szCs w:val="21"/>
                <w:u w:val="single"/>
              </w:rPr>
              <w:t>废油桶、废包装袋</w:t>
            </w:r>
            <w:r>
              <w:rPr>
                <w:rFonts w:ascii="Times New Roman" w:hAnsi="Times New Roman" w:cs="Times New Roman" w:hint="eastAsia"/>
                <w:bCs/>
                <w:kern w:val="0"/>
                <w:szCs w:val="21"/>
              </w:rPr>
              <w:t>）</w:t>
            </w:r>
          </w:p>
        </w:tc>
        <w:tc>
          <w:tcPr>
            <w:tcW w:w="3864"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危废暂存间</w:t>
            </w:r>
          </w:p>
        </w:tc>
        <w:tc>
          <w:tcPr>
            <w:tcW w:w="1963"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易燃易爆</w:t>
            </w:r>
          </w:p>
        </w:tc>
      </w:tr>
      <w:tr w:rsidR="004052C5">
        <w:trPr>
          <w:trHeight w:val="340"/>
          <w:jc w:val="center"/>
        </w:trPr>
        <w:tc>
          <w:tcPr>
            <w:tcW w:w="1052"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hint="eastAsia"/>
                <w:szCs w:val="21"/>
              </w:rPr>
              <w:t>4</w:t>
            </w:r>
          </w:p>
        </w:tc>
        <w:tc>
          <w:tcPr>
            <w:tcW w:w="1743" w:type="dxa"/>
            <w:vAlign w:val="center"/>
          </w:tcPr>
          <w:p w:rsidR="004052C5" w:rsidRDefault="00E13435">
            <w:pPr>
              <w:pStyle w:val="D"/>
              <w:snapToGrid w:val="0"/>
              <w:rPr>
                <w:rFonts w:ascii="Times New Roman" w:hAnsi="Times New Roman" w:cs="Times New Roman"/>
                <w:bCs/>
                <w:kern w:val="0"/>
                <w:szCs w:val="21"/>
              </w:rPr>
            </w:pPr>
            <w:r>
              <w:rPr>
                <w:rFonts w:ascii="Times New Roman" w:hAnsi="Times New Roman" w:cs="Times New Roman" w:hint="eastAsia"/>
                <w:bCs/>
                <w:kern w:val="0"/>
                <w:szCs w:val="21"/>
              </w:rPr>
              <w:t>亚氯酸钠</w:t>
            </w:r>
          </w:p>
        </w:tc>
        <w:tc>
          <w:tcPr>
            <w:tcW w:w="3864"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hint="eastAsia"/>
                <w:szCs w:val="21"/>
              </w:rPr>
              <w:t>储罐区</w:t>
            </w:r>
          </w:p>
        </w:tc>
        <w:tc>
          <w:tcPr>
            <w:tcW w:w="1963"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有毒有害</w:t>
            </w:r>
          </w:p>
        </w:tc>
      </w:tr>
      <w:tr w:rsidR="004052C5">
        <w:trPr>
          <w:trHeight w:val="340"/>
          <w:jc w:val="center"/>
        </w:trPr>
        <w:tc>
          <w:tcPr>
            <w:tcW w:w="1052"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hint="eastAsia"/>
                <w:szCs w:val="21"/>
              </w:rPr>
              <w:t>5</w:t>
            </w:r>
          </w:p>
        </w:tc>
        <w:tc>
          <w:tcPr>
            <w:tcW w:w="1743" w:type="dxa"/>
            <w:vAlign w:val="center"/>
          </w:tcPr>
          <w:p w:rsidR="004052C5" w:rsidRDefault="00E13435">
            <w:pPr>
              <w:pStyle w:val="D"/>
              <w:snapToGrid w:val="0"/>
              <w:rPr>
                <w:rFonts w:ascii="Times New Roman" w:hAnsi="Times New Roman" w:cs="Times New Roman"/>
                <w:bCs/>
                <w:kern w:val="0"/>
                <w:szCs w:val="21"/>
              </w:rPr>
            </w:pPr>
            <w:r>
              <w:rPr>
                <w:rFonts w:ascii="Times New Roman" w:hAnsi="Times New Roman" w:cs="Times New Roman" w:hint="eastAsia"/>
                <w:bCs/>
                <w:kern w:val="0"/>
                <w:szCs w:val="21"/>
              </w:rPr>
              <w:t>二氧化氯</w:t>
            </w:r>
          </w:p>
        </w:tc>
        <w:tc>
          <w:tcPr>
            <w:tcW w:w="3864"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hint="eastAsia"/>
                <w:szCs w:val="21"/>
              </w:rPr>
              <w:t>二氧化氯发生器</w:t>
            </w:r>
          </w:p>
        </w:tc>
        <w:tc>
          <w:tcPr>
            <w:tcW w:w="1963"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有毒有害</w:t>
            </w:r>
          </w:p>
        </w:tc>
      </w:tr>
    </w:tbl>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5</w:t>
      </w:r>
      <w:r>
        <w:rPr>
          <w:b/>
          <w:kern w:val="36"/>
          <w:sz w:val="30"/>
          <w:szCs w:val="30"/>
        </w:rPr>
        <w:t xml:space="preserve">.2 </w:t>
      </w:r>
      <w:r>
        <w:rPr>
          <w:b/>
          <w:kern w:val="36"/>
          <w:sz w:val="30"/>
          <w:szCs w:val="30"/>
        </w:rPr>
        <w:t>生产系统危险性识别</w:t>
      </w:r>
    </w:p>
    <w:p w:rsidR="004052C5" w:rsidRDefault="00E13435">
      <w:pPr>
        <w:spacing w:line="360" w:lineRule="auto"/>
        <w:ind w:firstLineChars="200" w:firstLine="480"/>
        <w:rPr>
          <w:sz w:val="24"/>
        </w:rPr>
      </w:pPr>
      <w:r>
        <w:rPr>
          <w:sz w:val="24"/>
        </w:rPr>
        <w:t>生产系统危险性识别包括主要生产装置、储运设施、公用工程和辅助生产设施，以及环境保护设施等。</w:t>
      </w:r>
    </w:p>
    <w:p w:rsidR="004052C5" w:rsidRDefault="00E13435">
      <w:pPr>
        <w:spacing w:line="360" w:lineRule="auto"/>
        <w:ind w:firstLineChars="200" w:firstLine="482"/>
        <w:rPr>
          <w:b/>
          <w:bCs/>
          <w:sz w:val="24"/>
        </w:rPr>
      </w:pPr>
      <w:r>
        <w:rPr>
          <w:b/>
          <w:bCs/>
          <w:sz w:val="24"/>
        </w:rPr>
        <w:t>（</w:t>
      </w:r>
      <w:r>
        <w:rPr>
          <w:b/>
          <w:bCs/>
          <w:sz w:val="24"/>
        </w:rPr>
        <w:t>1</w:t>
      </w:r>
      <w:r>
        <w:rPr>
          <w:b/>
          <w:bCs/>
          <w:sz w:val="24"/>
        </w:rPr>
        <w:t>）储运设施</w:t>
      </w:r>
    </w:p>
    <w:p w:rsidR="004052C5" w:rsidRDefault="00E13435">
      <w:pPr>
        <w:spacing w:line="360" w:lineRule="auto"/>
        <w:ind w:firstLineChars="200" w:firstLine="480"/>
        <w:rPr>
          <w:sz w:val="24"/>
        </w:rPr>
      </w:pPr>
      <w:r>
        <w:rPr>
          <w:sz w:val="24"/>
        </w:rPr>
        <w:t>本项目设置</w:t>
      </w:r>
      <w:r>
        <w:rPr>
          <w:rFonts w:hint="eastAsia"/>
          <w:sz w:val="24"/>
        </w:rPr>
        <w:t>1</w:t>
      </w:r>
      <w:r>
        <w:rPr>
          <w:sz w:val="24"/>
        </w:rPr>
        <w:t>处</w:t>
      </w:r>
      <w:r>
        <w:rPr>
          <w:rFonts w:hint="eastAsia"/>
          <w:sz w:val="24"/>
        </w:rPr>
        <w:t>盐酸、亚氯酸钠储罐</w:t>
      </w:r>
      <w:r>
        <w:rPr>
          <w:sz w:val="24"/>
        </w:rPr>
        <w:t>，</w:t>
      </w:r>
      <w:r>
        <w:rPr>
          <w:rFonts w:hint="eastAsia"/>
          <w:sz w:val="24"/>
        </w:rPr>
        <w:t>盐酸、亚氯酸钠</w:t>
      </w:r>
      <w:r>
        <w:rPr>
          <w:sz w:val="24"/>
        </w:rPr>
        <w:t>酸通过槽罐车运至厂内，再泵至储罐贮存，使用时通过管道输送至</w:t>
      </w:r>
      <w:r>
        <w:rPr>
          <w:rFonts w:hint="eastAsia"/>
          <w:sz w:val="24"/>
        </w:rPr>
        <w:t>二氧化氯发生器内</w:t>
      </w:r>
      <w:r>
        <w:rPr>
          <w:sz w:val="24"/>
        </w:rPr>
        <w:t>。在暂存的过程中，风险物质储罐可能因老化等原因发生破损，本项目储罐</w:t>
      </w:r>
      <w:r>
        <w:rPr>
          <w:rFonts w:hint="eastAsia"/>
          <w:sz w:val="24"/>
        </w:rPr>
        <w:t>位于封闭房间（</w:t>
      </w:r>
      <w:r>
        <w:rPr>
          <w:rFonts w:hint="eastAsia"/>
          <w:sz w:val="24"/>
        </w:rPr>
        <w:t>60m</w:t>
      </w:r>
      <w:r>
        <w:rPr>
          <w:rFonts w:hint="eastAsia"/>
          <w:sz w:val="24"/>
          <w:vertAlign w:val="superscript"/>
        </w:rPr>
        <w:t>3</w:t>
      </w:r>
      <w:r>
        <w:rPr>
          <w:rFonts w:hint="eastAsia"/>
          <w:sz w:val="24"/>
        </w:rPr>
        <w:t>）内，整个房间可看作为一个围堰，罐区设有导流沟，</w:t>
      </w:r>
      <w:r>
        <w:rPr>
          <w:sz w:val="24"/>
        </w:rPr>
        <w:t>泄漏物料收集后</w:t>
      </w:r>
      <w:r>
        <w:rPr>
          <w:rFonts w:hint="eastAsia"/>
          <w:sz w:val="24"/>
        </w:rPr>
        <w:t>经导流沟</w:t>
      </w:r>
      <w:r>
        <w:rPr>
          <w:sz w:val="24"/>
        </w:rPr>
        <w:t>进</w:t>
      </w:r>
      <w:r>
        <w:rPr>
          <w:sz w:val="24"/>
        </w:rPr>
        <w:lastRenderedPageBreak/>
        <w:t>入废水处理系统；由于</w:t>
      </w:r>
      <w:r>
        <w:rPr>
          <w:rFonts w:hint="eastAsia"/>
          <w:sz w:val="24"/>
        </w:rPr>
        <w:t>罐区暂存消毒房间、导流沟</w:t>
      </w:r>
      <w:r>
        <w:rPr>
          <w:sz w:val="24"/>
        </w:rPr>
        <w:t>均采取防渗措施，因此</w:t>
      </w:r>
      <w:r>
        <w:rPr>
          <w:rFonts w:hint="eastAsia"/>
          <w:sz w:val="24"/>
        </w:rPr>
        <w:t>泄漏物料</w:t>
      </w:r>
      <w:r>
        <w:rPr>
          <w:sz w:val="24"/>
        </w:rPr>
        <w:t>进入土壤及地下水的可能性很小；盐酸泄漏挥发进入大气环境。</w:t>
      </w:r>
    </w:p>
    <w:p w:rsidR="004052C5" w:rsidRDefault="00E13435">
      <w:pPr>
        <w:spacing w:line="360" w:lineRule="auto"/>
        <w:ind w:firstLineChars="200" w:firstLine="482"/>
        <w:rPr>
          <w:b/>
          <w:bCs/>
          <w:sz w:val="24"/>
        </w:rPr>
      </w:pPr>
      <w:r>
        <w:rPr>
          <w:b/>
          <w:bCs/>
          <w:sz w:val="24"/>
        </w:rPr>
        <w:t>（</w:t>
      </w:r>
      <w:r>
        <w:rPr>
          <w:b/>
          <w:bCs/>
          <w:sz w:val="24"/>
        </w:rPr>
        <w:t>2</w:t>
      </w:r>
      <w:r>
        <w:rPr>
          <w:b/>
          <w:bCs/>
          <w:sz w:val="24"/>
        </w:rPr>
        <w:t>）生产设施</w:t>
      </w:r>
    </w:p>
    <w:p w:rsidR="004052C5" w:rsidRDefault="00E13435">
      <w:pPr>
        <w:spacing w:line="360" w:lineRule="auto"/>
        <w:ind w:firstLineChars="200" w:firstLine="480"/>
        <w:rPr>
          <w:sz w:val="24"/>
        </w:rPr>
      </w:pPr>
      <w:r>
        <w:rPr>
          <w:sz w:val="24"/>
        </w:rPr>
        <w:t>生产设施存在的潜在事故风险主要为盐酸输送管</w:t>
      </w:r>
      <w:r>
        <w:rPr>
          <w:rFonts w:hint="eastAsia"/>
          <w:sz w:val="24"/>
        </w:rPr>
        <w:t>、反应发生器</w:t>
      </w:r>
      <w:r>
        <w:rPr>
          <w:sz w:val="24"/>
        </w:rPr>
        <w:t>受腐蚀、撞击、高压等因素发生破裂，造成盐酸泄漏。生产过程中设备的管道、弯曲连接、阀门、泵、储槽、运输容器等均有可能导致物质的释放与泄漏，即有毒有害物质泄漏，从而引发毒害。</w:t>
      </w:r>
      <w:r>
        <w:rPr>
          <w:rFonts w:hint="eastAsia"/>
          <w:sz w:val="24"/>
        </w:rPr>
        <w:t>本项目输送管道，发生器均采用智能控制，若发生泄漏，压力装置异常均会自动关闭进料系统，故生产设施故障导致盐酸泄漏量较小</w:t>
      </w:r>
      <w:r>
        <w:rPr>
          <w:sz w:val="24"/>
        </w:rPr>
        <w:t>。</w:t>
      </w:r>
    </w:p>
    <w:p w:rsidR="004052C5" w:rsidRDefault="00E13435">
      <w:pPr>
        <w:spacing w:line="360" w:lineRule="auto"/>
        <w:ind w:firstLineChars="200" w:firstLine="480"/>
        <w:rPr>
          <w:sz w:val="24"/>
        </w:rPr>
      </w:pPr>
      <w:r>
        <w:rPr>
          <w:sz w:val="24"/>
        </w:rPr>
        <w:t>（</w:t>
      </w:r>
      <w:r>
        <w:rPr>
          <w:sz w:val="24"/>
        </w:rPr>
        <w:t>3</w:t>
      </w:r>
      <w:r>
        <w:rPr>
          <w:sz w:val="24"/>
        </w:rPr>
        <w:t>）环保设施</w:t>
      </w:r>
    </w:p>
    <w:p w:rsidR="004052C5" w:rsidRDefault="00E13435">
      <w:pPr>
        <w:spacing w:line="360" w:lineRule="auto"/>
        <w:ind w:firstLineChars="200" w:firstLine="480"/>
        <w:rPr>
          <w:sz w:val="24"/>
        </w:rPr>
      </w:pPr>
      <w:r>
        <w:rPr>
          <w:sz w:val="24"/>
        </w:rPr>
        <w:t>①</w:t>
      </w:r>
      <w:r>
        <w:rPr>
          <w:sz w:val="24"/>
        </w:rPr>
        <w:t>污水处理过程环境风险识别</w:t>
      </w:r>
    </w:p>
    <w:p w:rsidR="004052C5" w:rsidRDefault="00E13435">
      <w:pPr>
        <w:spacing w:line="360" w:lineRule="auto"/>
        <w:ind w:firstLineChars="200" w:firstLine="480"/>
        <w:rPr>
          <w:sz w:val="24"/>
        </w:rPr>
      </w:pPr>
      <w:r>
        <w:rPr>
          <w:sz w:val="24"/>
        </w:rPr>
        <w:t>a.</w:t>
      </w:r>
      <w:r>
        <w:rPr>
          <w:sz w:val="24"/>
        </w:rPr>
        <w:t>污水输送管网破裂。在污水处理的收集、输送及处理过程中需要管道，如遇自然或人为原因，可能使管道破裂、堵塞和接头处的破损而废水溢流于附近地区和水域，造成严重的地表水和地下水污染。</w:t>
      </w:r>
    </w:p>
    <w:p w:rsidR="004052C5" w:rsidRDefault="00E13435">
      <w:pPr>
        <w:spacing w:line="360" w:lineRule="auto"/>
        <w:ind w:firstLineChars="200" w:firstLine="480"/>
        <w:rPr>
          <w:sz w:val="24"/>
        </w:rPr>
      </w:pPr>
      <w:r>
        <w:rPr>
          <w:sz w:val="24"/>
        </w:rPr>
        <w:t>b.</w:t>
      </w:r>
      <w:r>
        <w:rPr>
          <w:sz w:val="24"/>
        </w:rPr>
        <w:t>污水处理设施故障导致污染物处理效率低，超标排放。</w:t>
      </w:r>
    </w:p>
    <w:p w:rsidR="004052C5" w:rsidRDefault="00E13435">
      <w:pPr>
        <w:spacing w:line="360" w:lineRule="auto"/>
        <w:ind w:firstLineChars="200" w:firstLine="480"/>
        <w:rPr>
          <w:sz w:val="24"/>
        </w:rPr>
      </w:pPr>
      <w:r>
        <w:rPr>
          <w:sz w:val="24"/>
        </w:rPr>
        <w:t>②</w:t>
      </w:r>
      <w:r>
        <w:rPr>
          <w:sz w:val="24"/>
        </w:rPr>
        <w:t>废气处理过程环境风险识别</w:t>
      </w:r>
    </w:p>
    <w:p w:rsidR="004052C5" w:rsidRDefault="00E13435">
      <w:pPr>
        <w:spacing w:line="360" w:lineRule="auto"/>
        <w:ind w:firstLineChars="200" w:firstLine="480"/>
        <w:rPr>
          <w:sz w:val="24"/>
        </w:rPr>
      </w:pPr>
      <w:r>
        <w:rPr>
          <w:sz w:val="24"/>
        </w:rPr>
        <w:t>本项目各废气在处理过程中，由于抽风设备故障、人员操作失误、废气治理设施故障等导致废气治理设施运行故障，会造成大量未处理达标的废气直接排入空气中，短时间内将对周边大气环境产生不良影响，主要</w:t>
      </w:r>
      <w:r>
        <w:rPr>
          <w:rFonts w:hint="eastAsia"/>
          <w:sz w:val="24"/>
        </w:rPr>
        <w:t>污染</w:t>
      </w:r>
      <w:r>
        <w:rPr>
          <w:sz w:val="24"/>
        </w:rPr>
        <w:t>物质包括</w:t>
      </w:r>
      <w:r>
        <w:rPr>
          <w:rFonts w:hint="eastAsia"/>
          <w:sz w:val="24"/>
        </w:rPr>
        <w:t>硫化氢、氨气</w:t>
      </w:r>
      <w:r>
        <w:rPr>
          <w:sz w:val="24"/>
        </w:rPr>
        <w:t>等。</w:t>
      </w:r>
    </w:p>
    <w:p w:rsidR="004052C5" w:rsidRDefault="00E13435">
      <w:pPr>
        <w:spacing w:line="360" w:lineRule="auto"/>
        <w:ind w:firstLineChars="200" w:firstLine="480"/>
        <w:rPr>
          <w:sz w:val="24"/>
        </w:rPr>
      </w:pPr>
      <w:r>
        <w:rPr>
          <w:sz w:val="24"/>
        </w:rPr>
        <w:t>③</w:t>
      </w:r>
      <w:r>
        <w:rPr>
          <w:sz w:val="24"/>
        </w:rPr>
        <w:t>危险废物贮存过程环境风险识别</w:t>
      </w:r>
    </w:p>
    <w:p w:rsidR="004052C5" w:rsidRDefault="00E13435">
      <w:pPr>
        <w:spacing w:line="360" w:lineRule="auto"/>
        <w:ind w:firstLineChars="200" w:firstLine="480"/>
        <w:rPr>
          <w:sz w:val="24"/>
        </w:rPr>
      </w:pPr>
      <w:r>
        <w:rPr>
          <w:sz w:val="24"/>
        </w:rPr>
        <w:t>本项目产生的危险废物于危废间暂存，再委托有相应资质的单位处理处置。在暂存的过程中，液态废物容器因腐蚀或老化造成破裂，从而导致泄漏，由于本项目液态废物存放量较少，且危废间均设计有导流沟和收集池，泄漏后可收集至收集池中。</w:t>
      </w:r>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5.3</w:t>
      </w:r>
      <w:r>
        <w:rPr>
          <w:b/>
          <w:kern w:val="36"/>
          <w:sz w:val="30"/>
          <w:szCs w:val="30"/>
        </w:rPr>
        <w:t xml:space="preserve"> </w:t>
      </w:r>
      <w:r>
        <w:rPr>
          <w:b/>
          <w:kern w:val="36"/>
          <w:sz w:val="30"/>
          <w:szCs w:val="30"/>
        </w:rPr>
        <w:t>建设项目环境风险识别表</w:t>
      </w:r>
    </w:p>
    <w:p w:rsidR="004052C5" w:rsidRDefault="00E13435">
      <w:pPr>
        <w:spacing w:line="360" w:lineRule="auto"/>
        <w:ind w:firstLineChars="200" w:firstLine="480"/>
        <w:rPr>
          <w:sz w:val="24"/>
        </w:rPr>
      </w:pPr>
      <w:r>
        <w:rPr>
          <w:sz w:val="24"/>
        </w:rPr>
        <w:t>分析危险物质特性及可能的环境风险类型，识别危险物质影响环境的途径，分析可能影响的环境敏感目标，具体见下表。</w:t>
      </w:r>
    </w:p>
    <w:p w:rsidR="004052C5" w:rsidRDefault="004052C5">
      <w:pPr>
        <w:pStyle w:val="Default"/>
        <w:rPr>
          <w:rFonts w:ascii="Times New Roman" w:hAnsi="Times New Roman" w:cs="Times New Roman"/>
          <w:color w:val="auto"/>
        </w:rPr>
      </w:pPr>
    </w:p>
    <w:p w:rsidR="004052C5" w:rsidRDefault="00E13435">
      <w:pPr>
        <w:pStyle w:val="S"/>
        <w:numPr>
          <w:ilvl w:val="4"/>
          <w:numId w:val="0"/>
        </w:numPr>
        <w:spacing w:beforeLines="0" w:afterLines="0"/>
      </w:pPr>
      <w:r>
        <w:lastRenderedPageBreak/>
        <w:t>表</w:t>
      </w:r>
      <w:r>
        <w:rPr>
          <w:rFonts w:hint="eastAsia"/>
        </w:rPr>
        <w:t>21</w:t>
      </w:r>
      <w:r>
        <w:t xml:space="preserve"> </w:t>
      </w:r>
      <w:r>
        <w:t>建设项目环境风险识别表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27"/>
        <w:gridCol w:w="960"/>
        <w:gridCol w:w="1288"/>
        <w:gridCol w:w="1218"/>
        <w:gridCol w:w="949"/>
        <w:gridCol w:w="2133"/>
        <w:gridCol w:w="1544"/>
      </w:tblGrid>
      <w:tr w:rsidR="004052C5">
        <w:trPr>
          <w:trHeight w:val="20"/>
          <w:tblHeader/>
          <w:jc w:val="center"/>
        </w:trPr>
        <w:tc>
          <w:tcPr>
            <w:tcW w:w="250" w:type="pct"/>
            <w:vAlign w:val="center"/>
          </w:tcPr>
          <w:p w:rsidR="004052C5" w:rsidRDefault="00E13435">
            <w:pPr>
              <w:keepNext/>
              <w:wordWrap w:val="0"/>
              <w:jc w:val="center"/>
              <w:rPr>
                <w:b/>
                <w:kern w:val="0"/>
                <w:szCs w:val="21"/>
              </w:rPr>
            </w:pPr>
            <w:r>
              <w:rPr>
                <w:b/>
                <w:kern w:val="0"/>
                <w:szCs w:val="21"/>
              </w:rPr>
              <w:t>序号</w:t>
            </w:r>
          </w:p>
        </w:tc>
        <w:tc>
          <w:tcPr>
            <w:tcW w:w="564" w:type="pct"/>
            <w:vAlign w:val="center"/>
          </w:tcPr>
          <w:p w:rsidR="004052C5" w:rsidRDefault="00E13435">
            <w:pPr>
              <w:wordWrap w:val="0"/>
              <w:jc w:val="center"/>
              <w:rPr>
                <w:b/>
                <w:szCs w:val="21"/>
              </w:rPr>
            </w:pPr>
            <w:r>
              <w:rPr>
                <w:b/>
                <w:szCs w:val="21"/>
              </w:rPr>
              <w:t>危险单元</w:t>
            </w:r>
          </w:p>
        </w:tc>
        <w:tc>
          <w:tcPr>
            <w:tcW w:w="755" w:type="pct"/>
            <w:vAlign w:val="center"/>
          </w:tcPr>
          <w:p w:rsidR="004052C5" w:rsidRDefault="00E13435">
            <w:pPr>
              <w:wordWrap w:val="0"/>
              <w:jc w:val="center"/>
              <w:rPr>
                <w:b/>
                <w:szCs w:val="21"/>
              </w:rPr>
            </w:pPr>
            <w:r>
              <w:rPr>
                <w:b/>
                <w:szCs w:val="21"/>
              </w:rPr>
              <w:t>风险源</w:t>
            </w:r>
          </w:p>
        </w:tc>
        <w:tc>
          <w:tcPr>
            <w:tcW w:w="714" w:type="pct"/>
            <w:vAlign w:val="center"/>
          </w:tcPr>
          <w:p w:rsidR="004052C5" w:rsidRDefault="00E13435">
            <w:pPr>
              <w:wordWrap w:val="0"/>
              <w:jc w:val="center"/>
              <w:rPr>
                <w:b/>
                <w:szCs w:val="21"/>
              </w:rPr>
            </w:pPr>
            <w:r>
              <w:rPr>
                <w:b/>
                <w:szCs w:val="21"/>
              </w:rPr>
              <w:t>主要风险物质</w:t>
            </w:r>
          </w:p>
        </w:tc>
        <w:tc>
          <w:tcPr>
            <w:tcW w:w="557" w:type="pct"/>
            <w:vAlign w:val="center"/>
          </w:tcPr>
          <w:p w:rsidR="004052C5" w:rsidRDefault="00E13435">
            <w:pPr>
              <w:wordWrap w:val="0"/>
              <w:jc w:val="center"/>
              <w:rPr>
                <w:b/>
                <w:szCs w:val="21"/>
              </w:rPr>
            </w:pPr>
            <w:r>
              <w:rPr>
                <w:b/>
                <w:szCs w:val="21"/>
              </w:rPr>
              <w:t>风险类型</w:t>
            </w:r>
          </w:p>
        </w:tc>
        <w:tc>
          <w:tcPr>
            <w:tcW w:w="1251" w:type="pct"/>
            <w:vAlign w:val="center"/>
          </w:tcPr>
          <w:p w:rsidR="004052C5" w:rsidRDefault="00E13435">
            <w:pPr>
              <w:wordWrap w:val="0"/>
              <w:jc w:val="center"/>
              <w:rPr>
                <w:b/>
                <w:szCs w:val="21"/>
              </w:rPr>
            </w:pPr>
            <w:r>
              <w:rPr>
                <w:b/>
                <w:szCs w:val="21"/>
              </w:rPr>
              <w:t>环境影响途径</w:t>
            </w:r>
          </w:p>
        </w:tc>
        <w:tc>
          <w:tcPr>
            <w:tcW w:w="905" w:type="pct"/>
            <w:vAlign w:val="center"/>
          </w:tcPr>
          <w:p w:rsidR="004052C5" w:rsidRDefault="00E13435">
            <w:pPr>
              <w:wordWrap w:val="0"/>
              <w:jc w:val="center"/>
              <w:rPr>
                <w:b/>
                <w:szCs w:val="21"/>
              </w:rPr>
            </w:pPr>
            <w:r>
              <w:rPr>
                <w:b/>
                <w:szCs w:val="21"/>
              </w:rPr>
              <w:t>可能受影响的环境敏感目标</w:t>
            </w:r>
          </w:p>
        </w:tc>
      </w:tr>
      <w:tr w:rsidR="004052C5">
        <w:trPr>
          <w:trHeight w:val="948"/>
          <w:jc w:val="center"/>
        </w:trPr>
        <w:tc>
          <w:tcPr>
            <w:tcW w:w="250" w:type="pct"/>
            <w:vAlign w:val="center"/>
          </w:tcPr>
          <w:p w:rsidR="004052C5" w:rsidRDefault="00E13435">
            <w:pPr>
              <w:keepNext/>
              <w:wordWrap w:val="0"/>
              <w:jc w:val="center"/>
              <w:rPr>
                <w:kern w:val="0"/>
                <w:szCs w:val="21"/>
              </w:rPr>
            </w:pPr>
            <w:r>
              <w:rPr>
                <w:kern w:val="0"/>
                <w:szCs w:val="21"/>
              </w:rPr>
              <w:t>1</w:t>
            </w:r>
          </w:p>
        </w:tc>
        <w:tc>
          <w:tcPr>
            <w:tcW w:w="564" w:type="pct"/>
            <w:vAlign w:val="center"/>
          </w:tcPr>
          <w:p w:rsidR="004052C5" w:rsidRDefault="00E13435">
            <w:pPr>
              <w:wordWrap w:val="0"/>
              <w:jc w:val="center"/>
              <w:rPr>
                <w:b/>
                <w:bCs/>
                <w:szCs w:val="21"/>
              </w:rPr>
            </w:pPr>
            <w:r>
              <w:rPr>
                <w:szCs w:val="21"/>
              </w:rPr>
              <w:t>储罐区</w:t>
            </w:r>
          </w:p>
        </w:tc>
        <w:tc>
          <w:tcPr>
            <w:tcW w:w="755" w:type="pct"/>
            <w:vAlign w:val="center"/>
          </w:tcPr>
          <w:p w:rsidR="004052C5" w:rsidRDefault="00E13435">
            <w:pPr>
              <w:wordWrap w:val="0"/>
              <w:jc w:val="center"/>
              <w:rPr>
                <w:szCs w:val="21"/>
              </w:rPr>
            </w:pPr>
            <w:r>
              <w:rPr>
                <w:szCs w:val="21"/>
              </w:rPr>
              <w:t>储罐</w:t>
            </w:r>
          </w:p>
        </w:tc>
        <w:tc>
          <w:tcPr>
            <w:tcW w:w="714" w:type="pct"/>
            <w:vAlign w:val="center"/>
          </w:tcPr>
          <w:p w:rsidR="004052C5" w:rsidRDefault="00E13435">
            <w:pPr>
              <w:wordWrap w:val="0"/>
              <w:jc w:val="center"/>
              <w:rPr>
                <w:szCs w:val="21"/>
              </w:rPr>
            </w:pPr>
            <w:r>
              <w:rPr>
                <w:szCs w:val="21"/>
              </w:rPr>
              <w:t>盐酸</w:t>
            </w:r>
            <w:r>
              <w:rPr>
                <w:rFonts w:hint="eastAsia"/>
              </w:rPr>
              <w:t>、亚氯酸钠</w:t>
            </w:r>
          </w:p>
        </w:tc>
        <w:tc>
          <w:tcPr>
            <w:tcW w:w="557" w:type="pct"/>
            <w:vAlign w:val="center"/>
          </w:tcPr>
          <w:p w:rsidR="004052C5" w:rsidRDefault="00E13435">
            <w:pPr>
              <w:wordWrap w:val="0"/>
              <w:jc w:val="center"/>
              <w:rPr>
                <w:szCs w:val="21"/>
              </w:rPr>
            </w:pPr>
            <w:r>
              <w:rPr>
                <w:szCs w:val="21"/>
              </w:rPr>
              <w:t>泄漏</w:t>
            </w:r>
          </w:p>
        </w:tc>
        <w:tc>
          <w:tcPr>
            <w:tcW w:w="1251" w:type="pct"/>
            <w:vAlign w:val="center"/>
          </w:tcPr>
          <w:p w:rsidR="004052C5" w:rsidRDefault="00E13435">
            <w:pPr>
              <w:wordWrap w:val="0"/>
              <w:jc w:val="center"/>
              <w:rPr>
                <w:szCs w:val="21"/>
              </w:rPr>
            </w:pPr>
            <w:r>
              <w:rPr>
                <w:szCs w:val="21"/>
              </w:rPr>
              <w:t>液体物料泄漏进入废水处理系统，或进入雨水系统，经初期雨水收集后进入废水处理系统；盐酸泄漏后挥发进入大气</w:t>
            </w:r>
          </w:p>
        </w:tc>
        <w:tc>
          <w:tcPr>
            <w:tcW w:w="905" w:type="pct"/>
            <w:vAlign w:val="center"/>
          </w:tcPr>
          <w:p w:rsidR="004052C5" w:rsidRDefault="00E13435">
            <w:pPr>
              <w:wordWrap w:val="0"/>
              <w:jc w:val="center"/>
              <w:rPr>
                <w:szCs w:val="21"/>
              </w:rPr>
            </w:pPr>
            <w:r>
              <w:rPr>
                <w:szCs w:val="21"/>
              </w:rPr>
              <w:t>周边群众、大气、地表水</w:t>
            </w:r>
          </w:p>
        </w:tc>
      </w:tr>
      <w:tr w:rsidR="004052C5">
        <w:trPr>
          <w:trHeight w:val="20"/>
          <w:jc w:val="center"/>
        </w:trPr>
        <w:tc>
          <w:tcPr>
            <w:tcW w:w="250" w:type="pct"/>
            <w:vAlign w:val="center"/>
          </w:tcPr>
          <w:p w:rsidR="004052C5" w:rsidRDefault="00E13435">
            <w:pPr>
              <w:keepNext/>
              <w:wordWrap w:val="0"/>
              <w:jc w:val="center"/>
              <w:rPr>
                <w:kern w:val="0"/>
                <w:szCs w:val="21"/>
              </w:rPr>
            </w:pPr>
            <w:r>
              <w:rPr>
                <w:rFonts w:hint="eastAsia"/>
                <w:kern w:val="0"/>
                <w:szCs w:val="21"/>
              </w:rPr>
              <w:t>2</w:t>
            </w:r>
          </w:p>
        </w:tc>
        <w:tc>
          <w:tcPr>
            <w:tcW w:w="564" w:type="pct"/>
            <w:vAlign w:val="center"/>
          </w:tcPr>
          <w:p w:rsidR="004052C5" w:rsidRDefault="00E13435">
            <w:pPr>
              <w:keepNext/>
              <w:wordWrap w:val="0"/>
              <w:jc w:val="center"/>
              <w:rPr>
                <w:kern w:val="0"/>
                <w:szCs w:val="21"/>
              </w:rPr>
            </w:pPr>
            <w:r>
              <w:rPr>
                <w:kern w:val="0"/>
                <w:szCs w:val="21"/>
              </w:rPr>
              <w:t>生产车间</w:t>
            </w:r>
          </w:p>
        </w:tc>
        <w:tc>
          <w:tcPr>
            <w:tcW w:w="755" w:type="pct"/>
            <w:vAlign w:val="center"/>
          </w:tcPr>
          <w:p w:rsidR="004052C5" w:rsidRDefault="00E13435">
            <w:pPr>
              <w:keepNext/>
              <w:wordWrap w:val="0"/>
              <w:jc w:val="center"/>
              <w:rPr>
                <w:kern w:val="0"/>
                <w:szCs w:val="21"/>
              </w:rPr>
            </w:pPr>
            <w:r>
              <w:rPr>
                <w:rFonts w:hint="eastAsia"/>
                <w:kern w:val="0"/>
                <w:szCs w:val="21"/>
              </w:rPr>
              <w:t>管道、二氧化氯反应发生器</w:t>
            </w:r>
            <w:r>
              <w:rPr>
                <w:kern w:val="0"/>
                <w:szCs w:val="21"/>
              </w:rPr>
              <w:t>等</w:t>
            </w:r>
          </w:p>
        </w:tc>
        <w:tc>
          <w:tcPr>
            <w:tcW w:w="714" w:type="pct"/>
            <w:vAlign w:val="center"/>
          </w:tcPr>
          <w:p w:rsidR="004052C5" w:rsidRDefault="00E13435">
            <w:pPr>
              <w:keepNext/>
              <w:wordWrap w:val="0"/>
              <w:jc w:val="center"/>
              <w:rPr>
                <w:kern w:val="0"/>
                <w:szCs w:val="21"/>
              </w:rPr>
            </w:pPr>
            <w:r>
              <w:rPr>
                <w:rFonts w:hint="eastAsia"/>
                <w:kern w:val="0"/>
                <w:szCs w:val="21"/>
              </w:rPr>
              <w:t>盐酸</w:t>
            </w:r>
            <w:r>
              <w:rPr>
                <w:rFonts w:hint="eastAsia"/>
              </w:rPr>
              <w:t>、亚氯酸钠、二氧化氯</w:t>
            </w:r>
          </w:p>
        </w:tc>
        <w:tc>
          <w:tcPr>
            <w:tcW w:w="557" w:type="pct"/>
            <w:vAlign w:val="center"/>
          </w:tcPr>
          <w:p w:rsidR="004052C5" w:rsidRDefault="00E13435">
            <w:pPr>
              <w:keepNext/>
              <w:wordWrap w:val="0"/>
              <w:jc w:val="center"/>
              <w:rPr>
                <w:kern w:val="0"/>
                <w:szCs w:val="21"/>
              </w:rPr>
            </w:pPr>
            <w:r>
              <w:rPr>
                <w:kern w:val="0"/>
                <w:szCs w:val="21"/>
              </w:rPr>
              <w:t>泄漏</w:t>
            </w:r>
          </w:p>
        </w:tc>
        <w:tc>
          <w:tcPr>
            <w:tcW w:w="1251" w:type="pct"/>
            <w:vAlign w:val="center"/>
          </w:tcPr>
          <w:p w:rsidR="004052C5" w:rsidRDefault="00E13435">
            <w:pPr>
              <w:keepNext/>
              <w:wordWrap w:val="0"/>
              <w:jc w:val="center"/>
              <w:rPr>
                <w:kern w:val="0"/>
                <w:szCs w:val="21"/>
              </w:rPr>
            </w:pPr>
            <w:r>
              <w:rPr>
                <w:kern w:val="0"/>
                <w:szCs w:val="21"/>
              </w:rPr>
              <w:t>大气</w:t>
            </w:r>
          </w:p>
        </w:tc>
        <w:tc>
          <w:tcPr>
            <w:tcW w:w="905" w:type="pct"/>
            <w:vAlign w:val="center"/>
          </w:tcPr>
          <w:p w:rsidR="004052C5" w:rsidRDefault="00E13435">
            <w:pPr>
              <w:keepNext/>
              <w:wordWrap w:val="0"/>
              <w:jc w:val="center"/>
              <w:rPr>
                <w:kern w:val="0"/>
                <w:szCs w:val="21"/>
              </w:rPr>
            </w:pPr>
            <w:r>
              <w:rPr>
                <w:kern w:val="0"/>
                <w:szCs w:val="21"/>
              </w:rPr>
              <w:t>大气</w:t>
            </w:r>
          </w:p>
        </w:tc>
      </w:tr>
      <w:tr w:rsidR="004052C5">
        <w:trPr>
          <w:trHeight w:val="20"/>
          <w:jc w:val="center"/>
        </w:trPr>
        <w:tc>
          <w:tcPr>
            <w:tcW w:w="250" w:type="pct"/>
            <w:vAlign w:val="center"/>
          </w:tcPr>
          <w:p w:rsidR="004052C5" w:rsidRDefault="00E13435">
            <w:pPr>
              <w:keepNext/>
              <w:wordWrap w:val="0"/>
              <w:jc w:val="center"/>
              <w:rPr>
                <w:kern w:val="0"/>
                <w:szCs w:val="21"/>
              </w:rPr>
            </w:pPr>
            <w:r>
              <w:rPr>
                <w:rFonts w:hint="eastAsia"/>
                <w:kern w:val="0"/>
                <w:szCs w:val="21"/>
              </w:rPr>
              <w:t>3</w:t>
            </w:r>
          </w:p>
        </w:tc>
        <w:tc>
          <w:tcPr>
            <w:tcW w:w="564" w:type="pct"/>
            <w:vAlign w:val="center"/>
          </w:tcPr>
          <w:p w:rsidR="004052C5" w:rsidRDefault="00E13435">
            <w:pPr>
              <w:keepNext/>
              <w:wordWrap w:val="0"/>
              <w:jc w:val="center"/>
              <w:rPr>
                <w:kern w:val="0"/>
                <w:szCs w:val="21"/>
              </w:rPr>
            </w:pPr>
            <w:r>
              <w:rPr>
                <w:kern w:val="0"/>
                <w:szCs w:val="21"/>
              </w:rPr>
              <w:t>危废暂存间</w:t>
            </w:r>
          </w:p>
        </w:tc>
        <w:tc>
          <w:tcPr>
            <w:tcW w:w="755" w:type="pct"/>
            <w:vAlign w:val="center"/>
          </w:tcPr>
          <w:p w:rsidR="004052C5" w:rsidRDefault="00E13435">
            <w:pPr>
              <w:keepNext/>
              <w:wordWrap w:val="0"/>
              <w:jc w:val="center"/>
              <w:rPr>
                <w:kern w:val="0"/>
                <w:szCs w:val="21"/>
              </w:rPr>
            </w:pPr>
            <w:r>
              <w:rPr>
                <w:kern w:val="0"/>
                <w:szCs w:val="21"/>
              </w:rPr>
              <w:t>危险废物贮存</w:t>
            </w:r>
          </w:p>
        </w:tc>
        <w:tc>
          <w:tcPr>
            <w:tcW w:w="714" w:type="pct"/>
            <w:vAlign w:val="center"/>
          </w:tcPr>
          <w:p w:rsidR="004052C5" w:rsidRDefault="00E13435">
            <w:pPr>
              <w:keepNext/>
              <w:wordWrap w:val="0"/>
              <w:jc w:val="center"/>
              <w:rPr>
                <w:kern w:val="0"/>
                <w:szCs w:val="21"/>
              </w:rPr>
            </w:pPr>
            <w:r>
              <w:rPr>
                <w:rFonts w:hint="eastAsia"/>
                <w:bCs/>
                <w:kern w:val="0"/>
                <w:szCs w:val="21"/>
              </w:rPr>
              <w:t>危废</w:t>
            </w:r>
          </w:p>
        </w:tc>
        <w:tc>
          <w:tcPr>
            <w:tcW w:w="557" w:type="pct"/>
            <w:vAlign w:val="center"/>
          </w:tcPr>
          <w:p w:rsidR="004052C5" w:rsidRDefault="00E13435">
            <w:pPr>
              <w:keepNext/>
              <w:wordWrap w:val="0"/>
              <w:jc w:val="center"/>
              <w:rPr>
                <w:kern w:val="0"/>
                <w:szCs w:val="21"/>
              </w:rPr>
            </w:pPr>
            <w:r>
              <w:rPr>
                <w:kern w:val="0"/>
                <w:szCs w:val="21"/>
              </w:rPr>
              <w:t>泄漏</w:t>
            </w:r>
          </w:p>
        </w:tc>
        <w:tc>
          <w:tcPr>
            <w:tcW w:w="1251" w:type="pct"/>
            <w:vAlign w:val="center"/>
          </w:tcPr>
          <w:p w:rsidR="004052C5" w:rsidRDefault="00E13435">
            <w:pPr>
              <w:keepNext/>
              <w:wordWrap w:val="0"/>
              <w:jc w:val="center"/>
              <w:rPr>
                <w:kern w:val="0"/>
                <w:szCs w:val="21"/>
              </w:rPr>
            </w:pPr>
            <w:r>
              <w:rPr>
                <w:kern w:val="0"/>
                <w:szCs w:val="21"/>
              </w:rPr>
              <w:t>土壤、地下水、地表水</w:t>
            </w:r>
          </w:p>
        </w:tc>
        <w:tc>
          <w:tcPr>
            <w:tcW w:w="905" w:type="pct"/>
            <w:vAlign w:val="center"/>
          </w:tcPr>
          <w:p w:rsidR="004052C5" w:rsidRDefault="00E13435">
            <w:pPr>
              <w:keepNext/>
              <w:wordWrap w:val="0"/>
              <w:jc w:val="center"/>
              <w:rPr>
                <w:kern w:val="0"/>
                <w:szCs w:val="21"/>
              </w:rPr>
            </w:pPr>
            <w:r>
              <w:rPr>
                <w:kern w:val="0"/>
                <w:szCs w:val="21"/>
              </w:rPr>
              <w:t>土壤、地下水</w:t>
            </w:r>
          </w:p>
        </w:tc>
      </w:tr>
      <w:tr w:rsidR="004052C5">
        <w:trPr>
          <w:trHeight w:val="20"/>
          <w:jc w:val="center"/>
        </w:trPr>
        <w:tc>
          <w:tcPr>
            <w:tcW w:w="427" w:type="dxa"/>
            <w:vAlign w:val="center"/>
          </w:tcPr>
          <w:p w:rsidR="004052C5" w:rsidRDefault="00E13435">
            <w:pPr>
              <w:keepNext/>
              <w:wordWrap w:val="0"/>
              <w:jc w:val="center"/>
              <w:rPr>
                <w:kern w:val="0"/>
                <w:szCs w:val="21"/>
              </w:rPr>
            </w:pPr>
            <w:r>
              <w:rPr>
                <w:rFonts w:hint="eastAsia"/>
                <w:kern w:val="0"/>
                <w:szCs w:val="21"/>
              </w:rPr>
              <w:t>4</w:t>
            </w:r>
          </w:p>
        </w:tc>
        <w:tc>
          <w:tcPr>
            <w:tcW w:w="564" w:type="pct"/>
            <w:vAlign w:val="center"/>
          </w:tcPr>
          <w:p w:rsidR="004052C5" w:rsidRDefault="00E13435">
            <w:pPr>
              <w:wordWrap w:val="0"/>
              <w:jc w:val="center"/>
              <w:rPr>
                <w:szCs w:val="21"/>
              </w:rPr>
            </w:pPr>
            <w:r>
              <w:rPr>
                <w:szCs w:val="21"/>
              </w:rPr>
              <w:t>废气处理设施</w:t>
            </w:r>
          </w:p>
        </w:tc>
        <w:tc>
          <w:tcPr>
            <w:tcW w:w="755" w:type="pct"/>
            <w:vAlign w:val="center"/>
          </w:tcPr>
          <w:p w:rsidR="004052C5" w:rsidRDefault="00E13435">
            <w:pPr>
              <w:wordWrap w:val="0"/>
              <w:jc w:val="center"/>
              <w:rPr>
                <w:szCs w:val="21"/>
              </w:rPr>
            </w:pPr>
            <w:r>
              <w:rPr>
                <w:szCs w:val="21"/>
              </w:rPr>
              <w:t>废气</w:t>
            </w:r>
          </w:p>
        </w:tc>
        <w:tc>
          <w:tcPr>
            <w:tcW w:w="714" w:type="pct"/>
            <w:vAlign w:val="center"/>
          </w:tcPr>
          <w:p w:rsidR="004052C5" w:rsidRDefault="00E13435">
            <w:pPr>
              <w:wordWrap w:val="0"/>
              <w:jc w:val="center"/>
              <w:rPr>
                <w:szCs w:val="21"/>
              </w:rPr>
            </w:pPr>
            <w:r>
              <w:rPr>
                <w:rFonts w:hint="eastAsia"/>
                <w:szCs w:val="21"/>
              </w:rPr>
              <w:t>氨气、硫化氢</w:t>
            </w:r>
          </w:p>
        </w:tc>
        <w:tc>
          <w:tcPr>
            <w:tcW w:w="557" w:type="pct"/>
            <w:vAlign w:val="center"/>
          </w:tcPr>
          <w:p w:rsidR="004052C5" w:rsidRDefault="00E13435">
            <w:pPr>
              <w:wordWrap w:val="0"/>
              <w:jc w:val="center"/>
              <w:rPr>
                <w:szCs w:val="21"/>
              </w:rPr>
            </w:pPr>
            <w:r>
              <w:rPr>
                <w:szCs w:val="21"/>
              </w:rPr>
              <w:t>事故排放</w:t>
            </w:r>
          </w:p>
        </w:tc>
        <w:tc>
          <w:tcPr>
            <w:tcW w:w="1251" w:type="pct"/>
            <w:vAlign w:val="center"/>
          </w:tcPr>
          <w:p w:rsidR="004052C5" w:rsidRDefault="00E13435">
            <w:pPr>
              <w:wordWrap w:val="0"/>
              <w:jc w:val="center"/>
              <w:rPr>
                <w:szCs w:val="21"/>
              </w:rPr>
            </w:pPr>
            <w:r>
              <w:rPr>
                <w:szCs w:val="21"/>
              </w:rPr>
              <w:t>由排气筒排入大气</w:t>
            </w:r>
          </w:p>
        </w:tc>
        <w:tc>
          <w:tcPr>
            <w:tcW w:w="905" w:type="pct"/>
            <w:vAlign w:val="center"/>
          </w:tcPr>
          <w:p w:rsidR="004052C5" w:rsidRDefault="00E13435">
            <w:pPr>
              <w:wordWrap w:val="0"/>
              <w:jc w:val="center"/>
              <w:rPr>
                <w:szCs w:val="21"/>
              </w:rPr>
            </w:pPr>
            <w:r>
              <w:rPr>
                <w:szCs w:val="21"/>
              </w:rPr>
              <w:t>周边群众、大气</w:t>
            </w:r>
          </w:p>
        </w:tc>
      </w:tr>
      <w:tr w:rsidR="004052C5">
        <w:trPr>
          <w:trHeight w:val="20"/>
          <w:jc w:val="center"/>
        </w:trPr>
        <w:tc>
          <w:tcPr>
            <w:tcW w:w="427" w:type="dxa"/>
            <w:vAlign w:val="center"/>
          </w:tcPr>
          <w:p w:rsidR="004052C5" w:rsidRDefault="00E13435">
            <w:pPr>
              <w:keepNext/>
              <w:wordWrap w:val="0"/>
              <w:jc w:val="center"/>
              <w:rPr>
                <w:kern w:val="0"/>
                <w:szCs w:val="21"/>
              </w:rPr>
            </w:pPr>
            <w:r>
              <w:rPr>
                <w:rFonts w:hint="eastAsia"/>
                <w:kern w:val="0"/>
                <w:szCs w:val="21"/>
              </w:rPr>
              <w:t>5</w:t>
            </w:r>
          </w:p>
        </w:tc>
        <w:tc>
          <w:tcPr>
            <w:tcW w:w="564" w:type="pct"/>
            <w:vAlign w:val="center"/>
          </w:tcPr>
          <w:p w:rsidR="004052C5" w:rsidRDefault="00E13435">
            <w:pPr>
              <w:wordWrap w:val="0"/>
              <w:jc w:val="center"/>
              <w:rPr>
                <w:szCs w:val="21"/>
              </w:rPr>
            </w:pPr>
            <w:r>
              <w:rPr>
                <w:szCs w:val="21"/>
              </w:rPr>
              <w:t>污水处理设施</w:t>
            </w:r>
          </w:p>
        </w:tc>
        <w:tc>
          <w:tcPr>
            <w:tcW w:w="755" w:type="pct"/>
            <w:vAlign w:val="center"/>
          </w:tcPr>
          <w:p w:rsidR="004052C5" w:rsidRDefault="00E13435">
            <w:pPr>
              <w:wordWrap w:val="0"/>
              <w:jc w:val="center"/>
              <w:rPr>
                <w:szCs w:val="21"/>
              </w:rPr>
            </w:pPr>
            <w:r>
              <w:rPr>
                <w:szCs w:val="21"/>
              </w:rPr>
              <w:t>废水</w:t>
            </w:r>
          </w:p>
        </w:tc>
        <w:tc>
          <w:tcPr>
            <w:tcW w:w="714" w:type="pct"/>
            <w:vAlign w:val="center"/>
          </w:tcPr>
          <w:p w:rsidR="004052C5" w:rsidRDefault="00E13435">
            <w:pPr>
              <w:keepNext/>
              <w:wordWrap w:val="0"/>
              <w:jc w:val="center"/>
              <w:rPr>
                <w:szCs w:val="21"/>
              </w:rPr>
            </w:pPr>
            <w:r>
              <w:rPr>
                <w:rFonts w:hint="eastAsia"/>
                <w:kern w:val="0"/>
                <w:szCs w:val="21"/>
              </w:rPr>
              <w:t>COD</w:t>
            </w:r>
            <w:r>
              <w:rPr>
                <w:rFonts w:hint="eastAsia"/>
                <w:kern w:val="0"/>
                <w:szCs w:val="21"/>
              </w:rPr>
              <w:t>、氨氮</w:t>
            </w:r>
            <w:r>
              <w:rPr>
                <w:kern w:val="0"/>
                <w:szCs w:val="21"/>
              </w:rPr>
              <w:t>等</w:t>
            </w:r>
          </w:p>
        </w:tc>
        <w:tc>
          <w:tcPr>
            <w:tcW w:w="557" w:type="pct"/>
            <w:vAlign w:val="center"/>
          </w:tcPr>
          <w:p w:rsidR="004052C5" w:rsidRDefault="00E13435">
            <w:pPr>
              <w:keepNext/>
              <w:wordWrap w:val="0"/>
              <w:jc w:val="center"/>
              <w:rPr>
                <w:szCs w:val="21"/>
              </w:rPr>
            </w:pPr>
            <w:r>
              <w:rPr>
                <w:kern w:val="0"/>
                <w:szCs w:val="21"/>
              </w:rPr>
              <w:t>事故排放</w:t>
            </w:r>
          </w:p>
        </w:tc>
        <w:tc>
          <w:tcPr>
            <w:tcW w:w="1251" w:type="pct"/>
            <w:vAlign w:val="center"/>
          </w:tcPr>
          <w:p w:rsidR="004052C5" w:rsidRDefault="00E13435">
            <w:pPr>
              <w:keepNext/>
              <w:wordWrap w:val="0"/>
              <w:jc w:val="center"/>
              <w:rPr>
                <w:szCs w:val="21"/>
              </w:rPr>
            </w:pPr>
            <w:r>
              <w:rPr>
                <w:kern w:val="0"/>
                <w:szCs w:val="21"/>
              </w:rPr>
              <w:t>地表水、地下水</w:t>
            </w:r>
          </w:p>
        </w:tc>
        <w:tc>
          <w:tcPr>
            <w:tcW w:w="905" w:type="pct"/>
            <w:vAlign w:val="center"/>
          </w:tcPr>
          <w:p w:rsidR="004052C5" w:rsidRDefault="00E13435">
            <w:pPr>
              <w:keepNext/>
              <w:wordWrap w:val="0"/>
              <w:jc w:val="center"/>
              <w:rPr>
                <w:szCs w:val="21"/>
              </w:rPr>
            </w:pPr>
            <w:r>
              <w:rPr>
                <w:kern w:val="0"/>
                <w:szCs w:val="21"/>
              </w:rPr>
              <w:t>地表水、地下水</w:t>
            </w:r>
          </w:p>
        </w:tc>
      </w:tr>
      <w:tr w:rsidR="004052C5">
        <w:trPr>
          <w:trHeight w:val="20"/>
          <w:jc w:val="center"/>
        </w:trPr>
        <w:tc>
          <w:tcPr>
            <w:tcW w:w="427" w:type="dxa"/>
            <w:vAlign w:val="center"/>
          </w:tcPr>
          <w:p w:rsidR="004052C5" w:rsidRDefault="00E13435">
            <w:pPr>
              <w:keepNext/>
              <w:wordWrap w:val="0"/>
              <w:jc w:val="center"/>
              <w:rPr>
                <w:kern w:val="0"/>
                <w:szCs w:val="21"/>
              </w:rPr>
            </w:pPr>
            <w:r>
              <w:rPr>
                <w:rFonts w:hint="eastAsia"/>
                <w:kern w:val="0"/>
                <w:szCs w:val="21"/>
              </w:rPr>
              <w:t>6</w:t>
            </w:r>
          </w:p>
        </w:tc>
        <w:tc>
          <w:tcPr>
            <w:tcW w:w="564" w:type="pct"/>
            <w:vAlign w:val="center"/>
          </w:tcPr>
          <w:p w:rsidR="004052C5" w:rsidRDefault="00E13435">
            <w:pPr>
              <w:wordWrap w:val="0"/>
              <w:jc w:val="center"/>
              <w:rPr>
                <w:szCs w:val="21"/>
              </w:rPr>
            </w:pPr>
            <w:r>
              <w:rPr>
                <w:rFonts w:hint="eastAsia"/>
                <w:szCs w:val="21"/>
              </w:rPr>
              <w:t>厂区</w:t>
            </w:r>
          </w:p>
        </w:tc>
        <w:tc>
          <w:tcPr>
            <w:tcW w:w="755" w:type="pct"/>
            <w:vAlign w:val="center"/>
          </w:tcPr>
          <w:p w:rsidR="004052C5" w:rsidRDefault="00E13435">
            <w:pPr>
              <w:wordWrap w:val="0"/>
              <w:jc w:val="center"/>
              <w:rPr>
                <w:szCs w:val="21"/>
              </w:rPr>
            </w:pPr>
            <w:r>
              <w:rPr>
                <w:rFonts w:hint="eastAsia"/>
                <w:szCs w:val="21"/>
              </w:rPr>
              <w:t>废机油等易燃物质</w:t>
            </w:r>
          </w:p>
        </w:tc>
        <w:tc>
          <w:tcPr>
            <w:tcW w:w="714" w:type="pct"/>
            <w:vAlign w:val="center"/>
          </w:tcPr>
          <w:p w:rsidR="004052C5" w:rsidRDefault="00E13435">
            <w:pPr>
              <w:keepNext/>
              <w:wordWrap w:val="0"/>
              <w:jc w:val="center"/>
              <w:rPr>
                <w:kern w:val="0"/>
                <w:szCs w:val="21"/>
              </w:rPr>
            </w:pPr>
            <w:r>
              <w:rPr>
                <w:rFonts w:hint="eastAsia"/>
                <w:kern w:val="0"/>
                <w:szCs w:val="21"/>
              </w:rPr>
              <w:t>CO</w:t>
            </w:r>
            <w:r>
              <w:rPr>
                <w:rFonts w:hint="eastAsia"/>
                <w:kern w:val="0"/>
                <w:szCs w:val="21"/>
              </w:rPr>
              <w:t>、消防废水</w:t>
            </w:r>
          </w:p>
        </w:tc>
        <w:tc>
          <w:tcPr>
            <w:tcW w:w="557" w:type="pct"/>
            <w:vAlign w:val="center"/>
          </w:tcPr>
          <w:p w:rsidR="004052C5" w:rsidRDefault="00E13435">
            <w:pPr>
              <w:keepNext/>
              <w:wordWrap w:val="0"/>
              <w:jc w:val="center"/>
              <w:rPr>
                <w:kern w:val="0"/>
                <w:szCs w:val="21"/>
              </w:rPr>
            </w:pPr>
            <w:r>
              <w:rPr>
                <w:rFonts w:hint="eastAsia"/>
                <w:kern w:val="0"/>
                <w:szCs w:val="21"/>
              </w:rPr>
              <w:t>火灾爆炸次生环境风险</w:t>
            </w:r>
          </w:p>
        </w:tc>
        <w:tc>
          <w:tcPr>
            <w:tcW w:w="1251" w:type="pct"/>
            <w:vAlign w:val="center"/>
          </w:tcPr>
          <w:p w:rsidR="004052C5" w:rsidRDefault="00E13435">
            <w:pPr>
              <w:keepNext/>
              <w:wordWrap w:val="0"/>
              <w:jc w:val="center"/>
              <w:rPr>
                <w:kern w:val="0"/>
                <w:szCs w:val="21"/>
              </w:rPr>
            </w:pPr>
            <w:r>
              <w:rPr>
                <w:rFonts w:hint="eastAsia"/>
                <w:kern w:val="0"/>
                <w:szCs w:val="21"/>
              </w:rPr>
              <w:t>大气、地表水</w:t>
            </w:r>
          </w:p>
        </w:tc>
        <w:tc>
          <w:tcPr>
            <w:tcW w:w="905" w:type="pct"/>
            <w:vAlign w:val="center"/>
          </w:tcPr>
          <w:p w:rsidR="004052C5" w:rsidRDefault="00E13435">
            <w:pPr>
              <w:keepNext/>
              <w:wordWrap w:val="0"/>
              <w:jc w:val="center"/>
              <w:rPr>
                <w:kern w:val="0"/>
                <w:szCs w:val="21"/>
              </w:rPr>
            </w:pPr>
            <w:r>
              <w:rPr>
                <w:rFonts w:hint="eastAsia"/>
                <w:kern w:val="0"/>
                <w:szCs w:val="21"/>
              </w:rPr>
              <w:t>大气、周边群众、地表水</w:t>
            </w:r>
          </w:p>
        </w:tc>
      </w:tr>
      <w:tr w:rsidR="004052C5">
        <w:trPr>
          <w:trHeight w:val="20"/>
          <w:jc w:val="center"/>
        </w:trPr>
        <w:tc>
          <w:tcPr>
            <w:tcW w:w="427" w:type="dxa"/>
            <w:vAlign w:val="center"/>
          </w:tcPr>
          <w:p w:rsidR="004052C5" w:rsidRDefault="00E13435">
            <w:pPr>
              <w:keepNext/>
              <w:wordWrap w:val="0"/>
              <w:jc w:val="center"/>
              <w:rPr>
                <w:kern w:val="0"/>
                <w:szCs w:val="21"/>
                <w:u w:val="single"/>
              </w:rPr>
            </w:pPr>
            <w:r>
              <w:rPr>
                <w:rFonts w:hint="eastAsia"/>
                <w:kern w:val="0"/>
                <w:szCs w:val="21"/>
                <w:u w:val="single"/>
              </w:rPr>
              <w:t>7</w:t>
            </w:r>
          </w:p>
        </w:tc>
        <w:tc>
          <w:tcPr>
            <w:tcW w:w="564" w:type="pct"/>
            <w:vAlign w:val="center"/>
          </w:tcPr>
          <w:p w:rsidR="004052C5" w:rsidRDefault="00E13435">
            <w:pPr>
              <w:wordWrap w:val="0"/>
              <w:jc w:val="center"/>
              <w:rPr>
                <w:szCs w:val="21"/>
                <w:u w:val="single"/>
              </w:rPr>
            </w:pPr>
            <w:r>
              <w:rPr>
                <w:rFonts w:hint="eastAsia"/>
                <w:szCs w:val="21"/>
                <w:u w:val="single"/>
              </w:rPr>
              <w:t>实验室</w:t>
            </w:r>
          </w:p>
        </w:tc>
        <w:tc>
          <w:tcPr>
            <w:tcW w:w="755" w:type="pct"/>
            <w:vAlign w:val="center"/>
          </w:tcPr>
          <w:p w:rsidR="004052C5" w:rsidRDefault="00E13435">
            <w:pPr>
              <w:wordWrap w:val="0"/>
              <w:jc w:val="center"/>
              <w:rPr>
                <w:szCs w:val="21"/>
                <w:u w:val="single"/>
              </w:rPr>
            </w:pPr>
            <w:r>
              <w:rPr>
                <w:rFonts w:hint="eastAsia"/>
                <w:szCs w:val="21"/>
                <w:u w:val="single"/>
              </w:rPr>
              <w:t>实验试剂</w:t>
            </w:r>
          </w:p>
        </w:tc>
        <w:tc>
          <w:tcPr>
            <w:tcW w:w="714" w:type="pct"/>
            <w:vAlign w:val="center"/>
          </w:tcPr>
          <w:p w:rsidR="004052C5" w:rsidRDefault="00E13435">
            <w:pPr>
              <w:keepNext/>
              <w:wordWrap w:val="0"/>
              <w:jc w:val="center"/>
              <w:rPr>
                <w:kern w:val="0"/>
                <w:szCs w:val="21"/>
                <w:u w:val="single"/>
              </w:rPr>
            </w:pPr>
            <w:r>
              <w:rPr>
                <w:rFonts w:hint="eastAsia"/>
                <w:kern w:val="0"/>
                <w:szCs w:val="21"/>
                <w:u w:val="single"/>
              </w:rPr>
              <w:t>盐酸、硫酸</w:t>
            </w:r>
          </w:p>
        </w:tc>
        <w:tc>
          <w:tcPr>
            <w:tcW w:w="557" w:type="pct"/>
            <w:vAlign w:val="center"/>
          </w:tcPr>
          <w:p w:rsidR="004052C5" w:rsidRDefault="00E13435">
            <w:pPr>
              <w:keepNext/>
              <w:wordWrap w:val="0"/>
              <w:jc w:val="center"/>
              <w:rPr>
                <w:kern w:val="0"/>
                <w:szCs w:val="21"/>
                <w:u w:val="single"/>
              </w:rPr>
            </w:pPr>
            <w:r>
              <w:rPr>
                <w:rFonts w:hint="eastAsia"/>
                <w:kern w:val="0"/>
                <w:szCs w:val="21"/>
                <w:u w:val="single"/>
              </w:rPr>
              <w:t>泄漏、撒漏</w:t>
            </w:r>
          </w:p>
        </w:tc>
        <w:tc>
          <w:tcPr>
            <w:tcW w:w="1251" w:type="pct"/>
            <w:vAlign w:val="center"/>
          </w:tcPr>
          <w:p w:rsidR="004052C5" w:rsidRDefault="00E13435">
            <w:pPr>
              <w:keepNext/>
              <w:wordWrap w:val="0"/>
              <w:jc w:val="center"/>
              <w:rPr>
                <w:kern w:val="0"/>
                <w:szCs w:val="21"/>
                <w:u w:val="single"/>
              </w:rPr>
            </w:pPr>
            <w:r>
              <w:rPr>
                <w:kern w:val="0"/>
                <w:szCs w:val="21"/>
                <w:u w:val="single"/>
              </w:rPr>
              <w:t>大气</w:t>
            </w:r>
          </w:p>
        </w:tc>
        <w:tc>
          <w:tcPr>
            <w:tcW w:w="905" w:type="pct"/>
            <w:vAlign w:val="center"/>
          </w:tcPr>
          <w:p w:rsidR="004052C5" w:rsidRDefault="00E13435">
            <w:pPr>
              <w:keepNext/>
              <w:wordWrap w:val="0"/>
              <w:jc w:val="center"/>
              <w:rPr>
                <w:kern w:val="0"/>
                <w:szCs w:val="21"/>
                <w:u w:val="single"/>
              </w:rPr>
            </w:pPr>
            <w:r>
              <w:rPr>
                <w:rFonts w:hint="eastAsia"/>
                <w:kern w:val="0"/>
                <w:szCs w:val="21"/>
                <w:u w:val="single"/>
              </w:rPr>
              <w:t>大气</w:t>
            </w:r>
          </w:p>
        </w:tc>
      </w:tr>
    </w:tbl>
    <w:p w:rsidR="004052C5" w:rsidRDefault="004052C5">
      <w:pPr>
        <w:spacing w:line="360" w:lineRule="auto"/>
        <w:sectPr w:rsidR="004052C5">
          <w:pgSz w:w="11906" w:h="16838"/>
          <w:pgMar w:top="1440" w:right="1800" w:bottom="1440" w:left="1800" w:header="851" w:footer="567" w:gutter="0"/>
          <w:cols w:space="720"/>
          <w:docGrid w:type="lines" w:linePitch="326"/>
        </w:sectPr>
      </w:pPr>
    </w:p>
    <w:p w:rsidR="004052C5" w:rsidRDefault="00E13435">
      <w:pPr>
        <w:keepNext/>
        <w:keepLines/>
        <w:spacing w:line="360" w:lineRule="auto"/>
        <w:jc w:val="center"/>
        <w:outlineLvl w:val="0"/>
        <w:rPr>
          <w:rFonts w:ascii="宋体" w:hAnsi="宋体" w:cs="宋体"/>
          <w:b/>
          <w:bCs/>
          <w:sz w:val="36"/>
          <w:szCs w:val="36"/>
        </w:rPr>
      </w:pPr>
      <w:bookmarkStart w:id="369" w:name="_Toc22401"/>
      <w:bookmarkStart w:id="370" w:name="_Toc13522"/>
      <w:bookmarkStart w:id="371" w:name="_Toc28037"/>
      <w:bookmarkStart w:id="372" w:name="_Toc31599"/>
      <w:bookmarkStart w:id="373" w:name="_Toc13271"/>
      <w:bookmarkStart w:id="374" w:name="_Toc17589"/>
      <w:bookmarkStart w:id="375" w:name="_Toc16082"/>
      <w:r>
        <w:rPr>
          <w:rFonts w:ascii="宋体" w:hAnsi="宋体" w:cs="宋体" w:hint="eastAsia"/>
          <w:b/>
          <w:bCs/>
          <w:sz w:val="36"/>
          <w:szCs w:val="36"/>
        </w:rPr>
        <w:lastRenderedPageBreak/>
        <w:t>6</w:t>
      </w:r>
      <w:r>
        <w:rPr>
          <w:rFonts w:ascii="宋体" w:hAnsi="宋体" w:cs="宋体"/>
          <w:b/>
          <w:bCs/>
          <w:sz w:val="36"/>
          <w:szCs w:val="36"/>
        </w:rPr>
        <w:t>风险事故情形分析</w:t>
      </w:r>
      <w:bookmarkEnd w:id="369"/>
      <w:bookmarkEnd w:id="370"/>
      <w:bookmarkEnd w:id="371"/>
      <w:bookmarkEnd w:id="372"/>
      <w:bookmarkEnd w:id="373"/>
      <w:bookmarkEnd w:id="374"/>
      <w:bookmarkEnd w:id="375"/>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6</w:t>
      </w:r>
      <w:r>
        <w:rPr>
          <w:b/>
          <w:kern w:val="36"/>
          <w:sz w:val="30"/>
          <w:szCs w:val="30"/>
        </w:rPr>
        <w:t xml:space="preserve">.1 </w:t>
      </w:r>
      <w:r>
        <w:rPr>
          <w:b/>
          <w:kern w:val="36"/>
          <w:sz w:val="30"/>
          <w:szCs w:val="30"/>
        </w:rPr>
        <w:t>风险事故情形设定</w:t>
      </w:r>
    </w:p>
    <w:p w:rsidR="004052C5" w:rsidRDefault="00E13435">
      <w:pPr>
        <w:snapToGrid w:val="0"/>
        <w:spacing w:line="360" w:lineRule="auto"/>
        <w:ind w:firstLine="480"/>
        <w:jc w:val="left"/>
        <w:rPr>
          <w:sz w:val="24"/>
        </w:rPr>
      </w:pPr>
      <w:r>
        <w:rPr>
          <w:sz w:val="24"/>
        </w:rPr>
        <w:t>在风险识别的基础上，选择对环境影响较大并具有代表性的事故类型，设定风险事故情形。结合本项目特点</w:t>
      </w:r>
      <w:r>
        <w:rPr>
          <w:rFonts w:hint="eastAsia"/>
          <w:sz w:val="24"/>
        </w:rPr>
        <w:t>，由于亚氯酸钠不易挥发，不考虑亚氯酸钠大气环境风险。故</w:t>
      </w:r>
      <w:r>
        <w:rPr>
          <w:sz w:val="24"/>
        </w:rPr>
        <w:t>确定本项目最大可信事故为储罐区中危险化学品（盐酸）泄漏</w:t>
      </w:r>
      <w:r>
        <w:rPr>
          <w:rFonts w:hint="eastAsia"/>
        </w:rPr>
        <w:t>，</w:t>
      </w:r>
      <w:r>
        <w:rPr>
          <w:rFonts w:hint="eastAsia"/>
          <w:sz w:val="24"/>
        </w:rPr>
        <w:t>二氧化氯发生器破损导致二氧化氯溶液泄漏</w:t>
      </w:r>
      <w:r>
        <w:rPr>
          <w:sz w:val="24"/>
        </w:rPr>
        <w:t>，因此本环评以盐酸储罐泄漏</w:t>
      </w:r>
      <w:r>
        <w:rPr>
          <w:rFonts w:hint="eastAsia"/>
          <w:sz w:val="24"/>
        </w:rPr>
        <w:t>、二氧化氯气体泄漏</w:t>
      </w:r>
      <w:r>
        <w:rPr>
          <w:sz w:val="24"/>
        </w:rPr>
        <w:t>为典型事故情形进行风险预测。事故情形设定内容见下表。</w:t>
      </w:r>
    </w:p>
    <w:p w:rsidR="004052C5" w:rsidRDefault="00E13435">
      <w:pPr>
        <w:pStyle w:val="aa"/>
        <w:rPr>
          <w:rFonts w:ascii="Times New Roman" w:hAnsi="Times New Roman" w:cs="Times New Roman"/>
          <w:b/>
          <w:szCs w:val="32"/>
        </w:rPr>
      </w:pPr>
      <w:r>
        <w:rPr>
          <w:rFonts w:ascii="Times New Roman" w:hAnsi="Times New Roman" w:cs="Times New Roman"/>
          <w:b/>
          <w:szCs w:val="32"/>
        </w:rPr>
        <w:t>表</w:t>
      </w:r>
      <w:r>
        <w:rPr>
          <w:rFonts w:ascii="Times New Roman" w:hAnsi="Times New Roman" w:cs="Times New Roman" w:hint="eastAsia"/>
          <w:b/>
          <w:szCs w:val="32"/>
        </w:rPr>
        <w:t>22</w:t>
      </w:r>
      <w:r>
        <w:rPr>
          <w:rFonts w:ascii="Times New Roman" w:hAnsi="Times New Roman" w:cs="Times New Roman"/>
          <w:b/>
          <w:szCs w:val="32"/>
        </w:rPr>
        <w:t xml:space="preserve"> </w:t>
      </w:r>
      <w:r>
        <w:rPr>
          <w:rFonts w:ascii="Times New Roman" w:hAnsi="Times New Roman" w:cs="Times New Roman"/>
          <w:b/>
          <w:szCs w:val="32"/>
        </w:rPr>
        <w:t>事故情形设定内容</w:t>
      </w:r>
    </w:p>
    <w:tbl>
      <w:tblPr>
        <w:tblW w:w="86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18"/>
        <w:gridCol w:w="1259"/>
        <w:gridCol w:w="1735"/>
        <w:gridCol w:w="945"/>
        <w:gridCol w:w="3365"/>
      </w:tblGrid>
      <w:tr w:rsidR="004052C5">
        <w:trPr>
          <w:trHeight w:val="20"/>
          <w:jc w:val="center"/>
        </w:trPr>
        <w:tc>
          <w:tcPr>
            <w:tcW w:w="1318" w:type="dxa"/>
            <w:vAlign w:val="center"/>
          </w:tcPr>
          <w:p w:rsidR="004052C5" w:rsidRDefault="00E13435">
            <w:pPr>
              <w:jc w:val="center"/>
              <w:rPr>
                <w:szCs w:val="21"/>
              </w:rPr>
            </w:pPr>
            <w:r>
              <w:rPr>
                <w:szCs w:val="21"/>
              </w:rPr>
              <w:t>危险单元</w:t>
            </w:r>
          </w:p>
        </w:tc>
        <w:tc>
          <w:tcPr>
            <w:tcW w:w="1259" w:type="dxa"/>
            <w:vAlign w:val="center"/>
          </w:tcPr>
          <w:p w:rsidR="004052C5" w:rsidRDefault="00E13435">
            <w:pPr>
              <w:jc w:val="center"/>
              <w:rPr>
                <w:szCs w:val="21"/>
              </w:rPr>
            </w:pPr>
            <w:r>
              <w:rPr>
                <w:szCs w:val="21"/>
              </w:rPr>
              <w:t>风险源</w:t>
            </w:r>
          </w:p>
        </w:tc>
        <w:tc>
          <w:tcPr>
            <w:tcW w:w="1735" w:type="dxa"/>
            <w:vAlign w:val="center"/>
          </w:tcPr>
          <w:p w:rsidR="004052C5" w:rsidRDefault="00E13435">
            <w:pPr>
              <w:jc w:val="center"/>
              <w:rPr>
                <w:szCs w:val="21"/>
              </w:rPr>
            </w:pPr>
            <w:r>
              <w:rPr>
                <w:szCs w:val="21"/>
              </w:rPr>
              <w:t>危险物质</w:t>
            </w:r>
          </w:p>
        </w:tc>
        <w:tc>
          <w:tcPr>
            <w:tcW w:w="945" w:type="dxa"/>
            <w:vAlign w:val="center"/>
          </w:tcPr>
          <w:p w:rsidR="004052C5" w:rsidRDefault="00E13435">
            <w:pPr>
              <w:jc w:val="center"/>
              <w:rPr>
                <w:szCs w:val="21"/>
              </w:rPr>
            </w:pPr>
            <w:r>
              <w:rPr>
                <w:szCs w:val="21"/>
              </w:rPr>
              <w:t>环境风险类型</w:t>
            </w:r>
          </w:p>
        </w:tc>
        <w:tc>
          <w:tcPr>
            <w:tcW w:w="3365" w:type="dxa"/>
            <w:vAlign w:val="center"/>
          </w:tcPr>
          <w:p w:rsidR="004052C5" w:rsidRDefault="00E13435">
            <w:pPr>
              <w:jc w:val="center"/>
              <w:rPr>
                <w:szCs w:val="21"/>
              </w:rPr>
            </w:pPr>
            <w:r>
              <w:rPr>
                <w:szCs w:val="21"/>
              </w:rPr>
              <w:t>影响途径</w:t>
            </w:r>
          </w:p>
        </w:tc>
      </w:tr>
      <w:tr w:rsidR="004052C5">
        <w:trPr>
          <w:trHeight w:val="20"/>
          <w:jc w:val="center"/>
        </w:trPr>
        <w:tc>
          <w:tcPr>
            <w:tcW w:w="1318" w:type="dxa"/>
            <w:vAlign w:val="center"/>
          </w:tcPr>
          <w:p w:rsidR="004052C5" w:rsidRDefault="00E13435">
            <w:pPr>
              <w:jc w:val="center"/>
              <w:rPr>
                <w:szCs w:val="21"/>
              </w:rPr>
            </w:pPr>
            <w:r>
              <w:rPr>
                <w:szCs w:val="21"/>
              </w:rPr>
              <w:t>储罐区</w:t>
            </w:r>
          </w:p>
        </w:tc>
        <w:tc>
          <w:tcPr>
            <w:tcW w:w="1259" w:type="dxa"/>
            <w:vAlign w:val="center"/>
          </w:tcPr>
          <w:p w:rsidR="004052C5" w:rsidRDefault="00E13435">
            <w:pPr>
              <w:jc w:val="center"/>
              <w:rPr>
                <w:szCs w:val="21"/>
              </w:rPr>
            </w:pPr>
            <w:r>
              <w:rPr>
                <w:szCs w:val="21"/>
              </w:rPr>
              <w:t>盐酸储罐</w:t>
            </w:r>
          </w:p>
        </w:tc>
        <w:tc>
          <w:tcPr>
            <w:tcW w:w="1735" w:type="dxa"/>
            <w:vAlign w:val="center"/>
          </w:tcPr>
          <w:p w:rsidR="004052C5" w:rsidRDefault="00E13435">
            <w:pPr>
              <w:jc w:val="center"/>
              <w:rPr>
                <w:szCs w:val="21"/>
              </w:rPr>
            </w:pPr>
            <w:r>
              <w:rPr>
                <w:szCs w:val="21"/>
              </w:rPr>
              <w:t>盐酸</w:t>
            </w:r>
          </w:p>
        </w:tc>
        <w:tc>
          <w:tcPr>
            <w:tcW w:w="945" w:type="dxa"/>
            <w:vAlign w:val="center"/>
          </w:tcPr>
          <w:p w:rsidR="004052C5" w:rsidRDefault="00E13435">
            <w:pPr>
              <w:jc w:val="center"/>
              <w:rPr>
                <w:szCs w:val="21"/>
              </w:rPr>
            </w:pPr>
            <w:r>
              <w:rPr>
                <w:szCs w:val="21"/>
              </w:rPr>
              <w:t>泄漏</w:t>
            </w:r>
          </w:p>
        </w:tc>
        <w:tc>
          <w:tcPr>
            <w:tcW w:w="3365" w:type="dxa"/>
            <w:vAlign w:val="center"/>
          </w:tcPr>
          <w:p w:rsidR="004052C5" w:rsidRDefault="00E13435">
            <w:pPr>
              <w:jc w:val="center"/>
              <w:rPr>
                <w:szCs w:val="21"/>
              </w:rPr>
            </w:pPr>
            <w:r>
              <w:rPr>
                <w:rFonts w:hint="eastAsia"/>
                <w:szCs w:val="21"/>
              </w:rPr>
              <w:t>盐酸罐体泄漏，</w:t>
            </w:r>
            <w:r>
              <w:rPr>
                <w:szCs w:val="21"/>
              </w:rPr>
              <w:t>盐酸泄漏</w:t>
            </w:r>
            <w:r>
              <w:rPr>
                <w:rFonts w:hint="eastAsia"/>
                <w:szCs w:val="21"/>
              </w:rPr>
              <w:t>后</w:t>
            </w:r>
            <w:r>
              <w:rPr>
                <w:szCs w:val="21"/>
              </w:rPr>
              <w:t>挥发进入大气</w:t>
            </w:r>
          </w:p>
        </w:tc>
      </w:tr>
      <w:tr w:rsidR="004052C5">
        <w:trPr>
          <w:trHeight w:val="20"/>
          <w:jc w:val="center"/>
        </w:trPr>
        <w:tc>
          <w:tcPr>
            <w:tcW w:w="1318" w:type="dxa"/>
            <w:vAlign w:val="center"/>
          </w:tcPr>
          <w:p w:rsidR="004052C5" w:rsidRDefault="00E13435">
            <w:pPr>
              <w:jc w:val="center"/>
              <w:rPr>
                <w:szCs w:val="21"/>
              </w:rPr>
            </w:pPr>
            <w:r>
              <w:rPr>
                <w:rFonts w:hint="eastAsia"/>
                <w:szCs w:val="21"/>
              </w:rPr>
              <w:t>二氧化氯反应区</w:t>
            </w:r>
          </w:p>
        </w:tc>
        <w:tc>
          <w:tcPr>
            <w:tcW w:w="1259" w:type="dxa"/>
            <w:vAlign w:val="center"/>
          </w:tcPr>
          <w:p w:rsidR="004052C5" w:rsidRDefault="00E13435">
            <w:pPr>
              <w:jc w:val="center"/>
              <w:rPr>
                <w:szCs w:val="21"/>
              </w:rPr>
            </w:pPr>
            <w:r>
              <w:rPr>
                <w:rFonts w:hint="eastAsia"/>
                <w:szCs w:val="21"/>
              </w:rPr>
              <w:t>二氧化氯发生器</w:t>
            </w:r>
          </w:p>
        </w:tc>
        <w:tc>
          <w:tcPr>
            <w:tcW w:w="1735" w:type="dxa"/>
            <w:vAlign w:val="center"/>
          </w:tcPr>
          <w:p w:rsidR="004052C5" w:rsidRDefault="00E13435">
            <w:pPr>
              <w:jc w:val="center"/>
              <w:rPr>
                <w:szCs w:val="21"/>
              </w:rPr>
            </w:pPr>
            <w:r>
              <w:rPr>
                <w:rFonts w:hint="eastAsia"/>
                <w:szCs w:val="21"/>
              </w:rPr>
              <w:t>二氧化氯气体</w:t>
            </w:r>
          </w:p>
        </w:tc>
        <w:tc>
          <w:tcPr>
            <w:tcW w:w="945" w:type="dxa"/>
            <w:vAlign w:val="center"/>
          </w:tcPr>
          <w:p w:rsidR="004052C5" w:rsidRDefault="00E13435">
            <w:pPr>
              <w:jc w:val="center"/>
              <w:rPr>
                <w:szCs w:val="21"/>
              </w:rPr>
            </w:pPr>
            <w:r>
              <w:rPr>
                <w:szCs w:val="21"/>
              </w:rPr>
              <w:t>泄漏</w:t>
            </w:r>
          </w:p>
        </w:tc>
        <w:tc>
          <w:tcPr>
            <w:tcW w:w="3365" w:type="dxa"/>
            <w:vAlign w:val="center"/>
          </w:tcPr>
          <w:p w:rsidR="004052C5" w:rsidRDefault="00E13435">
            <w:pPr>
              <w:jc w:val="center"/>
              <w:rPr>
                <w:szCs w:val="21"/>
              </w:rPr>
            </w:pPr>
            <w:r>
              <w:rPr>
                <w:rFonts w:hint="eastAsia"/>
                <w:szCs w:val="21"/>
              </w:rPr>
              <w:t>二氧化氯气体泄漏进入</w:t>
            </w:r>
            <w:r>
              <w:rPr>
                <w:szCs w:val="21"/>
              </w:rPr>
              <w:t>大气</w:t>
            </w:r>
          </w:p>
        </w:tc>
      </w:tr>
    </w:tbl>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6</w:t>
      </w:r>
      <w:r>
        <w:rPr>
          <w:b/>
          <w:kern w:val="36"/>
          <w:sz w:val="30"/>
          <w:szCs w:val="30"/>
        </w:rPr>
        <w:t>.</w:t>
      </w:r>
      <w:r>
        <w:rPr>
          <w:rFonts w:hint="eastAsia"/>
          <w:b/>
          <w:kern w:val="36"/>
          <w:sz w:val="30"/>
          <w:szCs w:val="30"/>
        </w:rPr>
        <w:t>2</w:t>
      </w:r>
      <w:r>
        <w:rPr>
          <w:b/>
          <w:kern w:val="36"/>
          <w:sz w:val="30"/>
          <w:szCs w:val="30"/>
        </w:rPr>
        <w:t xml:space="preserve"> </w:t>
      </w:r>
      <w:r>
        <w:rPr>
          <w:b/>
          <w:kern w:val="36"/>
          <w:sz w:val="30"/>
          <w:szCs w:val="30"/>
        </w:rPr>
        <w:t>源项分析</w:t>
      </w:r>
    </w:p>
    <w:p w:rsidR="004052C5" w:rsidRDefault="00E13435">
      <w:pPr>
        <w:snapToGrid w:val="0"/>
        <w:spacing w:line="360" w:lineRule="auto"/>
        <w:ind w:firstLine="480"/>
        <w:jc w:val="left"/>
        <w:rPr>
          <w:sz w:val="24"/>
        </w:rPr>
      </w:pPr>
      <w:r>
        <w:rPr>
          <w:sz w:val="24"/>
        </w:rPr>
        <w:t>（</w:t>
      </w:r>
      <w:r>
        <w:rPr>
          <w:sz w:val="24"/>
        </w:rPr>
        <w:t>1</w:t>
      </w:r>
      <w:r>
        <w:rPr>
          <w:sz w:val="24"/>
        </w:rPr>
        <w:t>）泄漏源、泄漏方式</w:t>
      </w:r>
    </w:p>
    <w:p w:rsidR="004052C5" w:rsidRDefault="00E13435">
      <w:pPr>
        <w:snapToGrid w:val="0"/>
        <w:spacing w:line="360" w:lineRule="auto"/>
        <w:ind w:firstLine="480"/>
        <w:jc w:val="left"/>
        <w:rPr>
          <w:sz w:val="24"/>
        </w:rPr>
      </w:pPr>
      <w:r>
        <w:rPr>
          <w:sz w:val="24"/>
        </w:rPr>
        <w:t>①</w:t>
      </w:r>
      <w:r>
        <w:rPr>
          <w:sz w:val="24"/>
        </w:rPr>
        <w:t>泄漏源：</w:t>
      </w:r>
      <w:r>
        <w:rPr>
          <w:rFonts w:hint="eastAsia"/>
          <w:sz w:val="24"/>
        </w:rPr>
        <w:t>a</w:t>
      </w:r>
      <w:r>
        <w:rPr>
          <w:rFonts w:hint="eastAsia"/>
          <w:sz w:val="24"/>
        </w:rPr>
        <w:t>本次预测考虑单个</w:t>
      </w:r>
      <w:r>
        <w:rPr>
          <w:sz w:val="24"/>
        </w:rPr>
        <w:t>盐酸储罐在物料储存过程中发生了泄漏，盐酸泄漏后在罐区围堰内通过蒸发扩散进入大气</w:t>
      </w:r>
      <w:r>
        <w:rPr>
          <w:rFonts w:hint="eastAsia"/>
          <w:sz w:val="24"/>
        </w:rPr>
        <w:t>；</w:t>
      </w:r>
      <w:r>
        <w:rPr>
          <w:rFonts w:hint="eastAsia"/>
          <w:sz w:val="24"/>
        </w:rPr>
        <w:t>b</w:t>
      </w:r>
      <w:r>
        <w:rPr>
          <w:rFonts w:hint="eastAsia"/>
          <w:sz w:val="24"/>
        </w:rPr>
        <w:t>二氧化氯发生器破损，导致二氧化氯气体直接泄漏进入大气</w:t>
      </w:r>
      <w:r>
        <w:rPr>
          <w:sz w:val="24"/>
        </w:rPr>
        <w:t>。</w:t>
      </w:r>
    </w:p>
    <w:p w:rsidR="004052C5" w:rsidRDefault="00E13435">
      <w:pPr>
        <w:snapToGrid w:val="0"/>
        <w:spacing w:line="360" w:lineRule="auto"/>
        <w:ind w:firstLine="480"/>
        <w:jc w:val="left"/>
        <w:rPr>
          <w:sz w:val="24"/>
        </w:rPr>
      </w:pPr>
      <w:r>
        <w:rPr>
          <w:sz w:val="24"/>
        </w:rPr>
        <w:t>②</w:t>
      </w:r>
      <w:r>
        <w:rPr>
          <w:sz w:val="24"/>
        </w:rPr>
        <w:t>泄漏方式：假定为连续性泄漏。</w:t>
      </w:r>
    </w:p>
    <w:p w:rsidR="004052C5" w:rsidRDefault="00E13435">
      <w:pPr>
        <w:snapToGrid w:val="0"/>
        <w:spacing w:line="360" w:lineRule="auto"/>
        <w:ind w:firstLine="480"/>
        <w:jc w:val="left"/>
        <w:rPr>
          <w:sz w:val="24"/>
        </w:rPr>
      </w:pPr>
      <w:r>
        <w:rPr>
          <w:sz w:val="24"/>
        </w:rPr>
        <w:t>（</w:t>
      </w:r>
      <w:r>
        <w:rPr>
          <w:sz w:val="24"/>
        </w:rPr>
        <w:t>2</w:t>
      </w:r>
      <w:r>
        <w:rPr>
          <w:sz w:val="24"/>
        </w:rPr>
        <w:t>）泄漏量的估算</w:t>
      </w:r>
    </w:p>
    <w:p w:rsidR="004052C5" w:rsidRDefault="00E13435">
      <w:pPr>
        <w:snapToGrid w:val="0"/>
        <w:spacing w:line="360" w:lineRule="auto"/>
        <w:ind w:firstLine="480"/>
        <w:jc w:val="left"/>
        <w:rPr>
          <w:sz w:val="24"/>
        </w:rPr>
      </w:pPr>
      <w:r>
        <w:rPr>
          <w:rFonts w:hint="eastAsia"/>
          <w:sz w:val="24"/>
        </w:rPr>
        <w:t>a.</w:t>
      </w:r>
      <w:r>
        <w:rPr>
          <w:rFonts w:hint="eastAsia"/>
          <w:sz w:val="24"/>
        </w:rPr>
        <w:t>盐酸储罐泄漏</w:t>
      </w:r>
    </w:p>
    <w:p w:rsidR="004052C5" w:rsidRDefault="00E13435">
      <w:pPr>
        <w:snapToGrid w:val="0"/>
        <w:spacing w:line="360" w:lineRule="auto"/>
        <w:ind w:firstLine="480"/>
        <w:jc w:val="left"/>
        <w:rPr>
          <w:sz w:val="24"/>
        </w:rPr>
      </w:pPr>
      <w:r>
        <w:rPr>
          <w:sz w:val="24"/>
        </w:rPr>
        <w:t>①</w:t>
      </w:r>
      <w:r>
        <w:rPr>
          <w:sz w:val="24"/>
        </w:rPr>
        <w:t>小型裂口泄漏量</w:t>
      </w:r>
    </w:p>
    <w:p w:rsidR="004052C5" w:rsidRDefault="00E13435">
      <w:pPr>
        <w:snapToGrid w:val="0"/>
        <w:spacing w:line="360" w:lineRule="auto"/>
        <w:ind w:firstLine="480"/>
        <w:jc w:val="left"/>
        <w:rPr>
          <w:sz w:val="24"/>
        </w:rPr>
      </w:pPr>
      <w:r>
        <w:rPr>
          <w:sz w:val="24"/>
        </w:rPr>
        <w:t>采用《建设项目环境风险评价技术导则》（</w:t>
      </w:r>
      <w:r>
        <w:rPr>
          <w:sz w:val="24"/>
        </w:rPr>
        <w:t>HJ169-2018</w:t>
      </w:r>
      <w:r>
        <w:rPr>
          <w:sz w:val="24"/>
        </w:rPr>
        <w:t>）附录</w:t>
      </w:r>
      <w:r>
        <w:rPr>
          <w:sz w:val="24"/>
        </w:rPr>
        <w:t>F</w:t>
      </w:r>
      <w:r>
        <w:rPr>
          <w:sz w:val="24"/>
        </w:rPr>
        <w:t>中推荐的伯努利方程计算液体泄漏速度</w:t>
      </w:r>
      <w:r>
        <w:rPr>
          <w:sz w:val="24"/>
        </w:rPr>
        <w:t>QL</w:t>
      </w:r>
      <w:r>
        <w:rPr>
          <w:sz w:val="24"/>
        </w:rPr>
        <w:t>：</w:t>
      </w:r>
    </w:p>
    <w:p w:rsidR="004052C5" w:rsidRDefault="004052C5">
      <w:pPr>
        <w:jc w:val="center"/>
        <w:rPr>
          <w:szCs w:val="22"/>
        </w:rPr>
      </w:pPr>
      <w:r w:rsidRPr="004052C5">
        <w:rPr>
          <w:szCs w:val="22"/>
        </w:rPr>
        <w:object w:dxaOrig="2900" w:dyaOrig="740">
          <v:shape id="_x0000_i1028" type="#_x0000_t75" style="width:145.65pt;height:37.65pt" o:ole="">
            <v:imagedata r:id="rId67" o:title=""/>
          </v:shape>
          <o:OLEObject Type="Embed" ProgID="Equations" ShapeID="_x0000_i1028" DrawAspect="Content" ObjectID="_1799412238" r:id="rId68"/>
        </w:object>
      </w:r>
    </w:p>
    <w:p w:rsidR="004052C5" w:rsidRDefault="00E13435">
      <w:pPr>
        <w:snapToGrid w:val="0"/>
        <w:spacing w:line="360" w:lineRule="auto"/>
        <w:ind w:firstLine="480"/>
        <w:jc w:val="left"/>
        <w:rPr>
          <w:sz w:val="24"/>
        </w:rPr>
      </w:pPr>
      <w:r>
        <w:rPr>
          <w:sz w:val="24"/>
        </w:rPr>
        <w:t>式中：</w:t>
      </w:r>
      <w:r>
        <w:rPr>
          <w:sz w:val="24"/>
        </w:rPr>
        <w:t>QL—</w:t>
      </w:r>
      <w:r>
        <w:rPr>
          <w:sz w:val="24"/>
        </w:rPr>
        <w:t>液体泄漏速度，</w:t>
      </w:r>
      <w:r>
        <w:rPr>
          <w:sz w:val="24"/>
        </w:rPr>
        <w:t>kg/s</w:t>
      </w:r>
      <w:r>
        <w:rPr>
          <w:sz w:val="24"/>
        </w:rPr>
        <w:t>；</w:t>
      </w:r>
    </w:p>
    <w:p w:rsidR="004052C5" w:rsidRDefault="00E13435">
      <w:pPr>
        <w:snapToGrid w:val="0"/>
        <w:spacing w:line="360" w:lineRule="auto"/>
        <w:ind w:firstLine="480"/>
        <w:jc w:val="left"/>
        <w:rPr>
          <w:sz w:val="24"/>
        </w:rPr>
      </w:pPr>
      <w:r>
        <w:rPr>
          <w:sz w:val="24"/>
        </w:rPr>
        <w:t>Cd—</w:t>
      </w:r>
      <w:r>
        <w:rPr>
          <w:sz w:val="24"/>
        </w:rPr>
        <w:t>液体泄漏系数，参照导则表</w:t>
      </w:r>
      <w:r>
        <w:rPr>
          <w:sz w:val="24"/>
        </w:rPr>
        <w:t>F.1</w:t>
      </w:r>
      <w:r>
        <w:rPr>
          <w:sz w:val="24"/>
        </w:rPr>
        <w:t>，取</w:t>
      </w:r>
      <w:r>
        <w:rPr>
          <w:sz w:val="24"/>
        </w:rPr>
        <w:t>0.65</w:t>
      </w:r>
      <w:r>
        <w:rPr>
          <w:sz w:val="24"/>
        </w:rPr>
        <w:t>；</w:t>
      </w:r>
    </w:p>
    <w:p w:rsidR="004052C5" w:rsidRDefault="00E13435">
      <w:pPr>
        <w:snapToGrid w:val="0"/>
        <w:spacing w:line="360" w:lineRule="auto"/>
        <w:ind w:firstLine="480"/>
        <w:jc w:val="left"/>
        <w:rPr>
          <w:sz w:val="24"/>
        </w:rPr>
      </w:pPr>
      <w:r>
        <w:rPr>
          <w:sz w:val="24"/>
        </w:rPr>
        <w:t>A—</w:t>
      </w:r>
      <w:r>
        <w:rPr>
          <w:sz w:val="24"/>
        </w:rPr>
        <w:t>裂口面积，</w:t>
      </w:r>
      <w:r>
        <w:rPr>
          <w:sz w:val="24"/>
        </w:rPr>
        <w:t>m</w:t>
      </w:r>
      <w:r>
        <w:rPr>
          <w:sz w:val="24"/>
          <w:vertAlign w:val="superscript"/>
        </w:rPr>
        <w:t>2</w:t>
      </w:r>
      <w:r>
        <w:rPr>
          <w:sz w:val="24"/>
        </w:rPr>
        <w:t>，取孔径</w:t>
      </w:r>
      <w:r>
        <w:rPr>
          <w:sz w:val="24"/>
        </w:rPr>
        <w:t>10mm</w:t>
      </w:r>
      <w:r>
        <w:rPr>
          <w:sz w:val="24"/>
        </w:rPr>
        <w:t>计，裂口面积为</w:t>
      </w:r>
      <w:r>
        <w:rPr>
          <w:sz w:val="24"/>
        </w:rPr>
        <w:t>0.0000785m</w:t>
      </w:r>
      <w:r>
        <w:rPr>
          <w:sz w:val="24"/>
          <w:vertAlign w:val="superscript"/>
        </w:rPr>
        <w:t>2</w:t>
      </w:r>
      <w:r>
        <w:rPr>
          <w:sz w:val="24"/>
        </w:rPr>
        <w:t>。</w:t>
      </w:r>
    </w:p>
    <w:p w:rsidR="004052C5" w:rsidRDefault="00E13435">
      <w:pPr>
        <w:snapToGrid w:val="0"/>
        <w:spacing w:line="360" w:lineRule="auto"/>
        <w:ind w:firstLine="480"/>
        <w:jc w:val="left"/>
        <w:rPr>
          <w:sz w:val="24"/>
        </w:rPr>
      </w:pPr>
      <w:r>
        <w:rPr>
          <w:sz w:val="24"/>
        </w:rPr>
        <w:lastRenderedPageBreak/>
        <w:t>ρ—</w:t>
      </w:r>
      <w:r>
        <w:rPr>
          <w:sz w:val="24"/>
        </w:rPr>
        <w:t>泄漏液体密度，</w:t>
      </w:r>
      <w:r>
        <w:rPr>
          <w:sz w:val="24"/>
        </w:rPr>
        <w:t>kg/m</w:t>
      </w:r>
      <w:r>
        <w:rPr>
          <w:sz w:val="24"/>
          <w:vertAlign w:val="superscript"/>
        </w:rPr>
        <w:t>3</w:t>
      </w:r>
      <w:r>
        <w:rPr>
          <w:sz w:val="24"/>
        </w:rPr>
        <w:t>；</w:t>
      </w:r>
    </w:p>
    <w:p w:rsidR="004052C5" w:rsidRDefault="00E13435">
      <w:pPr>
        <w:snapToGrid w:val="0"/>
        <w:spacing w:line="360" w:lineRule="auto"/>
        <w:ind w:firstLine="480"/>
        <w:jc w:val="left"/>
        <w:rPr>
          <w:sz w:val="24"/>
        </w:rPr>
      </w:pPr>
      <w:r>
        <w:rPr>
          <w:sz w:val="24"/>
        </w:rPr>
        <w:t>P—</w:t>
      </w:r>
      <w:r>
        <w:rPr>
          <w:sz w:val="24"/>
        </w:rPr>
        <w:t>贮存罐内介质压力，</w:t>
      </w:r>
      <w:r>
        <w:rPr>
          <w:sz w:val="24"/>
        </w:rPr>
        <w:t>Pa</w:t>
      </w:r>
      <w:r>
        <w:rPr>
          <w:sz w:val="24"/>
        </w:rPr>
        <w:t>；</w:t>
      </w:r>
    </w:p>
    <w:p w:rsidR="004052C5" w:rsidRDefault="00E13435">
      <w:pPr>
        <w:snapToGrid w:val="0"/>
        <w:spacing w:line="360" w:lineRule="auto"/>
        <w:ind w:firstLine="480"/>
        <w:jc w:val="left"/>
        <w:rPr>
          <w:sz w:val="24"/>
        </w:rPr>
      </w:pPr>
      <w:r>
        <w:rPr>
          <w:sz w:val="24"/>
        </w:rPr>
        <w:t>P</w:t>
      </w:r>
      <w:r>
        <w:rPr>
          <w:sz w:val="24"/>
          <w:vertAlign w:val="subscript"/>
        </w:rPr>
        <w:t>0</w:t>
      </w:r>
      <w:r>
        <w:rPr>
          <w:sz w:val="24"/>
        </w:rPr>
        <w:t>—</w:t>
      </w:r>
      <w:r>
        <w:rPr>
          <w:sz w:val="24"/>
        </w:rPr>
        <w:t>环境压力，为</w:t>
      </w:r>
      <w:r>
        <w:rPr>
          <w:sz w:val="24"/>
        </w:rPr>
        <w:t>101325Pa</w:t>
      </w:r>
      <w:r>
        <w:rPr>
          <w:sz w:val="24"/>
        </w:rPr>
        <w:t>；</w:t>
      </w:r>
    </w:p>
    <w:p w:rsidR="004052C5" w:rsidRDefault="00E13435">
      <w:pPr>
        <w:snapToGrid w:val="0"/>
        <w:spacing w:line="360" w:lineRule="auto"/>
        <w:ind w:firstLine="480"/>
        <w:jc w:val="left"/>
        <w:rPr>
          <w:sz w:val="24"/>
        </w:rPr>
      </w:pPr>
      <w:r>
        <w:rPr>
          <w:sz w:val="24"/>
        </w:rPr>
        <w:t>g—</w:t>
      </w:r>
      <w:r>
        <w:rPr>
          <w:sz w:val="24"/>
        </w:rPr>
        <w:t>重力加速度，</w:t>
      </w:r>
      <w:r>
        <w:rPr>
          <w:sz w:val="24"/>
        </w:rPr>
        <w:t>9.8m/s</w:t>
      </w:r>
      <w:r>
        <w:rPr>
          <w:sz w:val="24"/>
          <w:vertAlign w:val="superscript"/>
        </w:rPr>
        <w:t>2</w:t>
      </w:r>
      <w:r>
        <w:rPr>
          <w:sz w:val="24"/>
        </w:rPr>
        <w:t>；</w:t>
      </w:r>
    </w:p>
    <w:p w:rsidR="004052C5" w:rsidRDefault="00E13435">
      <w:pPr>
        <w:snapToGrid w:val="0"/>
        <w:spacing w:line="360" w:lineRule="auto"/>
        <w:ind w:firstLine="480"/>
        <w:jc w:val="left"/>
        <w:rPr>
          <w:sz w:val="24"/>
        </w:rPr>
      </w:pPr>
      <w:r>
        <w:rPr>
          <w:sz w:val="24"/>
        </w:rPr>
        <w:t>h—</w:t>
      </w:r>
      <w:r>
        <w:rPr>
          <w:sz w:val="24"/>
        </w:rPr>
        <w:t>裂口之上液位高度，</w:t>
      </w:r>
      <w:r>
        <w:rPr>
          <w:sz w:val="24"/>
        </w:rPr>
        <w:t>m</w:t>
      </w:r>
      <w:r>
        <w:rPr>
          <w:sz w:val="24"/>
        </w:rPr>
        <w:t>。</w:t>
      </w:r>
    </w:p>
    <w:p w:rsidR="004052C5" w:rsidRDefault="00E13435">
      <w:pPr>
        <w:snapToGrid w:val="0"/>
        <w:spacing w:line="360" w:lineRule="auto"/>
        <w:ind w:firstLine="480"/>
        <w:jc w:val="left"/>
        <w:rPr>
          <w:sz w:val="24"/>
        </w:rPr>
      </w:pPr>
      <w:r>
        <w:rPr>
          <w:sz w:val="24"/>
        </w:rPr>
        <w:t>本环评假定物料发生泄漏后，操作人员在</w:t>
      </w:r>
      <w:r>
        <w:rPr>
          <w:rFonts w:hint="eastAsia"/>
          <w:sz w:val="24"/>
        </w:rPr>
        <w:t>2</w:t>
      </w:r>
      <w:r>
        <w:rPr>
          <w:sz w:val="24"/>
        </w:rPr>
        <w:t>0min</w:t>
      </w:r>
      <w:r>
        <w:rPr>
          <w:sz w:val="24"/>
        </w:rPr>
        <w:t>内使储罐泄漏得以制止，各物质泄漏速度及泄漏量计算如下：</w:t>
      </w:r>
    </w:p>
    <w:p w:rsidR="004052C5" w:rsidRDefault="00E13435">
      <w:pPr>
        <w:pStyle w:val="aa"/>
        <w:rPr>
          <w:rFonts w:ascii="Times New Roman" w:hAnsi="Times New Roman" w:cs="Times New Roman"/>
          <w:b/>
          <w:szCs w:val="21"/>
        </w:rPr>
      </w:pPr>
      <w:r>
        <w:rPr>
          <w:rFonts w:ascii="Times New Roman" w:hAnsi="Times New Roman" w:cs="Times New Roman"/>
          <w:b/>
          <w:szCs w:val="21"/>
        </w:rPr>
        <w:t>表</w:t>
      </w:r>
      <w:r>
        <w:rPr>
          <w:rFonts w:ascii="Times New Roman" w:hAnsi="Times New Roman" w:cs="Times New Roman" w:hint="eastAsia"/>
          <w:b/>
          <w:szCs w:val="21"/>
        </w:rPr>
        <w:t xml:space="preserve">23 </w:t>
      </w:r>
      <w:r>
        <w:rPr>
          <w:rFonts w:ascii="Times New Roman" w:hAnsi="Times New Roman" w:cs="Times New Roman"/>
          <w:b/>
          <w:szCs w:val="21"/>
        </w:rPr>
        <w:t xml:space="preserve"> </w:t>
      </w:r>
      <w:r>
        <w:rPr>
          <w:rFonts w:ascii="Times New Roman" w:hAnsi="Times New Roman" w:cs="Times New Roman"/>
          <w:b/>
          <w:szCs w:val="21"/>
        </w:rPr>
        <w:t>泄漏速度及泄漏量</w:t>
      </w:r>
    </w:p>
    <w:tbl>
      <w:tblPr>
        <w:tblW w:w="86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01"/>
        <w:gridCol w:w="1155"/>
        <w:gridCol w:w="1109"/>
        <w:gridCol w:w="879"/>
        <w:gridCol w:w="846"/>
        <w:gridCol w:w="531"/>
        <w:gridCol w:w="1111"/>
        <w:gridCol w:w="1099"/>
        <w:gridCol w:w="791"/>
      </w:tblGrid>
      <w:tr w:rsidR="004052C5">
        <w:trPr>
          <w:trHeight w:val="20"/>
          <w:jc w:val="center"/>
        </w:trPr>
        <w:tc>
          <w:tcPr>
            <w:tcW w:w="1101" w:type="dxa"/>
            <w:vAlign w:val="center"/>
          </w:tcPr>
          <w:p w:rsidR="004052C5" w:rsidRDefault="00E13435">
            <w:pPr>
              <w:jc w:val="center"/>
              <w:rPr>
                <w:b/>
                <w:szCs w:val="21"/>
              </w:rPr>
            </w:pPr>
            <w:r>
              <w:rPr>
                <w:b/>
                <w:szCs w:val="21"/>
              </w:rPr>
              <w:t>危险单元</w:t>
            </w:r>
          </w:p>
        </w:tc>
        <w:tc>
          <w:tcPr>
            <w:tcW w:w="1155" w:type="dxa"/>
            <w:vAlign w:val="center"/>
          </w:tcPr>
          <w:p w:rsidR="004052C5" w:rsidRDefault="00E13435">
            <w:pPr>
              <w:jc w:val="center"/>
              <w:rPr>
                <w:b/>
                <w:szCs w:val="21"/>
              </w:rPr>
            </w:pPr>
            <w:r>
              <w:rPr>
                <w:b/>
                <w:szCs w:val="21"/>
              </w:rPr>
              <w:t>名称</w:t>
            </w:r>
          </w:p>
        </w:tc>
        <w:tc>
          <w:tcPr>
            <w:tcW w:w="1109" w:type="dxa"/>
            <w:vAlign w:val="center"/>
          </w:tcPr>
          <w:p w:rsidR="004052C5" w:rsidRDefault="00E13435">
            <w:pPr>
              <w:jc w:val="center"/>
              <w:rPr>
                <w:b/>
                <w:szCs w:val="21"/>
              </w:rPr>
            </w:pPr>
            <w:r>
              <w:rPr>
                <w:b/>
                <w:szCs w:val="21"/>
              </w:rPr>
              <w:t>A</w:t>
            </w:r>
          </w:p>
          <w:p w:rsidR="004052C5" w:rsidRDefault="00E13435">
            <w:pPr>
              <w:jc w:val="center"/>
              <w:rPr>
                <w:b/>
                <w:szCs w:val="21"/>
              </w:rPr>
            </w:pPr>
            <w:r>
              <w:rPr>
                <w:b/>
                <w:szCs w:val="21"/>
              </w:rPr>
              <w:t>(m</w:t>
            </w:r>
            <w:r>
              <w:rPr>
                <w:b/>
                <w:szCs w:val="21"/>
                <w:vertAlign w:val="superscript"/>
              </w:rPr>
              <w:t>2</w:t>
            </w:r>
            <w:r>
              <w:rPr>
                <w:b/>
                <w:szCs w:val="21"/>
              </w:rPr>
              <w:t>)</w:t>
            </w:r>
          </w:p>
        </w:tc>
        <w:tc>
          <w:tcPr>
            <w:tcW w:w="879" w:type="dxa"/>
            <w:vAlign w:val="center"/>
          </w:tcPr>
          <w:p w:rsidR="004052C5" w:rsidRDefault="00E13435">
            <w:pPr>
              <w:jc w:val="center"/>
              <w:rPr>
                <w:b/>
                <w:szCs w:val="21"/>
              </w:rPr>
            </w:pPr>
            <w:r>
              <w:rPr>
                <w:b/>
                <w:szCs w:val="21"/>
              </w:rPr>
              <w:t>ρ</w:t>
            </w:r>
          </w:p>
          <w:p w:rsidR="004052C5" w:rsidRDefault="00E13435">
            <w:pPr>
              <w:jc w:val="center"/>
              <w:rPr>
                <w:b/>
                <w:szCs w:val="21"/>
              </w:rPr>
            </w:pPr>
            <w:r>
              <w:rPr>
                <w:b/>
                <w:szCs w:val="21"/>
              </w:rPr>
              <w:t>(kg/m</w:t>
            </w:r>
            <w:r>
              <w:rPr>
                <w:b/>
                <w:szCs w:val="21"/>
                <w:vertAlign w:val="superscript"/>
              </w:rPr>
              <w:t>3</w:t>
            </w:r>
            <w:r>
              <w:rPr>
                <w:b/>
                <w:szCs w:val="21"/>
              </w:rPr>
              <w:t>)</w:t>
            </w:r>
          </w:p>
        </w:tc>
        <w:tc>
          <w:tcPr>
            <w:tcW w:w="846" w:type="dxa"/>
            <w:vAlign w:val="center"/>
          </w:tcPr>
          <w:p w:rsidR="004052C5" w:rsidRDefault="00E13435">
            <w:pPr>
              <w:jc w:val="center"/>
              <w:rPr>
                <w:b/>
                <w:szCs w:val="21"/>
              </w:rPr>
            </w:pPr>
            <w:r>
              <w:rPr>
                <w:b/>
                <w:szCs w:val="21"/>
              </w:rPr>
              <w:t>P</w:t>
            </w:r>
          </w:p>
          <w:p w:rsidR="004052C5" w:rsidRDefault="00E13435">
            <w:pPr>
              <w:jc w:val="center"/>
              <w:rPr>
                <w:b/>
                <w:szCs w:val="21"/>
              </w:rPr>
            </w:pPr>
            <w:r>
              <w:rPr>
                <w:b/>
                <w:szCs w:val="21"/>
              </w:rPr>
              <w:t>(Pa)</w:t>
            </w:r>
          </w:p>
        </w:tc>
        <w:tc>
          <w:tcPr>
            <w:tcW w:w="531" w:type="dxa"/>
            <w:vAlign w:val="center"/>
          </w:tcPr>
          <w:p w:rsidR="004052C5" w:rsidRDefault="00E13435">
            <w:pPr>
              <w:jc w:val="center"/>
              <w:rPr>
                <w:b/>
                <w:szCs w:val="21"/>
              </w:rPr>
            </w:pPr>
            <w:r>
              <w:rPr>
                <w:b/>
                <w:szCs w:val="21"/>
              </w:rPr>
              <w:t>h</w:t>
            </w:r>
          </w:p>
          <w:p w:rsidR="004052C5" w:rsidRDefault="00E13435">
            <w:pPr>
              <w:jc w:val="center"/>
              <w:rPr>
                <w:b/>
                <w:szCs w:val="21"/>
              </w:rPr>
            </w:pPr>
            <w:r>
              <w:rPr>
                <w:b/>
                <w:szCs w:val="21"/>
              </w:rPr>
              <w:t>(m)</w:t>
            </w:r>
          </w:p>
        </w:tc>
        <w:tc>
          <w:tcPr>
            <w:tcW w:w="1111" w:type="dxa"/>
            <w:vAlign w:val="center"/>
          </w:tcPr>
          <w:p w:rsidR="004052C5" w:rsidRDefault="00E13435">
            <w:pPr>
              <w:jc w:val="center"/>
              <w:rPr>
                <w:b/>
                <w:szCs w:val="21"/>
              </w:rPr>
            </w:pPr>
            <w:r>
              <w:rPr>
                <w:b/>
                <w:szCs w:val="21"/>
              </w:rPr>
              <w:t>泄漏速度（</w:t>
            </w:r>
            <w:r>
              <w:rPr>
                <w:b/>
                <w:szCs w:val="21"/>
              </w:rPr>
              <w:t>kg/s</w:t>
            </w:r>
            <w:r>
              <w:rPr>
                <w:b/>
                <w:szCs w:val="21"/>
              </w:rPr>
              <w:t>）</w:t>
            </w:r>
          </w:p>
        </w:tc>
        <w:tc>
          <w:tcPr>
            <w:tcW w:w="1099" w:type="dxa"/>
            <w:vAlign w:val="center"/>
          </w:tcPr>
          <w:p w:rsidR="004052C5" w:rsidRDefault="00E13435">
            <w:pPr>
              <w:jc w:val="center"/>
              <w:rPr>
                <w:b/>
                <w:szCs w:val="21"/>
              </w:rPr>
            </w:pPr>
            <w:r>
              <w:rPr>
                <w:b/>
                <w:szCs w:val="21"/>
              </w:rPr>
              <w:t>持续时间（</w:t>
            </w:r>
            <w:r>
              <w:rPr>
                <w:b/>
                <w:szCs w:val="21"/>
              </w:rPr>
              <w:t>min</w:t>
            </w:r>
            <w:r>
              <w:rPr>
                <w:b/>
                <w:szCs w:val="21"/>
              </w:rPr>
              <w:t>）</w:t>
            </w:r>
          </w:p>
        </w:tc>
        <w:tc>
          <w:tcPr>
            <w:tcW w:w="791" w:type="dxa"/>
            <w:vAlign w:val="center"/>
          </w:tcPr>
          <w:p w:rsidR="004052C5" w:rsidRDefault="00E13435">
            <w:pPr>
              <w:jc w:val="center"/>
              <w:rPr>
                <w:b/>
                <w:szCs w:val="21"/>
              </w:rPr>
            </w:pPr>
            <w:r>
              <w:rPr>
                <w:b/>
                <w:szCs w:val="21"/>
              </w:rPr>
              <w:t>泄漏量（</w:t>
            </w:r>
            <w:r>
              <w:rPr>
                <w:b/>
                <w:szCs w:val="21"/>
              </w:rPr>
              <w:t>t</w:t>
            </w:r>
            <w:r>
              <w:rPr>
                <w:b/>
                <w:szCs w:val="21"/>
              </w:rPr>
              <w:t>）</w:t>
            </w:r>
          </w:p>
        </w:tc>
      </w:tr>
      <w:tr w:rsidR="004052C5">
        <w:trPr>
          <w:trHeight w:val="20"/>
          <w:jc w:val="center"/>
        </w:trPr>
        <w:tc>
          <w:tcPr>
            <w:tcW w:w="1101" w:type="dxa"/>
            <w:vAlign w:val="center"/>
          </w:tcPr>
          <w:p w:rsidR="004052C5" w:rsidRDefault="00E13435">
            <w:pPr>
              <w:jc w:val="center"/>
              <w:rPr>
                <w:szCs w:val="21"/>
              </w:rPr>
            </w:pPr>
            <w:r>
              <w:rPr>
                <w:szCs w:val="21"/>
              </w:rPr>
              <w:t>储罐区</w:t>
            </w:r>
          </w:p>
        </w:tc>
        <w:tc>
          <w:tcPr>
            <w:tcW w:w="1155" w:type="dxa"/>
            <w:vAlign w:val="center"/>
          </w:tcPr>
          <w:p w:rsidR="004052C5" w:rsidRDefault="00E13435">
            <w:pPr>
              <w:jc w:val="center"/>
              <w:rPr>
                <w:szCs w:val="21"/>
              </w:rPr>
            </w:pPr>
            <w:r>
              <w:rPr>
                <w:szCs w:val="21"/>
              </w:rPr>
              <w:t>盐酸</w:t>
            </w:r>
          </w:p>
        </w:tc>
        <w:tc>
          <w:tcPr>
            <w:tcW w:w="1109" w:type="dxa"/>
            <w:vAlign w:val="center"/>
          </w:tcPr>
          <w:p w:rsidR="004052C5" w:rsidRDefault="00E13435">
            <w:pPr>
              <w:jc w:val="center"/>
              <w:rPr>
                <w:szCs w:val="21"/>
              </w:rPr>
            </w:pPr>
            <w:r>
              <w:rPr>
                <w:szCs w:val="21"/>
              </w:rPr>
              <w:t>0.0000785</w:t>
            </w:r>
          </w:p>
        </w:tc>
        <w:tc>
          <w:tcPr>
            <w:tcW w:w="879" w:type="dxa"/>
            <w:vAlign w:val="center"/>
          </w:tcPr>
          <w:p w:rsidR="004052C5" w:rsidRDefault="00E13435">
            <w:pPr>
              <w:jc w:val="center"/>
              <w:rPr>
                <w:szCs w:val="21"/>
              </w:rPr>
            </w:pPr>
            <w:r>
              <w:rPr>
                <w:szCs w:val="21"/>
              </w:rPr>
              <w:t>115</w:t>
            </w:r>
            <w:r>
              <w:rPr>
                <w:rFonts w:hint="eastAsia"/>
                <w:szCs w:val="21"/>
              </w:rPr>
              <w:t>4</w:t>
            </w:r>
          </w:p>
        </w:tc>
        <w:tc>
          <w:tcPr>
            <w:tcW w:w="846" w:type="dxa"/>
            <w:vAlign w:val="center"/>
          </w:tcPr>
          <w:p w:rsidR="004052C5" w:rsidRDefault="00E13435">
            <w:pPr>
              <w:jc w:val="center"/>
              <w:rPr>
                <w:szCs w:val="21"/>
              </w:rPr>
            </w:pPr>
            <w:r>
              <w:rPr>
                <w:szCs w:val="21"/>
              </w:rPr>
              <w:t>101325</w:t>
            </w:r>
          </w:p>
        </w:tc>
        <w:tc>
          <w:tcPr>
            <w:tcW w:w="531" w:type="dxa"/>
            <w:vAlign w:val="center"/>
          </w:tcPr>
          <w:p w:rsidR="004052C5" w:rsidRDefault="00E13435">
            <w:pPr>
              <w:jc w:val="center"/>
              <w:rPr>
                <w:szCs w:val="21"/>
              </w:rPr>
            </w:pPr>
            <w:r>
              <w:rPr>
                <w:szCs w:val="21"/>
              </w:rPr>
              <w:t>1</w:t>
            </w:r>
          </w:p>
        </w:tc>
        <w:tc>
          <w:tcPr>
            <w:tcW w:w="1111" w:type="dxa"/>
            <w:vAlign w:val="center"/>
          </w:tcPr>
          <w:p w:rsidR="004052C5" w:rsidRDefault="00E13435">
            <w:pPr>
              <w:jc w:val="center"/>
              <w:rPr>
                <w:szCs w:val="21"/>
              </w:rPr>
            </w:pPr>
            <w:r>
              <w:rPr>
                <w:szCs w:val="21"/>
              </w:rPr>
              <w:t>0.26</w:t>
            </w:r>
          </w:p>
        </w:tc>
        <w:tc>
          <w:tcPr>
            <w:tcW w:w="1099" w:type="dxa"/>
            <w:vAlign w:val="center"/>
          </w:tcPr>
          <w:p w:rsidR="004052C5" w:rsidRDefault="00E13435">
            <w:pPr>
              <w:jc w:val="center"/>
              <w:rPr>
                <w:szCs w:val="21"/>
              </w:rPr>
            </w:pPr>
            <w:r>
              <w:rPr>
                <w:rFonts w:hint="eastAsia"/>
                <w:szCs w:val="21"/>
              </w:rPr>
              <w:t>2</w:t>
            </w:r>
            <w:r>
              <w:rPr>
                <w:szCs w:val="21"/>
              </w:rPr>
              <w:t>0</w:t>
            </w:r>
          </w:p>
        </w:tc>
        <w:tc>
          <w:tcPr>
            <w:tcW w:w="791" w:type="dxa"/>
            <w:vAlign w:val="center"/>
          </w:tcPr>
          <w:p w:rsidR="004052C5" w:rsidRDefault="00E13435">
            <w:pPr>
              <w:jc w:val="center"/>
              <w:rPr>
                <w:szCs w:val="21"/>
              </w:rPr>
            </w:pPr>
            <w:r>
              <w:rPr>
                <w:szCs w:val="21"/>
              </w:rPr>
              <w:t>0.</w:t>
            </w:r>
            <w:r>
              <w:rPr>
                <w:rFonts w:hint="eastAsia"/>
                <w:szCs w:val="21"/>
              </w:rPr>
              <w:t>32</w:t>
            </w:r>
          </w:p>
        </w:tc>
      </w:tr>
    </w:tbl>
    <w:p w:rsidR="004052C5" w:rsidRDefault="00E13435">
      <w:pPr>
        <w:spacing w:line="360" w:lineRule="auto"/>
        <w:ind w:firstLineChars="200" w:firstLine="480"/>
        <w:rPr>
          <w:sz w:val="24"/>
        </w:rPr>
      </w:pPr>
      <w:r>
        <w:rPr>
          <w:sz w:val="24"/>
        </w:rPr>
        <w:t>②</w:t>
      </w:r>
      <w:r>
        <w:rPr>
          <w:sz w:val="24"/>
        </w:rPr>
        <w:t>单罐破裂泄漏量</w:t>
      </w:r>
    </w:p>
    <w:p w:rsidR="004052C5" w:rsidRDefault="00E13435">
      <w:pPr>
        <w:spacing w:line="360" w:lineRule="auto"/>
        <w:ind w:firstLineChars="200" w:firstLine="480"/>
        <w:rPr>
          <w:sz w:val="24"/>
        </w:rPr>
      </w:pPr>
      <w:r>
        <w:rPr>
          <w:rFonts w:hint="eastAsia"/>
          <w:sz w:val="24"/>
        </w:rPr>
        <w:t>盐酸</w:t>
      </w:r>
      <w:r>
        <w:rPr>
          <w:sz w:val="24"/>
        </w:rPr>
        <w:t>储罐破裂以储罐容积全部泄漏计，泄漏量如下：</w:t>
      </w:r>
    </w:p>
    <w:p w:rsidR="004052C5" w:rsidRDefault="00E13435">
      <w:pPr>
        <w:pStyle w:val="aa"/>
        <w:rPr>
          <w:rFonts w:ascii="Times New Roman" w:hAnsi="Times New Roman" w:cs="Times New Roman"/>
          <w:b/>
          <w:szCs w:val="21"/>
        </w:rPr>
      </w:pPr>
      <w:r>
        <w:rPr>
          <w:rFonts w:ascii="Times New Roman" w:hAnsi="Times New Roman" w:cs="Times New Roman"/>
          <w:b/>
          <w:szCs w:val="21"/>
        </w:rPr>
        <w:t>表</w:t>
      </w:r>
      <w:r>
        <w:rPr>
          <w:rFonts w:ascii="Times New Roman" w:hAnsi="Times New Roman" w:cs="Times New Roman" w:hint="eastAsia"/>
          <w:b/>
          <w:szCs w:val="21"/>
        </w:rPr>
        <w:t>24</w:t>
      </w:r>
      <w:r>
        <w:rPr>
          <w:rFonts w:ascii="Times New Roman" w:hAnsi="Times New Roman" w:cs="Times New Roman"/>
          <w:b/>
          <w:szCs w:val="21"/>
        </w:rPr>
        <w:t xml:space="preserve">  </w:t>
      </w:r>
      <w:r>
        <w:rPr>
          <w:rFonts w:ascii="Times New Roman" w:hAnsi="Times New Roman" w:cs="Times New Roman"/>
          <w:b/>
          <w:szCs w:val="21"/>
        </w:rPr>
        <w:t>单罐破裂泄漏量</w:t>
      </w:r>
    </w:p>
    <w:tbl>
      <w:tblPr>
        <w:tblW w:w="86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400"/>
        <w:gridCol w:w="1524"/>
        <w:gridCol w:w="2204"/>
        <w:gridCol w:w="1864"/>
        <w:gridCol w:w="1630"/>
      </w:tblGrid>
      <w:tr w:rsidR="004052C5">
        <w:trPr>
          <w:trHeight w:val="340"/>
        </w:trPr>
        <w:tc>
          <w:tcPr>
            <w:tcW w:w="1400" w:type="dxa"/>
            <w:vAlign w:val="center"/>
          </w:tcPr>
          <w:p w:rsidR="004052C5" w:rsidRDefault="00E13435">
            <w:pPr>
              <w:widowControl/>
              <w:jc w:val="center"/>
              <w:rPr>
                <w:b/>
                <w:kern w:val="0"/>
                <w:szCs w:val="21"/>
              </w:rPr>
            </w:pPr>
            <w:r>
              <w:rPr>
                <w:b/>
                <w:kern w:val="0"/>
                <w:szCs w:val="21"/>
              </w:rPr>
              <w:t>危险单元</w:t>
            </w:r>
          </w:p>
        </w:tc>
        <w:tc>
          <w:tcPr>
            <w:tcW w:w="1524" w:type="dxa"/>
            <w:vAlign w:val="center"/>
          </w:tcPr>
          <w:p w:rsidR="004052C5" w:rsidRDefault="00E13435">
            <w:pPr>
              <w:widowControl/>
              <w:jc w:val="center"/>
              <w:rPr>
                <w:b/>
                <w:kern w:val="0"/>
                <w:szCs w:val="21"/>
              </w:rPr>
            </w:pPr>
            <w:r>
              <w:rPr>
                <w:b/>
                <w:kern w:val="0"/>
                <w:szCs w:val="21"/>
              </w:rPr>
              <w:t>名称</w:t>
            </w:r>
          </w:p>
        </w:tc>
        <w:tc>
          <w:tcPr>
            <w:tcW w:w="2204" w:type="dxa"/>
            <w:vAlign w:val="center"/>
          </w:tcPr>
          <w:p w:rsidR="004052C5" w:rsidRDefault="00E13435">
            <w:pPr>
              <w:widowControl/>
              <w:jc w:val="center"/>
              <w:rPr>
                <w:b/>
                <w:kern w:val="0"/>
                <w:szCs w:val="21"/>
              </w:rPr>
            </w:pPr>
            <w:r>
              <w:rPr>
                <w:b/>
                <w:kern w:val="0"/>
                <w:szCs w:val="21"/>
              </w:rPr>
              <w:t>单罐容积（</w:t>
            </w:r>
            <w:r>
              <w:rPr>
                <w:b/>
                <w:kern w:val="0"/>
                <w:szCs w:val="21"/>
              </w:rPr>
              <w:t>m</w:t>
            </w:r>
            <w:r>
              <w:rPr>
                <w:b/>
                <w:kern w:val="0"/>
                <w:szCs w:val="21"/>
                <w:vertAlign w:val="superscript"/>
              </w:rPr>
              <w:t>3</w:t>
            </w:r>
            <w:r>
              <w:rPr>
                <w:b/>
                <w:kern w:val="0"/>
                <w:szCs w:val="21"/>
              </w:rPr>
              <w:t>）</w:t>
            </w:r>
          </w:p>
        </w:tc>
        <w:tc>
          <w:tcPr>
            <w:tcW w:w="1864" w:type="dxa"/>
            <w:vAlign w:val="center"/>
          </w:tcPr>
          <w:p w:rsidR="004052C5" w:rsidRDefault="00E13435">
            <w:pPr>
              <w:widowControl/>
              <w:jc w:val="center"/>
              <w:rPr>
                <w:b/>
                <w:kern w:val="0"/>
                <w:szCs w:val="21"/>
              </w:rPr>
            </w:pPr>
            <w:r>
              <w:rPr>
                <w:b/>
                <w:kern w:val="0"/>
                <w:szCs w:val="21"/>
              </w:rPr>
              <w:t>液体密度（</w:t>
            </w:r>
            <w:r>
              <w:rPr>
                <w:b/>
                <w:kern w:val="0"/>
                <w:szCs w:val="21"/>
              </w:rPr>
              <w:t>g/cm</w:t>
            </w:r>
            <w:r>
              <w:rPr>
                <w:b/>
                <w:kern w:val="0"/>
                <w:szCs w:val="21"/>
                <w:vertAlign w:val="superscript"/>
              </w:rPr>
              <w:t>3</w:t>
            </w:r>
            <w:r>
              <w:rPr>
                <w:b/>
                <w:kern w:val="0"/>
                <w:szCs w:val="21"/>
              </w:rPr>
              <w:t>）</w:t>
            </w:r>
          </w:p>
        </w:tc>
        <w:tc>
          <w:tcPr>
            <w:tcW w:w="1630" w:type="dxa"/>
            <w:vAlign w:val="center"/>
          </w:tcPr>
          <w:p w:rsidR="004052C5" w:rsidRDefault="00E13435">
            <w:pPr>
              <w:widowControl/>
              <w:jc w:val="center"/>
              <w:rPr>
                <w:b/>
                <w:kern w:val="0"/>
                <w:szCs w:val="21"/>
              </w:rPr>
            </w:pPr>
            <w:r>
              <w:rPr>
                <w:b/>
                <w:kern w:val="0"/>
                <w:szCs w:val="21"/>
              </w:rPr>
              <w:t>最大泄漏量（</w:t>
            </w:r>
            <w:r>
              <w:rPr>
                <w:b/>
                <w:kern w:val="0"/>
                <w:szCs w:val="21"/>
              </w:rPr>
              <w:t>t</w:t>
            </w:r>
            <w:r>
              <w:rPr>
                <w:b/>
                <w:kern w:val="0"/>
                <w:szCs w:val="21"/>
              </w:rPr>
              <w:t>）</w:t>
            </w:r>
          </w:p>
        </w:tc>
      </w:tr>
      <w:tr w:rsidR="004052C5">
        <w:trPr>
          <w:trHeight w:val="340"/>
        </w:trPr>
        <w:tc>
          <w:tcPr>
            <w:tcW w:w="1400" w:type="dxa"/>
            <w:vAlign w:val="center"/>
          </w:tcPr>
          <w:p w:rsidR="004052C5" w:rsidRDefault="00E13435">
            <w:pPr>
              <w:widowControl/>
              <w:jc w:val="center"/>
              <w:rPr>
                <w:kern w:val="0"/>
                <w:szCs w:val="21"/>
              </w:rPr>
            </w:pPr>
            <w:r>
              <w:rPr>
                <w:kern w:val="0"/>
                <w:szCs w:val="21"/>
              </w:rPr>
              <w:t>厂房内储罐区</w:t>
            </w:r>
          </w:p>
        </w:tc>
        <w:tc>
          <w:tcPr>
            <w:tcW w:w="1524" w:type="dxa"/>
            <w:vAlign w:val="center"/>
          </w:tcPr>
          <w:p w:rsidR="004052C5" w:rsidRDefault="00E13435">
            <w:pPr>
              <w:jc w:val="center"/>
              <w:rPr>
                <w:kern w:val="0"/>
                <w:szCs w:val="21"/>
              </w:rPr>
            </w:pPr>
            <w:r>
              <w:rPr>
                <w:szCs w:val="21"/>
              </w:rPr>
              <w:t>盐酸</w:t>
            </w:r>
          </w:p>
        </w:tc>
        <w:tc>
          <w:tcPr>
            <w:tcW w:w="2204" w:type="dxa"/>
            <w:vAlign w:val="center"/>
          </w:tcPr>
          <w:p w:rsidR="004052C5" w:rsidRDefault="00E13435">
            <w:pPr>
              <w:widowControl/>
              <w:jc w:val="center"/>
              <w:rPr>
                <w:kern w:val="0"/>
                <w:szCs w:val="21"/>
              </w:rPr>
            </w:pPr>
            <w:r>
              <w:rPr>
                <w:rFonts w:hint="eastAsia"/>
                <w:szCs w:val="21"/>
              </w:rPr>
              <w:t>10</w:t>
            </w:r>
          </w:p>
        </w:tc>
        <w:tc>
          <w:tcPr>
            <w:tcW w:w="1864" w:type="dxa"/>
            <w:vAlign w:val="center"/>
          </w:tcPr>
          <w:p w:rsidR="004052C5" w:rsidRDefault="00E13435">
            <w:pPr>
              <w:widowControl/>
              <w:jc w:val="center"/>
              <w:rPr>
                <w:kern w:val="0"/>
                <w:szCs w:val="21"/>
              </w:rPr>
            </w:pPr>
            <w:r>
              <w:rPr>
                <w:kern w:val="0"/>
                <w:sz w:val="20"/>
                <w:szCs w:val="20"/>
              </w:rPr>
              <w:t>1.15</w:t>
            </w:r>
            <w:r>
              <w:rPr>
                <w:rFonts w:hint="eastAsia"/>
                <w:kern w:val="0"/>
                <w:sz w:val="20"/>
                <w:szCs w:val="20"/>
              </w:rPr>
              <w:t>4</w:t>
            </w:r>
          </w:p>
        </w:tc>
        <w:tc>
          <w:tcPr>
            <w:tcW w:w="1630" w:type="dxa"/>
            <w:vAlign w:val="center"/>
          </w:tcPr>
          <w:p w:rsidR="004052C5" w:rsidRDefault="00E13435">
            <w:pPr>
              <w:widowControl/>
              <w:jc w:val="center"/>
              <w:rPr>
                <w:kern w:val="0"/>
                <w:szCs w:val="21"/>
              </w:rPr>
            </w:pPr>
            <w:r>
              <w:rPr>
                <w:rFonts w:hint="eastAsia"/>
                <w:kern w:val="0"/>
                <w:szCs w:val="21"/>
              </w:rPr>
              <w:t>9.8</w:t>
            </w:r>
            <w:r>
              <w:rPr>
                <w:kern w:val="0"/>
                <w:szCs w:val="21"/>
              </w:rPr>
              <w:t>（以罐体容积</w:t>
            </w:r>
            <w:r>
              <w:rPr>
                <w:rFonts w:hint="eastAsia"/>
                <w:kern w:val="0"/>
                <w:szCs w:val="21"/>
              </w:rPr>
              <w:t>85</w:t>
            </w:r>
            <w:r>
              <w:rPr>
                <w:kern w:val="0"/>
                <w:szCs w:val="21"/>
              </w:rPr>
              <w:t>%</w:t>
            </w:r>
            <w:r>
              <w:rPr>
                <w:kern w:val="0"/>
                <w:szCs w:val="21"/>
              </w:rPr>
              <w:t>计）</w:t>
            </w:r>
          </w:p>
        </w:tc>
      </w:tr>
    </w:tbl>
    <w:p w:rsidR="004052C5" w:rsidRDefault="00E13435">
      <w:pPr>
        <w:widowControl/>
        <w:snapToGrid w:val="0"/>
        <w:spacing w:line="360" w:lineRule="auto"/>
        <w:ind w:firstLineChars="200" w:firstLine="480"/>
        <w:rPr>
          <w:sz w:val="24"/>
        </w:rPr>
      </w:pPr>
      <w:r>
        <w:rPr>
          <w:rFonts w:hint="eastAsia"/>
          <w:sz w:val="24"/>
        </w:rPr>
        <w:t xml:space="preserve">b </w:t>
      </w:r>
      <w:r>
        <w:rPr>
          <w:rFonts w:hint="eastAsia"/>
          <w:sz w:val="24"/>
        </w:rPr>
        <w:t>二氧化氯发生器泄漏</w:t>
      </w:r>
    </w:p>
    <w:p w:rsidR="004052C5" w:rsidRDefault="00E13435">
      <w:pPr>
        <w:spacing w:line="360" w:lineRule="auto"/>
        <w:ind w:firstLineChars="200" w:firstLine="480"/>
        <w:rPr>
          <w:b/>
          <w:sz w:val="24"/>
        </w:rPr>
      </w:pPr>
      <w:r>
        <w:rPr>
          <w:rFonts w:hint="eastAsia"/>
          <w:bCs/>
          <w:sz w:val="24"/>
        </w:rPr>
        <w:t>本项目</w:t>
      </w:r>
      <w:r>
        <w:rPr>
          <w:rFonts w:hint="eastAsia"/>
          <w:sz w:val="24"/>
        </w:rPr>
        <w:t>二氧化氯反应器为全自动装置，当出现破损将导致反应器压力故障，设备将自动停止进料，本次评价考虑单个反应器破损，二氧化氯气体进入大气环境的影响，泄漏速率按</w:t>
      </w:r>
      <w:r>
        <w:rPr>
          <w:rFonts w:hint="eastAsia"/>
          <w:sz w:val="24"/>
        </w:rPr>
        <w:t>4kg/h</w:t>
      </w:r>
      <w:r>
        <w:rPr>
          <w:rFonts w:hint="eastAsia"/>
          <w:sz w:val="24"/>
        </w:rPr>
        <w:t>计。</w:t>
      </w:r>
    </w:p>
    <w:p w:rsidR="004052C5" w:rsidRDefault="00E13435">
      <w:pPr>
        <w:spacing w:line="360" w:lineRule="auto"/>
        <w:ind w:firstLineChars="200" w:firstLine="482"/>
        <w:rPr>
          <w:b/>
          <w:sz w:val="24"/>
        </w:rPr>
      </w:pPr>
      <w:r>
        <w:rPr>
          <w:b/>
          <w:sz w:val="24"/>
        </w:rPr>
        <w:t>（</w:t>
      </w:r>
      <w:r>
        <w:rPr>
          <w:b/>
          <w:sz w:val="24"/>
        </w:rPr>
        <w:t>3</w:t>
      </w:r>
      <w:r>
        <w:rPr>
          <w:b/>
          <w:sz w:val="24"/>
        </w:rPr>
        <w:t>）蒸发量计算</w:t>
      </w:r>
    </w:p>
    <w:p w:rsidR="004052C5" w:rsidRDefault="00E13435">
      <w:pPr>
        <w:spacing w:line="360" w:lineRule="auto"/>
        <w:ind w:firstLineChars="200" w:firstLine="480"/>
        <w:rPr>
          <w:sz w:val="24"/>
        </w:rPr>
      </w:pPr>
      <w:r>
        <w:rPr>
          <w:sz w:val="24"/>
        </w:rPr>
        <w:t>盐酸泄漏将挥发进入大气。</w:t>
      </w:r>
    </w:p>
    <w:p w:rsidR="004052C5" w:rsidRDefault="00E13435">
      <w:pPr>
        <w:spacing w:line="360" w:lineRule="auto"/>
        <w:ind w:firstLineChars="200" w:firstLine="480"/>
        <w:rPr>
          <w:sz w:val="24"/>
        </w:rPr>
      </w:pPr>
      <w:r>
        <w:rPr>
          <w:sz w:val="24"/>
        </w:rPr>
        <w:t>本项目为常温、常压储存，仅考虑质量蒸发，采用下式计算：</w:t>
      </w:r>
    </w:p>
    <w:p w:rsidR="004052C5" w:rsidRDefault="00E13435">
      <w:pPr>
        <w:spacing w:line="360" w:lineRule="auto"/>
        <w:jc w:val="center"/>
        <w:rPr>
          <w:sz w:val="24"/>
        </w:rPr>
      </w:pPr>
      <w:r>
        <w:rPr>
          <w:noProof/>
          <w:sz w:val="24"/>
        </w:rPr>
        <w:drawing>
          <wp:inline distT="0" distB="0" distL="114300" distR="114300">
            <wp:extent cx="1644650" cy="531495"/>
            <wp:effectExtent l="0" t="0" r="12700" b="1905"/>
            <wp:docPr id="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pic:cNvPicPr>
                      <a:picLocks noChangeAspect="1"/>
                    </pic:cNvPicPr>
                  </pic:nvPicPr>
                  <pic:blipFill>
                    <a:blip r:embed="rId69" cstate="print"/>
                    <a:stretch>
                      <a:fillRect/>
                    </a:stretch>
                  </pic:blipFill>
                  <pic:spPr>
                    <a:xfrm>
                      <a:off x="0" y="0"/>
                      <a:ext cx="1644650" cy="531495"/>
                    </a:xfrm>
                    <a:prstGeom prst="rect">
                      <a:avLst/>
                    </a:prstGeom>
                    <a:noFill/>
                    <a:ln>
                      <a:noFill/>
                    </a:ln>
                  </pic:spPr>
                </pic:pic>
              </a:graphicData>
            </a:graphic>
          </wp:inline>
        </w:drawing>
      </w:r>
    </w:p>
    <w:p w:rsidR="004052C5" w:rsidRDefault="00E13435">
      <w:pPr>
        <w:spacing w:line="360" w:lineRule="auto"/>
        <w:ind w:firstLine="480"/>
        <w:rPr>
          <w:sz w:val="24"/>
        </w:rPr>
      </w:pPr>
      <w:r>
        <w:rPr>
          <w:sz w:val="24"/>
        </w:rPr>
        <w:t>式中：</w:t>
      </w:r>
      <w:r>
        <w:rPr>
          <w:sz w:val="24"/>
        </w:rPr>
        <w:t>Q</w:t>
      </w:r>
      <w:r>
        <w:rPr>
          <w:sz w:val="24"/>
          <w:vertAlign w:val="subscript"/>
        </w:rPr>
        <w:t>3</w:t>
      </w:r>
      <w:r>
        <w:rPr>
          <w:sz w:val="24"/>
        </w:rPr>
        <w:t>——</w:t>
      </w:r>
      <w:r>
        <w:rPr>
          <w:sz w:val="24"/>
        </w:rPr>
        <w:t>质量蒸发速率，</w:t>
      </w:r>
      <w:r>
        <w:rPr>
          <w:sz w:val="24"/>
        </w:rPr>
        <w:t>kg/s</w:t>
      </w:r>
      <w:r>
        <w:rPr>
          <w:sz w:val="24"/>
        </w:rPr>
        <w:t>；</w:t>
      </w:r>
    </w:p>
    <w:p w:rsidR="004052C5" w:rsidRDefault="00E13435">
      <w:pPr>
        <w:spacing w:line="360" w:lineRule="auto"/>
        <w:ind w:firstLine="480"/>
        <w:rPr>
          <w:sz w:val="24"/>
        </w:rPr>
      </w:pPr>
      <w:r>
        <w:rPr>
          <w:sz w:val="24"/>
        </w:rPr>
        <w:t>P——</w:t>
      </w:r>
      <w:r>
        <w:rPr>
          <w:sz w:val="24"/>
        </w:rPr>
        <w:t>液体表面蒸气压，</w:t>
      </w:r>
      <w:r>
        <w:rPr>
          <w:sz w:val="24"/>
        </w:rPr>
        <w:t>Pa</w:t>
      </w:r>
      <w:r>
        <w:rPr>
          <w:sz w:val="24"/>
        </w:rPr>
        <w:t>；</w:t>
      </w:r>
    </w:p>
    <w:p w:rsidR="004052C5" w:rsidRDefault="00E13435">
      <w:pPr>
        <w:spacing w:line="360" w:lineRule="auto"/>
        <w:ind w:firstLine="480"/>
        <w:rPr>
          <w:sz w:val="24"/>
        </w:rPr>
      </w:pPr>
      <w:r>
        <w:rPr>
          <w:sz w:val="24"/>
        </w:rPr>
        <w:t>R——</w:t>
      </w:r>
      <w:r>
        <w:rPr>
          <w:sz w:val="24"/>
        </w:rPr>
        <w:t>气体常数，</w:t>
      </w:r>
      <w:r>
        <w:rPr>
          <w:sz w:val="24"/>
        </w:rPr>
        <w:t xml:space="preserve"> J/</w:t>
      </w:r>
      <w:r>
        <w:rPr>
          <w:sz w:val="24"/>
        </w:rPr>
        <w:t>（</w:t>
      </w:r>
      <w:r>
        <w:rPr>
          <w:sz w:val="24"/>
        </w:rPr>
        <w:t>mol·K</w:t>
      </w:r>
      <w:r>
        <w:rPr>
          <w:sz w:val="24"/>
        </w:rPr>
        <w:t>）；</w:t>
      </w:r>
    </w:p>
    <w:p w:rsidR="004052C5" w:rsidRDefault="00E13435">
      <w:pPr>
        <w:spacing w:line="360" w:lineRule="auto"/>
        <w:ind w:firstLine="480"/>
        <w:rPr>
          <w:sz w:val="24"/>
        </w:rPr>
      </w:pPr>
      <w:r>
        <w:rPr>
          <w:sz w:val="24"/>
        </w:rPr>
        <w:t>T</w:t>
      </w:r>
      <w:r>
        <w:rPr>
          <w:sz w:val="24"/>
          <w:vertAlign w:val="subscript"/>
        </w:rPr>
        <w:t>0</w:t>
      </w:r>
      <w:r>
        <w:rPr>
          <w:sz w:val="24"/>
        </w:rPr>
        <w:t>——</w:t>
      </w:r>
      <w:r>
        <w:rPr>
          <w:sz w:val="24"/>
        </w:rPr>
        <w:t>环境温度，</w:t>
      </w:r>
      <w:r>
        <w:rPr>
          <w:sz w:val="24"/>
        </w:rPr>
        <w:t>K</w:t>
      </w:r>
      <w:r>
        <w:rPr>
          <w:sz w:val="24"/>
        </w:rPr>
        <w:t>；</w:t>
      </w:r>
    </w:p>
    <w:p w:rsidR="004052C5" w:rsidRDefault="00E13435">
      <w:pPr>
        <w:spacing w:line="360" w:lineRule="auto"/>
        <w:ind w:firstLine="480"/>
        <w:rPr>
          <w:sz w:val="24"/>
        </w:rPr>
      </w:pPr>
      <w:r>
        <w:rPr>
          <w:sz w:val="24"/>
        </w:rPr>
        <w:t>M——</w:t>
      </w:r>
      <w:r>
        <w:rPr>
          <w:sz w:val="24"/>
        </w:rPr>
        <w:t>物质的摩尔质量，</w:t>
      </w:r>
      <w:r>
        <w:rPr>
          <w:sz w:val="24"/>
        </w:rPr>
        <w:t>kg/mol</w:t>
      </w:r>
      <w:r>
        <w:rPr>
          <w:sz w:val="24"/>
        </w:rPr>
        <w:t>；</w:t>
      </w:r>
    </w:p>
    <w:p w:rsidR="004052C5" w:rsidRDefault="00E13435">
      <w:pPr>
        <w:spacing w:line="360" w:lineRule="auto"/>
        <w:ind w:firstLine="480"/>
        <w:rPr>
          <w:sz w:val="24"/>
        </w:rPr>
      </w:pPr>
      <w:r>
        <w:rPr>
          <w:sz w:val="24"/>
        </w:rPr>
        <w:lastRenderedPageBreak/>
        <w:t>u——</w:t>
      </w:r>
      <w:r>
        <w:rPr>
          <w:sz w:val="24"/>
        </w:rPr>
        <w:t>风速，</w:t>
      </w:r>
      <w:r>
        <w:rPr>
          <w:sz w:val="24"/>
        </w:rPr>
        <w:t>m/s</w:t>
      </w:r>
      <w:r>
        <w:rPr>
          <w:sz w:val="24"/>
        </w:rPr>
        <w:t>；</w:t>
      </w:r>
    </w:p>
    <w:p w:rsidR="004052C5" w:rsidRDefault="00E13435">
      <w:pPr>
        <w:spacing w:line="360" w:lineRule="auto"/>
        <w:ind w:firstLine="480"/>
        <w:rPr>
          <w:sz w:val="24"/>
        </w:rPr>
      </w:pPr>
      <w:r>
        <w:rPr>
          <w:sz w:val="24"/>
        </w:rPr>
        <w:t>r——</w:t>
      </w:r>
      <w:r>
        <w:rPr>
          <w:sz w:val="24"/>
        </w:rPr>
        <w:t>液池半径，</w:t>
      </w:r>
      <w:r>
        <w:rPr>
          <w:sz w:val="24"/>
        </w:rPr>
        <w:t>m</w:t>
      </w:r>
      <w:r>
        <w:rPr>
          <w:sz w:val="24"/>
        </w:rPr>
        <w:t>；</w:t>
      </w:r>
    </w:p>
    <w:p w:rsidR="004052C5" w:rsidRDefault="00E13435">
      <w:pPr>
        <w:spacing w:line="360" w:lineRule="auto"/>
        <w:ind w:firstLine="480"/>
        <w:rPr>
          <w:sz w:val="24"/>
        </w:rPr>
      </w:pPr>
      <w:r>
        <w:rPr>
          <w:sz w:val="24"/>
        </w:rPr>
        <w:t>α</w:t>
      </w:r>
      <w:r>
        <w:rPr>
          <w:sz w:val="24"/>
        </w:rPr>
        <w:t>，</w:t>
      </w:r>
      <w:r>
        <w:rPr>
          <w:sz w:val="24"/>
        </w:rPr>
        <w:t>n——</w:t>
      </w:r>
      <w:r>
        <w:rPr>
          <w:sz w:val="24"/>
        </w:rPr>
        <w:t>大气稳定度系数；取值见下表。</w:t>
      </w:r>
    </w:p>
    <w:p w:rsidR="004052C5" w:rsidRDefault="00E13435">
      <w:pPr>
        <w:pStyle w:val="aa"/>
        <w:rPr>
          <w:rFonts w:ascii="Times New Roman" w:hAnsi="Times New Roman" w:cs="Times New Roman"/>
          <w:b/>
          <w:szCs w:val="21"/>
        </w:rPr>
      </w:pPr>
      <w:r>
        <w:rPr>
          <w:rFonts w:ascii="Times New Roman" w:hAnsi="Times New Roman" w:cs="Times New Roman"/>
          <w:b/>
          <w:szCs w:val="21"/>
        </w:rPr>
        <w:t>表</w:t>
      </w:r>
      <w:r>
        <w:rPr>
          <w:rFonts w:ascii="Times New Roman" w:hAnsi="Times New Roman" w:cs="Times New Roman" w:hint="eastAsia"/>
          <w:b/>
          <w:szCs w:val="21"/>
        </w:rPr>
        <w:t>25</w:t>
      </w:r>
      <w:r>
        <w:rPr>
          <w:rFonts w:ascii="Times New Roman" w:hAnsi="Times New Roman" w:cs="Times New Roman"/>
          <w:b/>
          <w:szCs w:val="21"/>
        </w:rPr>
        <w:t xml:space="preserve">  </w:t>
      </w:r>
      <w:r>
        <w:rPr>
          <w:rFonts w:ascii="Times New Roman" w:hAnsi="Times New Roman" w:cs="Times New Roman"/>
          <w:b/>
          <w:szCs w:val="21"/>
        </w:rPr>
        <w:t>液池蒸发模式参数</w:t>
      </w:r>
    </w:p>
    <w:tbl>
      <w:tblPr>
        <w:tblW w:w="86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350"/>
        <w:gridCol w:w="3397"/>
        <w:gridCol w:w="2875"/>
      </w:tblGrid>
      <w:tr w:rsidR="004052C5">
        <w:trPr>
          <w:trHeight w:val="340"/>
        </w:trPr>
        <w:tc>
          <w:tcPr>
            <w:tcW w:w="2350" w:type="dxa"/>
            <w:vAlign w:val="center"/>
          </w:tcPr>
          <w:p w:rsidR="004052C5" w:rsidRDefault="00E13435">
            <w:pPr>
              <w:widowControl/>
              <w:jc w:val="center"/>
              <w:rPr>
                <w:b/>
                <w:kern w:val="0"/>
                <w:szCs w:val="21"/>
              </w:rPr>
            </w:pPr>
            <w:r>
              <w:rPr>
                <w:b/>
                <w:kern w:val="0"/>
                <w:szCs w:val="21"/>
              </w:rPr>
              <w:t>大气稳定度</w:t>
            </w:r>
          </w:p>
        </w:tc>
        <w:tc>
          <w:tcPr>
            <w:tcW w:w="3397" w:type="dxa"/>
            <w:vAlign w:val="center"/>
          </w:tcPr>
          <w:p w:rsidR="004052C5" w:rsidRDefault="00E13435">
            <w:pPr>
              <w:widowControl/>
              <w:jc w:val="center"/>
              <w:rPr>
                <w:b/>
                <w:kern w:val="0"/>
                <w:szCs w:val="21"/>
              </w:rPr>
            </w:pPr>
            <w:r>
              <w:rPr>
                <w:b/>
                <w:kern w:val="0"/>
                <w:szCs w:val="21"/>
              </w:rPr>
              <w:t>n</w:t>
            </w:r>
          </w:p>
        </w:tc>
        <w:tc>
          <w:tcPr>
            <w:tcW w:w="2875" w:type="dxa"/>
            <w:vAlign w:val="center"/>
          </w:tcPr>
          <w:p w:rsidR="004052C5" w:rsidRDefault="00E13435">
            <w:pPr>
              <w:widowControl/>
              <w:jc w:val="center"/>
              <w:rPr>
                <w:b/>
                <w:kern w:val="0"/>
                <w:szCs w:val="21"/>
              </w:rPr>
            </w:pPr>
            <w:r>
              <w:rPr>
                <w:szCs w:val="22"/>
              </w:rPr>
              <w:t>α</w:t>
            </w:r>
          </w:p>
        </w:tc>
      </w:tr>
      <w:tr w:rsidR="004052C5">
        <w:trPr>
          <w:trHeight w:val="340"/>
        </w:trPr>
        <w:tc>
          <w:tcPr>
            <w:tcW w:w="2350" w:type="dxa"/>
            <w:vAlign w:val="center"/>
          </w:tcPr>
          <w:p w:rsidR="004052C5" w:rsidRDefault="00E13435">
            <w:pPr>
              <w:widowControl/>
              <w:jc w:val="center"/>
              <w:rPr>
                <w:kern w:val="0"/>
                <w:szCs w:val="21"/>
              </w:rPr>
            </w:pPr>
            <w:r>
              <w:rPr>
                <w:kern w:val="0"/>
                <w:szCs w:val="21"/>
              </w:rPr>
              <w:t>不稳定（</w:t>
            </w:r>
            <w:r>
              <w:rPr>
                <w:kern w:val="0"/>
                <w:szCs w:val="21"/>
              </w:rPr>
              <w:t>A,B</w:t>
            </w:r>
            <w:r>
              <w:rPr>
                <w:kern w:val="0"/>
                <w:szCs w:val="21"/>
              </w:rPr>
              <w:t>）</w:t>
            </w:r>
          </w:p>
        </w:tc>
        <w:tc>
          <w:tcPr>
            <w:tcW w:w="3397" w:type="dxa"/>
            <w:vAlign w:val="center"/>
          </w:tcPr>
          <w:p w:rsidR="004052C5" w:rsidRDefault="00E13435">
            <w:pPr>
              <w:widowControl/>
              <w:jc w:val="center"/>
              <w:rPr>
                <w:kern w:val="0"/>
                <w:szCs w:val="21"/>
              </w:rPr>
            </w:pPr>
            <w:r>
              <w:rPr>
                <w:kern w:val="0"/>
                <w:szCs w:val="21"/>
              </w:rPr>
              <w:t>0.2</w:t>
            </w:r>
          </w:p>
        </w:tc>
        <w:tc>
          <w:tcPr>
            <w:tcW w:w="2875" w:type="dxa"/>
            <w:vAlign w:val="center"/>
          </w:tcPr>
          <w:p w:rsidR="004052C5" w:rsidRDefault="00E13435">
            <w:pPr>
              <w:widowControl/>
              <w:jc w:val="center"/>
              <w:rPr>
                <w:kern w:val="0"/>
                <w:szCs w:val="21"/>
              </w:rPr>
            </w:pPr>
            <w:r>
              <w:rPr>
                <w:kern w:val="0"/>
                <w:szCs w:val="21"/>
              </w:rPr>
              <w:t>3.846×10</w:t>
            </w:r>
            <w:r>
              <w:rPr>
                <w:kern w:val="0"/>
                <w:szCs w:val="21"/>
                <w:vertAlign w:val="superscript"/>
              </w:rPr>
              <w:t>-3</w:t>
            </w:r>
          </w:p>
        </w:tc>
      </w:tr>
      <w:tr w:rsidR="004052C5">
        <w:trPr>
          <w:trHeight w:val="340"/>
        </w:trPr>
        <w:tc>
          <w:tcPr>
            <w:tcW w:w="2350" w:type="dxa"/>
            <w:vAlign w:val="center"/>
          </w:tcPr>
          <w:p w:rsidR="004052C5" w:rsidRDefault="00E13435">
            <w:pPr>
              <w:widowControl/>
              <w:jc w:val="center"/>
              <w:rPr>
                <w:kern w:val="0"/>
                <w:szCs w:val="21"/>
              </w:rPr>
            </w:pPr>
            <w:r>
              <w:rPr>
                <w:kern w:val="0"/>
                <w:szCs w:val="21"/>
              </w:rPr>
              <w:t>中性（</w:t>
            </w:r>
            <w:r>
              <w:rPr>
                <w:kern w:val="0"/>
                <w:szCs w:val="21"/>
              </w:rPr>
              <w:t>D</w:t>
            </w:r>
            <w:r>
              <w:rPr>
                <w:kern w:val="0"/>
                <w:szCs w:val="21"/>
              </w:rPr>
              <w:t>）</w:t>
            </w:r>
          </w:p>
        </w:tc>
        <w:tc>
          <w:tcPr>
            <w:tcW w:w="3397" w:type="dxa"/>
            <w:vAlign w:val="center"/>
          </w:tcPr>
          <w:p w:rsidR="004052C5" w:rsidRDefault="00E13435">
            <w:pPr>
              <w:widowControl/>
              <w:jc w:val="center"/>
              <w:rPr>
                <w:kern w:val="0"/>
                <w:szCs w:val="21"/>
              </w:rPr>
            </w:pPr>
            <w:r>
              <w:rPr>
                <w:kern w:val="0"/>
                <w:szCs w:val="21"/>
              </w:rPr>
              <w:t>0.25</w:t>
            </w:r>
          </w:p>
        </w:tc>
        <w:tc>
          <w:tcPr>
            <w:tcW w:w="2875" w:type="dxa"/>
            <w:vAlign w:val="center"/>
          </w:tcPr>
          <w:p w:rsidR="004052C5" w:rsidRDefault="00E13435">
            <w:pPr>
              <w:widowControl/>
              <w:jc w:val="center"/>
              <w:rPr>
                <w:kern w:val="0"/>
                <w:szCs w:val="21"/>
              </w:rPr>
            </w:pPr>
            <w:r>
              <w:rPr>
                <w:kern w:val="0"/>
                <w:szCs w:val="21"/>
              </w:rPr>
              <w:t>4.685×10</w:t>
            </w:r>
            <w:r>
              <w:rPr>
                <w:kern w:val="0"/>
                <w:szCs w:val="21"/>
                <w:vertAlign w:val="superscript"/>
              </w:rPr>
              <w:t>-3</w:t>
            </w:r>
          </w:p>
        </w:tc>
      </w:tr>
      <w:tr w:rsidR="004052C5">
        <w:trPr>
          <w:trHeight w:val="340"/>
        </w:trPr>
        <w:tc>
          <w:tcPr>
            <w:tcW w:w="2350" w:type="dxa"/>
            <w:vAlign w:val="center"/>
          </w:tcPr>
          <w:p w:rsidR="004052C5" w:rsidRDefault="00E13435">
            <w:pPr>
              <w:widowControl/>
              <w:jc w:val="center"/>
              <w:rPr>
                <w:kern w:val="0"/>
                <w:szCs w:val="21"/>
              </w:rPr>
            </w:pPr>
            <w:r>
              <w:rPr>
                <w:kern w:val="0"/>
                <w:szCs w:val="21"/>
              </w:rPr>
              <w:t>稳定（</w:t>
            </w:r>
            <w:r>
              <w:rPr>
                <w:kern w:val="0"/>
                <w:szCs w:val="21"/>
              </w:rPr>
              <w:t>E,F</w:t>
            </w:r>
            <w:r>
              <w:rPr>
                <w:kern w:val="0"/>
                <w:szCs w:val="21"/>
              </w:rPr>
              <w:t>）</w:t>
            </w:r>
          </w:p>
        </w:tc>
        <w:tc>
          <w:tcPr>
            <w:tcW w:w="3397" w:type="dxa"/>
            <w:vAlign w:val="center"/>
          </w:tcPr>
          <w:p w:rsidR="004052C5" w:rsidRDefault="00E13435">
            <w:pPr>
              <w:widowControl/>
              <w:jc w:val="center"/>
              <w:rPr>
                <w:kern w:val="0"/>
                <w:szCs w:val="21"/>
              </w:rPr>
            </w:pPr>
            <w:r>
              <w:rPr>
                <w:kern w:val="0"/>
                <w:szCs w:val="21"/>
              </w:rPr>
              <w:t>0.3</w:t>
            </w:r>
          </w:p>
        </w:tc>
        <w:tc>
          <w:tcPr>
            <w:tcW w:w="2875" w:type="dxa"/>
            <w:vAlign w:val="center"/>
          </w:tcPr>
          <w:p w:rsidR="004052C5" w:rsidRDefault="00E13435">
            <w:pPr>
              <w:widowControl/>
              <w:jc w:val="center"/>
              <w:rPr>
                <w:kern w:val="0"/>
                <w:szCs w:val="21"/>
              </w:rPr>
            </w:pPr>
            <w:r>
              <w:rPr>
                <w:kern w:val="0"/>
                <w:szCs w:val="21"/>
              </w:rPr>
              <w:t>5.285×10</w:t>
            </w:r>
            <w:r>
              <w:rPr>
                <w:kern w:val="0"/>
                <w:szCs w:val="21"/>
                <w:vertAlign w:val="superscript"/>
              </w:rPr>
              <w:t>-3</w:t>
            </w:r>
          </w:p>
        </w:tc>
      </w:tr>
    </w:tbl>
    <w:p w:rsidR="004052C5" w:rsidRDefault="00E13435">
      <w:pPr>
        <w:spacing w:line="360" w:lineRule="auto"/>
        <w:ind w:firstLine="480"/>
        <w:rPr>
          <w:sz w:val="24"/>
        </w:rPr>
      </w:pPr>
      <w:r>
        <w:rPr>
          <w:sz w:val="24"/>
        </w:rPr>
        <w:t>考虑到事故发生后</w:t>
      </w:r>
      <w:r>
        <w:rPr>
          <w:rFonts w:hint="eastAsia"/>
          <w:sz w:val="24"/>
        </w:rPr>
        <w:t>20min</w:t>
      </w:r>
      <w:r>
        <w:rPr>
          <w:sz w:val="24"/>
        </w:rPr>
        <w:t>内被有效处理，</w:t>
      </w:r>
      <w:r>
        <w:rPr>
          <w:rFonts w:hint="eastAsia"/>
          <w:sz w:val="24"/>
        </w:rPr>
        <w:t>二氧化氯按反应速率核算泄漏量，</w:t>
      </w:r>
      <w:r>
        <w:rPr>
          <w:sz w:val="24"/>
        </w:rPr>
        <w:t>盐酸质量蒸发速率、总蒸发量</w:t>
      </w:r>
      <w:r>
        <w:rPr>
          <w:rFonts w:hint="eastAsia"/>
          <w:sz w:val="24"/>
        </w:rPr>
        <w:t>、二氧化氯泄漏量详</w:t>
      </w:r>
      <w:r>
        <w:rPr>
          <w:sz w:val="24"/>
        </w:rPr>
        <w:t>见下表：</w:t>
      </w:r>
    </w:p>
    <w:p w:rsidR="004052C5" w:rsidRDefault="00E13435">
      <w:pPr>
        <w:pStyle w:val="aa"/>
        <w:rPr>
          <w:rFonts w:ascii="Times New Roman" w:hAnsi="Times New Roman" w:cs="Times New Roman"/>
          <w:b/>
          <w:szCs w:val="21"/>
        </w:rPr>
      </w:pPr>
      <w:r>
        <w:rPr>
          <w:rFonts w:ascii="Times New Roman" w:hAnsi="Times New Roman" w:cs="Times New Roman"/>
          <w:b/>
          <w:szCs w:val="21"/>
        </w:rPr>
        <w:t>表</w:t>
      </w:r>
      <w:r>
        <w:rPr>
          <w:rFonts w:ascii="Times New Roman" w:hAnsi="Times New Roman" w:cs="Times New Roman" w:hint="eastAsia"/>
          <w:b/>
          <w:szCs w:val="21"/>
        </w:rPr>
        <w:t>26</w:t>
      </w:r>
      <w:r>
        <w:rPr>
          <w:rFonts w:ascii="Times New Roman" w:hAnsi="Times New Roman" w:cs="Times New Roman"/>
          <w:b/>
          <w:szCs w:val="21"/>
        </w:rPr>
        <w:t xml:space="preserve">  </w:t>
      </w:r>
      <w:r>
        <w:rPr>
          <w:rFonts w:ascii="Times New Roman" w:hAnsi="Times New Roman" w:cs="Times New Roman" w:hint="eastAsia"/>
          <w:b/>
          <w:szCs w:val="21"/>
        </w:rPr>
        <w:t>盐酸</w:t>
      </w:r>
      <w:r>
        <w:rPr>
          <w:rFonts w:ascii="Times New Roman" w:hAnsi="Times New Roman" w:cs="Times New Roman"/>
          <w:b/>
          <w:szCs w:val="21"/>
        </w:rPr>
        <w:t>蒸发</w:t>
      </w:r>
      <w:r>
        <w:rPr>
          <w:rFonts w:ascii="Times New Roman" w:hAnsi="Times New Roman" w:cs="Times New Roman" w:hint="eastAsia"/>
          <w:b/>
          <w:szCs w:val="21"/>
        </w:rPr>
        <w:t>量、二氧化氯泄漏</w:t>
      </w:r>
      <w:r>
        <w:rPr>
          <w:rFonts w:ascii="Times New Roman" w:hAnsi="Times New Roman" w:cs="Times New Roman"/>
          <w:b/>
          <w:szCs w:val="21"/>
        </w:rPr>
        <w:t>量</w:t>
      </w:r>
      <w:r>
        <w:rPr>
          <w:rFonts w:ascii="Times New Roman" w:hAnsi="Times New Roman" w:cs="Times New Roman" w:hint="eastAsia"/>
          <w:b/>
          <w:szCs w:val="21"/>
        </w:rPr>
        <w:t>核</w:t>
      </w:r>
      <w:r>
        <w:rPr>
          <w:rFonts w:ascii="Times New Roman" w:hAnsi="Times New Roman" w:cs="Times New Roman"/>
          <w:b/>
          <w:szCs w:val="21"/>
        </w:rPr>
        <w:t>算表</w:t>
      </w:r>
    </w:p>
    <w:tbl>
      <w:tblPr>
        <w:tblW w:w="499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551"/>
        <w:gridCol w:w="1551"/>
        <w:gridCol w:w="1551"/>
        <w:gridCol w:w="1616"/>
        <w:gridCol w:w="2248"/>
      </w:tblGrid>
      <w:tr w:rsidR="004052C5">
        <w:trPr>
          <w:trHeight w:val="340"/>
          <w:tblHeader/>
          <w:jc w:val="center"/>
        </w:trPr>
        <w:tc>
          <w:tcPr>
            <w:tcW w:w="910" w:type="pct"/>
            <w:vAlign w:val="center"/>
          </w:tcPr>
          <w:p w:rsidR="004052C5" w:rsidRDefault="00E13435">
            <w:pPr>
              <w:widowControl/>
              <w:jc w:val="center"/>
              <w:rPr>
                <w:b/>
                <w:kern w:val="0"/>
                <w:szCs w:val="21"/>
              </w:rPr>
            </w:pPr>
            <w:r>
              <w:rPr>
                <w:b/>
                <w:kern w:val="0"/>
                <w:szCs w:val="21"/>
              </w:rPr>
              <w:t>危险单元</w:t>
            </w:r>
          </w:p>
        </w:tc>
        <w:tc>
          <w:tcPr>
            <w:tcW w:w="910" w:type="pct"/>
            <w:vAlign w:val="center"/>
          </w:tcPr>
          <w:p w:rsidR="004052C5" w:rsidRDefault="00E13435">
            <w:pPr>
              <w:widowControl/>
              <w:jc w:val="center"/>
              <w:rPr>
                <w:b/>
                <w:kern w:val="0"/>
                <w:szCs w:val="21"/>
              </w:rPr>
            </w:pPr>
            <w:r>
              <w:rPr>
                <w:b/>
                <w:kern w:val="0"/>
                <w:szCs w:val="21"/>
              </w:rPr>
              <w:t>物质名称</w:t>
            </w:r>
          </w:p>
        </w:tc>
        <w:tc>
          <w:tcPr>
            <w:tcW w:w="910" w:type="pct"/>
            <w:vAlign w:val="center"/>
          </w:tcPr>
          <w:p w:rsidR="004052C5" w:rsidRDefault="00E13435">
            <w:pPr>
              <w:widowControl/>
              <w:jc w:val="center"/>
              <w:rPr>
                <w:b/>
                <w:kern w:val="0"/>
                <w:szCs w:val="21"/>
              </w:rPr>
            </w:pPr>
            <w:r>
              <w:rPr>
                <w:b/>
                <w:kern w:val="0"/>
                <w:szCs w:val="21"/>
              </w:rPr>
              <w:t>参数</w:t>
            </w:r>
          </w:p>
        </w:tc>
        <w:tc>
          <w:tcPr>
            <w:tcW w:w="948" w:type="pct"/>
            <w:vAlign w:val="center"/>
          </w:tcPr>
          <w:p w:rsidR="004052C5" w:rsidRDefault="00E13435">
            <w:pPr>
              <w:widowControl/>
              <w:jc w:val="center"/>
              <w:rPr>
                <w:b/>
                <w:kern w:val="0"/>
                <w:szCs w:val="21"/>
              </w:rPr>
            </w:pPr>
            <w:r>
              <w:rPr>
                <w:b/>
                <w:kern w:val="0"/>
                <w:szCs w:val="21"/>
              </w:rPr>
              <w:t>单位</w:t>
            </w:r>
          </w:p>
        </w:tc>
        <w:tc>
          <w:tcPr>
            <w:tcW w:w="1319" w:type="pct"/>
            <w:vAlign w:val="center"/>
          </w:tcPr>
          <w:p w:rsidR="004052C5" w:rsidRDefault="00E13435">
            <w:pPr>
              <w:widowControl/>
              <w:jc w:val="center"/>
              <w:rPr>
                <w:b/>
                <w:kern w:val="0"/>
                <w:szCs w:val="21"/>
              </w:rPr>
            </w:pPr>
            <w:r>
              <w:rPr>
                <w:b/>
                <w:kern w:val="0"/>
                <w:szCs w:val="21"/>
              </w:rPr>
              <w:t>最不利气象</w:t>
            </w:r>
          </w:p>
        </w:tc>
      </w:tr>
      <w:tr w:rsidR="004052C5">
        <w:trPr>
          <w:trHeight w:val="340"/>
          <w:jc w:val="center"/>
        </w:trPr>
        <w:tc>
          <w:tcPr>
            <w:tcW w:w="910" w:type="pct"/>
            <w:vMerge w:val="restart"/>
            <w:vAlign w:val="center"/>
          </w:tcPr>
          <w:p w:rsidR="004052C5" w:rsidRDefault="00E13435">
            <w:pPr>
              <w:widowControl/>
              <w:jc w:val="center"/>
              <w:rPr>
                <w:kern w:val="0"/>
                <w:szCs w:val="21"/>
              </w:rPr>
            </w:pPr>
            <w:r>
              <w:rPr>
                <w:rFonts w:hint="eastAsia"/>
                <w:kern w:val="0"/>
                <w:szCs w:val="21"/>
              </w:rPr>
              <w:t>罐区</w:t>
            </w:r>
          </w:p>
        </w:tc>
        <w:tc>
          <w:tcPr>
            <w:tcW w:w="910" w:type="pct"/>
            <w:vMerge w:val="restart"/>
            <w:vAlign w:val="center"/>
          </w:tcPr>
          <w:p w:rsidR="004052C5" w:rsidRDefault="00E13435">
            <w:pPr>
              <w:widowControl/>
              <w:jc w:val="center"/>
              <w:rPr>
                <w:kern w:val="0"/>
                <w:szCs w:val="21"/>
              </w:rPr>
            </w:pPr>
            <w:r>
              <w:rPr>
                <w:kern w:val="0"/>
                <w:szCs w:val="21"/>
              </w:rPr>
              <w:t>盐酸</w:t>
            </w:r>
          </w:p>
        </w:tc>
        <w:tc>
          <w:tcPr>
            <w:tcW w:w="910" w:type="pct"/>
            <w:vAlign w:val="center"/>
          </w:tcPr>
          <w:p w:rsidR="004052C5" w:rsidRDefault="00E13435">
            <w:pPr>
              <w:widowControl/>
              <w:jc w:val="center"/>
              <w:rPr>
                <w:kern w:val="0"/>
                <w:szCs w:val="21"/>
              </w:rPr>
            </w:pPr>
            <w:r>
              <w:rPr>
                <w:kern w:val="0"/>
                <w:szCs w:val="21"/>
              </w:rPr>
              <w:t>P</w:t>
            </w:r>
          </w:p>
        </w:tc>
        <w:tc>
          <w:tcPr>
            <w:tcW w:w="948" w:type="pct"/>
            <w:vAlign w:val="center"/>
          </w:tcPr>
          <w:p w:rsidR="004052C5" w:rsidRDefault="00E13435">
            <w:pPr>
              <w:widowControl/>
              <w:jc w:val="center"/>
              <w:rPr>
                <w:kern w:val="0"/>
                <w:szCs w:val="21"/>
              </w:rPr>
            </w:pPr>
            <w:r>
              <w:rPr>
                <w:szCs w:val="21"/>
              </w:rPr>
              <w:t>Pa</w:t>
            </w:r>
          </w:p>
        </w:tc>
        <w:tc>
          <w:tcPr>
            <w:tcW w:w="1319" w:type="pct"/>
            <w:vAlign w:val="center"/>
          </w:tcPr>
          <w:p w:rsidR="004052C5" w:rsidRDefault="00E13435">
            <w:pPr>
              <w:widowControl/>
              <w:jc w:val="center"/>
              <w:rPr>
                <w:kern w:val="0"/>
                <w:szCs w:val="21"/>
              </w:rPr>
            </w:pPr>
            <w:r>
              <w:rPr>
                <w:kern w:val="0"/>
                <w:szCs w:val="21"/>
              </w:rPr>
              <w:t>1413</w:t>
            </w:r>
          </w:p>
        </w:tc>
      </w:tr>
      <w:tr w:rsidR="004052C5">
        <w:trPr>
          <w:trHeight w:val="340"/>
          <w:jc w:val="center"/>
        </w:trPr>
        <w:tc>
          <w:tcPr>
            <w:tcW w:w="910" w:type="pct"/>
            <w:vMerge/>
            <w:vAlign w:val="center"/>
          </w:tcPr>
          <w:p w:rsidR="004052C5" w:rsidRDefault="004052C5">
            <w:pPr>
              <w:widowControl/>
              <w:jc w:val="center"/>
              <w:rPr>
                <w:kern w:val="0"/>
                <w:szCs w:val="21"/>
              </w:rPr>
            </w:pPr>
          </w:p>
        </w:tc>
        <w:tc>
          <w:tcPr>
            <w:tcW w:w="910" w:type="pct"/>
            <w:vMerge/>
            <w:vAlign w:val="center"/>
          </w:tcPr>
          <w:p w:rsidR="004052C5" w:rsidRDefault="004052C5">
            <w:pPr>
              <w:widowControl/>
              <w:jc w:val="center"/>
              <w:rPr>
                <w:kern w:val="0"/>
                <w:szCs w:val="21"/>
              </w:rPr>
            </w:pPr>
          </w:p>
        </w:tc>
        <w:tc>
          <w:tcPr>
            <w:tcW w:w="910" w:type="pct"/>
            <w:vAlign w:val="center"/>
          </w:tcPr>
          <w:p w:rsidR="004052C5" w:rsidRDefault="00E13435">
            <w:pPr>
              <w:widowControl/>
              <w:jc w:val="center"/>
              <w:rPr>
                <w:kern w:val="0"/>
                <w:szCs w:val="21"/>
              </w:rPr>
            </w:pPr>
            <w:r>
              <w:rPr>
                <w:kern w:val="0"/>
                <w:szCs w:val="21"/>
              </w:rPr>
              <w:t>R</w:t>
            </w:r>
          </w:p>
        </w:tc>
        <w:tc>
          <w:tcPr>
            <w:tcW w:w="948" w:type="pct"/>
            <w:vAlign w:val="center"/>
          </w:tcPr>
          <w:p w:rsidR="004052C5" w:rsidRDefault="00E13435">
            <w:pPr>
              <w:widowControl/>
              <w:jc w:val="center"/>
              <w:rPr>
                <w:kern w:val="0"/>
                <w:szCs w:val="21"/>
              </w:rPr>
            </w:pPr>
            <w:r>
              <w:rPr>
                <w:szCs w:val="21"/>
              </w:rPr>
              <w:t>J/</w:t>
            </w:r>
            <w:r>
              <w:rPr>
                <w:szCs w:val="21"/>
              </w:rPr>
              <w:t>（</w:t>
            </w:r>
            <w:r>
              <w:rPr>
                <w:szCs w:val="21"/>
              </w:rPr>
              <w:t>mol·K</w:t>
            </w:r>
            <w:r>
              <w:rPr>
                <w:szCs w:val="21"/>
              </w:rPr>
              <w:t>）</w:t>
            </w:r>
          </w:p>
        </w:tc>
        <w:tc>
          <w:tcPr>
            <w:tcW w:w="1319" w:type="pct"/>
            <w:vAlign w:val="center"/>
          </w:tcPr>
          <w:p w:rsidR="004052C5" w:rsidRDefault="00E13435">
            <w:pPr>
              <w:widowControl/>
              <w:jc w:val="center"/>
              <w:rPr>
                <w:kern w:val="0"/>
                <w:szCs w:val="21"/>
              </w:rPr>
            </w:pPr>
            <w:r>
              <w:rPr>
                <w:kern w:val="0"/>
                <w:szCs w:val="21"/>
              </w:rPr>
              <w:t>8.314</w:t>
            </w:r>
          </w:p>
        </w:tc>
      </w:tr>
      <w:tr w:rsidR="004052C5">
        <w:trPr>
          <w:trHeight w:val="90"/>
          <w:jc w:val="center"/>
        </w:trPr>
        <w:tc>
          <w:tcPr>
            <w:tcW w:w="910" w:type="pct"/>
            <w:vMerge/>
            <w:vAlign w:val="center"/>
          </w:tcPr>
          <w:p w:rsidR="004052C5" w:rsidRDefault="004052C5">
            <w:pPr>
              <w:widowControl/>
              <w:jc w:val="center"/>
              <w:rPr>
                <w:kern w:val="0"/>
                <w:szCs w:val="21"/>
              </w:rPr>
            </w:pPr>
          </w:p>
        </w:tc>
        <w:tc>
          <w:tcPr>
            <w:tcW w:w="910" w:type="pct"/>
            <w:vMerge/>
            <w:vAlign w:val="center"/>
          </w:tcPr>
          <w:p w:rsidR="004052C5" w:rsidRDefault="004052C5">
            <w:pPr>
              <w:widowControl/>
              <w:jc w:val="center"/>
              <w:rPr>
                <w:kern w:val="0"/>
                <w:szCs w:val="21"/>
              </w:rPr>
            </w:pPr>
          </w:p>
        </w:tc>
        <w:tc>
          <w:tcPr>
            <w:tcW w:w="910" w:type="pct"/>
            <w:vAlign w:val="center"/>
          </w:tcPr>
          <w:p w:rsidR="004052C5" w:rsidRDefault="00E13435">
            <w:pPr>
              <w:widowControl/>
              <w:jc w:val="center"/>
              <w:rPr>
                <w:kern w:val="0"/>
                <w:szCs w:val="21"/>
                <w:vertAlign w:val="subscript"/>
              </w:rPr>
            </w:pPr>
            <w:r>
              <w:rPr>
                <w:kern w:val="0"/>
                <w:szCs w:val="21"/>
              </w:rPr>
              <w:t>T</w:t>
            </w:r>
            <w:r>
              <w:rPr>
                <w:kern w:val="0"/>
                <w:szCs w:val="21"/>
                <w:vertAlign w:val="subscript"/>
              </w:rPr>
              <w:t>0</w:t>
            </w:r>
          </w:p>
        </w:tc>
        <w:tc>
          <w:tcPr>
            <w:tcW w:w="948" w:type="pct"/>
            <w:vAlign w:val="center"/>
          </w:tcPr>
          <w:p w:rsidR="004052C5" w:rsidRDefault="00E13435">
            <w:pPr>
              <w:widowControl/>
              <w:jc w:val="center"/>
              <w:rPr>
                <w:kern w:val="0"/>
                <w:szCs w:val="21"/>
              </w:rPr>
            </w:pPr>
            <w:r>
              <w:rPr>
                <w:szCs w:val="21"/>
              </w:rPr>
              <w:t>K</w:t>
            </w:r>
          </w:p>
        </w:tc>
        <w:tc>
          <w:tcPr>
            <w:tcW w:w="1319" w:type="pct"/>
            <w:vAlign w:val="center"/>
          </w:tcPr>
          <w:p w:rsidR="004052C5" w:rsidRDefault="00E13435">
            <w:pPr>
              <w:widowControl/>
              <w:jc w:val="center"/>
              <w:rPr>
                <w:kern w:val="0"/>
                <w:szCs w:val="21"/>
              </w:rPr>
            </w:pPr>
            <w:r>
              <w:rPr>
                <w:kern w:val="0"/>
                <w:szCs w:val="21"/>
              </w:rPr>
              <w:t>298</w:t>
            </w:r>
          </w:p>
        </w:tc>
      </w:tr>
      <w:tr w:rsidR="004052C5">
        <w:trPr>
          <w:trHeight w:val="340"/>
          <w:jc w:val="center"/>
        </w:trPr>
        <w:tc>
          <w:tcPr>
            <w:tcW w:w="910" w:type="pct"/>
            <w:vMerge/>
            <w:vAlign w:val="center"/>
          </w:tcPr>
          <w:p w:rsidR="004052C5" w:rsidRDefault="004052C5">
            <w:pPr>
              <w:widowControl/>
              <w:jc w:val="center"/>
              <w:rPr>
                <w:kern w:val="0"/>
                <w:szCs w:val="21"/>
              </w:rPr>
            </w:pPr>
          </w:p>
        </w:tc>
        <w:tc>
          <w:tcPr>
            <w:tcW w:w="910" w:type="pct"/>
            <w:vMerge/>
            <w:vAlign w:val="center"/>
          </w:tcPr>
          <w:p w:rsidR="004052C5" w:rsidRDefault="004052C5">
            <w:pPr>
              <w:widowControl/>
              <w:jc w:val="center"/>
              <w:rPr>
                <w:kern w:val="0"/>
                <w:szCs w:val="21"/>
              </w:rPr>
            </w:pPr>
          </w:p>
        </w:tc>
        <w:tc>
          <w:tcPr>
            <w:tcW w:w="910" w:type="pct"/>
            <w:vAlign w:val="center"/>
          </w:tcPr>
          <w:p w:rsidR="004052C5" w:rsidRDefault="00E13435">
            <w:pPr>
              <w:widowControl/>
              <w:jc w:val="center"/>
              <w:rPr>
                <w:kern w:val="0"/>
                <w:szCs w:val="21"/>
              </w:rPr>
            </w:pPr>
            <w:r>
              <w:rPr>
                <w:kern w:val="0"/>
                <w:szCs w:val="21"/>
              </w:rPr>
              <w:t>M</w:t>
            </w:r>
          </w:p>
        </w:tc>
        <w:tc>
          <w:tcPr>
            <w:tcW w:w="948" w:type="pct"/>
            <w:vAlign w:val="center"/>
          </w:tcPr>
          <w:p w:rsidR="004052C5" w:rsidRDefault="00E13435">
            <w:pPr>
              <w:widowControl/>
              <w:jc w:val="center"/>
              <w:rPr>
                <w:kern w:val="0"/>
                <w:szCs w:val="21"/>
              </w:rPr>
            </w:pPr>
            <w:r>
              <w:rPr>
                <w:szCs w:val="21"/>
              </w:rPr>
              <w:t>kg/mol</w:t>
            </w:r>
          </w:p>
        </w:tc>
        <w:tc>
          <w:tcPr>
            <w:tcW w:w="1319" w:type="pct"/>
            <w:vAlign w:val="center"/>
          </w:tcPr>
          <w:p w:rsidR="004052C5" w:rsidRDefault="00E13435">
            <w:pPr>
              <w:widowControl/>
              <w:jc w:val="center"/>
              <w:rPr>
                <w:kern w:val="0"/>
                <w:szCs w:val="21"/>
              </w:rPr>
            </w:pPr>
            <w:r>
              <w:rPr>
                <w:kern w:val="0"/>
                <w:szCs w:val="21"/>
              </w:rPr>
              <w:t>0.0365</w:t>
            </w:r>
          </w:p>
        </w:tc>
      </w:tr>
      <w:tr w:rsidR="004052C5">
        <w:trPr>
          <w:trHeight w:val="340"/>
          <w:jc w:val="center"/>
        </w:trPr>
        <w:tc>
          <w:tcPr>
            <w:tcW w:w="910" w:type="pct"/>
            <w:vMerge/>
            <w:vAlign w:val="center"/>
          </w:tcPr>
          <w:p w:rsidR="004052C5" w:rsidRDefault="004052C5">
            <w:pPr>
              <w:widowControl/>
              <w:jc w:val="center"/>
              <w:rPr>
                <w:kern w:val="0"/>
                <w:szCs w:val="21"/>
              </w:rPr>
            </w:pPr>
          </w:p>
        </w:tc>
        <w:tc>
          <w:tcPr>
            <w:tcW w:w="910" w:type="pct"/>
            <w:vMerge/>
            <w:vAlign w:val="center"/>
          </w:tcPr>
          <w:p w:rsidR="004052C5" w:rsidRDefault="004052C5">
            <w:pPr>
              <w:widowControl/>
              <w:jc w:val="center"/>
              <w:rPr>
                <w:kern w:val="0"/>
                <w:szCs w:val="21"/>
              </w:rPr>
            </w:pPr>
          </w:p>
        </w:tc>
        <w:tc>
          <w:tcPr>
            <w:tcW w:w="910" w:type="pct"/>
            <w:vAlign w:val="center"/>
          </w:tcPr>
          <w:p w:rsidR="004052C5" w:rsidRDefault="00E13435">
            <w:pPr>
              <w:widowControl/>
              <w:jc w:val="center"/>
              <w:rPr>
                <w:kern w:val="0"/>
                <w:szCs w:val="21"/>
              </w:rPr>
            </w:pPr>
            <w:r>
              <w:rPr>
                <w:kern w:val="0"/>
                <w:szCs w:val="21"/>
              </w:rPr>
              <w:t>u</w:t>
            </w:r>
          </w:p>
        </w:tc>
        <w:tc>
          <w:tcPr>
            <w:tcW w:w="948" w:type="pct"/>
            <w:vAlign w:val="center"/>
          </w:tcPr>
          <w:p w:rsidR="004052C5" w:rsidRDefault="00E13435">
            <w:pPr>
              <w:widowControl/>
              <w:jc w:val="center"/>
              <w:rPr>
                <w:kern w:val="0"/>
                <w:szCs w:val="21"/>
              </w:rPr>
            </w:pPr>
            <w:r>
              <w:rPr>
                <w:szCs w:val="21"/>
              </w:rPr>
              <w:t>m/s</w:t>
            </w:r>
          </w:p>
        </w:tc>
        <w:tc>
          <w:tcPr>
            <w:tcW w:w="1319" w:type="pct"/>
            <w:vAlign w:val="center"/>
          </w:tcPr>
          <w:p w:rsidR="004052C5" w:rsidRDefault="00E13435">
            <w:pPr>
              <w:widowControl/>
              <w:jc w:val="center"/>
              <w:rPr>
                <w:kern w:val="0"/>
                <w:szCs w:val="21"/>
              </w:rPr>
            </w:pPr>
            <w:r>
              <w:rPr>
                <w:kern w:val="0"/>
                <w:szCs w:val="21"/>
              </w:rPr>
              <w:t>1.5</w:t>
            </w:r>
          </w:p>
        </w:tc>
      </w:tr>
      <w:tr w:rsidR="004052C5">
        <w:trPr>
          <w:trHeight w:val="340"/>
          <w:jc w:val="center"/>
        </w:trPr>
        <w:tc>
          <w:tcPr>
            <w:tcW w:w="910" w:type="pct"/>
            <w:vMerge/>
            <w:vAlign w:val="center"/>
          </w:tcPr>
          <w:p w:rsidR="004052C5" w:rsidRDefault="004052C5">
            <w:pPr>
              <w:widowControl/>
              <w:jc w:val="center"/>
              <w:rPr>
                <w:kern w:val="0"/>
                <w:szCs w:val="21"/>
              </w:rPr>
            </w:pPr>
          </w:p>
        </w:tc>
        <w:tc>
          <w:tcPr>
            <w:tcW w:w="910" w:type="pct"/>
            <w:vMerge/>
            <w:vAlign w:val="center"/>
          </w:tcPr>
          <w:p w:rsidR="004052C5" w:rsidRDefault="004052C5">
            <w:pPr>
              <w:widowControl/>
              <w:jc w:val="center"/>
              <w:rPr>
                <w:kern w:val="0"/>
                <w:szCs w:val="21"/>
              </w:rPr>
            </w:pPr>
          </w:p>
        </w:tc>
        <w:tc>
          <w:tcPr>
            <w:tcW w:w="910" w:type="pct"/>
            <w:vAlign w:val="center"/>
          </w:tcPr>
          <w:p w:rsidR="004052C5" w:rsidRDefault="00E13435">
            <w:pPr>
              <w:widowControl/>
              <w:jc w:val="center"/>
              <w:rPr>
                <w:kern w:val="0"/>
                <w:szCs w:val="21"/>
              </w:rPr>
            </w:pPr>
            <w:r>
              <w:rPr>
                <w:kern w:val="0"/>
                <w:szCs w:val="21"/>
              </w:rPr>
              <w:t>围堰面积</w:t>
            </w:r>
            <w:r>
              <w:rPr>
                <w:sz w:val="20"/>
                <w:szCs w:val="20"/>
              </w:rPr>
              <w:t>（液池面积）</w:t>
            </w:r>
          </w:p>
        </w:tc>
        <w:tc>
          <w:tcPr>
            <w:tcW w:w="948" w:type="pct"/>
            <w:vAlign w:val="center"/>
          </w:tcPr>
          <w:p w:rsidR="004052C5" w:rsidRDefault="00E13435">
            <w:pPr>
              <w:widowControl/>
              <w:jc w:val="center"/>
              <w:rPr>
                <w:szCs w:val="21"/>
              </w:rPr>
            </w:pPr>
            <w:r>
              <w:rPr>
                <w:sz w:val="20"/>
                <w:szCs w:val="20"/>
              </w:rPr>
              <w:t>m</w:t>
            </w:r>
            <w:r>
              <w:rPr>
                <w:sz w:val="20"/>
                <w:szCs w:val="20"/>
                <w:vertAlign w:val="superscript"/>
              </w:rPr>
              <w:t>2</w:t>
            </w:r>
          </w:p>
        </w:tc>
        <w:tc>
          <w:tcPr>
            <w:tcW w:w="1319" w:type="pct"/>
            <w:vAlign w:val="center"/>
          </w:tcPr>
          <w:p w:rsidR="004052C5" w:rsidRDefault="00E13435">
            <w:pPr>
              <w:widowControl/>
              <w:jc w:val="center"/>
              <w:rPr>
                <w:kern w:val="0"/>
                <w:szCs w:val="21"/>
              </w:rPr>
            </w:pPr>
            <w:r>
              <w:rPr>
                <w:rFonts w:hint="eastAsia"/>
                <w:kern w:val="0"/>
                <w:szCs w:val="21"/>
              </w:rPr>
              <w:t>5</w:t>
            </w:r>
            <w:r>
              <w:rPr>
                <w:kern w:val="0"/>
                <w:szCs w:val="21"/>
              </w:rPr>
              <w:t>×</w:t>
            </w:r>
            <w:r>
              <w:rPr>
                <w:rFonts w:hint="eastAsia"/>
                <w:kern w:val="0"/>
                <w:szCs w:val="21"/>
              </w:rPr>
              <w:t>5</w:t>
            </w:r>
            <w:r>
              <w:rPr>
                <w:kern w:val="0"/>
                <w:szCs w:val="21"/>
              </w:rPr>
              <w:t>=</w:t>
            </w:r>
            <w:r>
              <w:rPr>
                <w:rFonts w:hint="eastAsia"/>
                <w:kern w:val="0"/>
                <w:szCs w:val="21"/>
              </w:rPr>
              <w:t>25</w:t>
            </w:r>
          </w:p>
        </w:tc>
      </w:tr>
      <w:tr w:rsidR="004052C5">
        <w:trPr>
          <w:trHeight w:val="340"/>
          <w:jc w:val="center"/>
        </w:trPr>
        <w:tc>
          <w:tcPr>
            <w:tcW w:w="910" w:type="pct"/>
            <w:vMerge/>
            <w:vAlign w:val="center"/>
          </w:tcPr>
          <w:p w:rsidR="004052C5" w:rsidRDefault="004052C5">
            <w:pPr>
              <w:widowControl/>
              <w:jc w:val="center"/>
              <w:rPr>
                <w:kern w:val="0"/>
                <w:szCs w:val="21"/>
              </w:rPr>
            </w:pPr>
          </w:p>
        </w:tc>
        <w:tc>
          <w:tcPr>
            <w:tcW w:w="910" w:type="pct"/>
            <w:vMerge/>
            <w:vAlign w:val="center"/>
          </w:tcPr>
          <w:p w:rsidR="004052C5" w:rsidRDefault="004052C5">
            <w:pPr>
              <w:widowControl/>
              <w:jc w:val="center"/>
              <w:rPr>
                <w:kern w:val="0"/>
                <w:szCs w:val="21"/>
              </w:rPr>
            </w:pPr>
          </w:p>
        </w:tc>
        <w:tc>
          <w:tcPr>
            <w:tcW w:w="910" w:type="pct"/>
            <w:vAlign w:val="center"/>
          </w:tcPr>
          <w:p w:rsidR="004052C5" w:rsidRDefault="00E13435">
            <w:pPr>
              <w:widowControl/>
              <w:jc w:val="center"/>
              <w:rPr>
                <w:kern w:val="0"/>
                <w:szCs w:val="21"/>
              </w:rPr>
            </w:pPr>
            <w:r>
              <w:rPr>
                <w:kern w:val="0"/>
                <w:szCs w:val="21"/>
              </w:rPr>
              <w:t>r</w:t>
            </w:r>
          </w:p>
        </w:tc>
        <w:tc>
          <w:tcPr>
            <w:tcW w:w="948" w:type="pct"/>
            <w:vAlign w:val="center"/>
          </w:tcPr>
          <w:p w:rsidR="004052C5" w:rsidRDefault="00E13435">
            <w:pPr>
              <w:widowControl/>
              <w:jc w:val="center"/>
              <w:rPr>
                <w:kern w:val="0"/>
                <w:szCs w:val="21"/>
              </w:rPr>
            </w:pPr>
            <w:r>
              <w:rPr>
                <w:szCs w:val="21"/>
              </w:rPr>
              <w:t>m</w:t>
            </w:r>
          </w:p>
        </w:tc>
        <w:tc>
          <w:tcPr>
            <w:tcW w:w="1319" w:type="pct"/>
            <w:vAlign w:val="center"/>
          </w:tcPr>
          <w:p w:rsidR="004052C5" w:rsidRDefault="00E13435">
            <w:pPr>
              <w:widowControl/>
              <w:jc w:val="center"/>
              <w:rPr>
                <w:kern w:val="0"/>
                <w:szCs w:val="21"/>
              </w:rPr>
            </w:pPr>
            <w:r>
              <w:rPr>
                <w:rFonts w:hint="eastAsia"/>
                <w:kern w:val="0"/>
                <w:szCs w:val="21"/>
              </w:rPr>
              <w:t>2.82</w:t>
            </w:r>
          </w:p>
        </w:tc>
      </w:tr>
      <w:tr w:rsidR="004052C5">
        <w:trPr>
          <w:trHeight w:val="340"/>
          <w:jc w:val="center"/>
        </w:trPr>
        <w:tc>
          <w:tcPr>
            <w:tcW w:w="910" w:type="pct"/>
            <w:vMerge/>
            <w:vAlign w:val="center"/>
          </w:tcPr>
          <w:p w:rsidR="004052C5" w:rsidRDefault="004052C5">
            <w:pPr>
              <w:widowControl/>
              <w:jc w:val="center"/>
              <w:rPr>
                <w:kern w:val="0"/>
                <w:szCs w:val="21"/>
              </w:rPr>
            </w:pPr>
          </w:p>
        </w:tc>
        <w:tc>
          <w:tcPr>
            <w:tcW w:w="910" w:type="pct"/>
            <w:vMerge/>
            <w:vAlign w:val="center"/>
          </w:tcPr>
          <w:p w:rsidR="004052C5" w:rsidRDefault="004052C5">
            <w:pPr>
              <w:widowControl/>
              <w:jc w:val="center"/>
              <w:rPr>
                <w:kern w:val="0"/>
                <w:szCs w:val="21"/>
              </w:rPr>
            </w:pPr>
          </w:p>
        </w:tc>
        <w:tc>
          <w:tcPr>
            <w:tcW w:w="910" w:type="pct"/>
            <w:vAlign w:val="center"/>
          </w:tcPr>
          <w:p w:rsidR="004052C5" w:rsidRDefault="00E13435">
            <w:pPr>
              <w:widowControl/>
              <w:jc w:val="center"/>
              <w:rPr>
                <w:kern w:val="0"/>
                <w:szCs w:val="21"/>
              </w:rPr>
            </w:pPr>
            <w:r>
              <w:rPr>
                <w:kern w:val="0"/>
                <w:szCs w:val="21"/>
              </w:rPr>
              <w:t>稳定度</w:t>
            </w:r>
          </w:p>
        </w:tc>
        <w:tc>
          <w:tcPr>
            <w:tcW w:w="948" w:type="pct"/>
            <w:vAlign w:val="center"/>
          </w:tcPr>
          <w:p w:rsidR="004052C5" w:rsidRDefault="004052C5">
            <w:pPr>
              <w:widowControl/>
              <w:jc w:val="center"/>
              <w:rPr>
                <w:kern w:val="0"/>
                <w:szCs w:val="21"/>
              </w:rPr>
            </w:pPr>
          </w:p>
        </w:tc>
        <w:tc>
          <w:tcPr>
            <w:tcW w:w="1319" w:type="pct"/>
            <w:vAlign w:val="center"/>
          </w:tcPr>
          <w:p w:rsidR="004052C5" w:rsidRDefault="00E13435">
            <w:pPr>
              <w:widowControl/>
              <w:jc w:val="center"/>
              <w:rPr>
                <w:kern w:val="0"/>
                <w:szCs w:val="21"/>
              </w:rPr>
            </w:pPr>
            <w:r>
              <w:rPr>
                <w:kern w:val="0"/>
                <w:szCs w:val="21"/>
              </w:rPr>
              <w:t>F</w:t>
            </w:r>
          </w:p>
        </w:tc>
      </w:tr>
      <w:tr w:rsidR="004052C5">
        <w:trPr>
          <w:trHeight w:val="340"/>
          <w:jc w:val="center"/>
        </w:trPr>
        <w:tc>
          <w:tcPr>
            <w:tcW w:w="910" w:type="pct"/>
            <w:vMerge/>
            <w:vAlign w:val="center"/>
          </w:tcPr>
          <w:p w:rsidR="004052C5" w:rsidRDefault="004052C5">
            <w:pPr>
              <w:widowControl/>
              <w:jc w:val="center"/>
              <w:rPr>
                <w:kern w:val="0"/>
                <w:szCs w:val="21"/>
              </w:rPr>
            </w:pPr>
          </w:p>
        </w:tc>
        <w:tc>
          <w:tcPr>
            <w:tcW w:w="910" w:type="pct"/>
            <w:vMerge/>
            <w:vAlign w:val="center"/>
          </w:tcPr>
          <w:p w:rsidR="004052C5" w:rsidRDefault="004052C5">
            <w:pPr>
              <w:widowControl/>
              <w:jc w:val="center"/>
              <w:rPr>
                <w:kern w:val="0"/>
                <w:szCs w:val="21"/>
              </w:rPr>
            </w:pPr>
          </w:p>
        </w:tc>
        <w:tc>
          <w:tcPr>
            <w:tcW w:w="910" w:type="pct"/>
            <w:vAlign w:val="center"/>
          </w:tcPr>
          <w:p w:rsidR="004052C5" w:rsidRDefault="00E13435">
            <w:pPr>
              <w:widowControl/>
              <w:jc w:val="center"/>
              <w:rPr>
                <w:kern w:val="0"/>
                <w:szCs w:val="21"/>
              </w:rPr>
            </w:pPr>
            <w:r>
              <w:rPr>
                <w:sz w:val="24"/>
              </w:rPr>
              <w:t>α</w:t>
            </w:r>
          </w:p>
        </w:tc>
        <w:tc>
          <w:tcPr>
            <w:tcW w:w="948" w:type="pct"/>
            <w:vAlign w:val="center"/>
          </w:tcPr>
          <w:p w:rsidR="004052C5" w:rsidRDefault="004052C5">
            <w:pPr>
              <w:widowControl/>
              <w:jc w:val="center"/>
              <w:rPr>
                <w:kern w:val="0"/>
                <w:szCs w:val="21"/>
              </w:rPr>
            </w:pPr>
          </w:p>
        </w:tc>
        <w:tc>
          <w:tcPr>
            <w:tcW w:w="1319" w:type="pct"/>
            <w:vAlign w:val="center"/>
          </w:tcPr>
          <w:p w:rsidR="004052C5" w:rsidRDefault="00E13435">
            <w:pPr>
              <w:widowControl/>
              <w:jc w:val="center"/>
              <w:rPr>
                <w:kern w:val="0"/>
                <w:szCs w:val="21"/>
              </w:rPr>
            </w:pPr>
            <w:r>
              <w:rPr>
                <w:kern w:val="0"/>
                <w:szCs w:val="21"/>
              </w:rPr>
              <w:t>0.005285</w:t>
            </w:r>
          </w:p>
        </w:tc>
      </w:tr>
      <w:tr w:rsidR="004052C5">
        <w:trPr>
          <w:trHeight w:val="340"/>
          <w:jc w:val="center"/>
        </w:trPr>
        <w:tc>
          <w:tcPr>
            <w:tcW w:w="910" w:type="pct"/>
            <w:vMerge/>
            <w:vAlign w:val="center"/>
          </w:tcPr>
          <w:p w:rsidR="004052C5" w:rsidRDefault="004052C5">
            <w:pPr>
              <w:widowControl/>
              <w:jc w:val="center"/>
              <w:rPr>
                <w:kern w:val="0"/>
                <w:szCs w:val="21"/>
              </w:rPr>
            </w:pPr>
          </w:p>
        </w:tc>
        <w:tc>
          <w:tcPr>
            <w:tcW w:w="910" w:type="pct"/>
            <w:vMerge/>
            <w:vAlign w:val="center"/>
          </w:tcPr>
          <w:p w:rsidR="004052C5" w:rsidRDefault="004052C5">
            <w:pPr>
              <w:widowControl/>
              <w:jc w:val="center"/>
              <w:rPr>
                <w:kern w:val="0"/>
                <w:szCs w:val="21"/>
              </w:rPr>
            </w:pPr>
          </w:p>
        </w:tc>
        <w:tc>
          <w:tcPr>
            <w:tcW w:w="910" w:type="pct"/>
            <w:vAlign w:val="center"/>
          </w:tcPr>
          <w:p w:rsidR="004052C5" w:rsidRDefault="00E13435">
            <w:pPr>
              <w:widowControl/>
              <w:jc w:val="center"/>
              <w:rPr>
                <w:kern w:val="0"/>
                <w:szCs w:val="21"/>
              </w:rPr>
            </w:pPr>
            <w:r>
              <w:rPr>
                <w:kern w:val="0"/>
                <w:szCs w:val="21"/>
              </w:rPr>
              <w:t>n</w:t>
            </w:r>
          </w:p>
        </w:tc>
        <w:tc>
          <w:tcPr>
            <w:tcW w:w="948" w:type="pct"/>
            <w:vAlign w:val="center"/>
          </w:tcPr>
          <w:p w:rsidR="004052C5" w:rsidRDefault="004052C5">
            <w:pPr>
              <w:widowControl/>
              <w:jc w:val="center"/>
              <w:rPr>
                <w:kern w:val="0"/>
                <w:szCs w:val="21"/>
              </w:rPr>
            </w:pPr>
          </w:p>
        </w:tc>
        <w:tc>
          <w:tcPr>
            <w:tcW w:w="1319" w:type="pct"/>
            <w:vAlign w:val="center"/>
          </w:tcPr>
          <w:p w:rsidR="004052C5" w:rsidRDefault="00E13435">
            <w:pPr>
              <w:widowControl/>
              <w:jc w:val="center"/>
              <w:rPr>
                <w:kern w:val="0"/>
                <w:szCs w:val="21"/>
              </w:rPr>
            </w:pPr>
            <w:r>
              <w:rPr>
                <w:kern w:val="0"/>
                <w:szCs w:val="21"/>
              </w:rPr>
              <w:t>0.3</w:t>
            </w:r>
          </w:p>
        </w:tc>
      </w:tr>
      <w:tr w:rsidR="004052C5">
        <w:trPr>
          <w:trHeight w:val="340"/>
          <w:jc w:val="center"/>
        </w:trPr>
        <w:tc>
          <w:tcPr>
            <w:tcW w:w="910" w:type="pct"/>
            <w:vMerge/>
            <w:vAlign w:val="center"/>
          </w:tcPr>
          <w:p w:rsidR="004052C5" w:rsidRDefault="004052C5">
            <w:pPr>
              <w:widowControl/>
              <w:jc w:val="center"/>
              <w:rPr>
                <w:kern w:val="0"/>
                <w:szCs w:val="21"/>
              </w:rPr>
            </w:pPr>
          </w:p>
        </w:tc>
        <w:tc>
          <w:tcPr>
            <w:tcW w:w="910" w:type="pct"/>
            <w:vMerge/>
            <w:vAlign w:val="center"/>
          </w:tcPr>
          <w:p w:rsidR="004052C5" w:rsidRDefault="004052C5">
            <w:pPr>
              <w:widowControl/>
              <w:jc w:val="center"/>
              <w:rPr>
                <w:kern w:val="0"/>
                <w:szCs w:val="21"/>
              </w:rPr>
            </w:pPr>
          </w:p>
        </w:tc>
        <w:tc>
          <w:tcPr>
            <w:tcW w:w="910" w:type="pct"/>
            <w:vAlign w:val="center"/>
          </w:tcPr>
          <w:p w:rsidR="004052C5" w:rsidRDefault="00E13435">
            <w:pPr>
              <w:widowControl/>
              <w:jc w:val="center"/>
              <w:rPr>
                <w:kern w:val="0"/>
                <w:szCs w:val="21"/>
              </w:rPr>
            </w:pPr>
            <w:r>
              <w:rPr>
                <w:kern w:val="0"/>
                <w:szCs w:val="21"/>
              </w:rPr>
              <w:t>蒸发速率</w:t>
            </w:r>
          </w:p>
        </w:tc>
        <w:tc>
          <w:tcPr>
            <w:tcW w:w="948" w:type="pct"/>
            <w:vAlign w:val="center"/>
          </w:tcPr>
          <w:p w:rsidR="004052C5" w:rsidRDefault="00E13435">
            <w:pPr>
              <w:widowControl/>
              <w:jc w:val="center"/>
              <w:rPr>
                <w:kern w:val="0"/>
                <w:szCs w:val="21"/>
              </w:rPr>
            </w:pPr>
            <w:r>
              <w:rPr>
                <w:szCs w:val="21"/>
              </w:rPr>
              <w:t>kg/s</w:t>
            </w:r>
          </w:p>
        </w:tc>
        <w:tc>
          <w:tcPr>
            <w:tcW w:w="1319" w:type="pct"/>
            <w:vAlign w:val="center"/>
          </w:tcPr>
          <w:p w:rsidR="004052C5" w:rsidRDefault="00E13435">
            <w:pPr>
              <w:widowControl/>
              <w:jc w:val="center"/>
              <w:rPr>
                <w:kern w:val="0"/>
                <w:szCs w:val="21"/>
              </w:rPr>
            </w:pPr>
            <w:r>
              <w:rPr>
                <w:kern w:val="0"/>
                <w:szCs w:val="21"/>
              </w:rPr>
              <w:t>0.00</w:t>
            </w:r>
            <w:r>
              <w:rPr>
                <w:rFonts w:hint="eastAsia"/>
                <w:kern w:val="0"/>
                <w:szCs w:val="21"/>
              </w:rPr>
              <w:t>1</w:t>
            </w:r>
          </w:p>
        </w:tc>
      </w:tr>
      <w:tr w:rsidR="004052C5">
        <w:trPr>
          <w:trHeight w:val="340"/>
          <w:jc w:val="center"/>
        </w:trPr>
        <w:tc>
          <w:tcPr>
            <w:tcW w:w="910" w:type="pct"/>
            <w:vMerge/>
            <w:vAlign w:val="center"/>
          </w:tcPr>
          <w:p w:rsidR="004052C5" w:rsidRDefault="004052C5">
            <w:pPr>
              <w:widowControl/>
              <w:jc w:val="center"/>
              <w:rPr>
                <w:kern w:val="0"/>
                <w:szCs w:val="21"/>
              </w:rPr>
            </w:pPr>
          </w:p>
        </w:tc>
        <w:tc>
          <w:tcPr>
            <w:tcW w:w="910" w:type="pct"/>
            <w:vMerge/>
            <w:vAlign w:val="center"/>
          </w:tcPr>
          <w:p w:rsidR="004052C5" w:rsidRDefault="004052C5">
            <w:pPr>
              <w:widowControl/>
              <w:jc w:val="center"/>
              <w:rPr>
                <w:kern w:val="0"/>
                <w:szCs w:val="21"/>
              </w:rPr>
            </w:pPr>
          </w:p>
        </w:tc>
        <w:tc>
          <w:tcPr>
            <w:tcW w:w="910" w:type="pct"/>
            <w:vAlign w:val="center"/>
          </w:tcPr>
          <w:p w:rsidR="004052C5" w:rsidRDefault="00E13435">
            <w:pPr>
              <w:widowControl/>
              <w:jc w:val="center"/>
              <w:rPr>
                <w:kern w:val="0"/>
                <w:szCs w:val="21"/>
              </w:rPr>
            </w:pPr>
            <w:r>
              <w:rPr>
                <w:rFonts w:hint="eastAsia"/>
                <w:kern w:val="0"/>
                <w:szCs w:val="21"/>
              </w:rPr>
              <w:t>20min</w:t>
            </w:r>
            <w:r>
              <w:rPr>
                <w:rFonts w:hint="eastAsia"/>
                <w:kern w:val="0"/>
                <w:szCs w:val="21"/>
              </w:rPr>
              <w:t>蒸发量</w:t>
            </w:r>
          </w:p>
        </w:tc>
        <w:tc>
          <w:tcPr>
            <w:tcW w:w="948" w:type="pct"/>
            <w:vAlign w:val="center"/>
          </w:tcPr>
          <w:p w:rsidR="004052C5" w:rsidRDefault="00E13435">
            <w:pPr>
              <w:widowControl/>
              <w:jc w:val="center"/>
              <w:rPr>
                <w:szCs w:val="21"/>
              </w:rPr>
            </w:pPr>
            <w:r>
              <w:rPr>
                <w:szCs w:val="21"/>
              </w:rPr>
              <w:t>kg</w:t>
            </w:r>
          </w:p>
        </w:tc>
        <w:tc>
          <w:tcPr>
            <w:tcW w:w="1319" w:type="pct"/>
            <w:vAlign w:val="center"/>
          </w:tcPr>
          <w:p w:rsidR="004052C5" w:rsidRDefault="00E13435">
            <w:pPr>
              <w:widowControl/>
              <w:jc w:val="center"/>
              <w:rPr>
                <w:kern w:val="0"/>
                <w:szCs w:val="21"/>
              </w:rPr>
            </w:pPr>
            <w:r>
              <w:rPr>
                <w:rFonts w:hint="eastAsia"/>
                <w:kern w:val="0"/>
                <w:szCs w:val="21"/>
              </w:rPr>
              <w:t>1.2</w:t>
            </w:r>
          </w:p>
        </w:tc>
      </w:tr>
      <w:tr w:rsidR="004052C5">
        <w:trPr>
          <w:trHeight w:val="342"/>
          <w:jc w:val="center"/>
        </w:trPr>
        <w:tc>
          <w:tcPr>
            <w:tcW w:w="910" w:type="pct"/>
            <w:vMerge w:val="restart"/>
            <w:vAlign w:val="center"/>
          </w:tcPr>
          <w:p w:rsidR="004052C5" w:rsidRDefault="00E13435">
            <w:pPr>
              <w:widowControl/>
              <w:jc w:val="center"/>
              <w:rPr>
                <w:kern w:val="0"/>
                <w:szCs w:val="21"/>
              </w:rPr>
            </w:pPr>
            <w:r>
              <w:rPr>
                <w:rFonts w:hint="eastAsia"/>
                <w:kern w:val="0"/>
                <w:szCs w:val="21"/>
              </w:rPr>
              <w:t>二氧化氯反应器车间</w:t>
            </w:r>
          </w:p>
        </w:tc>
        <w:tc>
          <w:tcPr>
            <w:tcW w:w="910" w:type="pct"/>
            <w:vMerge w:val="restart"/>
            <w:vAlign w:val="center"/>
          </w:tcPr>
          <w:p w:rsidR="004052C5" w:rsidRDefault="00E13435">
            <w:pPr>
              <w:widowControl/>
              <w:jc w:val="center"/>
              <w:rPr>
                <w:kern w:val="0"/>
                <w:szCs w:val="21"/>
              </w:rPr>
            </w:pPr>
            <w:r>
              <w:rPr>
                <w:rFonts w:hint="eastAsia"/>
                <w:kern w:val="0"/>
                <w:szCs w:val="21"/>
              </w:rPr>
              <w:t>二氧化氯</w:t>
            </w:r>
          </w:p>
        </w:tc>
        <w:tc>
          <w:tcPr>
            <w:tcW w:w="910" w:type="pct"/>
            <w:vAlign w:val="center"/>
          </w:tcPr>
          <w:p w:rsidR="004052C5" w:rsidRDefault="00E13435">
            <w:pPr>
              <w:widowControl/>
              <w:jc w:val="center"/>
              <w:rPr>
                <w:kern w:val="0"/>
                <w:szCs w:val="21"/>
              </w:rPr>
            </w:pPr>
            <w:r>
              <w:rPr>
                <w:rFonts w:hint="eastAsia"/>
                <w:kern w:val="0"/>
                <w:szCs w:val="21"/>
              </w:rPr>
              <w:t>泄漏</w:t>
            </w:r>
            <w:r>
              <w:rPr>
                <w:kern w:val="0"/>
                <w:szCs w:val="21"/>
              </w:rPr>
              <w:t>速率</w:t>
            </w:r>
          </w:p>
        </w:tc>
        <w:tc>
          <w:tcPr>
            <w:tcW w:w="948" w:type="pct"/>
            <w:vAlign w:val="center"/>
          </w:tcPr>
          <w:p w:rsidR="004052C5" w:rsidRDefault="00E13435">
            <w:pPr>
              <w:widowControl/>
              <w:jc w:val="center"/>
              <w:rPr>
                <w:szCs w:val="21"/>
              </w:rPr>
            </w:pPr>
            <w:r>
              <w:rPr>
                <w:szCs w:val="21"/>
              </w:rPr>
              <w:t>kg/s</w:t>
            </w:r>
          </w:p>
        </w:tc>
        <w:tc>
          <w:tcPr>
            <w:tcW w:w="1319" w:type="pct"/>
            <w:vAlign w:val="center"/>
          </w:tcPr>
          <w:p w:rsidR="004052C5" w:rsidRDefault="00E13435">
            <w:pPr>
              <w:widowControl/>
              <w:jc w:val="center"/>
              <w:rPr>
                <w:kern w:val="0"/>
                <w:szCs w:val="21"/>
              </w:rPr>
            </w:pPr>
            <w:r>
              <w:rPr>
                <w:kern w:val="0"/>
                <w:szCs w:val="21"/>
              </w:rPr>
              <w:t>0.00</w:t>
            </w:r>
            <w:r>
              <w:rPr>
                <w:rFonts w:hint="eastAsia"/>
                <w:kern w:val="0"/>
                <w:szCs w:val="21"/>
              </w:rPr>
              <w:t>1</w:t>
            </w:r>
          </w:p>
        </w:tc>
      </w:tr>
      <w:tr w:rsidR="004052C5">
        <w:trPr>
          <w:trHeight w:val="342"/>
          <w:jc w:val="center"/>
        </w:trPr>
        <w:tc>
          <w:tcPr>
            <w:tcW w:w="910" w:type="pct"/>
            <w:vMerge/>
            <w:vAlign w:val="center"/>
          </w:tcPr>
          <w:p w:rsidR="004052C5" w:rsidRDefault="004052C5">
            <w:pPr>
              <w:widowControl/>
              <w:jc w:val="center"/>
              <w:rPr>
                <w:kern w:val="0"/>
                <w:szCs w:val="21"/>
              </w:rPr>
            </w:pPr>
          </w:p>
        </w:tc>
        <w:tc>
          <w:tcPr>
            <w:tcW w:w="910" w:type="pct"/>
            <w:vMerge/>
            <w:vAlign w:val="center"/>
          </w:tcPr>
          <w:p w:rsidR="004052C5" w:rsidRDefault="004052C5">
            <w:pPr>
              <w:widowControl/>
              <w:jc w:val="center"/>
              <w:rPr>
                <w:kern w:val="0"/>
                <w:szCs w:val="21"/>
              </w:rPr>
            </w:pPr>
          </w:p>
        </w:tc>
        <w:tc>
          <w:tcPr>
            <w:tcW w:w="910" w:type="pct"/>
            <w:vAlign w:val="center"/>
          </w:tcPr>
          <w:p w:rsidR="004052C5" w:rsidRDefault="00E13435">
            <w:pPr>
              <w:widowControl/>
              <w:jc w:val="center"/>
              <w:rPr>
                <w:kern w:val="0"/>
                <w:szCs w:val="21"/>
              </w:rPr>
            </w:pPr>
            <w:r>
              <w:rPr>
                <w:rFonts w:hint="eastAsia"/>
                <w:kern w:val="0"/>
                <w:szCs w:val="21"/>
              </w:rPr>
              <w:t>20min</w:t>
            </w:r>
            <w:r>
              <w:rPr>
                <w:rFonts w:hint="eastAsia"/>
                <w:kern w:val="0"/>
                <w:szCs w:val="21"/>
              </w:rPr>
              <w:t>泄漏量</w:t>
            </w:r>
          </w:p>
        </w:tc>
        <w:tc>
          <w:tcPr>
            <w:tcW w:w="948" w:type="pct"/>
            <w:vAlign w:val="center"/>
          </w:tcPr>
          <w:p w:rsidR="004052C5" w:rsidRDefault="00E13435">
            <w:pPr>
              <w:widowControl/>
              <w:jc w:val="center"/>
              <w:rPr>
                <w:szCs w:val="21"/>
              </w:rPr>
            </w:pPr>
            <w:r>
              <w:rPr>
                <w:szCs w:val="21"/>
              </w:rPr>
              <w:t>kg</w:t>
            </w:r>
          </w:p>
        </w:tc>
        <w:tc>
          <w:tcPr>
            <w:tcW w:w="1319" w:type="pct"/>
            <w:vAlign w:val="center"/>
          </w:tcPr>
          <w:p w:rsidR="004052C5" w:rsidRDefault="00E13435">
            <w:pPr>
              <w:widowControl/>
              <w:jc w:val="center"/>
              <w:rPr>
                <w:kern w:val="0"/>
                <w:szCs w:val="21"/>
              </w:rPr>
            </w:pPr>
            <w:r>
              <w:rPr>
                <w:rFonts w:hint="eastAsia"/>
                <w:kern w:val="0"/>
                <w:szCs w:val="21"/>
              </w:rPr>
              <w:t>1.2</w:t>
            </w:r>
          </w:p>
        </w:tc>
      </w:tr>
    </w:tbl>
    <w:p w:rsidR="004052C5" w:rsidRDefault="00E13435">
      <w:pPr>
        <w:rPr>
          <w:b/>
          <w:bCs/>
          <w:kern w:val="44"/>
          <w:sz w:val="30"/>
          <w:szCs w:val="44"/>
        </w:rPr>
      </w:pPr>
      <w:r>
        <w:rPr>
          <w:b/>
          <w:bCs/>
          <w:kern w:val="44"/>
          <w:sz w:val="30"/>
          <w:szCs w:val="44"/>
        </w:rPr>
        <w:br w:type="page"/>
      </w:r>
    </w:p>
    <w:p w:rsidR="004052C5" w:rsidRDefault="00E13435">
      <w:pPr>
        <w:keepNext/>
        <w:keepLines/>
        <w:spacing w:line="360" w:lineRule="auto"/>
        <w:jc w:val="center"/>
        <w:outlineLvl w:val="0"/>
        <w:rPr>
          <w:rFonts w:ascii="宋体" w:hAnsi="宋体" w:cs="宋体"/>
          <w:b/>
          <w:bCs/>
          <w:sz w:val="36"/>
          <w:szCs w:val="36"/>
        </w:rPr>
      </w:pPr>
      <w:bookmarkStart w:id="376" w:name="_Toc18962"/>
      <w:bookmarkStart w:id="377" w:name="_Toc10525"/>
      <w:bookmarkStart w:id="378" w:name="_Toc12411"/>
      <w:bookmarkStart w:id="379" w:name="_Toc5942"/>
      <w:bookmarkStart w:id="380" w:name="_Toc16207"/>
      <w:bookmarkStart w:id="381" w:name="_Toc16804"/>
      <w:bookmarkStart w:id="382" w:name="_Toc28781"/>
      <w:r>
        <w:rPr>
          <w:rFonts w:ascii="宋体" w:hAnsi="宋体" w:cs="宋体" w:hint="eastAsia"/>
          <w:b/>
          <w:bCs/>
          <w:sz w:val="36"/>
          <w:szCs w:val="36"/>
        </w:rPr>
        <w:lastRenderedPageBreak/>
        <w:t>7</w:t>
      </w:r>
      <w:r>
        <w:rPr>
          <w:rFonts w:ascii="宋体" w:hAnsi="宋体" w:cs="宋体"/>
          <w:b/>
          <w:bCs/>
          <w:sz w:val="36"/>
          <w:szCs w:val="36"/>
        </w:rPr>
        <w:t>风险预测与评价</w:t>
      </w:r>
      <w:bookmarkEnd w:id="376"/>
      <w:bookmarkEnd w:id="377"/>
      <w:bookmarkEnd w:id="378"/>
      <w:bookmarkEnd w:id="379"/>
      <w:bookmarkEnd w:id="380"/>
      <w:bookmarkEnd w:id="381"/>
      <w:bookmarkEnd w:id="382"/>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7</w:t>
      </w:r>
      <w:r>
        <w:rPr>
          <w:b/>
          <w:kern w:val="36"/>
          <w:sz w:val="30"/>
          <w:szCs w:val="30"/>
        </w:rPr>
        <w:t xml:space="preserve">.1 </w:t>
      </w:r>
      <w:r>
        <w:rPr>
          <w:b/>
          <w:kern w:val="36"/>
          <w:sz w:val="30"/>
          <w:szCs w:val="30"/>
        </w:rPr>
        <w:t>大气环境风险预测</w:t>
      </w:r>
    </w:p>
    <w:p w:rsidR="004052C5" w:rsidRDefault="00E13435">
      <w:pPr>
        <w:wordWrap w:val="0"/>
        <w:spacing w:line="360" w:lineRule="auto"/>
        <w:ind w:firstLine="482"/>
        <w:rPr>
          <w:b/>
          <w:bCs/>
          <w:sz w:val="24"/>
        </w:rPr>
      </w:pPr>
      <w:r>
        <w:rPr>
          <w:b/>
          <w:bCs/>
          <w:sz w:val="24"/>
        </w:rPr>
        <w:t>（</w:t>
      </w:r>
      <w:r>
        <w:rPr>
          <w:b/>
          <w:bCs/>
          <w:sz w:val="24"/>
        </w:rPr>
        <w:t>1</w:t>
      </w:r>
      <w:r>
        <w:rPr>
          <w:b/>
          <w:bCs/>
          <w:sz w:val="24"/>
        </w:rPr>
        <w:t>）预测模型筛选</w:t>
      </w:r>
    </w:p>
    <w:p w:rsidR="004052C5" w:rsidRDefault="00E13435">
      <w:pPr>
        <w:spacing w:line="360" w:lineRule="auto"/>
        <w:ind w:firstLine="480"/>
        <w:rPr>
          <w:sz w:val="24"/>
        </w:rPr>
      </w:pPr>
      <w:r>
        <w:rPr>
          <w:sz w:val="24"/>
        </w:rPr>
        <w:t>AFTOX</w:t>
      </w:r>
      <w:r>
        <w:rPr>
          <w:sz w:val="24"/>
        </w:rPr>
        <w:t>模型适用于平坦地形下中性气体和轻质气体排放以及液池蒸发气体的扩散模型，本项目氯化氢为泄漏后液池蒸发，因此选用</w:t>
      </w:r>
      <w:r>
        <w:rPr>
          <w:sz w:val="24"/>
        </w:rPr>
        <w:t>AFTOX</w:t>
      </w:r>
      <w:r>
        <w:rPr>
          <w:sz w:val="24"/>
        </w:rPr>
        <w:t>模型进行预测。</w:t>
      </w:r>
    </w:p>
    <w:p w:rsidR="004052C5" w:rsidRDefault="00E13435">
      <w:pPr>
        <w:spacing w:line="360" w:lineRule="auto"/>
        <w:ind w:firstLine="482"/>
        <w:rPr>
          <w:b/>
          <w:bCs/>
          <w:sz w:val="24"/>
        </w:rPr>
      </w:pPr>
      <w:r>
        <w:rPr>
          <w:b/>
          <w:bCs/>
          <w:sz w:val="24"/>
        </w:rPr>
        <w:t>（</w:t>
      </w:r>
      <w:r>
        <w:rPr>
          <w:b/>
          <w:bCs/>
          <w:sz w:val="24"/>
        </w:rPr>
        <w:t>2</w:t>
      </w:r>
      <w:r>
        <w:rPr>
          <w:b/>
          <w:bCs/>
          <w:sz w:val="24"/>
        </w:rPr>
        <w:t>）预测范围与计算点</w:t>
      </w:r>
    </w:p>
    <w:p w:rsidR="004052C5" w:rsidRDefault="00E13435">
      <w:pPr>
        <w:spacing w:line="360" w:lineRule="auto"/>
        <w:ind w:firstLine="480"/>
        <w:rPr>
          <w:sz w:val="24"/>
        </w:rPr>
      </w:pPr>
      <w:r>
        <w:rPr>
          <w:sz w:val="24"/>
        </w:rPr>
        <w:t>大气环境风险预测范围为厂界东西向外扩</w:t>
      </w:r>
      <w:r>
        <w:rPr>
          <w:sz w:val="24"/>
        </w:rPr>
        <w:t>5km</w:t>
      </w:r>
      <w:r>
        <w:rPr>
          <w:sz w:val="24"/>
        </w:rPr>
        <w:t>，南北向外扩</w:t>
      </w:r>
      <w:r>
        <w:rPr>
          <w:sz w:val="24"/>
        </w:rPr>
        <w:t>5km</w:t>
      </w:r>
      <w:r>
        <w:rPr>
          <w:sz w:val="24"/>
        </w:rPr>
        <w:t>的区域。</w:t>
      </w:r>
    </w:p>
    <w:p w:rsidR="004052C5" w:rsidRDefault="00E13435">
      <w:pPr>
        <w:spacing w:line="360" w:lineRule="auto"/>
        <w:ind w:firstLine="480"/>
        <w:rPr>
          <w:sz w:val="24"/>
        </w:rPr>
      </w:pPr>
      <w:r>
        <w:rPr>
          <w:sz w:val="24"/>
        </w:rPr>
        <w:t>计算点分为特殊计算点和一般计算点。特殊计算点为周边环境敏感点，一般计算点为评价范围内网格点。</w:t>
      </w:r>
    </w:p>
    <w:p w:rsidR="004052C5" w:rsidRDefault="00E13435">
      <w:pPr>
        <w:ind w:firstLine="482"/>
        <w:rPr>
          <w:b/>
          <w:sz w:val="24"/>
        </w:rPr>
      </w:pPr>
      <w:r>
        <w:rPr>
          <w:b/>
          <w:sz w:val="24"/>
        </w:rPr>
        <w:t>（</w:t>
      </w:r>
      <w:r>
        <w:rPr>
          <w:b/>
          <w:sz w:val="24"/>
        </w:rPr>
        <w:t>3</w:t>
      </w:r>
      <w:r>
        <w:rPr>
          <w:b/>
          <w:sz w:val="24"/>
        </w:rPr>
        <w:t>）事故源参数</w:t>
      </w:r>
    </w:p>
    <w:p w:rsidR="004052C5" w:rsidRDefault="00E13435">
      <w:pPr>
        <w:pStyle w:val="aa"/>
        <w:rPr>
          <w:rFonts w:ascii="Times New Roman" w:hAnsi="Times New Roman" w:cs="Times New Roman"/>
          <w:b/>
          <w:bCs/>
          <w:szCs w:val="21"/>
        </w:rPr>
      </w:pPr>
      <w:r>
        <w:rPr>
          <w:rFonts w:ascii="Times New Roman" w:hAnsi="Times New Roman" w:cs="Times New Roman"/>
          <w:b/>
          <w:bCs/>
          <w:szCs w:val="21"/>
        </w:rPr>
        <w:t>表</w:t>
      </w:r>
      <w:r>
        <w:rPr>
          <w:rFonts w:ascii="Times New Roman" w:hAnsi="Times New Roman" w:cs="Times New Roman" w:hint="eastAsia"/>
          <w:b/>
          <w:bCs/>
          <w:szCs w:val="21"/>
        </w:rPr>
        <w:t>27</w:t>
      </w:r>
      <w:r>
        <w:rPr>
          <w:rFonts w:ascii="Times New Roman" w:hAnsi="Times New Roman" w:cs="Times New Roman"/>
          <w:b/>
          <w:bCs/>
          <w:szCs w:val="21"/>
        </w:rPr>
        <w:t xml:space="preserve">  </w:t>
      </w:r>
      <w:r>
        <w:rPr>
          <w:rFonts w:ascii="Times New Roman" w:hAnsi="Times New Roman" w:cs="Times New Roman"/>
          <w:b/>
          <w:bCs/>
          <w:szCs w:val="21"/>
        </w:rPr>
        <w:t>事故源强一览表</w:t>
      </w:r>
    </w:p>
    <w:tbl>
      <w:tblPr>
        <w:tblW w:w="86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18"/>
        <w:gridCol w:w="1242"/>
        <w:gridCol w:w="1004"/>
        <w:gridCol w:w="1295"/>
        <w:gridCol w:w="1147"/>
        <w:gridCol w:w="2916"/>
      </w:tblGrid>
      <w:tr w:rsidR="004052C5">
        <w:trPr>
          <w:trHeight w:val="340"/>
        </w:trPr>
        <w:tc>
          <w:tcPr>
            <w:tcW w:w="1018" w:type="dxa"/>
            <w:vMerge w:val="restart"/>
            <w:vAlign w:val="center"/>
          </w:tcPr>
          <w:p w:rsidR="004052C5" w:rsidRDefault="00E13435">
            <w:pPr>
              <w:widowControl/>
              <w:jc w:val="center"/>
              <w:rPr>
                <w:b/>
                <w:kern w:val="0"/>
                <w:szCs w:val="21"/>
              </w:rPr>
            </w:pPr>
            <w:r>
              <w:rPr>
                <w:b/>
                <w:kern w:val="0"/>
                <w:szCs w:val="21"/>
              </w:rPr>
              <w:t>风险事故情形</w:t>
            </w:r>
          </w:p>
        </w:tc>
        <w:tc>
          <w:tcPr>
            <w:tcW w:w="1242" w:type="dxa"/>
            <w:vMerge w:val="restart"/>
            <w:vAlign w:val="center"/>
          </w:tcPr>
          <w:p w:rsidR="004052C5" w:rsidRDefault="00E13435">
            <w:pPr>
              <w:widowControl/>
              <w:jc w:val="center"/>
              <w:rPr>
                <w:b/>
                <w:kern w:val="0"/>
                <w:szCs w:val="21"/>
              </w:rPr>
            </w:pPr>
            <w:r>
              <w:rPr>
                <w:b/>
                <w:kern w:val="0"/>
                <w:szCs w:val="21"/>
              </w:rPr>
              <w:t>危险单元</w:t>
            </w:r>
          </w:p>
        </w:tc>
        <w:tc>
          <w:tcPr>
            <w:tcW w:w="1004" w:type="dxa"/>
            <w:vMerge w:val="restart"/>
            <w:vAlign w:val="center"/>
          </w:tcPr>
          <w:p w:rsidR="004052C5" w:rsidRDefault="00E13435">
            <w:pPr>
              <w:widowControl/>
              <w:jc w:val="center"/>
              <w:rPr>
                <w:b/>
                <w:kern w:val="0"/>
                <w:szCs w:val="21"/>
              </w:rPr>
            </w:pPr>
            <w:r>
              <w:rPr>
                <w:b/>
                <w:kern w:val="0"/>
                <w:szCs w:val="21"/>
              </w:rPr>
              <w:t>危险物质</w:t>
            </w:r>
          </w:p>
        </w:tc>
        <w:tc>
          <w:tcPr>
            <w:tcW w:w="1295" w:type="dxa"/>
            <w:vMerge w:val="restart"/>
            <w:vAlign w:val="center"/>
          </w:tcPr>
          <w:p w:rsidR="004052C5" w:rsidRDefault="00E13435">
            <w:pPr>
              <w:widowControl/>
              <w:jc w:val="center"/>
              <w:rPr>
                <w:b/>
                <w:kern w:val="0"/>
                <w:szCs w:val="21"/>
              </w:rPr>
            </w:pPr>
            <w:r>
              <w:rPr>
                <w:b/>
                <w:kern w:val="0"/>
                <w:szCs w:val="21"/>
              </w:rPr>
              <w:t>影响途径</w:t>
            </w:r>
          </w:p>
        </w:tc>
        <w:tc>
          <w:tcPr>
            <w:tcW w:w="1147" w:type="dxa"/>
            <w:vMerge w:val="restart"/>
            <w:vAlign w:val="center"/>
          </w:tcPr>
          <w:p w:rsidR="004052C5" w:rsidRDefault="00E13435">
            <w:pPr>
              <w:widowControl/>
              <w:jc w:val="center"/>
              <w:rPr>
                <w:b/>
                <w:kern w:val="0"/>
                <w:szCs w:val="21"/>
              </w:rPr>
            </w:pPr>
            <w:r>
              <w:rPr>
                <w:b/>
                <w:kern w:val="0"/>
                <w:szCs w:val="21"/>
              </w:rPr>
              <w:t>排放时长</w:t>
            </w:r>
          </w:p>
          <w:p w:rsidR="004052C5" w:rsidRDefault="00E13435">
            <w:pPr>
              <w:widowControl/>
              <w:jc w:val="center"/>
              <w:rPr>
                <w:b/>
                <w:kern w:val="0"/>
                <w:szCs w:val="21"/>
              </w:rPr>
            </w:pPr>
            <w:r>
              <w:rPr>
                <w:b/>
                <w:kern w:val="0"/>
                <w:szCs w:val="21"/>
              </w:rPr>
              <w:t>（</w:t>
            </w:r>
            <w:r>
              <w:rPr>
                <w:b/>
                <w:kern w:val="0"/>
                <w:szCs w:val="21"/>
              </w:rPr>
              <w:t>min</w:t>
            </w:r>
            <w:r>
              <w:rPr>
                <w:b/>
                <w:kern w:val="0"/>
                <w:szCs w:val="21"/>
              </w:rPr>
              <w:t>）</w:t>
            </w:r>
          </w:p>
        </w:tc>
        <w:tc>
          <w:tcPr>
            <w:tcW w:w="2916" w:type="dxa"/>
            <w:vAlign w:val="center"/>
          </w:tcPr>
          <w:p w:rsidR="004052C5" w:rsidRDefault="00E13435">
            <w:pPr>
              <w:widowControl/>
              <w:jc w:val="center"/>
              <w:rPr>
                <w:b/>
                <w:kern w:val="0"/>
                <w:szCs w:val="21"/>
              </w:rPr>
            </w:pPr>
            <w:r>
              <w:rPr>
                <w:b/>
                <w:kern w:val="0"/>
                <w:szCs w:val="21"/>
              </w:rPr>
              <w:t>排放速率（</w:t>
            </w:r>
            <w:r>
              <w:rPr>
                <w:b/>
                <w:kern w:val="0"/>
                <w:szCs w:val="21"/>
              </w:rPr>
              <w:t>kg/s</w:t>
            </w:r>
            <w:r>
              <w:rPr>
                <w:b/>
                <w:kern w:val="0"/>
                <w:szCs w:val="21"/>
              </w:rPr>
              <w:t>）</w:t>
            </w:r>
          </w:p>
        </w:tc>
      </w:tr>
      <w:tr w:rsidR="004052C5">
        <w:trPr>
          <w:trHeight w:val="340"/>
        </w:trPr>
        <w:tc>
          <w:tcPr>
            <w:tcW w:w="1018" w:type="dxa"/>
            <w:vMerge/>
            <w:vAlign w:val="center"/>
          </w:tcPr>
          <w:p w:rsidR="004052C5" w:rsidRDefault="004052C5">
            <w:pPr>
              <w:widowControl/>
              <w:jc w:val="center"/>
              <w:rPr>
                <w:b/>
                <w:kern w:val="0"/>
                <w:szCs w:val="21"/>
              </w:rPr>
            </w:pPr>
          </w:p>
        </w:tc>
        <w:tc>
          <w:tcPr>
            <w:tcW w:w="1242" w:type="dxa"/>
            <w:vMerge/>
            <w:vAlign w:val="center"/>
          </w:tcPr>
          <w:p w:rsidR="004052C5" w:rsidRDefault="004052C5">
            <w:pPr>
              <w:widowControl/>
              <w:jc w:val="center"/>
              <w:rPr>
                <w:b/>
                <w:kern w:val="0"/>
                <w:szCs w:val="21"/>
              </w:rPr>
            </w:pPr>
          </w:p>
        </w:tc>
        <w:tc>
          <w:tcPr>
            <w:tcW w:w="1004" w:type="dxa"/>
            <w:vMerge/>
            <w:vAlign w:val="center"/>
          </w:tcPr>
          <w:p w:rsidR="004052C5" w:rsidRDefault="004052C5">
            <w:pPr>
              <w:widowControl/>
              <w:jc w:val="center"/>
              <w:rPr>
                <w:b/>
                <w:kern w:val="0"/>
                <w:szCs w:val="21"/>
              </w:rPr>
            </w:pPr>
          </w:p>
        </w:tc>
        <w:tc>
          <w:tcPr>
            <w:tcW w:w="1295" w:type="dxa"/>
            <w:vMerge/>
            <w:vAlign w:val="center"/>
          </w:tcPr>
          <w:p w:rsidR="004052C5" w:rsidRDefault="004052C5">
            <w:pPr>
              <w:widowControl/>
              <w:jc w:val="center"/>
              <w:rPr>
                <w:b/>
                <w:kern w:val="0"/>
                <w:szCs w:val="21"/>
              </w:rPr>
            </w:pPr>
          </w:p>
        </w:tc>
        <w:tc>
          <w:tcPr>
            <w:tcW w:w="1147" w:type="dxa"/>
            <w:vMerge/>
            <w:vAlign w:val="center"/>
          </w:tcPr>
          <w:p w:rsidR="004052C5" w:rsidRDefault="004052C5">
            <w:pPr>
              <w:widowControl/>
              <w:jc w:val="center"/>
              <w:rPr>
                <w:b/>
                <w:kern w:val="0"/>
                <w:szCs w:val="21"/>
              </w:rPr>
            </w:pPr>
          </w:p>
        </w:tc>
        <w:tc>
          <w:tcPr>
            <w:tcW w:w="2916" w:type="dxa"/>
            <w:vAlign w:val="center"/>
          </w:tcPr>
          <w:p w:rsidR="004052C5" w:rsidRDefault="00E13435">
            <w:pPr>
              <w:jc w:val="center"/>
              <w:rPr>
                <w:b/>
                <w:kern w:val="0"/>
                <w:szCs w:val="21"/>
              </w:rPr>
            </w:pPr>
            <w:r>
              <w:rPr>
                <w:b/>
                <w:kern w:val="0"/>
                <w:szCs w:val="21"/>
              </w:rPr>
              <w:t>最不利气象</w:t>
            </w:r>
          </w:p>
          <w:p w:rsidR="004052C5" w:rsidRDefault="004052C5">
            <w:pPr>
              <w:widowControl/>
              <w:jc w:val="center"/>
              <w:rPr>
                <w:b/>
                <w:kern w:val="0"/>
                <w:szCs w:val="21"/>
              </w:rPr>
            </w:pPr>
          </w:p>
        </w:tc>
      </w:tr>
      <w:tr w:rsidR="004052C5">
        <w:trPr>
          <w:trHeight w:val="340"/>
        </w:trPr>
        <w:tc>
          <w:tcPr>
            <w:tcW w:w="1018"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盐酸储罐泄漏</w:t>
            </w:r>
          </w:p>
        </w:tc>
        <w:tc>
          <w:tcPr>
            <w:tcW w:w="1242"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储罐区</w:t>
            </w:r>
          </w:p>
        </w:tc>
        <w:tc>
          <w:tcPr>
            <w:tcW w:w="1004"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氯化氢</w:t>
            </w:r>
          </w:p>
        </w:tc>
        <w:tc>
          <w:tcPr>
            <w:tcW w:w="1295"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液池挥发进入大气</w:t>
            </w:r>
          </w:p>
        </w:tc>
        <w:tc>
          <w:tcPr>
            <w:tcW w:w="1147"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hint="eastAsia"/>
                <w:szCs w:val="21"/>
              </w:rPr>
              <w:t>20</w:t>
            </w:r>
          </w:p>
        </w:tc>
        <w:tc>
          <w:tcPr>
            <w:tcW w:w="2916" w:type="dxa"/>
            <w:vAlign w:val="center"/>
          </w:tcPr>
          <w:p w:rsidR="004052C5" w:rsidRDefault="00E13435">
            <w:pPr>
              <w:wordWrap w:val="0"/>
              <w:jc w:val="center"/>
              <w:textAlignment w:val="center"/>
              <w:rPr>
                <w:kern w:val="0"/>
                <w:sz w:val="20"/>
                <w:szCs w:val="20"/>
                <w:lang/>
              </w:rPr>
            </w:pPr>
            <w:r>
              <w:rPr>
                <w:rFonts w:hint="eastAsia"/>
                <w:sz w:val="20"/>
                <w:szCs w:val="20"/>
              </w:rPr>
              <w:t>0.001</w:t>
            </w:r>
          </w:p>
        </w:tc>
      </w:tr>
      <w:tr w:rsidR="004052C5">
        <w:trPr>
          <w:trHeight w:val="340"/>
        </w:trPr>
        <w:tc>
          <w:tcPr>
            <w:tcW w:w="1018"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hint="eastAsia"/>
                <w:szCs w:val="21"/>
              </w:rPr>
              <w:t>二氧化氯发生器泄漏</w:t>
            </w:r>
          </w:p>
        </w:tc>
        <w:tc>
          <w:tcPr>
            <w:tcW w:w="1242"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hint="eastAsia"/>
                <w:szCs w:val="21"/>
              </w:rPr>
              <w:t>二氧化氯发生器车间</w:t>
            </w:r>
          </w:p>
        </w:tc>
        <w:tc>
          <w:tcPr>
            <w:tcW w:w="1004"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hint="eastAsia"/>
                <w:szCs w:val="21"/>
              </w:rPr>
              <w:t>二氧化氯</w:t>
            </w:r>
          </w:p>
        </w:tc>
        <w:tc>
          <w:tcPr>
            <w:tcW w:w="1295"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挥发进入大气</w:t>
            </w:r>
          </w:p>
        </w:tc>
        <w:tc>
          <w:tcPr>
            <w:tcW w:w="1147"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hint="eastAsia"/>
                <w:szCs w:val="21"/>
              </w:rPr>
              <w:t>20</w:t>
            </w:r>
          </w:p>
        </w:tc>
        <w:tc>
          <w:tcPr>
            <w:tcW w:w="2916" w:type="dxa"/>
            <w:vAlign w:val="center"/>
          </w:tcPr>
          <w:p w:rsidR="004052C5" w:rsidRDefault="00E13435">
            <w:pPr>
              <w:wordWrap w:val="0"/>
              <w:jc w:val="center"/>
              <w:textAlignment w:val="center"/>
              <w:rPr>
                <w:kern w:val="0"/>
                <w:sz w:val="20"/>
                <w:szCs w:val="20"/>
                <w:lang/>
              </w:rPr>
            </w:pPr>
            <w:r>
              <w:rPr>
                <w:rFonts w:hint="eastAsia"/>
                <w:kern w:val="0"/>
                <w:sz w:val="20"/>
                <w:szCs w:val="20"/>
                <w:lang/>
              </w:rPr>
              <w:t>0.001</w:t>
            </w:r>
            <w:r>
              <w:rPr>
                <w:rFonts w:hint="eastAsia"/>
                <w:kern w:val="0"/>
                <w:sz w:val="20"/>
                <w:szCs w:val="20"/>
                <w:lang/>
              </w:rPr>
              <w:t>（</w:t>
            </w:r>
            <w:r>
              <w:rPr>
                <w:rFonts w:hint="eastAsia"/>
                <w:kern w:val="0"/>
                <w:sz w:val="20"/>
                <w:szCs w:val="20"/>
                <w:lang/>
              </w:rPr>
              <w:t>4kg/h</w:t>
            </w:r>
            <w:r>
              <w:rPr>
                <w:rFonts w:hint="eastAsia"/>
                <w:kern w:val="0"/>
                <w:sz w:val="20"/>
                <w:szCs w:val="20"/>
                <w:lang/>
              </w:rPr>
              <w:t>）</w:t>
            </w:r>
          </w:p>
        </w:tc>
      </w:tr>
    </w:tbl>
    <w:p w:rsidR="004052C5" w:rsidRDefault="00E13435">
      <w:pPr>
        <w:spacing w:line="360" w:lineRule="auto"/>
        <w:ind w:firstLine="482"/>
        <w:rPr>
          <w:b/>
          <w:sz w:val="24"/>
        </w:rPr>
      </w:pPr>
      <w:r>
        <w:rPr>
          <w:b/>
          <w:sz w:val="24"/>
        </w:rPr>
        <w:t>（</w:t>
      </w:r>
      <w:r>
        <w:rPr>
          <w:b/>
          <w:sz w:val="24"/>
        </w:rPr>
        <w:t>4</w:t>
      </w:r>
      <w:r>
        <w:rPr>
          <w:b/>
          <w:sz w:val="24"/>
        </w:rPr>
        <w:t>）预测参数</w:t>
      </w:r>
    </w:p>
    <w:p w:rsidR="004052C5" w:rsidRDefault="00E13435">
      <w:pPr>
        <w:spacing w:line="360" w:lineRule="auto"/>
        <w:ind w:firstLine="480"/>
        <w:rPr>
          <w:sz w:val="24"/>
        </w:rPr>
      </w:pPr>
      <w:r>
        <w:rPr>
          <w:sz w:val="24"/>
        </w:rPr>
        <w:t>风险评价等级为</w:t>
      </w:r>
      <w:r>
        <w:rPr>
          <w:rFonts w:hint="eastAsia"/>
          <w:sz w:val="24"/>
        </w:rPr>
        <w:t>二</w:t>
      </w:r>
      <w:r>
        <w:rPr>
          <w:sz w:val="24"/>
        </w:rPr>
        <w:t>级评价，选取最不利气象条件进行后果预测，预测参数见下表。</w:t>
      </w:r>
    </w:p>
    <w:p w:rsidR="004052C5" w:rsidRDefault="00E13435">
      <w:pPr>
        <w:pStyle w:val="aa"/>
        <w:rPr>
          <w:rFonts w:ascii="Times New Roman" w:hAnsi="Times New Roman" w:cs="Times New Roman"/>
          <w:b/>
          <w:bCs/>
          <w:szCs w:val="21"/>
        </w:rPr>
      </w:pPr>
      <w:r>
        <w:rPr>
          <w:rFonts w:ascii="Times New Roman" w:hAnsi="Times New Roman" w:cs="Times New Roman"/>
          <w:b/>
          <w:bCs/>
          <w:szCs w:val="21"/>
        </w:rPr>
        <w:t>表</w:t>
      </w:r>
      <w:r>
        <w:rPr>
          <w:rFonts w:ascii="Times New Roman" w:hAnsi="Times New Roman" w:cs="Times New Roman" w:hint="eastAsia"/>
          <w:b/>
          <w:bCs/>
          <w:szCs w:val="21"/>
        </w:rPr>
        <w:t>28</w:t>
      </w:r>
      <w:r>
        <w:rPr>
          <w:rFonts w:ascii="Times New Roman" w:hAnsi="Times New Roman" w:cs="Times New Roman"/>
          <w:b/>
          <w:bCs/>
          <w:szCs w:val="21"/>
        </w:rPr>
        <w:t xml:space="preserve">  </w:t>
      </w:r>
      <w:r>
        <w:rPr>
          <w:rFonts w:ascii="Times New Roman" w:hAnsi="Times New Roman" w:cs="Times New Roman"/>
          <w:b/>
          <w:bCs/>
          <w:szCs w:val="21"/>
        </w:rPr>
        <w:t>大气风险预测模型主要参数表</w:t>
      </w:r>
    </w:p>
    <w:tbl>
      <w:tblPr>
        <w:tblW w:w="86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81"/>
        <w:gridCol w:w="2697"/>
        <w:gridCol w:w="2372"/>
        <w:gridCol w:w="2372"/>
      </w:tblGrid>
      <w:tr w:rsidR="004052C5">
        <w:trPr>
          <w:trHeight w:val="340"/>
          <w:jc w:val="center"/>
        </w:trPr>
        <w:tc>
          <w:tcPr>
            <w:tcW w:w="1181" w:type="dxa"/>
            <w:vAlign w:val="center"/>
          </w:tcPr>
          <w:p w:rsidR="004052C5" w:rsidRDefault="00E13435">
            <w:pPr>
              <w:pStyle w:val="D-"/>
              <w:snapToGrid w:val="0"/>
              <w:spacing w:line="240" w:lineRule="auto"/>
              <w:rPr>
                <w:rFonts w:ascii="Times New Roman" w:hAnsi="Times New Roman" w:cs="Times New Roman"/>
                <w:b/>
                <w:szCs w:val="21"/>
              </w:rPr>
            </w:pPr>
            <w:r>
              <w:rPr>
                <w:rFonts w:ascii="Times New Roman" w:hAnsi="Times New Roman" w:cs="Times New Roman"/>
                <w:b/>
                <w:szCs w:val="21"/>
              </w:rPr>
              <w:t>参数类型</w:t>
            </w:r>
          </w:p>
        </w:tc>
        <w:tc>
          <w:tcPr>
            <w:tcW w:w="2697" w:type="dxa"/>
            <w:vAlign w:val="center"/>
          </w:tcPr>
          <w:p w:rsidR="004052C5" w:rsidRDefault="00E13435">
            <w:pPr>
              <w:pStyle w:val="D-"/>
              <w:snapToGrid w:val="0"/>
              <w:spacing w:line="240" w:lineRule="auto"/>
              <w:rPr>
                <w:rFonts w:ascii="Times New Roman" w:hAnsi="Times New Roman" w:cs="Times New Roman"/>
                <w:b/>
                <w:szCs w:val="21"/>
              </w:rPr>
            </w:pPr>
            <w:r>
              <w:rPr>
                <w:rFonts w:ascii="Times New Roman" w:hAnsi="Times New Roman" w:cs="Times New Roman"/>
                <w:b/>
                <w:szCs w:val="21"/>
              </w:rPr>
              <w:t>选项</w:t>
            </w:r>
          </w:p>
        </w:tc>
        <w:tc>
          <w:tcPr>
            <w:tcW w:w="4744" w:type="dxa"/>
            <w:gridSpan w:val="2"/>
            <w:vAlign w:val="center"/>
          </w:tcPr>
          <w:p w:rsidR="004052C5" w:rsidRDefault="00E13435">
            <w:pPr>
              <w:pStyle w:val="D-"/>
              <w:snapToGrid w:val="0"/>
              <w:spacing w:line="240" w:lineRule="auto"/>
              <w:rPr>
                <w:rFonts w:ascii="Times New Roman" w:hAnsi="Times New Roman" w:cs="Times New Roman"/>
                <w:b/>
                <w:szCs w:val="21"/>
              </w:rPr>
            </w:pPr>
            <w:r>
              <w:rPr>
                <w:rFonts w:ascii="Times New Roman" w:hAnsi="Times New Roman" w:cs="Times New Roman"/>
                <w:b/>
                <w:szCs w:val="21"/>
              </w:rPr>
              <w:t>参数</w:t>
            </w:r>
          </w:p>
        </w:tc>
      </w:tr>
      <w:tr w:rsidR="004052C5">
        <w:trPr>
          <w:trHeight w:val="340"/>
          <w:jc w:val="center"/>
        </w:trPr>
        <w:tc>
          <w:tcPr>
            <w:tcW w:w="1181" w:type="dxa"/>
            <w:vMerge w:val="restart"/>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基本情况</w:t>
            </w:r>
          </w:p>
        </w:tc>
        <w:tc>
          <w:tcPr>
            <w:tcW w:w="2697"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事故源经度</w:t>
            </w:r>
          </w:p>
        </w:tc>
        <w:tc>
          <w:tcPr>
            <w:tcW w:w="2372"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盐酸储罐：</w:t>
            </w:r>
            <w:r>
              <w:rPr>
                <w:rFonts w:ascii="Times New Roman" w:hAnsi="Times New Roman" w:cs="Times New Roman"/>
                <w:szCs w:val="21"/>
              </w:rPr>
              <w:t>109°46′12.83915″</w:t>
            </w:r>
          </w:p>
        </w:tc>
        <w:tc>
          <w:tcPr>
            <w:tcW w:w="2372"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hint="eastAsia"/>
                <w:szCs w:val="21"/>
              </w:rPr>
              <w:t>二氧化氯车间：</w:t>
            </w:r>
            <w:r>
              <w:rPr>
                <w:rFonts w:ascii="Times New Roman" w:hAnsi="Times New Roman" w:cs="Times New Roman"/>
                <w:szCs w:val="21"/>
              </w:rPr>
              <w:t>109°46′12.95802″</w:t>
            </w:r>
          </w:p>
        </w:tc>
      </w:tr>
      <w:tr w:rsidR="004052C5">
        <w:trPr>
          <w:trHeight w:val="340"/>
          <w:jc w:val="center"/>
        </w:trPr>
        <w:tc>
          <w:tcPr>
            <w:tcW w:w="1181" w:type="dxa"/>
            <w:vMerge/>
            <w:vAlign w:val="center"/>
          </w:tcPr>
          <w:p w:rsidR="004052C5" w:rsidRDefault="004052C5">
            <w:pPr>
              <w:pStyle w:val="D-"/>
              <w:snapToGrid w:val="0"/>
              <w:spacing w:line="240" w:lineRule="auto"/>
              <w:rPr>
                <w:rFonts w:ascii="Times New Roman" w:hAnsi="Times New Roman" w:cs="Times New Roman"/>
                <w:szCs w:val="21"/>
              </w:rPr>
            </w:pPr>
          </w:p>
        </w:tc>
        <w:tc>
          <w:tcPr>
            <w:tcW w:w="2697"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事故源纬度</w:t>
            </w:r>
          </w:p>
        </w:tc>
        <w:tc>
          <w:tcPr>
            <w:tcW w:w="2372" w:type="dxa"/>
            <w:vAlign w:val="center"/>
          </w:tcPr>
          <w:p w:rsidR="004052C5" w:rsidRDefault="00E13435">
            <w:pPr>
              <w:jc w:val="center"/>
              <w:rPr>
                <w:szCs w:val="21"/>
              </w:rPr>
            </w:pPr>
            <w:r>
              <w:rPr>
                <w:szCs w:val="21"/>
              </w:rPr>
              <w:t>盐酸储罐：</w:t>
            </w:r>
            <w:r>
              <w:rPr>
                <w:szCs w:val="21"/>
              </w:rPr>
              <w:t>27°27′27.03883″</w:t>
            </w:r>
          </w:p>
        </w:tc>
        <w:tc>
          <w:tcPr>
            <w:tcW w:w="2372" w:type="dxa"/>
            <w:vAlign w:val="center"/>
          </w:tcPr>
          <w:p w:rsidR="004052C5" w:rsidRDefault="00E13435">
            <w:pPr>
              <w:jc w:val="center"/>
              <w:rPr>
                <w:szCs w:val="21"/>
              </w:rPr>
            </w:pPr>
            <w:r>
              <w:rPr>
                <w:rFonts w:hint="eastAsia"/>
                <w:szCs w:val="21"/>
              </w:rPr>
              <w:t>二氧化氯车间：</w:t>
            </w:r>
            <w:r>
              <w:rPr>
                <w:szCs w:val="21"/>
              </w:rPr>
              <w:t>27°27′27.03807″</w:t>
            </w:r>
          </w:p>
        </w:tc>
      </w:tr>
      <w:tr w:rsidR="004052C5">
        <w:trPr>
          <w:trHeight w:val="340"/>
          <w:jc w:val="center"/>
        </w:trPr>
        <w:tc>
          <w:tcPr>
            <w:tcW w:w="1181" w:type="dxa"/>
            <w:vMerge/>
            <w:vAlign w:val="center"/>
          </w:tcPr>
          <w:p w:rsidR="004052C5" w:rsidRDefault="004052C5">
            <w:pPr>
              <w:pStyle w:val="D-"/>
              <w:snapToGrid w:val="0"/>
              <w:spacing w:line="240" w:lineRule="auto"/>
              <w:rPr>
                <w:rFonts w:ascii="Times New Roman" w:hAnsi="Times New Roman" w:cs="Times New Roman"/>
                <w:szCs w:val="21"/>
              </w:rPr>
            </w:pPr>
          </w:p>
        </w:tc>
        <w:tc>
          <w:tcPr>
            <w:tcW w:w="2697"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事故源类型</w:t>
            </w:r>
          </w:p>
        </w:tc>
        <w:tc>
          <w:tcPr>
            <w:tcW w:w="4744" w:type="dxa"/>
            <w:gridSpan w:val="2"/>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盐酸泄漏</w:t>
            </w:r>
            <w:r>
              <w:rPr>
                <w:rFonts w:ascii="Times New Roman" w:hAnsi="Times New Roman" w:cs="Times New Roman" w:hint="eastAsia"/>
                <w:szCs w:val="21"/>
              </w:rPr>
              <w:t>、二氧化氯泄漏</w:t>
            </w:r>
          </w:p>
        </w:tc>
      </w:tr>
      <w:tr w:rsidR="004052C5">
        <w:trPr>
          <w:trHeight w:val="340"/>
          <w:jc w:val="center"/>
        </w:trPr>
        <w:tc>
          <w:tcPr>
            <w:tcW w:w="1181" w:type="dxa"/>
            <w:vMerge w:val="restart"/>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气象参数</w:t>
            </w:r>
          </w:p>
        </w:tc>
        <w:tc>
          <w:tcPr>
            <w:tcW w:w="2697"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气象条件类型</w:t>
            </w:r>
          </w:p>
        </w:tc>
        <w:tc>
          <w:tcPr>
            <w:tcW w:w="4744" w:type="dxa"/>
            <w:gridSpan w:val="2"/>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最不利气象</w:t>
            </w:r>
          </w:p>
        </w:tc>
      </w:tr>
      <w:tr w:rsidR="004052C5">
        <w:trPr>
          <w:trHeight w:val="340"/>
          <w:jc w:val="center"/>
        </w:trPr>
        <w:tc>
          <w:tcPr>
            <w:tcW w:w="1181" w:type="dxa"/>
            <w:vMerge/>
            <w:vAlign w:val="center"/>
          </w:tcPr>
          <w:p w:rsidR="004052C5" w:rsidRDefault="004052C5">
            <w:pPr>
              <w:pStyle w:val="D-"/>
              <w:snapToGrid w:val="0"/>
              <w:spacing w:line="240" w:lineRule="auto"/>
              <w:rPr>
                <w:rFonts w:ascii="Times New Roman" w:hAnsi="Times New Roman" w:cs="Times New Roman"/>
                <w:szCs w:val="21"/>
              </w:rPr>
            </w:pPr>
          </w:p>
        </w:tc>
        <w:tc>
          <w:tcPr>
            <w:tcW w:w="2697"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风速（</w:t>
            </w:r>
            <w:r>
              <w:rPr>
                <w:rFonts w:ascii="Times New Roman" w:hAnsi="Times New Roman" w:cs="Times New Roman"/>
                <w:szCs w:val="21"/>
              </w:rPr>
              <w:t>m/s</w:t>
            </w:r>
            <w:r>
              <w:rPr>
                <w:rFonts w:ascii="Times New Roman" w:hAnsi="Times New Roman" w:cs="Times New Roman"/>
                <w:szCs w:val="21"/>
              </w:rPr>
              <w:t>）</w:t>
            </w:r>
          </w:p>
        </w:tc>
        <w:tc>
          <w:tcPr>
            <w:tcW w:w="4744" w:type="dxa"/>
            <w:gridSpan w:val="2"/>
            <w:vAlign w:val="center"/>
          </w:tcPr>
          <w:p w:rsidR="004052C5" w:rsidRDefault="00E13435">
            <w:pPr>
              <w:adjustRightInd w:val="0"/>
              <w:snapToGrid w:val="0"/>
              <w:jc w:val="center"/>
              <w:rPr>
                <w:szCs w:val="21"/>
              </w:rPr>
            </w:pPr>
            <w:r>
              <w:rPr>
                <w:szCs w:val="21"/>
              </w:rPr>
              <w:t>1.5</w:t>
            </w:r>
          </w:p>
        </w:tc>
      </w:tr>
      <w:tr w:rsidR="004052C5">
        <w:trPr>
          <w:trHeight w:val="340"/>
          <w:jc w:val="center"/>
        </w:trPr>
        <w:tc>
          <w:tcPr>
            <w:tcW w:w="1181" w:type="dxa"/>
            <w:vMerge/>
            <w:vAlign w:val="center"/>
          </w:tcPr>
          <w:p w:rsidR="004052C5" w:rsidRDefault="004052C5">
            <w:pPr>
              <w:pStyle w:val="D-"/>
              <w:snapToGrid w:val="0"/>
              <w:spacing w:line="240" w:lineRule="auto"/>
              <w:rPr>
                <w:rFonts w:ascii="Times New Roman" w:hAnsi="Times New Roman" w:cs="Times New Roman"/>
                <w:szCs w:val="21"/>
              </w:rPr>
            </w:pPr>
          </w:p>
        </w:tc>
        <w:tc>
          <w:tcPr>
            <w:tcW w:w="2697"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环境温度（</w:t>
            </w:r>
            <w:r>
              <w:rPr>
                <w:rFonts w:ascii="Times New Roman" w:hAnsi="Times New Roman" w:cs="Times New Roman"/>
                <w:szCs w:val="21"/>
              </w:rPr>
              <w:t>℃</w:t>
            </w:r>
            <w:r>
              <w:rPr>
                <w:rFonts w:ascii="Times New Roman" w:hAnsi="Times New Roman" w:cs="Times New Roman"/>
                <w:szCs w:val="21"/>
              </w:rPr>
              <w:t>）</w:t>
            </w:r>
          </w:p>
        </w:tc>
        <w:tc>
          <w:tcPr>
            <w:tcW w:w="4744" w:type="dxa"/>
            <w:gridSpan w:val="2"/>
            <w:vAlign w:val="center"/>
          </w:tcPr>
          <w:p w:rsidR="004052C5" w:rsidRDefault="00E13435">
            <w:pPr>
              <w:adjustRightInd w:val="0"/>
              <w:snapToGrid w:val="0"/>
              <w:jc w:val="center"/>
              <w:rPr>
                <w:szCs w:val="21"/>
              </w:rPr>
            </w:pPr>
            <w:r>
              <w:rPr>
                <w:szCs w:val="21"/>
              </w:rPr>
              <w:t>25</w:t>
            </w:r>
          </w:p>
        </w:tc>
      </w:tr>
      <w:tr w:rsidR="004052C5">
        <w:trPr>
          <w:trHeight w:val="340"/>
          <w:jc w:val="center"/>
        </w:trPr>
        <w:tc>
          <w:tcPr>
            <w:tcW w:w="1181" w:type="dxa"/>
            <w:vMerge/>
            <w:vAlign w:val="center"/>
          </w:tcPr>
          <w:p w:rsidR="004052C5" w:rsidRDefault="004052C5">
            <w:pPr>
              <w:pStyle w:val="D-"/>
              <w:snapToGrid w:val="0"/>
              <w:spacing w:line="240" w:lineRule="auto"/>
              <w:rPr>
                <w:rFonts w:ascii="Times New Roman" w:hAnsi="Times New Roman" w:cs="Times New Roman"/>
                <w:szCs w:val="21"/>
              </w:rPr>
            </w:pPr>
          </w:p>
        </w:tc>
        <w:tc>
          <w:tcPr>
            <w:tcW w:w="2697"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相对湿度（</w:t>
            </w:r>
            <w:r>
              <w:rPr>
                <w:rFonts w:ascii="Times New Roman" w:hAnsi="Times New Roman" w:cs="Times New Roman"/>
                <w:szCs w:val="21"/>
              </w:rPr>
              <w:t>%</w:t>
            </w:r>
            <w:r>
              <w:rPr>
                <w:rFonts w:ascii="Times New Roman" w:hAnsi="Times New Roman" w:cs="Times New Roman"/>
                <w:szCs w:val="21"/>
              </w:rPr>
              <w:t>）</w:t>
            </w:r>
          </w:p>
        </w:tc>
        <w:tc>
          <w:tcPr>
            <w:tcW w:w="4744" w:type="dxa"/>
            <w:gridSpan w:val="2"/>
            <w:vAlign w:val="center"/>
          </w:tcPr>
          <w:p w:rsidR="004052C5" w:rsidRDefault="00E13435">
            <w:pPr>
              <w:adjustRightInd w:val="0"/>
              <w:snapToGrid w:val="0"/>
              <w:jc w:val="center"/>
              <w:rPr>
                <w:szCs w:val="21"/>
              </w:rPr>
            </w:pPr>
            <w:r>
              <w:rPr>
                <w:szCs w:val="21"/>
              </w:rPr>
              <w:t>50</w:t>
            </w:r>
          </w:p>
        </w:tc>
      </w:tr>
      <w:tr w:rsidR="004052C5">
        <w:trPr>
          <w:trHeight w:val="340"/>
          <w:jc w:val="center"/>
        </w:trPr>
        <w:tc>
          <w:tcPr>
            <w:tcW w:w="1181" w:type="dxa"/>
            <w:vMerge/>
            <w:vAlign w:val="center"/>
          </w:tcPr>
          <w:p w:rsidR="004052C5" w:rsidRDefault="004052C5">
            <w:pPr>
              <w:pStyle w:val="D-"/>
              <w:snapToGrid w:val="0"/>
              <w:spacing w:line="240" w:lineRule="auto"/>
              <w:rPr>
                <w:rFonts w:ascii="Times New Roman" w:hAnsi="Times New Roman" w:cs="Times New Roman"/>
                <w:szCs w:val="21"/>
              </w:rPr>
            </w:pPr>
          </w:p>
        </w:tc>
        <w:tc>
          <w:tcPr>
            <w:tcW w:w="2697"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稳定度</w:t>
            </w:r>
          </w:p>
        </w:tc>
        <w:tc>
          <w:tcPr>
            <w:tcW w:w="4744" w:type="dxa"/>
            <w:gridSpan w:val="2"/>
            <w:vAlign w:val="center"/>
          </w:tcPr>
          <w:p w:rsidR="004052C5" w:rsidRDefault="00E13435">
            <w:pPr>
              <w:adjustRightInd w:val="0"/>
              <w:snapToGrid w:val="0"/>
              <w:jc w:val="center"/>
              <w:rPr>
                <w:szCs w:val="21"/>
              </w:rPr>
            </w:pPr>
            <w:r>
              <w:rPr>
                <w:szCs w:val="21"/>
              </w:rPr>
              <w:t>F</w:t>
            </w:r>
          </w:p>
        </w:tc>
      </w:tr>
      <w:tr w:rsidR="004052C5">
        <w:trPr>
          <w:trHeight w:val="340"/>
          <w:jc w:val="center"/>
        </w:trPr>
        <w:tc>
          <w:tcPr>
            <w:tcW w:w="1181" w:type="dxa"/>
            <w:vMerge w:val="restart"/>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其它参数</w:t>
            </w:r>
          </w:p>
        </w:tc>
        <w:tc>
          <w:tcPr>
            <w:tcW w:w="2697"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地表粗糙度（</w:t>
            </w:r>
            <w:r>
              <w:rPr>
                <w:rFonts w:ascii="Times New Roman" w:hAnsi="Times New Roman" w:cs="Times New Roman"/>
                <w:szCs w:val="21"/>
              </w:rPr>
              <w:t>m</w:t>
            </w:r>
            <w:r>
              <w:rPr>
                <w:rFonts w:ascii="Times New Roman" w:hAnsi="Times New Roman" w:cs="Times New Roman"/>
                <w:szCs w:val="21"/>
              </w:rPr>
              <w:t>）</w:t>
            </w:r>
          </w:p>
        </w:tc>
        <w:tc>
          <w:tcPr>
            <w:tcW w:w="4744" w:type="dxa"/>
            <w:gridSpan w:val="2"/>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0.03</w:t>
            </w:r>
          </w:p>
        </w:tc>
      </w:tr>
      <w:tr w:rsidR="004052C5">
        <w:trPr>
          <w:trHeight w:val="340"/>
          <w:jc w:val="center"/>
        </w:trPr>
        <w:tc>
          <w:tcPr>
            <w:tcW w:w="1181" w:type="dxa"/>
            <w:vMerge/>
            <w:vAlign w:val="center"/>
          </w:tcPr>
          <w:p w:rsidR="004052C5" w:rsidRDefault="004052C5">
            <w:pPr>
              <w:pStyle w:val="D-"/>
              <w:snapToGrid w:val="0"/>
              <w:spacing w:line="240" w:lineRule="auto"/>
              <w:rPr>
                <w:rFonts w:ascii="Times New Roman" w:hAnsi="Times New Roman" w:cs="Times New Roman"/>
                <w:szCs w:val="21"/>
              </w:rPr>
            </w:pPr>
          </w:p>
        </w:tc>
        <w:tc>
          <w:tcPr>
            <w:tcW w:w="2697"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是否考虑地形</w:t>
            </w:r>
          </w:p>
        </w:tc>
        <w:tc>
          <w:tcPr>
            <w:tcW w:w="4744" w:type="dxa"/>
            <w:gridSpan w:val="2"/>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是</w:t>
            </w:r>
          </w:p>
        </w:tc>
      </w:tr>
      <w:tr w:rsidR="004052C5">
        <w:trPr>
          <w:trHeight w:val="340"/>
          <w:jc w:val="center"/>
        </w:trPr>
        <w:tc>
          <w:tcPr>
            <w:tcW w:w="1181" w:type="dxa"/>
            <w:vMerge/>
            <w:vAlign w:val="center"/>
          </w:tcPr>
          <w:p w:rsidR="004052C5" w:rsidRDefault="004052C5">
            <w:pPr>
              <w:pStyle w:val="D-"/>
              <w:snapToGrid w:val="0"/>
              <w:spacing w:line="240" w:lineRule="auto"/>
              <w:rPr>
                <w:rFonts w:ascii="Times New Roman" w:hAnsi="Times New Roman" w:cs="Times New Roman"/>
                <w:szCs w:val="21"/>
              </w:rPr>
            </w:pPr>
          </w:p>
        </w:tc>
        <w:tc>
          <w:tcPr>
            <w:tcW w:w="2697" w:type="dxa"/>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地形数据精度（</w:t>
            </w:r>
            <w:r>
              <w:rPr>
                <w:rFonts w:ascii="Times New Roman" w:hAnsi="Times New Roman" w:cs="Times New Roman"/>
                <w:szCs w:val="21"/>
              </w:rPr>
              <w:t>m</w:t>
            </w:r>
            <w:r>
              <w:rPr>
                <w:rFonts w:ascii="Times New Roman" w:hAnsi="Times New Roman" w:cs="Times New Roman"/>
                <w:szCs w:val="21"/>
              </w:rPr>
              <w:t>）</w:t>
            </w:r>
          </w:p>
        </w:tc>
        <w:tc>
          <w:tcPr>
            <w:tcW w:w="4744" w:type="dxa"/>
            <w:gridSpan w:val="2"/>
            <w:vAlign w:val="center"/>
          </w:tcPr>
          <w:p w:rsidR="004052C5" w:rsidRDefault="00E13435">
            <w:pPr>
              <w:pStyle w:val="D-"/>
              <w:snapToGrid w:val="0"/>
              <w:spacing w:line="240" w:lineRule="auto"/>
              <w:rPr>
                <w:rFonts w:ascii="Times New Roman" w:hAnsi="Times New Roman" w:cs="Times New Roman"/>
                <w:szCs w:val="21"/>
              </w:rPr>
            </w:pPr>
            <w:r>
              <w:rPr>
                <w:rFonts w:ascii="Times New Roman" w:hAnsi="Times New Roman" w:cs="Times New Roman"/>
                <w:szCs w:val="21"/>
              </w:rPr>
              <w:t>/</w:t>
            </w:r>
          </w:p>
        </w:tc>
      </w:tr>
    </w:tbl>
    <w:p w:rsidR="004052C5" w:rsidRDefault="00E13435">
      <w:pPr>
        <w:spacing w:line="360" w:lineRule="auto"/>
        <w:ind w:firstLine="480"/>
        <w:rPr>
          <w:b/>
          <w:bCs/>
          <w:sz w:val="24"/>
        </w:rPr>
      </w:pPr>
      <w:r>
        <w:rPr>
          <w:b/>
          <w:bCs/>
          <w:sz w:val="24"/>
        </w:rPr>
        <w:t>（</w:t>
      </w:r>
      <w:r>
        <w:rPr>
          <w:b/>
          <w:bCs/>
          <w:sz w:val="24"/>
        </w:rPr>
        <w:t>5</w:t>
      </w:r>
      <w:r>
        <w:rPr>
          <w:b/>
          <w:bCs/>
          <w:sz w:val="24"/>
        </w:rPr>
        <w:t>）污染物大气毒性终点浓度</w:t>
      </w:r>
    </w:p>
    <w:p w:rsidR="004052C5" w:rsidRDefault="00E13435">
      <w:pPr>
        <w:spacing w:line="360" w:lineRule="auto"/>
        <w:ind w:firstLineChars="200" w:firstLine="480"/>
        <w:rPr>
          <w:sz w:val="24"/>
        </w:rPr>
      </w:pPr>
      <w:r>
        <w:rPr>
          <w:sz w:val="24"/>
        </w:rPr>
        <w:t>大气毒性终点浓度即预测评价标准。大气毒性终点浓度值选取参见</w:t>
      </w:r>
      <w:r>
        <w:rPr>
          <w:rFonts w:hint="eastAsia"/>
          <w:sz w:val="24"/>
        </w:rPr>
        <w:t>HJ</w:t>
      </w:r>
      <w:r>
        <w:rPr>
          <w:sz w:val="24"/>
        </w:rPr>
        <w:t>169-2018</w:t>
      </w:r>
      <w:r>
        <w:rPr>
          <w:sz w:val="24"/>
        </w:rPr>
        <w:t>附录</w:t>
      </w:r>
      <w:r>
        <w:rPr>
          <w:sz w:val="24"/>
        </w:rPr>
        <w:t>H</w:t>
      </w:r>
      <w:r>
        <w:rPr>
          <w:sz w:val="24"/>
        </w:rPr>
        <w:t>，分为</w:t>
      </w:r>
      <w:r>
        <w:rPr>
          <w:sz w:val="24"/>
        </w:rPr>
        <w:t>1</w:t>
      </w:r>
      <w:r>
        <w:rPr>
          <w:sz w:val="24"/>
        </w:rPr>
        <w:t>、</w:t>
      </w:r>
      <w:r>
        <w:rPr>
          <w:sz w:val="24"/>
        </w:rPr>
        <w:t>2</w:t>
      </w:r>
      <w:r>
        <w:rPr>
          <w:sz w:val="24"/>
        </w:rPr>
        <w:t>级。其中</w:t>
      </w:r>
      <w:r>
        <w:rPr>
          <w:sz w:val="24"/>
        </w:rPr>
        <w:t>1</w:t>
      </w:r>
      <w:r>
        <w:rPr>
          <w:sz w:val="24"/>
        </w:rPr>
        <w:t>级为当大气中危险物质浓度低于该限值时，绝大多数人员暴露</w:t>
      </w:r>
      <w:r>
        <w:rPr>
          <w:sz w:val="24"/>
        </w:rPr>
        <w:t>1h</w:t>
      </w:r>
      <w:r>
        <w:rPr>
          <w:sz w:val="24"/>
        </w:rPr>
        <w:t>不会对生命造成威胁，当超过该限值时，有可能对人群造成生命威胁；</w:t>
      </w:r>
      <w:r>
        <w:rPr>
          <w:sz w:val="24"/>
        </w:rPr>
        <w:t>2</w:t>
      </w:r>
      <w:r>
        <w:rPr>
          <w:sz w:val="24"/>
        </w:rPr>
        <w:t>级为当大气中危险物质浓度低于该限值时，暴露</w:t>
      </w:r>
      <w:r>
        <w:rPr>
          <w:sz w:val="24"/>
        </w:rPr>
        <w:t>1h</w:t>
      </w:r>
      <w:r>
        <w:rPr>
          <w:sz w:val="24"/>
        </w:rPr>
        <w:t>一般不会对人体造成不可逆的伤害，或出现的症状一般不会损伤该个体采取有效防护措施的能力。</w:t>
      </w:r>
    </w:p>
    <w:p w:rsidR="004052C5" w:rsidRDefault="00E13435">
      <w:pPr>
        <w:pStyle w:val="aa"/>
        <w:rPr>
          <w:rFonts w:ascii="Times New Roman" w:hAnsi="Times New Roman" w:cs="Times New Roman"/>
          <w:b/>
          <w:bCs/>
          <w:szCs w:val="21"/>
        </w:rPr>
      </w:pPr>
      <w:r>
        <w:rPr>
          <w:rFonts w:ascii="Times New Roman" w:hAnsi="Times New Roman" w:cs="Times New Roman" w:hint="eastAsia"/>
          <w:b/>
          <w:bCs/>
          <w:szCs w:val="21"/>
        </w:rPr>
        <w:t>表</w:t>
      </w:r>
      <w:r>
        <w:rPr>
          <w:rFonts w:ascii="Times New Roman" w:hAnsi="Times New Roman" w:cs="Times New Roman" w:hint="eastAsia"/>
          <w:b/>
          <w:bCs/>
          <w:szCs w:val="21"/>
        </w:rPr>
        <w:t>29</w:t>
      </w:r>
      <w:r>
        <w:rPr>
          <w:rFonts w:ascii="Times New Roman" w:hAnsi="Times New Roman" w:cs="Times New Roman"/>
          <w:b/>
          <w:bCs/>
          <w:szCs w:val="21"/>
        </w:rPr>
        <w:t xml:space="preserve">  </w:t>
      </w:r>
      <w:r>
        <w:rPr>
          <w:rFonts w:ascii="Times New Roman" w:hAnsi="Times New Roman" w:cs="Times New Roman"/>
          <w:b/>
          <w:bCs/>
          <w:szCs w:val="21"/>
        </w:rPr>
        <w:t>项目大气毒性终点浓度一览表</w:t>
      </w:r>
    </w:p>
    <w:tbl>
      <w:tblPr>
        <w:tblW w:w="82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592"/>
        <w:gridCol w:w="2678"/>
        <w:gridCol w:w="2993"/>
      </w:tblGrid>
      <w:tr w:rsidR="004052C5">
        <w:trPr>
          <w:trHeight w:val="340"/>
          <w:tblHeader/>
          <w:jc w:val="center"/>
        </w:trPr>
        <w:tc>
          <w:tcPr>
            <w:tcW w:w="2592" w:type="dxa"/>
            <w:vAlign w:val="center"/>
          </w:tcPr>
          <w:p w:rsidR="004052C5" w:rsidRDefault="00E13435">
            <w:pPr>
              <w:jc w:val="center"/>
              <w:rPr>
                <w:b/>
                <w:szCs w:val="21"/>
              </w:rPr>
            </w:pPr>
            <w:r>
              <w:rPr>
                <w:b/>
                <w:szCs w:val="21"/>
              </w:rPr>
              <w:t>预测因子</w:t>
            </w:r>
          </w:p>
        </w:tc>
        <w:tc>
          <w:tcPr>
            <w:tcW w:w="2678" w:type="dxa"/>
            <w:vAlign w:val="center"/>
          </w:tcPr>
          <w:p w:rsidR="004052C5" w:rsidRDefault="00E13435">
            <w:pPr>
              <w:jc w:val="center"/>
              <w:rPr>
                <w:b/>
                <w:szCs w:val="21"/>
              </w:rPr>
            </w:pPr>
            <w:r>
              <w:rPr>
                <w:b/>
                <w:szCs w:val="21"/>
              </w:rPr>
              <w:t>毒性终点浓度</w:t>
            </w:r>
            <w:r>
              <w:rPr>
                <w:b/>
                <w:szCs w:val="21"/>
              </w:rPr>
              <w:t>-1</w:t>
            </w:r>
          </w:p>
        </w:tc>
        <w:tc>
          <w:tcPr>
            <w:tcW w:w="2993" w:type="dxa"/>
            <w:vAlign w:val="center"/>
          </w:tcPr>
          <w:p w:rsidR="004052C5" w:rsidRDefault="00E13435">
            <w:pPr>
              <w:jc w:val="center"/>
              <w:rPr>
                <w:b/>
                <w:szCs w:val="21"/>
              </w:rPr>
            </w:pPr>
            <w:r>
              <w:rPr>
                <w:b/>
                <w:szCs w:val="21"/>
              </w:rPr>
              <w:t>毒性终点浓度</w:t>
            </w:r>
            <w:r>
              <w:rPr>
                <w:b/>
                <w:szCs w:val="21"/>
              </w:rPr>
              <w:t>-2</w:t>
            </w:r>
          </w:p>
        </w:tc>
      </w:tr>
      <w:tr w:rsidR="004052C5">
        <w:trPr>
          <w:trHeight w:val="340"/>
          <w:jc w:val="center"/>
        </w:trPr>
        <w:tc>
          <w:tcPr>
            <w:tcW w:w="2592" w:type="dxa"/>
            <w:vAlign w:val="center"/>
          </w:tcPr>
          <w:p w:rsidR="004052C5" w:rsidRDefault="00E13435">
            <w:pPr>
              <w:jc w:val="center"/>
              <w:rPr>
                <w:szCs w:val="21"/>
              </w:rPr>
            </w:pPr>
            <w:r>
              <w:rPr>
                <w:szCs w:val="21"/>
              </w:rPr>
              <w:t>HCl</w:t>
            </w:r>
          </w:p>
        </w:tc>
        <w:tc>
          <w:tcPr>
            <w:tcW w:w="2678" w:type="dxa"/>
            <w:vAlign w:val="center"/>
          </w:tcPr>
          <w:p w:rsidR="004052C5" w:rsidRDefault="00E13435">
            <w:pPr>
              <w:jc w:val="center"/>
              <w:rPr>
                <w:szCs w:val="21"/>
              </w:rPr>
            </w:pPr>
            <w:r>
              <w:rPr>
                <w:szCs w:val="21"/>
              </w:rPr>
              <w:t>150mg/m</w:t>
            </w:r>
            <w:r>
              <w:rPr>
                <w:szCs w:val="21"/>
                <w:vertAlign w:val="superscript"/>
              </w:rPr>
              <w:t>3</w:t>
            </w:r>
          </w:p>
        </w:tc>
        <w:tc>
          <w:tcPr>
            <w:tcW w:w="2993" w:type="dxa"/>
            <w:vAlign w:val="center"/>
          </w:tcPr>
          <w:p w:rsidR="004052C5" w:rsidRDefault="00E13435">
            <w:pPr>
              <w:jc w:val="center"/>
              <w:rPr>
                <w:szCs w:val="21"/>
              </w:rPr>
            </w:pPr>
            <w:r>
              <w:rPr>
                <w:szCs w:val="21"/>
              </w:rPr>
              <w:t>33mg/m</w:t>
            </w:r>
            <w:r>
              <w:rPr>
                <w:szCs w:val="21"/>
                <w:vertAlign w:val="superscript"/>
              </w:rPr>
              <w:t>3</w:t>
            </w:r>
          </w:p>
        </w:tc>
      </w:tr>
      <w:tr w:rsidR="004052C5">
        <w:trPr>
          <w:trHeight w:val="340"/>
          <w:jc w:val="center"/>
        </w:trPr>
        <w:tc>
          <w:tcPr>
            <w:tcW w:w="2592" w:type="dxa"/>
            <w:vAlign w:val="center"/>
          </w:tcPr>
          <w:p w:rsidR="004052C5" w:rsidRDefault="00E13435">
            <w:pPr>
              <w:jc w:val="center"/>
              <w:rPr>
                <w:szCs w:val="21"/>
              </w:rPr>
            </w:pPr>
            <w:r>
              <w:rPr>
                <w:rFonts w:hint="eastAsia"/>
                <w:szCs w:val="21"/>
              </w:rPr>
              <w:t>二氧化氯</w:t>
            </w:r>
          </w:p>
        </w:tc>
        <w:tc>
          <w:tcPr>
            <w:tcW w:w="2678" w:type="dxa"/>
            <w:vAlign w:val="center"/>
          </w:tcPr>
          <w:p w:rsidR="004052C5" w:rsidRDefault="00E13435">
            <w:pPr>
              <w:jc w:val="center"/>
              <w:rPr>
                <w:szCs w:val="21"/>
              </w:rPr>
            </w:pPr>
            <w:r>
              <w:rPr>
                <w:rFonts w:hint="eastAsia"/>
                <w:szCs w:val="21"/>
              </w:rPr>
              <w:t>6.6</w:t>
            </w:r>
            <w:r>
              <w:rPr>
                <w:szCs w:val="21"/>
              </w:rPr>
              <w:t>mg/m</w:t>
            </w:r>
            <w:r>
              <w:rPr>
                <w:szCs w:val="21"/>
                <w:vertAlign w:val="superscript"/>
              </w:rPr>
              <w:t>3</w:t>
            </w:r>
          </w:p>
        </w:tc>
        <w:tc>
          <w:tcPr>
            <w:tcW w:w="2993" w:type="dxa"/>
            <w:vAlign w:val="center"/>
          </w:tcPr>
          <w:p w:rsidR="004052C5" w:rsidRDefault="00E13435">
            <w:pPr>
              <w:jc w:val="center"/>
              <w:rPr>
                <w:szCs w:val="21"/>
              </w:rPr>
            </w:pPr>
            <w:r>
              <w:rPr>
                <w:rFonts w:hint="eastAsia"/>
                <w:szCs w:val="21"/>
              </w:rPr>
              <w:t>3</w:t>
            </w:r>
            <w:r>
              <w:rPr>
                <w:szCs w:val="21"/>
              </w:rPr>
              <w:t>mg/m</w:t>
            </w:r>
            <w:r>
              <w:rPr>
                <w:szCs w:val="21"/>
                <w:vertAlign w:val="superscript"/>
              </w:rPr>
              <w:t>3</w:t>
            </w:r>
          </w:p>
        </w:tc>
      </w:tr>
    </w:tbl>
    <w:p w:rsidR="004052C5" w:rsidRDefault="00E13435">
      <w:pPr>
        <w:spacing w:line="360" w:lineRule="auto"/>
        <w:ind w:firstLine="480"/>
        <w:rPr>
          <w:b/>
          <w:bCs/>
          <w:sz w:val="24"/>
        </w:rPr>
      </w:pPr>
      <w:r>
        <w:rPr>
          <w:b/>
          <w:bCs/>
          <w:sz w:val="24"/>
        </w:rPr>
        <w:t>（</w:t>
      </w:r>
      <w:r>
        <w:rPr>
          <w:b/>
          <w:bCs/>
          <w:sz w:val="24"/>
        </w:rPr>
        <w:t>6</w:t>
      </w:r>
      <w:r>
        <w:rPr>
          <w:b/>
          <w:bCs/>
          <w:sz w:val="24"/>
        </w:rPr>
        <w:t>）风险预测结果</w:t>
      </w:r>
    </w:p>
    <w:p w:rsidR="004052C5" w:rsidRDefault="00E13435">
      <w:pPr>
        <w:spacing w:line="360" w:lineRule="auto"/>
        <w:rPr>
          <w:sz w:val="24"/>
        </w:rPr>
      </w:pPr>
      <w:r>
        <w:rPr>
          <w:noProof/>
        </w:rPr>
        <w:drawing>
          <wp:inline distT="0" distB="0" distL="114300" distR="114300">
            <wp:extent cx="5332095" cy="2663190"/>
            <wp:effectExtent l="0" t="0" r="1905" b="381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70" cstate="print"/>
                    <a:stretch>
                      <a:fillRect/>
                    </a:stretch>
                  </pic:blipFill>
                  <pic:spPr>
                    <a:xfrm>
                      <a:off x="0" y="0"/>
                      <a:ext cx="5332095" cy="2663190"/>
                    </a:xfrm>
                    <a:prstGeom prst="rect">
                      <a:avLst/>
                    </a:prstGeom>
                    <a:noFill/>
                    <a:ln>
                      <a:noFill/>
                    </a:ln>
                  </pic:spPr>
                </pic:pic>
              </a:graphicData>
            </a:graphic>
          </wp:inline>
        </w:drawing>
      </w:r>
    </w:p>
    <w:p w:rsidR="004052C5" w:rsidRDefault="00E13435">
      <w:pPr>
        <w:pStyle w:val="Default"/>
        <w:spacing w:line="360" w:lineRule="auto"/>
        <w:ind w:firstLine="48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图</w:t>
      </w:r>
      <w:r>
        <w:rPr>
          <w:rFonts w:ascii="Times New Roman" w:hAnsi="Times New Roman" w:cs="Times New Roman"/>
          <w:b/>
          <w:bCs/>
          <w:color w:val="auto"/>
          <w:sz w:val="21"/>
          <w:szCs w:val="21"/>
        </w:rPr>
        <w:t xml:space="preserve">2  </w:t>
      </w:r>
      <w:r>
        <w:rPr>
          <w:rFonts w:ascii="Times New Roman" w:hAnsi="Times New Roman" w:cs="Times New Roman" w:hint="eastAsia"/>
          <w:b/>
          <w:bCs/>
          <w:color w:val="auto"/>
          <w:sz w:val="21"/>
          <w:szCs w:val="21"/>
        </w:rPr>
        <w:t>盐酸</w:t>
      </w:r>
      <w:r>
        <w:rPr>
          <w:rFonts w:ascii="Times New Roman" w:hAnsi="Times New Roman" w:cs="Times New Roman"/>
          <w:b/>
          <w:bCs/>
          <w:color w:val="auto"/>
          <w:sz w:val="21"/>
          <w:szCs w:val="21"/>
        </w:rPr>
        <w:t>最不利气象预测结果图</w:t>
      </w:r>
    </w:p>
    <w:p w:rsidR="004052C5" w:rsidRDefault="00E13435">
      <w:pPr>
        <w:pStyle w:val="22"/>
        <w:spacing w:line="240" w:lineRule="auto"/>
        <w:ind w:firstLineChars="0" w:firstLine="0"/>
      </w:pPr>
      <w:r>
        <w:rPr>
          <w:noProof/>
        </w:rPr>
        <w:lastRenderedPageBreak/>
        <w:drawing>
          <wp:inline distT="0" distB="0" distL="114300" distR="114300">
            <wp:extent cx="5271770" cy="2994025"/>
            <wp:effectExtent l="0" t="0" r="5080" b="15875"/>
            <wp:docPr id="1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
                    <pic:cNvPicPr>
                      <a:picLocks noChangeAspect="1"/>
                    </pic:cNvPicPr>
                  </pic:nvPicPr>
                  <pic:blipFill>
                    <a:blip r:embed="rId71" cstate="print"/>
                    <a:stretch>
                      <a:fillRect/>
                    </a:stretch>
                  </pic:blipFill>
                  <pic:spPr>
                    <a:xfrm>
                      <a:off x="0" y="0"/>
                      <a:ext cx="5271770" cy="2994025"/>
                    </a:xfrm>
                    <a:prstGeom prst="rect">
                      <a:avLst/>
                    </a:prstGeom>
                    <a:noFill/>
                    <a:ln>
                      <a:noFill/>
                    </a:ln>
                  </pic:spPr>
                </pic:pic>
              </a:graphicData>
            </a:graphic>
          </wp:inline>
        </w:drawing>
      </w:r>
    </w:p>
    <w:p w:rsidR="004052C5" w:rsidRDefault="00E13435">
      <w:pPr>
        <w:pStyle w:val="Default"/>
        <w:ind w:firstLine="480"/>
        <w:jc w:val="center"/>
        <w:rPr>
          <w:rFonts w:ascii="Times New Roman" w:hAnsi="Times New Roman" w:cs="Times New Roman"/>
          <w:color w:val="auto"/>
        </w:rPr>
      </w:pPr>
      <w:r>
        <w:rPr>
          <w:rFonts w:ascii="Times New Roman" w:hAnsi="Times New Roman" w:cs="Times New Roman"/>
          <w:b/>
          <w:bCs/>
          <w:color w:val="auto"/>
          <w:sz w:val="21"/>
          <w:szCs w:val="21"/>
        </w:rPr>
        <w:t>图</w:t>
      </w:r>
      <w:r>
        <w:rPr>
          <w:rFonts w:ascii="Times New Roman" w:hAnsi="Times New Roman" w:cs="Times New Roman" w:hint="eastAsia"/>
          <w:b/>
          <w:bCs/>
          <w:color w:val="auto"/>
          <w:sz w:val="21"/>
          <w:szCs w:val="21"/>
        </w:rPr>
        <w:t>3</w:t>
      </w:r>
      <w:r>
        <w:rPr>
          <w:rFonts w:ascii="Times New Roman" w:hAnsi="Times New Roman" w:cs="Times New Roman"/>
          <w:b/>
          <w:bCs/>
          <w:color w:val="auto"/>
          <w:sz w:val="21"/>
          <w:szCs w:val="21"/>
        </w:rPr>
        <w:t xml:space="preserve">  </w:t>
      </w:r>
      <w:r>
        <w:rPr>
          <w:rFonts w:ascii="Times New Roman" w:hAnsi="Times New Roman" w:cs="Times New Roman" w:hint="eastAsia"/>
          <w:b/>
          <w:bCs/>
          <w:color w:val="auto"/>
          <w:sz w:val="21"/>
          <w:szCs w:val="21"/>
        </w:rPr>
        <w:t>二氧化氯</w:t>
      </w:r>
      <w:r>
        <w:rPr>
          <w:rFonts w:ascii="Times New Roman" w:hAnsi="Times New Roman" w:cs="Times New Roman"/>
          <w:b/>
          <w:bCs/>
          <w:color w:val="auto"/>
          <w:sz w:val="21"/>
          <w:szCs w:val="21"/>
        </w:rPr>
        <w:t>最不利气象预测结果图</w:t>
      </w:r>
    </w:p>
    <w:p w:rsidR="004052C5" w:rsidRDefault="00E13435">
      <w:pPr>
        <w:spacing w:line="360" w:lineRule="auto"/>
        <w:ind w:firstLineChars="200" w:firstLine="480"/>
        <w:rPr>
          <w:sz w:val="24"/>
        </w:rPr>
      </w:pPr>
      <w:r>
        <w:rPr>
          <w:sz w:val="24"/>
        </w:rPr>
        <w:t>预测结果显示：</w:t>
      </w:r>
      <w:r>
        <w:rPr>
          <w:rFonts w:hint="eastAsia"/>
          <w:sz w:val="24"/>
        </w:rPr>
        <w:t>盐酸泄漏：在最不利气象条件下，盐酸无</w:t>
      </w:r>
      <w:r>
        <w:rPr>
          <w:sz w:val="24"/>
        </w:rPr>
        <w:t>大气毒性终点浓度</w:t>
      </w:r>
      <w:r>
        <w:rPr>
          <w:sz w:val="24"/>
        </w:rPr>
        <w:t>-1</w:t>
      </w:r>
      <w:r>
        <w:rPr>
          <w:sz w:val="24"/>
        </w:rPr>
        <w:t>，</w:t>
      </w:r>
      <w:r>
        <w:rPr>
          <w:rFonts w:hint="eastAsia"/>
          <w:sz w:val="24"/>
        </w:rPr>
        <w:t>大</w:t>
      </w:r>
      <w:r>
        <w:rPr>
          <w:sz w:val="24"/>
        </w:rPr>
        <w:t>气毒性终点浓度</w:t>
      </w:r>
      <w:r>
        <w:rPr>
          <w:sz w:val="24"/>
        </w:rPr>
        <w:t>-2</w:t>
      </w:r>
      <w:r>
        <w:rPr>
          <w:sz w:val="24"/>
        </w:rPr>
        <w:t>的影响范围</w:t>
      </w:r>
      <w:r>
        <w:rPr>
          <w:rFonts w:hint="eastAsia"/>
          <w:sz w:val="24"/>
        </w:rPr>
        <w:t>。环境风险可控制在厂区内。</w:t>
      </w:r>
    </w:p>
    <w:p w:rsidR="004052C5" w:rsidRDefault="00E13435">
      <w:pPr>
        <w:pStyle w:val="ad"/>
        <w:spacing w:before="0" w:after="0" w:line="360" w:lineRule="auto"/>
        <w:ind w:right="0" w:firstLineChars="200" w:firstLine="480"/>
      </w:pPr>
      <w:r>
        <w:rPr>
          <w:rFonts w:hint="eastAsia"/>
          <w:kern w:val="2"/>
          <w:sz w:val="24"/>
          <w:szCs w:val="24"/>
        </w:rPr>
        <w:t>二氧化氯发生器泄漏：在最不利气象条件下，二氧化氯无</w:t>
      </w:r>
      <w:r>
        <w:rPr>
          <w:kern w:val="2"/>
          <w:sz w:val="24"/>
          <w:szCs w:val="24"/>
        </w:rPr>
        <w:t>大气毒性终点浓度</w:t>
      </w:r>
      <w:r>
        <w:rPr>
          <w:kern w:val="2"/>
          <w:sz w:val="24"/>
          <w:szCs w:val="24"/>
        </w:rPr>
        <w:t>-1</w:t>
      </w:r>
      <w:r>
        <w:rPr>
          <w:kern w:val="2"/>
          <w:sz w:val="24"/>
          <w:szCs w:val="24"/>
        </w:rPr>
        <w:t>，</w:t>
      </w:r>
      <w:r>
        <w:rPr>
          <w:rFonts w:hint="eastAsia"/>
          <w:kern w:val="2"/>
          <w:sz w:val="24"/>
          <w:szCs w:val="24"/>
        </w:rPr>
        <w:t>大</w:t>
      </w:r>
      <w:r>
        <w:rPr>
          <w:kern w:val="2"/>
          <w:sz w:val="24"/>
          <w:szCs w:val="24"/>
        </w:rPr>
        <w:t>气毒性终点浓度</w:t>
      </w:r>
      <w:r>
        <w:rPr>
          <w:kern w:val="2"/>
          <w:sz w:val="24"/>
          <w:szCs w:val="24"/>
        </w:rPr>
        <w:t>-2</w:t>
      </w:r>
      <w:r>
        <w:rPr>
          <w:kern w:val="2"/>
          <w:sz w:val="24"/>
          <w:szCs w:val="24"/>
        </w:rPr>
        <w:t>的影响范围</w:t>
      </w:r>
      <w:r>
        <w:rPr>
          <w:rFonts w:hint="eastAsia"/>
          <w:kern w:val="2"/>
          <w:sz w:val="24"/>
          <w:szCs w:val="24"/>
        </w:rPr>
        <w:t>。环境风险可控制在厂区内。</w:t>
      </w:r>
    </w:p>
    <w:p w:rsidR="004052C5" w:rsidRDefault="00E13435">
      <w:pPr>
        <w:spacing w:line="360" w:lineRule="auto"/>
        <w:ind w:firstLine="480"/>
        <w:rPr>
          <w:b/>
          <w:bCs/>
          <w:sz w:val="24"/>
        </w:rPr>
      </w:pPr>
      <w:r>
        <w:rPr>
          <w:rFonts w:hint="eastAsia"/>
          <w:b/>
          <w:bCs/>
          <w:sz w:val="24"/>
        </w:rPr>
        <w:t>（</w:t>
      </w:r>
      <w:r>
        <w:rPr>
          <w:rFonts w:hint="eastAsia"/>
          <w:b/>
          <w:bCs/>
          <w:sz w:val="24"/>
        </w:rPr>
        <w:t>7</w:t>
      </w:r>
      <w:r>
        <w:rPr>
          <w:rFonts w:hint="eastAsia"/>
          <w:b/>
          <w:bCs/>
          <w:sz w:val="24"/>
        </w:rPr>
        <w:t>）</w:t>
      </w:r>
      <w:r>
        <w:rPr>
          <w:b/>
          <w:bCs/>
          <w:sz w:val="24"/>
        </w:rPr>
        <w:t>事故源项及事故后果基本信息表</w:t>
      </w:r>
    </w:p>
    <w:p w:rsidR="004052C5" w:rsidRDefault="00E13435">
      <w:pPr>
        <w:spacing w:line="360" w:lineRule="auto"/>
        <w:ind w:firstLine="480"/>
        <w:rPr>
          <w:sz w:val="24"/>
        </w:rPr>
      </w:pPr>
      <w:r>
        <w:rPr>
          <w:sz w:val="24"/>
        </w:rPr>
        <w:t>最不利及最常见气象条件下，盐酸储罐泄漏事故后果基本信息分别见</w:t>
      </w:r>
      <w:r>
        <w:rPr>
          <w:rFonts w:hint="eastAsia"/>
          <w:sz w:val="24"/>
        </w:rPr>
        <w:t>下表</w:t>
      </w:r>
      <w:r>
        <w:rPr>
          <w:sz w:val="24"/>
        </w:rPr>
        <w:t>。</w:t>
      </w:r>
    </w:p>
    <w:p w:rsidR="004052C5" w:rsidRDefault="00E13435">
      <w:pPr>
        <w:pStyle w:val="aa"/>
        <w:rPr>
          <w:rFonts w:ascii="Times New Roman" w:hAnsi="Times New Roman" w:cs="Times New Roman"/>
          <w:b/>
          <w:bCs/>
          <w:szCs w:val="21"/>
        </w:rPr>
      </w:pPr>
      <w:r>
        <w:rPr>
          <w:rFonts w:ascii="Times New Roman" w:hAnsi="Times New Roman" w:cs="Times New Roman"/>
          <w:b/>
          <w:bCs/>
          <w:szCs w:val="21"/>
        </w:rPr>
        <w:t>表</w:t>
      </w:r>
      <w:r>
        <w:rPr>
          <w:rFonts w:ascii="Times New Roman" w:hAnsi="Times New Roman" w:cs="Times New Roman" w:hint="eastAsia"/>
          <w:b/>
          <w:bCs/>
          <w:szCs w:val="21"/>
        </w:rPr>
        <w:t xml:space="preserve">30  </w:t>
      </w:r>
      <w:r>
        <w:rPr>
          <w:rFonts w:ascii="Times New Roman" w:hAnsi="Times New Roman" w:cs="Times New Roman"/>
          <w:b/>
          <w:bCs/>
          <w:szCs w:val="21"/>
        </w:rPr>
        <w:t>最不利气象条件下盐酸储罐泄漏事故源项及事故后果基本信息表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26"/>
        <w:gridCol w:w="1241"/>
        <w:gridCol w:w="1736"/>
        <w:gridCol w:w="1173"/>
        <w:gridCol w:w="1520"/>
        <w:gridCol w:w="1326"/>
      </w:tblGrid>
      <w:tr w:rsidR="004052C5">
        <w:trPr>
          <w:trHeight w:val="340"/>
          <w:jc w:val="center"/>
        </w:trPr>
        <w:tc>
          <w:tcPr>
            <w:tcW w:w="8522" w:type="dxa"/>
            <w:gridSpan w:val="6"/>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盐酸储罐泄漏</w:t>
            </w:r>
          </w:p>
        </w:tc>
      </w:tr>
      <w:tr w:rsidR="004052C5">
        <w:trPr>
          <w:trHeight w:val="340"/>
          <w:jc w:val="center"/>
        </w:trPr>
        <w:tc>
          <w:tcPr>
            <w:tcW w:w="15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代表性风险事故情形描述</w:t>
            </w:r>
          </w:p>
        </w:tc>
        <w:tc>
          <w:tcPr>
            <w:tcW w:w="6996" w:type="dxa"/>
            <w:gridSpan w:val="5"/>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盐酸储罐发生小孔泄漏，泄漏孔径</w:t>
            </w:r>
            <w:r>
              <w:rPr>
                <w:rFonts w:ascii="Times New Roman" w:hAnsi="Times New Roman" w:cs="Times New Roman"/>
                <w:sz w:val="21"/>
                <w:szCs w:val="21"/>
              </w:rPr>
              <w:t>10mm</w:t>
            </w:r>
            <w:r>
              <w:rPr>
                <w:rFonts w:ascii="Times New Roman" w:hAnsi="Times New Roman" w:cs="Times New Roman"/>
                <w:sz w:val="21"/>
                <w:szCs w:val="21"/>
              </w:rPr>
              <w:t>。</w:t>
            </w:r>
          </w:p>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盐酸泄漏后在</w:t>
            </w:r>
            <w:r>
              <w:rPr>
                <w:rFonts w:ascii="Times New Roman" w:hAnsi="Times New Roman" w:cs="Times New Roman" w:hint="eastAsia"/>
                <w:sz w:val="21"/>
                <w:szCs w:val="21"/>
              </w:rPr>
              <w:t>车间</w:t>
            </w:r>
            <w:r>
              <w:rPr>
                <w:rFonts w:ascii="Times New Roman" w:hAnsi="Times New Roman" w:cs="Times New Roman"/>
                <w:sz w:val="21"/>
                <w:szCs w:val="21"/>
              </w:rPr>
              <w:t>内形成液池，氯化氢通过质量蒸发进入环境空气。</w:t>
            </w:r>
          </w:p>
        </w:tc>
      </w:tr>
      <w:tr w:rsidR="004052C5">
        <w:trPr>
          <w:trHeight w:val="340"/>
          <w:jc w:val="center"/>
        </w:trPr>
        <w:tc>
          <w:tcPr>
            <w:tcW w:w="15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环境风险类型</w:t>
            </w:r>
          </w:p>
        </w:tc>
        <w:tc>
          <w:tcPr>
            <w:tcW w:w="6996" w:type="dxa"/>
            <w:gridSpan w:val="5"/>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w:t>
            </w:r>
          </w:p>
        </w:tc>
      </w:tr>
      <w:tr w:rsidR="004052C5">
        <w:trPr>
          <w:trHeight w:val="340"/>
          <w:jc w:val="center"/>
        </w:trPr>
        <w:tc>
          <w:tcPr>
            <w:tcW w:w="15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泄漏设备类型</w:t>
            </w:r>
          </w:p>
        </w:tc>
        <w:tc>
          <w:tcPr>
            <w:tcW w:w="1241"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常压储罐</w:t>
            </w: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操作温度</w:t>
            </w:r>
            <w:r>
              <w:rPr>
                <w:rFonts w:ascii="Times New Roman" w:hAnsi="Times New Roman" w:cs="Times New Roman"/>
                <w:sz w:val="21"/>
                <w:szCs w:val="21"/>
              </w:rPr>
              <w:t>/℃</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常温</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操作压力</w:t>
            </w:r>
            <w:r>
              <w:rPr>
                <w:rFonts w:ascii="Times New Roman" w:hAnsi="Times New Roman" w:cs="Times New Roman"/>
                <w:sz w:val="21"/>
                <w:szCs w:val="21"/>
              </w:rPr>
              <w:t>/Mpa</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常压</w:t>
            </w:r>
          </w:p>
        </w:tc>
      </w:tr>
      <w:tr w:rsidR="004052C5">
        <w:trPr>
          <w:trHeight w:val="340"/>
          <w:jc w:val="center"/>
        </w:trPr>
        <w:tc>
          <w:tcPr>
            <w:tcW w:w="15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泄漏危险物质</w:t>
            </w:r>
          </w:p>
        </w:tc>
        <w:tc>
          <w:tcPr>
            <w:tcW w:w="1241"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盐酸</w:t>
            </w: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最大存在量</w:t>
            </w:r>
            <w:r>
              <w:rPr>
                <w:rFonts w:ascii="Times New Roman" w:hAnsi="Times New Roman" w:cs="Times New Roman"/>
                <w:sz w:val="21"/>
                <w:szCs w:val="21"/>
              </w:rPr>
              <w:t>/t</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16.61</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泄漏孔径</w:t>
            </w:r>
            <w:r>
              <w:rPr>
                <w:rFonts w:ascii="Times New Roman" w:hAnsi="Times New Roman" w:cs="Times New Roman"/>
                <w:sz w:val="21"/>
                <w:szCs w:val="21"/>
              </w:rPr>
              <w:t>/mm</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10</w:t>
            </w:r>
          </w:p>
        </w:tc>
      </w:tr>
      <w:tr w:rsidR="004052C5">
        <w:trPr>
          <w:trHeight w:val="340"/>
          <w:jc w:val="center"/>
        </w:trPr>
        <w:tc>
          <w:tcPr>
            <w:tcW w:w="15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泄漏速率</w:t>
            </w:r>
            <w:r>
              <w:rPr>
                <w:rFonts w:ascii="Times New Roman" w:hAnsi="Times New Roman" w:cs="Times New Roman"/>
                <w:sz w:val="21"/>
                <w:szCs w:val="21"/>
              </w:rPr>
              <w:t>(kg/s)</w:t>
            </w:r>
          </w:p>
        </w:tc>
        <w:tc>
          <w:tcPr>
            <w:tcW w:w="1241"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0.26</w:t>
            </w: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泄漏时间</w:t>
            </w:r>
            <w:r>
              <w:rPr>
                <w:rFonts w:ascii="Times New Roman" w:hAnsi="Times New Roman" w:cs="Times New Roman"/>
                <w:sz w:val="21"/>
                <w:szCs w:val="21"/>
              </w:rPr>
              <w:t>/min</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20</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泄漏量</w:t>
            </w:r>
            <w:r>
              <w:rPr>
                <w:rFonts w:ascii="Times New Roman" w:hAnsi="Times New Roman" w:cs="Times New Roman"/>
                <w:sz w:val="21"/>
                <w:szCs w:val="21"/>
              </w:rPr>
              <w:t>/t</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0.16</w:t>
            </w:r>
          </w:p>
        </w:tc>
      </w:tr>
      <w:tr w:rsidR="004052C5">
        <w:trPr>
          <w:trHeight w:val="340"/>
          <w:jc w:val="center"/>
        </w:trPr>
        <w:tc>
          <w:tcPr>
            <w:tcW w:w="15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泄漏高度</w:t>
            </w:r>
            <w:r>
              <w:rPr>
                <w:rFonts w:ascii="Times New Roman" w:hAnsi="Times New Roman" w:cs="Times New Roman"/>
                <w:sz w:val="21"/>
                <w:szCs w:val="21"/>
              </w:rPr>
              <w:t>/m</w:t>
            </w:r>
          </w:p>
        </w:tc>
        <w:tc>
          <w:tcPr>
            <w:tcW w:w="1241"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1</w:t>
            </w: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泄漏液体蒸发量</w:t>
            </w:r>
            <w:r>
              <w:rPr>
                <w:rFonts w:ascii="Times New Roman" w:hAnsi="Times New Roman" w:cs="Times New Roman"/>
                <w:sz w:val="21"/>
                <w:szCs w:val="21"/>
              </w:rPr>
              <w:t>/kg</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1.2</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泄漏频率</w:t>
            </w:r>
            <w:r>
              <w:rPr>
                <w:rFonts w:ascii="Times New Roman" w:hAnsi="Times New Roman" w:cs="Times New Roman"/>
                <w:sz w:val="21"/>
                <w:szCs w:val="21"/>
              </w:rPr>
              <w:t>/a</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1×10</w:t>
            </w:r>
            <w:r>
              <w:rPr>
                <w:rFonts w:ascii="Times New Roman" w:hAnsi="Times New Roman" w:cs="Times New Roman"/>
                <w:sz w:val="21"/>
                <w:szCs w:val="21"/>
                <w:vertAlign w:val="superscript"/>
              </w:rPr>
              <w:t>-4</w:t>
            </w:r>
          </w:p>
        </w:tc>
      </w:tr>
      <w:tr w:rsidR="004052C5">
        <w:trPr>
          <w:trHeight w:val="340"/>
          <w:jc w:val="center"/>
        </w:trPr>
        <w:tc>
          <w:tcPr>
            <w:tcW w:w="8522" w:type="dxa"/>
            <w:gridSpan w:val="6"/>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事故后果预测</w:t>
            </w:r>
          </w:p>
        </w:tc>
      </w:tr>
      <w:tr w:rsidR="004052C5">
        <w:trPr>
          <w:trHeight w:val="340"/>
          <w:jc w:val="center"/>
        </w:trPr>
        <w:tc>
          <w:tcPr>
            <w:tcW w:w="1526" w:type="dxa"/>
            <w:vMerge w:val="restart"/>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大气</w:t>
            </w:r>
          </w:p>
        </w:tc>
        <w:tc>
          <w:tcPr>
            <w:tcW w:w="1241"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危险物质</w:t>
            </w:r>
          </w:p>
        </w:tc>
        <w:tc>
          <w:tcPr>
            <w:tcW w:w="5755" w:type="dxa"/>
            <w:gridSpan w:val="4"/>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大气环境影响</w:t>
            </w:r>
          </w:p>
        </w:tc>
      </w:tr>
      <w:tr w:rsidR="004052C5">
        <w:trPr>
          <w:trHeight w:val="340"/>
          <w:jc w:val="center"/>
        </w:trPr>
        <w:tc>
          <w:tcPr>
            <w:tcW w:w="1526" w:type="dxa"/>
            <w:vMerge/>
            <w:vAlign w:val="center"/>
          </w:tcPr>
          <w:p w:rsidR="004052C5" w:rsidRDefault="004052C5">
            <w:pPr>
              <w:pStyle w:val="D0"/>
              <w:spacing w:line="240" w:lineRule="auto"/>
              <w:rPr>
                <w:rFonts w:ascii="Times New Roman" w:hAnsi="Times New Roman" w:cs="Times New Roman"/>
                <w:sz w:val="21"/>
                <w:szCs w:val="21"/>
              </w:rPr>
            </w:pPr>
          </w:p>
        </w:tc>
        <w:tc>
          <w:tcPr>
            <w:tcW w:w="1241" w:type="dxa"/>
            <w:vMerge w:val="restart"/>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盐酸</w:t>
            </w: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指标</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浓度值</w:t>
            </w:r>
          </w:p>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最远影响距离</w:t>
            </w:r>
          </w:p>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m</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到达时间</w:t>
            </w:r>
          </w:p>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min</w:t>
            </w:r>
          </w:p>
        </w:tc>
      </w:tr>
      <w:tr w:rsidR="004052C5">
        <w:trPr>
          <w:trHeight w:val="340"/>
          <w:jc w:val="center"/>
        </w:trPr>
        <w:tc>
          <w:tcPr>
            <w:tcW w:w="1526" w:type="dxa"/>
            <w:vMerge/>
            <w:vAlign w:val="center"/>
          </w:tcPr>
          <w:p w:rsidR="004052C5" w:rsidRDefault="004052C5">
            <w:pPr>
              <w:pStyle w:val="D0"/>
              <w:spacing w:line="240" w:lineRule="auto"/>
              <w:rPr>
                <w:rFonts w:ascii="Times New Roman" w:hAnsi="Times New Roman" w:cs="Times New Roman"/>
                <w:sz w:val="21"/>
                <w:szCs w:val="21"/>
              </w:rPr>
            </w:pPr>
          </w:p>
        </w:tc>
        <w:tc>
          <w:tcPr>
            <w:tcW w:w="1241" w:type="dxa"/>
            <w:vMerge/>
            <w:vAlign w:val="center"/>
          </w:tcPr>
          <w:p w:rsidR="004052C5" w:rsidRDefault="004052C5">
            <w:pPr>
              <w:pStyle w:val="D0"/>
              <w:spacing w:line="240" w:lineRule="auto"/>
              <w:rPr>
                <w:rFonts w:ascii="Times New Roman" w:hAnsi="Times New Roman" w:cs="Times New Roman"/>
                <w:sz w:val="21"/>
                <w:szCs w:val="21"/>
              </w:rPr>
            </w:pP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大气毒性终点浓度</w:t>
            </w:r>
            <w:r>
              <w:rPr>
                <w:rFonts w:ascii="Times New Roman" w:hAnsi="Times New Roman" w:cs="Times New Roman"/>
                <w:sz w:val="21"/>
                <w:szCs w:val="21"/>
              </w:rPr>
              <w:t>-1</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33</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0</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w:t>
            </w:r>
          </w:p>
        </w:tc>
      </w:tr>
      <w:tr w:rsidR="004052C5">
        <w:trPr>
          <w:trHeight w:val="340"/>
          <w:jc w:val="center"/>
        </w:trPr>
        <w:tc>
          <w:tcPr>
            <w:tcW w:w="1526" w:type="dxa"/>
            <w:vMerge/>
            <w:vAlign w:val="center"/>
          </w:tcPr>
          <w:p w:rsidR="004052C5" w:rsidRDefault="004052C5">
            <w:pPr>
              <w:pStyle w:val="D0"/>
              <w:spacing w:line="240" w:lineRule="auto"/>
              <w:rPr>
                <w:rFonts w:ascii="Times New Roman" w:hAnsi="Times New Roman" w:cs="Times New Roman"/>
                <w:sz w:val="21"/>
                <w:szCs w:val="21"/>
              </w:rPr>
            </w:pPr>
          </w:p>
        </w:tc>
        <w:tc>
          <w:tcPr>
            <w:tcW w:w="1241" w:type="dxa"/>
            <w:vMerge/>
            <w:vAlign w:val="center"/>
          </w:tcPr>
          <w:p w:rsidR="004052C5" w:rsidRDefault="004052C5">
            <w:pPr>
              <w:pStyle w:val="D0"/>
              <w:spacing w:line="240" w:lineRule="auto"/>
              <w:rPr>
                <w:rFonts w:ascii="Times New Roman" w:hAnsi="Times New Roman" w:cs="Times New Roman"/>
                <w:sz w:val="21"/>
                <w:szCs w:val="21"/>
              </w:rPr>
            </w:pP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大气毒性终点浓度</w:t>
            </w:r>
            <w:r>
              <w:rPr>
                <w:rFonts w:ascii="Times New Roman" w:hAnsi="Times New Roman" w:cs="Times New Roman"/>
                <w:sz w:val="21"/>
                <w:szCs w:val="21"/>
              </w:rPr>
              <w:t>-2</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150</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0</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w:t>
            </w:r>
          </w:p>
        </w:tc>
      </w:tr>
      <w:tr w:rsidR="004052C5">
        <w:trPr>
          <w:trHeight w:val="340"/>
          <w:jc w:val="center"/>
        </w:trPr>
        <w:tc>
          <w:tcPr>
            <w:tcW w:w="1526" w:type="dxa"/>
            <w:vMerge/>
            <w:vAlign w:val="center"/>
          </w:tcPr>
          <w:p w:rsidR="004052C5" w:rsidRDefault="004052C5">
            <w:pPr>
              <w:pStyle w:val="D0"/>
              <w:spacing w:line="240" w:lineRule="auto"/>
              <w:rPr>
                <w:rFonts w:ascii="Times New Roman" w:hAnsi="Times New Roman" w:cs="Times New Roman"/>
                <w:sz w:val="21"/>
                <w:szCs w:val="21"/>
              </w:rPr>
            </w:pPr>
          </w:p>
        </w:tc>
        <w:tc>
          <w:tcPr>
            <w:tcW w:w="1241" w:type="dxa"/>
            <w:vMerge/>
            <w:vAlign w:val="center"/>
          </w:tcPr>
          <w:p w:rsidR="004052C5" w:rsidRDefault="004052C5">
            <w:pPr>
              <w:pStyle w:val="D0"/>
              <w:spacing w:line="240" w:lineRule="auto"/>
              <w:rPr>
                <w:rFonts w:ascii="Times New Roman" w:hAnsi="Times New Roman" w:cs="Times New Roman"/>
                <w:sz w:val="21"/>
                <w:szCs w:val="21"/>
              </w:rPr>
            </w:pP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敏感目标名称</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超标时间</w:t>
            </w:r>
          </w:p>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min</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超标持续时间</w:t>
            </w:r>
          </w:p>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min</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最大浓度</w:t>
            </w:r>
          </w:p>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r>
      <w:tr w:rsidR="004052C5">
        <w:trPr>
          <w:trHeight w:val="340"/>
          <w:jc w:val="center"/>
        </w:trPr>
        <w:tc>
          <w:tcPr>
            <w:tcW w:w="1526" w:type="dxa"/>
            <w:vMerge/>
            <w:vAlign w:val="center"/>
          </w:tcPr>
          <w:p w:rsidR="004052C5" w:rsidRDefault="004052C5">
            <w:pPr>
              <w:pStyle w:val="D0"/>
              <w:spacing w:line="240" w:lineRule="auto"/>
              <w:rPr>
                <w:rFonts w:ascii="Times New Roman" w:hAnsi="Times New Roman" w:cs="Times New Roman"/>
                <w:sz w:val="21"/>
                <w:szCs w:val="21"/>
              </w:rPr>
            </w:pPr>
          </w:p>
        </w:tc>
        <w:tc>
          <w:tcPr>
            <w:tcW w:w="1241" w:type="dxa"/>
            <w:vMerge/>
            <w:vAlign w:val="center"/>
          </w:tcPr>
          <w:p w:rsidR="004052C5" w:rsidRDefault="004052C5">
            <w:pPr>
              <w:pStyle w:val="D0"/>
              <w:spacing w:line="240" w:lineRule="auto"/>
              <w:rPr>
                <w:rFonts w:ascii="Times New Roman" w:hAnsi="Times New Roman" w:cs="Times New Roman"/>
                <w:sz w:val="21"/>
                <w:szCs w:val="21"/>
              </w:rPr>
            </w:pPr>
          </w:p>
        </w:tc>
        <w:tc>
          <w:tcPr>
            <w:tcW w:w="1736" w:type="dxa"/>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无超标点</w:t>
            </w:r>
          </w:p>
        </w:tc>
        <w:tc>
          <w:tcPr>
            <w:tcW w:w="1173" w:type="dxa"/>
            <w:vAlign w:val="center"/>
          </w:tcPr>
          <w:p w:rsidR="004052C5" w:rsidRDefault="00E13435">
            <w:pPr>
              <w:widowControl/>
              <w:jc w:val="center"/>
              <w:rPr>
                <w:kern w:val="0"/>
                <w:szCs w:val="21"/>
              </w:rPr>
            </w:pPr>
            <w:r>
              <w:rPr>
                <w:kern w:val="0"/>
                <w:szCs w:val="21"/>
              </w:rPr>
              <w:t>/</w:t>
            </w:r>
          </w:p>
        </w:tc>
        <w:tc>
          <w:tcPr>
            <w:tcW w:w="1520" w:type="dxa"/>
            <w:vAlign w:val="center"/>
          </w:tcPr>
          <w:p w:rsidR="004052C5" w:rsidRDefault="00E13435">
            <w:pPr>
              <w:widowControl/>
              <w:jc w:val="center"/>
              <w:rPr>
                <w:kern w:val="0"/>
                <w:szCs w:val="21"/>
              </w:rPr>
            </w:pPr>
            <w:r>
              <w:rPr>
                <w:kern w:val="0"/>
                <w:szCs w:val="21"/>
              </w:rPr>
              <w:t>/</w:t>
            </w:r>
          </w:p>
        </w:tc>
        <w:tc>
          <w:tcPr>
            <w:tcW w:w="1326" w:type="dxa"/>
            <w:vAlign w:val="center"/>
          </w:tcPr>
          <w:p w:rsidR="004052C5" w:rsidRDefault="00E13435">
            <w:pPr>
              <w:widowControl/>
              <w:jc w:val="center"/>
              <w:rPr>
                <w:kern w:val="0"/>
                <w:szCs w:val="21"/>
              </w:rPr>
            </w:pPr>
            <w:r>
              <w:rPr>
                <w:kern w:val="0"/>
                <w:szCs w:val="21"/>
              </w:rPr>
              <w:t>/</w:t>
            </w:r>
          </w:p>
        </w:tc>
      </w:tr>
    </w:tbl>
    <w:p w:rsidR="004052C5" w:rsidRDefault="00E13435">
      <w:pPr>
        <w:pStyle w:val="aa"/>
        <w:rPr>
          <w:rFonts w:ascii="Times New Roman" w:hAnsi="Times New Roman" w:cs="Times New Roman"/>
          <w:b/>
          <w:bCs/>
          <w:szCs w:val="21"/>
        </w:rPr>
      </w:pPr>
      <w:r>
        <w:rPr>
          <w:rFonts w:ascii="Times New Roman" w:hAnsi="Times New Roman" w:cs="Times New Roman"/>
          <w:b/>
          <w:bCs/>
          <w:szCs w:val="21"/>
        </w:rPr>
        <w:t>表</w:t>
      </w:r>
      <w:r>
        <w:rPr>
          <w:rFonts w:ascii="Times New Roman" w:hAnsi="Times New Roman" w:cs="Times New Roman" w:hint="eastAsia"/>
          <w:b/>
          <w:bCs/>
          <w:szCs w:val="21"/>
        </w:rPr>
        <w:t xml:space="preserve">31  </w:t>
      </w:r>
      <w:r>
        <w:rPr>
          <w:rFonts w:ascii="Times New Roman" w:hAnsi="Times New Roman" w:cs="Times New Roman"/>
          <w:b/>
          <w:bCs/>
          <w:szCs w:val="21"/>
        </w:rPr>
        <w:t>最不利气象条件下</w:t>
      </w:r>
      <w:r>
        <w:rPr>
          <w:rFonts w:ascii="Times New Roman" w:hAnsi="Times New Roman" w:cs="Times New Roman" w:hint="eastAsia"/>
          <w:b/>
          <w:bCs/>
          <w:szCs w:val="21"/>
        </w:rPr>
        <w:t>二氧化氯发生器</w:t>
      </w:r>
      <w:r>
        <w:rPr>
          <w:rFonts w:ascii="Times New Roman" w:hAnsi="Times New Roman" w:cs="Times New Roman"/>
          <w:b/>
          <w:bCs/>
          <w:szCs w:val="21"/>
        </w:rPr>
        <w:t>泄漏事故源项及事故后果基本信息表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26"/>
        <w:gridCol w:w="1241"/>
        <w:gridCol w:w="1736"/>
        <w:gridCol w:w="1173"/>
        <w:gridCol w:w="1520"/>
        <w:gridCol w:w="1326"/>
      </w:tblGrid>
      <w:tr w:rsidR="004052C5">
        <w:trPr>
          <w:trHeight w:val="340"/>
          <w:jc w:val="center"/>
        </w:trPr>
        <w:tc>
          <w:tcPr>
            <w:tcW w:w="8522" w:type="dxa"/>
            <w:gridSpan w:val="6"/>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二氧化氯发生器</w:t>
            </w:r>
            <w:r>
              <w:rPr>
                <w:rFonts w:ascii="Times New Roman" w:hAnsi="Times New Roman" w:cs="Times New Roman"/>
                <w:sz w:val="21"/>
                <w:szCs w:val="21"/>
              </w:rPr>
              <w:t>泄漏</w:t>
            </w:r>
          </w:p>
        </w:tc>
      </w:tr>
      <w:tr w:rsidR="004052C5">
        <w:trPr>
          <w:trHeight w:val="340"/>
          <w:jc w:val="center"/>
        </w:trPr>
        <w:tc>
          <w:tcPr>
            <w:tcW w:w="15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代表性风险事故情形描述</w:t>
            </w:r>
          </w:p>
        </w:tc>
        <w:tc>
          <w:tcPr>
            <w:tcW w:w="6996" w:type="dxa"/>
            <w:gridSpan w:val="5"/>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二氧化氯发生器破损泄漏按单个发生器全部泄漏计算。二氧化氯气体直接</w:t>
            </w:r>
            <w:r>
              <w:rPr>
                <w:rFonts w:ascii="Times New Roman" w:hAnsi="Times New Roman" w:cs="Times New Roman"/>
                <w:sz w:val="21"/>
                <w:szCs w:val="21"/>
              </w:rPr>
              <w:t>进入环境空气。</w:t>
            </w:r>
          </w:p>
        </w:tc>
      </w:tr>
      <w:tr w:rsidR="004052C5">
        <w:trPr>
          <w:trHeight w:val="340"/>
          <w:jc w:val="center"/>
        </w:trPr>
        <w:tc>
          <w:tcPr>
            <w:tcW w:w="15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环境风险类型</w:t>
            </w:r>
          </w:p>
        </w:tc>
        <w:tc>
          <w:tcPr>
            <w:tcW w:w="6996" w:type="dxa"/>
            <w:gridSpan w:val="5"/>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w:t>
            </w:r>
          </w:p>
        </w:tc>
      </w:tr>
      <w:tr w:rsidR="004052C5">
        <w:trPr>
          <w:trHeight w:val="340"/>
          <w:jc w:val="center"/>
        </w:trPr>
        <w:tc>
          <w:tcPr>
            <w:tcW w:w="15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泄漏设备类型</w:t>
            </w:r>
          </w:p>
        </w:tc>
        <w:tc>
          <w:tcPr>
            <w:tcW w:w="1241"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发生器</w:t>
            </w: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操作温度</w:t>
            </w:r>
            <w:r>
              <w:rPr>
                <w:rFonts w:ascii="Times New Roman" w:hAnsi="Times New Roman" w:cs="Times New Roman"/>
                <w:sz w:val="21"/>
                <w:szCs w:val="21"/>
              </w:rPr>
              <w:t>/℃</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常温</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操作压力</w:t>
            </w:r>
            <w:r>
              <w:rPr>
                <w:rFonts w:ascii="Times New Roman" w:hAnsi="Times New Roman" w:cs="Times New Roman"/>
                <w:sz w:val="21"/>
                <w:szCs w:val="21"/>
              </w:rPr>
              <w:t>/Mpa</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常压</w:t>
            </w:r>
          </w:p>
        </w:tc>
      </w:tr>
      <w:tr w:rsidR="004052C5">
        <w:trPr>
          <w:trHeight w:val="340"/>
          <w:jc w:val="center"/>
        </w:trPr>
        <w:tc>
          <w:tcPr>
            <w:tcW w:w="15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泄漏危险物质</w:t>
            </w:r>
          </w:p>
        </w:tc>
        <w:tc>
          <w:tcPr>
            <w:tcW w:w="1241"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二氧化氯</w:t>
            </w: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最大存在量</w:t>
            </w:r>
            <w:r>
              <w:rPr>
                <w:rFonts w:ascii="Times New Roman" w:hAnsi="Times New Roman" w:cs="Times New Roman"/>
                <w:sz w:val="21"/>
                <w:szCs w:val="21"/>
              </w:rPr>
              <w:t>/t</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泄漏孔径</w:t>
            </w:r>
            <w:r>
              <w:rPr>
                <w:rFonts w:ascii="Times New Roman" w:hAnsi="Times New Roman" w:cs="Times New Roman"/>
                <w:sz w:val="21"/>
                <w:szCs w:val="21"/>
              </w:rPr>
              <w:t>/mm</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r>
      <w:tr w:rsidR="004052C5">
        <w:trPr>
          <w:trHeight w:val="340"/>
          <w:jc w:val="center"/>
        </w:trPr>
        <w:tc>
          <w:tcPr>
            <w:tcW w:w="15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泄漏速率</w:t>
            </w:r>
            <w:r>
              <w:rPr>
                <w:rFonts w:ascii="Times New Roman" w:hAnsi="Times New Roman" w:cs="Times New Roman"/>
                <w:sz w:val="21"/>
                <w:szCs w:val="21"/>
              </w:rPr>
              <w:t>(kg/s)</w:t>
            </w:r>
          </w:p>
        </w:tc>
        <w:tc>
          <w:tcPr>
            <w:tcW w:w="1241"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0.001</w:t>
            </w: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泄漏时间</w:t>
            </w:r>
            <w:r>
              <w:rPr>
                <w:rFonts w:ascii="Times New Roman" w:hAnsi="Times New Roman" w:cs="Times New Roman"/>
                <w:sz w:val="21"/>
                <w:szCs w:val="21"/>
              </w:rPr>
              <w:t>/min</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20</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泄漏量</w:t>
            </w:r>
            <w:r>
              <w:rPr>
                <w:rFonts w:ascii="Times New Roman" w:hAnsi="Times New Roman" w:cs="Times New Roman"/>
                <w:sz w:val="21"/>
                <w:szCs w:val="21"/>
              </w:rPr>
              <w:t>/</w:t>
            </w:r>
            <w:r>
              <w:rPr>
                <w:rFonts w:ascii="Times New Roman" w:hAnsi="Times New Roman" w:cs="Times New Roman" w:hint="eastAsia"/>
                <w:sz w:val="21"/>
                <w:szCs w:val="21"/>
              </w:rPr>
              <w:t>kg</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1.2</w:t>
            </w:r>
          </w:p>
        </w:tc>
      </w:tr>
      <w:tr w:rsidR="004052C5">
        <w:trPr>
          <w:trHeight w:val="340"/>
          <w:jc w:val="center"/>
        </w:trPr>
        <w:tc>
          <w:tcPr>
            <w:tcW w:w="15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泄漏高度</w:t>
            </w:r>
            <w:r>
              <w:rPr>
                <w:rFonts w:ascii="Times New Roman" w:hAnsi="Times New Roman" w:cs="Times New Roman"/>
                <w:sz w:val="21"/>
                <w:szCs w:val="21"/>
              </w:rPr>
              <w:t>/m</w:t>
            </w:r>
          </w:p>
        </w:tc>
        <w:tc>
          <w:tcPr>
            <w:tcW w:w="1241"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蒸发量</w:t>
            </w:r>
            <w:r>
              <w:rPr>
                <w:rFonts w:ascii="Times New Roman" w:hAnsi="Times New Roman" w:cs="Times New Roman"/>
                <w:sz w:val="21"/>
                <w:szCs w:val="21"/>
              </w:rPr>
              <w:t>/kg</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泄漏频率</w:t>
            </w:r>
            <w:r>
              <w:rPr>
                <w:rFonts w:ascii="Times New Roman" w:hAnsi="Times New Roman" w:cs="Times New Roman"/>
                <w:sz w:val="21"/>
                <w:szCs w:val="21"/>
              </w:rPr>
              <w:t>/a</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1×10</w:t>
            </w:r>
            <w:r>
              <w:rPr>
                <w:rFonts w:ascii="Times New Roman" w:hAnsi="Times New Roman" w:cs="Times New Roman"/>
                <w:sz w:val="21"/>
                <w:szCs w:val="21"/>
                <w:vertAlign w:val="superscript"/>
              </w:rPr>
              <w:t>-4</w:t>
            </w:r>
          </w:p>
        </w:tc>
      </w:tr>
      <w:tr w:rsidR="004052C5">
        <w:trPr>
          <w:trHeight w:val="340"/>
          <w:jc w:val="center"/>
        </w:trPr>
        <w:tc>
          <w:tcPr>
            <w:tcW w:w="8522" w:type="dxa"/>
            <w:gridSpan w:val="6"/>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事故后果预测</w:t>
            </w:r>
          </w:p>
        </w:tc>
      </w:tr>
      <w:tr w:rsidR="004052C5">
        <w:trPr>
          <w:trHeight w:val="340"/>
          <w:jc w:val="center"/>
        </w:trPr>
        <w:tc>
          <w:tcPr>
            <w:tcW w:w="1526" w:type="dxa"/>
            <w:vMerge w:val="restart"/>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大气</w:t>
            </w:r>
          </w:p>
        </w:tc>
        <w:tc>
          <w:tcPr>
            <w:tcW w:w="1241"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危险物质</w:t>
            </w:r>
          </w:p>
        </w:tc>
        <w:tc>
          <w:tcPr>
            <w:tcW w:w="5755" w:type="dxa"/>
            <w:gridSpan w:val="4"/>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大气环境影响</w:t>
            </w:r>
          </w:p>
        </w:tc>
      </w:tr>
      <w:tr w:rsidR="004052C5">
        <w:trPr>
          <w:trHeight w:val="340"/>
          <w:jc w:val="center"/>
        </w:trPr>
        <w:tc>
          <w:tcPr>
            <w:tcW w:w="1526" w:type="dxa"/>
            <w:vMerge/>
            <w:vAlign w:val="center"/>
          </w:tcPr>
          <w:p w:rsidR="004052C5" w:rsidRDefault="004052C5">
            <w:pPr>
              <w:pStyle w:val="D0"/>
              <w:spacing w:line="240" w:lineRule="auto"/>
              <w:rPr>
                <w:rFonts w:ascii="Times New Roman" w:hAnsi="Times New Roman" w:cs="Times New Roman"/>
                <w:sz w:val="21"/>
                <w:szCs w:val="21"/>
              </w:rPr>
            </w:pPr>
          </w:p>
        </w:tc>
        <w:tc>
          <w:tcPr>
            <w:tcW w:w="1241" w:type="dxa"/>
            <w:vMerge w:val="restart"/>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盐酸</w:t>
            </w: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指标</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浓度值</w:t>
            </w:r>
          </w:p>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最远影响距离</w:t>
            </w:r>
          </w:p>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m</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到达时间</w:t>
            </w:r>
          </w:p>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min</w:t>
            </w:r>
          </w:p>
        </w:tc>
      </w:tr>
      <w:tr w:rsidR="004052C5">
        <w:trPr>
          <w:trHeight w:val="340"/>
          <w:jc w:val="center"/>
        </w:trPr>
        <w:tc>
          <w:tcPr>
            <w:tcW w:w="1526" w:type="dxa"/>
            <w:vMerge/>
            <w:vAlign w:val="center"/>
          </w:tcPr>
          <w:p w:rsidR="004052C5" w:rsidRDefault="004052C5">
            <w:pPr>
              <w:pStyle w:val="D0"/>
              <w:spacing w:line="240" w:lineRule="auto"/>
              <w:rPr>
                <w:rFonts w:ascii="Times New Roman" w:hAnsi="Times New Roman" w:cs="Times New Roman"/>
                <w:sz w:val="21"/>
                <w:szCs w:val="21"/>
              </w:rPr>
            </w:pPr>
          </w:p>
        </w:tc>
        <w:tc>
          <w:tcPr>
            <w:tcW w:w="1241" w:type="dxa"/>
            <w:vMerge/>
            <w:vAlign w:val="center"/>
          </w:tcPr>
          <w:p w:rsidR="004052C5" w:rsidRDefault="004052C5">
            <w:pPr>
              <w:pStyle w:val="D0"/>
              <w:spacing w:line="240" w:lineRule="auto"/>
              <w:rPr>
                <w:rFonts w:ascii="Times New Roman" w:hAnsi="Times New Roman" w:cs="Times New Roman"/>
                <w:sz w:val="21"/>
                <w:szCs w:val="21"/>
              </w:rPr>
            </w:pP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大气毒性终点浓度</w:t>
            </w:r>
            <w:r>
              <w:rPr>
                <w:rFonts w:ascii="Times New Roman" w:hAnsi="Times New Roman" w:cs="Times New Roman"/>
                <w:sz w:val="21"/>
                <w:szCs w:val="21"/>
              </w:rPr>
              <w:t>-1</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6.6</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0</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w:t>
            </w:r>
          </w:p>
        </w:tc>
      </w:tr>
      <w:tr w:rsidR="004052C5">
        <w:trPr>
          <w:trHeight w:val="340"/>
          <w:jc w:val="center"/>
        </w:trPr>
        <w:tc>
          <w:tcPr>
            <w:tcW w:w="1526" w:type="dxa"/>
            <w:vMerge/>
            <w:vAlign w:val="center"/>
          </w:tcPr>
          <w:p w:rsidR="004052C5" w:rsidRDefault="004052C5">
            <w:pPr>
              <w:pStyle w:val="D0"/>
              <w:spacing w:line="240" w:lineRule="auto"/>
              <w:rPr>
                <w:rFonts w:ascii="Times New Roman" w:hAnsi="Times New Roman" w:cs="Times New Roman"/>
                <w:sz w:val="21"/>
                <w:szCs w:val="21"/>
              </w:rPr>
            </w:pPr>
          </w:p>
        </w:tc>
        <w:tc>
          <w:tcPr>
            <w:tcW w:w="1241" w:type="dxa"/>
            <w:vMerge/>
            <w:vAlign w:val="center"/>
          </w:tcPr>
          <w:p w:rsidR="004052C5" w:rsidRDefault="004052C5">
            <w:pPr>
              <w:pStyle w:val="D0"/>
              <w:spacing w:line="240" w:lineRule="auto"/>
              <w:rPr>
                <w:rFonts w:ascii="Times New Roman" w:hAnsi="Times New Roman" w:cs="Times New Roman"/>
                <w:sz w:val="21"/>
                <w:szCs w:val="21"/>
              </w:rPr>
            </w:pP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大气毒性终点浓度</w:t>
            </w:r>
            <w:r>
              <w:rPr>
                <w:rFonts w:ascii="Times New Roman" w:hAnsi="Times New Roman" w:cs="Times New Roman"/>
                <w:sz w:val="21"/>
                <w:szCs w:val="21"/>
              </w:rPr>
              <w:t>-2</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hint="eastAsia"/>
                <w:sz w:val="21"/>
                <w:szCs w:val="21"/>
              </w:rPr>
              <w:t>3</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0</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w:t>
            </w:r>
          </w:p>
        </w:tc>
      </w:tr>
      <w:tr w:rsidR="004052C5">
        <w:trPr>
          <w:trHeight w:val="340"/>
          <w:jc w:val="center"/>
        </w:trPr>
        <w:tc>
          <w:tcPr>
            <w:tcW w:w="1526" w:type="dxa"/>
            <w:vMerge/>
            <w:vAlign w:val="center"/>
          </w:tcPr>
          <w:p w:rsidR="004052C5" w:rsidRDefault="004052C5">
            <w:pPr>
              <w:pStyle w:val="D0"/>
              <w:spacing w:line="240" w:lineRule="auto"/>
              <w:rPr>
                <w:rFonts w:ascii="Times New Roman" w:hAnsi="Times New Roman" w:cs="Times New Roman"/>
                <w:sz w:val="21"/>
                <w:szCs w:val="21"/>
              </w:rPr>
            </w:pPr>
          </w:p>
        </w:tc>
        <w:tc>
          <w:tcPr>
            <w:tcW w:w="1241" w:type="dxa"/>
            <w:vMerge/>
            <w:vAlign w:val="center"/>
          </w:tcPr>
          <w:p w:rsidR="004052C5" w:rsidRDefault="004052C5">
            <w:pPr>
              <w:pStyle w:val="D0"/>
              <w:spacing w:line="240" w:lineRule="auto"/>
              <w:rPr>
                <w:rFonts w:ascii="Times New Roman" w:hAnsi="Times New Roman" w:cs="Times New Roman"/>
                <w:sz w:val="21"/>
                <w:szCs w:val="21"/>
              </w:rPr>
            </w:pPr>
          </w:p>
        </w:tc>
        <w:tc>
          <w:tcPr>
            <w:tcW w:w="173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敏感目标名称</w:t>
            </w:r>
          </w:p>
        </w:tc>
        <w:tc>
          <w:tcPr>
            <w:tcW w:w="1173"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超标时间</w:t>
            </w:r>
          </w:p>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min</w:t>
            </w:r>
          </w:p>
        </w:tc>
        <w:tc>
          <w:tcPr>
            <w:tcW w:w="1520"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超标持续时间</w:t>
            </w:r>
          </w:p>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min</w:t>
            </w:r>
          </w:p>
        </w:tc>
        <w:tc>
          <w:tcPr>
            <w:tcW w:w="1326" w:type="dxa"/>
            <w:vAlign w:val="center"/>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最大浓度</w:t>
            </w:r>
          </w:p>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r>
      <w:tr w:rsidR="004052C5">
        <w:trPr>
          <w:trHeight w:val="340"/>
          <w:jc w:val="center"/>
        </w:trPr>
        <w:tc>
          <w:tcPr>
            <w:tcW w:w="1526" w:type="dxa"/>
            <w:vMerge/>
            <w:vAlign w:val="center"/>
          </w:tcPr>
          <w:p w:rsidR="004052C5" w:rsidRDefault="004052C5">
            <w:pPr>
              <w:pStyle w:val="D0"/>
              <w:spacing w:line="240" w:lineRule="auto"/>
              <w:rPr>
                <w:rFonts w:ascii="Times New Roman" w:hAnsi="Times New Roman" w:cs="Times New Roman"/>
                <w:sz w:val="21"/>
                <w:szCs w:val="21"/>
              </w:rPr>
            </w:pPr>
          </w:p>
        </w:tc>
        <w:tc>
          <w:tcPr>
            <w:tcW w:w="1241" w:type="dxa"/>
            <w:vMerge/>
            <w:vAlign w:val="center"/>
          </w:tcPr>
          <w:p w:rsidR="004052C5" w:rsidRDefault="004052C5">
            <w:pPr>
              <w:pStyle w:val="D0"/>
              <w:spacing w:line="240" w:lineRule="auto"/>
              <w:rPr>
                <w:rFonts w:ascii="Times New Roman" w:hAnsi="Times New Roman" w:cs="Times New Roman"/>
                <w:sz w:val="21"/>
                <w:szCs w:val="21"/>
              </w:rPr>
            </w:pPr>
          </w:p>
        </w:tc>
        <w:tc>
          <w:tcPr>
            <w:tcW w:w="1736" w:type="dxa"/>
          </w:tcPr>
          <w:p w:rsidR="004052C5" w:rsidRDefault="00E13435">
            <w:pPr>
              <w:pStyle w:val="D0"/>
              <w:spacing w:line="240" w:lineRule="auto"/>
              <w:rPr>
                <w:rFonts w:ascii="Times New Roman" w:hAnsi="Times New Roman" w:cs="Times New Roman"/>
                <w:sz w:val="21"/>
                <w:szCs w:val="21"/>
              </w:rPr>
            </w:pPr>
            <w:r>
              <w:rPr>
                <w:rFonts w:ascii="Times New Roman" w:hAnsi="Times New Roman" w:cs="Times New Roman"/>
                <w:sz w:val="21"/>
                <w:szCs w:val="21"/>
              </w:rPr>
              <w:t>无超标点</w:t>
            </w:r>
          </w:p>
        </w:tc>
        <w:tc>
          <w:tcPr>
            <w:tcW w:w="1173" w:type="dxa"/>
            <w:vAlign w:val="center"/>
          </w:tcPr>
          <w:p w:rsidR="004052C5" w:rsidRDefault="00E13435">
            <w:pPr>
              <w:widowControl/>
              <w:jc w:val="center"/>
              <w:rPr>
                <w:kern w:val="0"/>
                <w:szCs w:val="21"/>
              </w:rPr>
            </w:pPr>
            <w:r>
              <w:rPr>
                <w:kern w:val="0"/>
                <w:szCs w:val="21"/>
              </w:rPr>
              <w:t>/</w:t>
            </w:r>
          </w:p>
        </w:tc>
        <w:tc>
          <w:tcPr>
            <w:tcW w:w="1520" w:type="dxa"/>
            <w:vAlign w:val="center"/>
          </w:tcPr>
          <w:p w:rsidR="004052C5" w:rsidRDefault="00E13435">
            <w:pPr>
              <w:widowControl/>
              <w:jc w:val="center"/>
              <w:rPr>
                <w:kern w:val="0"/>
                <w:szCs w:val="21"/>
              </w:rPr>
            </w:pPr>
            <w:r>
              <w:rPr>
                <w:kern w:val="0"/>
                <w:szCs w:val="21"/>
              </w:rPr>
              <w:t>/</w:t>
            </w:r>
          </w:p>
        </w:tc>
        <w:tc>
          <w:tcPr>
            <w:tcW w:w="1326" w:type="dxa"/>
            <w:vAlign w:val="center"/>
          </w:tcPr>
          <w:p w:rsidR="004052C5" w:rsidRDefault="00E13435">
            <w:pPr>
              <w:widowControl/>
              <w:jc w:val="center"/>
              <w:rPr>
                <w:kern w:val="0"/>
                <w:szCs w:val="21"/>
              </w:rPr>
            </w:pPr>
            <w:r>
              <w:rPr>
                <w:kern w:val="0"/>
                <w:szCs w:val="21"/>
              </w:rPr>
              <w:t>/</w:t>
            </w:r>
          </w:p>
        </w:tc>
      </w:tr>
    </w:tbl>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7.2</w:t>
      </w:r>
      <w:r>
        <w:rPr>
          <w:b/>
          <w:kern w:val="36"/>
          <w:sz w:val="30"/>
          <w:szCs w:val="30"/>
        </w:rPr>
        <w:t>大气环境风险评价</w:t>
      </w:r>
    </w:p>
    <w:p w:rsidR="004052C5" w:rsidRDefault="00E13435">
      <w:pPr>
        <w:spacing w:line="360" w:lineRule="auto"/>
        <w:ind w:firstLineChars="200" w:firstLine="482"/>
        <w:rPr>
          <w:sz w:val="24"/>
        </w:rPr>
      </w:pPr>
      <w:r>
        <w:rPr>
          <w:rFonts w:hint="eastAsia"/>
          <w:b/>
          <w:bCs/>
          <w:sz w:val="24"/>
        </w:rPr>
        <w:t>①</w:t>
      </w:r>
      <w:r>
        <w:rPr>
          <w:b/>
          <w:bCs/>
          <w:sz w:val="24"/>
        </w:rPr>
        <w:t>盐酸</w:t>
      </w:r>
      <w:r>
        <w:rPr>
          <w:rFonts w:hint="eastAsia"/>
          <w:b/>
          <w:bCs/>
          <w:sz w:val="24"/>
        </w:rPr>
        <w:t>储罐、二氧化氯发生器</w:t>
      </w:r>
      <w:r>
        <w:rPr>
          <w:b/>
          <w:bCs/>
          <w:sz w:val="24"/>
        </w:rPr>
        <w:t>泄漏：</w:t>
      </w:r>
      <w:r>
        <w:rPr>
          <w:sz w:val="24"/>
        </w:rPr>
        <w:t>在最不利气象条件下，</w:t>
      </w:r>
      <w:r>
        <w:rPr>
          <w:rFonts w:hint="eastAsia"/>
          <w:sz w:val="24"/>
        </w:rPr>
        <w:t>盐酸、二氧化氯均无对应</w:t>
      </w:r>
      <w:r>
        <w:rPr>
          <w:sz w:val="24"/>
        </w:rPr>
        <w:t>大气毒性终点浓度</w:t>
      </w:r>
      <w:r>
        <w:rPr>
          <w:sz w:val="24"/>
        </w:rPr>
        <w:t>-1</w:t>
      </w:r>
      <w:r>
        <w:rPr>
          <w:sz w:val="24"/>
        </w:rPr>
        <w:t>，</w:t>
      </w:r>
      <w:r>
        <w:rPr>
          <w:rFonts w:hint="eastAsia"/>
          <w:sz w:val="24"/>
        </w:rPr>
        <w:t>大</w:t>
      </w:r>
      <w:r>
        <w:rPr>
          <w:sz w:val="24"/>
        </w:rPr>
        <w:t>气毒性终点浓度</w:t>
      </w:r>
      <w:r>
        <w:rPr>
          <w:sz w:val="24"/>
        </w:rPr>
        <w:t>-2</w:t>
      </w:r>
      <w:r>
        <w:rPr>
          <w:sz w:val="24"/>
        </w:rPr>
        <w:t>的影响范围。</w:t>
      </w:r>
    </w:p>
    <w:p w:rsidR="004052C5" w:rsidRDefault="00E13435">
      <w:pPr>
        <w:kinsoku w:val="0"/>
        <w:overflowPunct w:val="0"/>
        <w:autoSpaceDE w:val="0"/>
        <w:autoSpaceDN w:val="0"/>
        <w:spacing w:line="360" w:lineRule="auto"/>
        <w:ind w:firstLineChars="200" w:firstLine="482"/>
        <w:rPr>
          <w:b/>
          <w:bCs/>
          <w:sz w:val="24"/>
        </w:rPr>
      </w:pPr>
      <w:r>
        <w:rPr>
          <w:rFonts w:hint="eastAsia"/>
          <w:b/>
          <w:bCs/>
          <w:sz w:val="24"/>
        </w:rPr>
        <w:t>②</w:t>
      </w:r>
      <w:r>
        <w:rPr>
          <w:b/>
          <w:kern w:val="0"/>
          <w:sz w:val="24"/>
        </w:rPr>
        <w:t>生产装置区泄漏风险影响分析</w:t>
      </w:r>
    </w:p>
    <w:p w:rsidR="004052C5" w:rsidRDefault="00E13435">
      <w:pPr>
        <w:spacing w:line="360" w:lineRule="auto"/>
        <w:ind w:firstLineChars="200" w:firstLine="480"/>
        <w:rPr>
          <w:sz w:val="24"/>
        </w:rPr>
      </w:pPr>
      <w:r>
        <w:rPr>
          <w:sz w:val="24"/>
        </w:rPr>
        <w:t>当生产过程中因为</w:t>
      </w:r>
      <w:r>
        <w:rPr>
          <w:rFonts w:hint="eastAsia"/>
          <w:sz w:val="24"/>
        </w:rPr>
        <w:t>池</w:t>
      </w:r>
      <w:r>
        <w:rPr>
          <w:sz w:val="24"/>
        </w:rPr>
        <w:t>体破裂发生事故，导致</w:t>
      </w:r>
      <w:r>
        <w:rPr>
          <w:rFonts w:hint="eastAsia"/>
          <w:sz w:val="24"/>
        </w:rPr>
        <w:t>池</w:t>
      </w:r>
      <w:r>
        <w:rPr>
          <w:sz w:val="24"/>
        </w:rPr>
        <w:t>液发生泄漏。本项目在各生产车间设置有废水收集沟渠，发生事故时可确保</w:t>
      </w:r>
      <w:r>
        <w:rPr>
          <w:rFonts w:hint="eastAsia"/>
          <w:sz w:val="24"/>
        </w:rPr>
        <w:t>各池体泄漏物</w:t>
      </w:r>
      <w:r>
        <w:rPr>
          <w:sz w:val="24"/>
        </w:rPr>
        <w:t>料液能引入</w:t>
      </w:r>
      <w:r>
        <w:rPr>
          <w:rFonts w:hint="eastAsia"/>
          <w:sz w:val="24"/>
        </w:rPr>
        <w:t>格栅前端</w:t>
      </w:r>
      <w:r>
        <w:rPr>
          <w:sz w:val="24"/>
        </w:rPr>
        <w:t>进行处理，对地表水环境影响较小。</w:t>
      </w:r>
      <w:r>
        <w:rPr>
          <w:rFonts w:hint="eastAsia"/>
          <w:sz w:val="24"/>
        </w:rPr>
        <w:t>消毒车间</w:t>
      </w:r>
      <w:r>
        <w:rPr>
          <w:sz w:val="24"/>
        </w:rPr>
        <w:t>均按重点防渗区进行防渗，泄漏的液</w:t>
      </w:r>
      <w:r>
        <w:rPr>
          <w:rFonts w:hint="eastAsia"/>
          <w:sz w:val="24"/>
        </w:rPr>
        <w:t>体</w:t>
      </w:r>
      <w:r>
        <w:rPr>
          <w:sz w:val="24"/>
        </w:rPr>
        <w:t>不会对地下水环境产生不利影响。</w:t>
      </w:r>
    </w:p>
    <w:p w:rsidR="004052C5" w:rsidRDefault="00E13435">
      <w:pPr>
        <w:kinsoku w:val="0"/>
        <w:overflowPunct w:val="0"/>
        <w:autoSpaceDE w:val="0"/>
        <w:autoSpaceDN w:val="0"/>
        <w:spacing w:line="360" w:lineRule="auto"/>
        <w:ind w:firstLineChars="200" w:firstLine="482"/>
        <w:rPr>
          <w:b/>
          <w:sz w:val="24"/>
        </w:rPr>
      </w:pPr>
      <w:r>
        <w:rPr>
          <w:rFonts w:hint="eastAsia"/>
          <w:b/>
          <w:sz w:val="24"/>
        </w:rPr>
        <w:t>③</w:t>
      </w:r>
      <w:r>
        <w:rPr>
          <w:b/>
          <w:sz w:val="24"/>
        </w:rPr>
        <w:t>火灾和爆炸事故产生的伴生</w:t>
      </w:r>
      <w:r>
        <w:rPr>
          <w:b/>
          <w:sz w:val="24"/>
        </w:rPr>
        <w:t>/</w:t>
      </w:r>
      <w:r>
        <w:rPr>
          <w:b/>
          <w:sz w:val="24"/>
        </w:rPr>
        <w:t>次生物对周边大气环境的影响</w:t>
      </w:r>
    </w:p>
    <w:p w:rsidR="004052C5" w:rsidRDefault="00E13435">
      <w:pPr>
        <w:pStyle w:val="S0"/>
        <w:kinsoku w:val="0"/>
        <w:overflowPunct w:val="0"/>
        <w:autoSpaceDE w:val="0"/>
        <w:autoSpaceDN w:val="0"/>
        <w:spacing w:line="360" w:lineRule="auto"/>
        <w:ind w:firstLineChars="200" w:firstLine="480"/>
        <w:rPr>
          <w:kern w:val="0"/>
          <w:sz w:val="24"/>
        </w:rPr>
      </w:pPr>
      <w:r>
        <w:rPr>
          <w:kern w:val="0"/>
          <w:sz w:val="24"/>
        </w:rPr>
        <w:t>火灾是工业生产过程常见的风险事故，项目废润滑油等易燃的物料造成火灾的影响。火灾爆炸的燃烧产物一氧化碳等危险物质进入大气环境，对周围环境产生危害。</w:t>
      </w:r>
    </w:p>
    <w:p w:rsidR="004052C5" w:rsidRDefault="00E13435">
      <w:pPr>
        <w:pStyle w:val="S0"/>
        <w:kinsoku w:val="0"/>
        <w:overflowPunct w:val="0"/>
        <w:autoSpaceDE w:val="0"/>
        <w:autoSpaceDN w:val="0"/>
        <w:spacing w:line="360" w:lineRule="auto"/>
        <w:ind w:firstLineChars="200" w:firstLine="480"/>
        <w:rPr>
          <w:sz w:val="24"/>
        </w:rPr>
      </w:pPr>
      <w:r>
        <w:rPr>
          <w:kern w:val="0"/>
          <w:sz w:val="24"/>
        </w:rPr>
        <w:t>企业应对润滑油、废润滑油仓库加强日常维护、巡视，发现问题马上解决，</w:t>
      </w:r>
      <w:r>
        <w:rPr>
          <w:kern w:val="0"/>
          <w:sz w:val="24"/>
        </w:rPr>
        <w:lastRenderedPageBreak/>
        <w:t>仓库发生火灾的风险是很小的，不会对周围环境产生较大影响。本项目配有灭火器，</w:t>
      </w:r>
      <w:r>
        <w:rPr>
          <w:rFonts w:hint="eastAsia"/>
          <w:kern w:val="0"/>
          <w:sz w:val="24"/>
        </w:rPr>
        <w:t>消防沙袋等</w:t>
      </w:r>
      <w:r>
        <w:rPr>
          <w:kern w:val="0"/>
          <w:sz w:val="24"/>
        </w:rPr>
        <w:t>，且周边未存放易燃易爆物质，为了有效地预防项目运营过程仓库火灾事故，建设单位</w:t>
      </w:r>
      <w:r>
        <w:rPr>
          <w:rFonts w:hint="eastAsia"/>
          <w:kern w:val="0"/>
          <w:sz w:val="24"/>
        </w:rPr>
        <w:t>应在厂区内</w:t>
      </w:r>
      <w:r>
        <w:rPr>
          <w:kern w:val="0"/>
          <w:sz w:val="24"/>
        </w:rPr>
        <w:t>配有消防设施、火灾报警装置等。</w:t>
      </w:r>
      <w:r>
        <w:rPr>
          <w:sz w:val="24"/>
        </w:rPr>
        <w:t>加强对</w:t>
      </w:r>
      <w:r>
        <w:rPr>
          <w:rFonts w:hint="eastAsia"/>
          <w:sz w:val="24"/>
        </w:rPr>
        <w:t>危废暂存间的</w:t>
      </w:r>
      <w:r>
        <w:rPr>
          <w:sz w:val="24"/>
        </w:rPr>
        <w:t>管理，认真落实风险物质泄漏的预防和处置措施，制定可操作的事故应急预案，将火灾事故风险降低到最低限度。</w:t>
      </w:r>
    </w:p>
    <w:p w:rsidR="004052C5" w:rsidRDefault="00E13435">
      <w:pPr>
        <w:kinsoku w:val="0"/>
        <w:overflowPunct w:val="0"/>
        <w:autoSpaceDE w:val="0"/>
        <w:autoSpaceDN w:val="0"/>
        <w:spacing w:line="360" w:lineRule="auto"/>
        <w:ind w:firstLineChars="200" w:firstLine="482"/>
        <w:rPr>
          <w:b/>
          <w:sz w:val="24"/>
        </w:rPr>
      </w:pPr>
      <w:r>
        <w:rPr>
          <w:rFonts w:hint="eastAsia"/>
          <w:b/>
          <w:sz w:val="24"/>
        </w:rPr>
        <w:t>④</w:t>
      </w:r>
      <w:r>
        <w:rPr>
          <w:b/>
          <w:sz w:val="24"/>
        </w:rPr>
        <w:t>废气环保设施失效等情景的风险影响分析</w:t>
      </w:r>
    </w:p>
    <w:p w:rsidR="004052C5" w:rsidRDefault="00E13435">
      <w:pPr>
        <w:spacing w:line="360" w:lineRule="auto"/>
        <w:ind w:firstLineChars="200" w:firstLine="480"/>
        <w:rPr>
          <w:sz w:val="24"/>
        </w:rPr>
      </w:pPr>
      <w:r>
        <w:rPr>
          <w:sz w:val="24"/>
        </w:rPr>
        <w:t>废气环保设施失效时，</w:t>
      </w:r>
      <w:r>
        <w:rPr>
          <w:rFonts w:hint="eastAsia"/>
          <w:sz w:val="24"/>
        </w:rPr>
        <w:t>企业硫化氢、氨气、臭气浓度将会对大气有一定影响</w:t>
      </w:r>
      <w:r>
        <w:rPr>
          <w:sz w:val="24"/>
        </w:rPr>
        <w:t>。因此建设单位应加强对环保设备的维护，定期对其保养，杜绝废气事故排放情况的发生，减轻对环境的影响。</w:t>
      </w:r>
    </w:p>
    <w:p w:rsidR="004052C5" w:rsidRDefault="00E13435">
      <w:pPr>
        <w:widowControl/>
        <w:numPr>
          <w:ilvl w:val="255"/>
          <w:numId w:val="0"/>
        </w:numPr>
        <w:jc w:val="left"/>
        <w:rPr>
          <w:rFonts w:ascii="宋体" w:hAnsi="宋体" w:cs="宋体"/>
          <w:b/>
          <w:bCs/>
          <w:sz w:val="36"/>
          <w:szCs w:val="36"/>
        </w:rPr>
      </w:pPr>
      <w:bookmarkStart w:id="383" w:name="_Toc19692"/>
      <w:bookmarkStart w:id="384" w:name="_Toc10213"/>
      <w:bookmarkStart w:id="385" w:name="_Toc1959"/>
      <w:bookmarkStart w:id="386" w:name="_Toc15717"/>
      <w:bookmarkStart w:id="387" w:name="_Toc2567"/>
      <w:bookmarkStart w:id="388" w:name="_Toc21940"/>
      <w:r>
        <w:rPr>
          <w:rFonts w:ascii="宋体" w:hAnsi="宋体" w:cs="宋体" w:hint="eastAsia"/>
          <w:b/>
          <w:bCs/>
          <w:sz w:val="36"/>
          <w:szCs w:val="36"/>
        </w:rPr>
        <w:br w:type="page"/>
      </w:r>
    </w:p>
    <w:p w:rsidR="004052C5" w:rsidRDefault="00E13435">
      <w:pPr>
        <w:keepNext/>
        <w:keepLines/>
        <w:spacing w:line="360" w:lineRule="auto"/>
        <w:jc w:val="center"/>
        <w:outlineLvl w:val="0"/>
        <w:rPr>
          <w:rFonts w:ascii="宋体" w:hAnsi="宋体" w:cs="宋体"/>
          <w:b/>
          <w:bCs/>
          <w:sz w:val="36"/>
          <w:szCs w:val="36"/>
        </w:rPr>
      </w:pPr>
      <w:bookmarkStart w:id="389" w:name="_Toc6997"/>
      <w:r>
        <w:rPr>
          <w:rFonts w:ascii="宋体" w:hAnsi="宋体" w:cs="宋体" w:hint="eastAsia"/>
          <w:b/>
          <w:bCs/>
          <w:sz w:val="36"/>
          <w:szCs w:val="36"/>
        </w:rPr>
        <w:lastRenderedPageBreak/>
        <w:t>8</w:t>
      </w:r>
      <w:r>
        <w:rPr>
          <w:rFonts w:ascii="宋体" w:hAnsi="宋体" w:cs="宋体"/>
          <w:b/>
          <w:bCs/>
          <w:sz w:val="36"/>
          <w:szCs w:val="36"/>
        </w:rPr>
        <w:t xml:space="preserve"> 环境风险管理</w:t>
      </w:r>
      <w:bookmarkEnd w:id="383"/>
      <w:bookmarkEnd w:id="384"/>
      <w:bookmarkEnd w:id="385"/>
      <w:bookmarkEnd w:id="386"/>
      <w:bookmarkEnd w:id="387"/>
      <w:bookmarkEnd w:id="388"/>
      <w:bookmarkEnd w:id="389"/>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8.1</w:t>
      </w:r>
      <w:r>
        <w:rPr>
          <w:b/>
          <w:kern w:val="36"/>
          <w:sz w:val="30"/>
          <w:szCs w:val="30"/>
        </w:rPr>
        <w:t xml:space="preserve"> </w:t>
      </w:r>
      <w:r>
        <w:rPr>
          <w:b/>
          <w:kern w:val="36"/>
          <w:sz w:val="30"/>
          <w:szCs w:val="30"/>
        </w:rPr>
        <w:t>风险防范措施</w:t>
      </w:r>
    </w:p>
    <w:p w:rsidR="004052C5" w:rsidRDefault="00E13435">
      <w:pPr>
        <w:pStyle w:val="S0"/>
        <w:spacing w:line="360" w:lineRule="auto"/>
        <w:ind w:firstLine="482"/>
        <w:rPr>
          <w:b/>
          <w:bCs/>
          <w:sz w:val="24"/>
        </w:rPr>
      </w:pPr>
      <w:r>
        <w:rPr>
          <w:b/>
          <w:bCs/>
          <w:sz w:val="24"/>
        </w:rPr>
        <w:t>（</w:t>
      </w:r>
      <w:r>
        <w:rPr>
          <w:b/>
          <w:bCs/>
          <w:sz w:val="24"/>
        </w:rPr>
        <w:t>1</w:t>
      </w:r>
      <w:r>
        <w:rPr>
          <w:b/>
          <w:bCs/>
          <w:sz w:val="24"/>
        </w:rPr>
        <w:t>）风险物质储罐及车间生产装置泄漏风险防范措施</w:t>
      </w:r>
    </w:p>
    <w:p w:rsidR="004052C5" w:rsidRDefault="00E13435">
      <w:pPr>
        <w:pStyle w:val="S0"/>
        <w:spacing w:line="360" w:lineRule="auto"/>
        <w:ind w:firstLine="482"/>
        <w:rPr>
          <w:sz w:val="24"/>
        </w:rPr>
      </w:pPr>
      <w:r>
        <w:rPr>
          <w:sz w:val="24"/>
        </w:rPr>
        <w:t>对于本项目涉及的酸罐以及车间生产装置等，应采取如下风险防范措施：</w:t>
      </w:r>
    </w:p>
    <w:p w:rsidR="004052C5" w:rsidRDefault="00E13435">
      <w:pPr>
        <w:pStyle w:val="S0"/>
        <w:spacing w:line="360" w:lineRule="auto"/>
        <w:ind w:firstLine="482"/>
        <w:rPr>
          <w:sz w:val="24"/>
        </w:rPr>
      </w:pPr>
      <w:r>
        <w:rPr>
          <w:sz w:val="24"/>
        </w:rPr>
        <w:t>A.</w:t>
      </w:r>
      <w:r>
        <w:rPr>
          <w:sz w:val="24"/>
        </w:rPr>
        <w:t>人员易触及的可动零部件，尽可能封闭和隔离。对操作人员在设备运行时可能触及的可动零部件，配置必要的安全防护装置。</w:t>
      </w:r>
    </w:p>
    <w:p w:rsidR="004052C5" w:rsidRDefault="00E13435">
      <w:pPr>
        <w:pStyle w:val="S0"/>
        <w:spacing w:line="360" w:lineRule="auto"/>
        <w:ind w:firstLine="482"/>
        <w:rPr>
          <w:sz w:val="24"/>
        </w:rPr>
      </w:pPr>
      <w:r>
        <w:rPr>
          <w:sz w:val="24"/>
        </w:rPr>
        <w:t>B.</w:t>
      </w:r>
      <w:r>
        <w:rPr>
          <w:sz w:val="24"/>
        </w:rPr>
        <w:t>设备的材料选择，根据设备所在装置中所接触的物料的特性、操作温度、操作压力、工艺操作特性等综合因素影响要求，要充分考虑到设备的腐蚀、磨蚀、蠕变、疲劳等影响设备寿命等因素。</w:t>
      </w:r>
    </w:p>
    <w:p w:rsidR="004052C5" w:rsidRDefault="00E13435">
      <w:pPr>
        <w:pStyle w:val="S0"/>
        <w:spacing w:line="360" w:lineRule="auto"/>
        <w:ind w:firstLine="482"/>
        <w:rPr>
          <w:sz w:val="24"/>
        </w:rPr>
      </w:pPr>
      <w:r>
        <w:rPr>
          <w:sz w:val="24"/>
        </w:rPr>
        <w:t>C.</w:t>
      </w:r>
      <w:r>
        <w:rPr>
          <w:sz w:val="24"/>
        </w:rPr>
        <w:t>储罐区</w:t>
      </w:r>
      <w:r>
        <w:rPr>
          <w:rFonts w:hint="eastAsia"/>
          <w:sz w:val="24"/>
        </w:rPr>
        <w:t>设置在消毒房内</w:t>
      </w:r>
      <w:r>
        <w:rPr>
          <w:sz w:val="24"/>
        </w:rPr>
        <w:t>，泄漏的物料</w:t>
      </w:r>
      <w:r>
        <w:rPr>
          <w:rFonts w:hint="eastAsia"/>
          <w:sz w:val="24"/>
        </w:rPr>
        <w:t>可收集至消毒房内</w:t>
      </w:r>
      <w:r>
        <w:rPr>
          <w:sz w:val="24"/>
        </w:rPr>
        <w:t>，</w:t>
      </w:r>
      <w:r>
        <w:rPr>
          <w:rFonts w:hint="eastAsia"/>
          <w:sz w:val="24"/>
        </w:rPr>
        <w:t>消毒房内设置导流沟与粗格栅前段端泵站井连接，泄漏物料不会泄漏致车间外</w:t>
      </w:r>
      <w:r>
        <w:rPr>
          <w:sz w:val="24"/>
        </w:rPr>
        <w:t>。</w:t>
      </w:r>
    </w:p>
    <w:p w:rsidR="004052C5" w:rsidRDefault="00E13435">
      <w:pPr>
        <w:spacing w:line="360" w:lineRule="auto"/>
        <w:ind w:firstLineChars="200" w:firstLine="480"/>
        <w:rPr>
          <w:sz w:val="24"/>
        </w:rPr>
      </w:pPr>
      <w:r>
        <w:rPr>
          <w:sz w:val="24"/>
        </w:rPr>
        <w:t>D.</w:t>
      </w:r>
      <w:r>
        <w:rPr>
          <w:sz w:val="24"/>
        </w:rPr>
        <w:t>日常应加强储罐的安全检修、操作，将储罐泄漏事故发生的概率降至最低。并且应进一步完善储罐区的应急防范措施，尽量减小氯化氢等废气排放对大气环境的影响。</w:t>
      </w:r>
    </w:p>
    <w:p w:rsidR="004052C5" w:rsidRDefault="00E13435">
      <w:pPr>
        <w:spacing w:line="360" w:lineRule="auto"/>
        <w:ind w:firstLineChars="200" w:firstLine="480"/>
        <w:rPr>
          <w:sz w:val="24"/>
        </w:rPr>
      </w:pPr>
      <w:r>
        <w:rPr>
          <w:sz w:val="24"/>
        </w:rPr>
        <w:t xml:space="preserve">E </w:t>
      </w:r>
      <w:r>
        <w:rPr>
          <w:sz w:val="24"/>
        </w:rPr>
        <w:t>企业工作人员定期对贮罐、接管、阀门、泵的监测、维修，特别要注意对酸管的检查，防止因腐蚀穿孔而漏酸。</w:t>
      </w:r>
    </w:p>
    <w:p w:rsidR="004052C5" w:rsidRDefault="00E13435">
      <w:pPr>
        <w:spacing w:line="360" w:lineRule="auto"/>
        <w:ind w:firstLineChars="200" w:firstLine="480"/>
        <w:rPr>
          <w:sz w:val="24"/>
        </w:rPr>
      </w:pPr>
      <w:r>
        <w:rPr>
          <w:sz w:val="24"/>
        </w:rPr>
        <w:t>F.</w:t>
      </w:r>
      <w:r>
        <w:rPr>
          <w:sz w:val="24"/>
        </w:rPr>
        <w:t>对设备、仪表做好日常劳动安全维护，确保公司各项规章制度有效执行。</w:t>
      </w:r>
    </w:p>
    <w:p w:rsidR="004052C5" w:rsidRDefault="00E13435">
      <w:pPr>
        <w:pStyle w:val="S0"/>
        <w:spacing w:line="360" w:lineRule="auto"/>
        <w:ind w:firstLine="482"/>
        <w:rPr>
          <w:b/>
          <w:bCs/>
          <w:sz w:val="24"/>
        </w:rPr>
      </w:pPr>
      <w:r>
        <w:rPr>
          <w:b/>
          <w:bCs/>
          <w:sz w:val="24"/>
        </w:rPr>
        <w:t>（</w:t>
      </w:r>
      <w:r>
        <w:rPr>
          <w:rFonts w:hint="eastAsia"/>
          <w:b/>
          <w:bCs/>
          <w:sz w:val="24"/>
        </w:rPr>
        <w:t>2</w:t>
      </w:r>
      <w:r>
        <w:rPr>
          <w:b/>
          <w:bCs/>
          <w:sz w:val="24"/>
        </w:rPr>
        <w:t>）火灾爆炸风险防范措施</w:t>
      </w:r>
    </w:p>
    <w:p w:rsidR="004052C5" w:rsidRDefault="00E13435">
      <w:pPr>
        <w:spacing w:line="360" w:lineRule="auto"/>
        <w:ind w:firstLineChars="200" w:firstLine="480"/>
        <w:rPr>
          <w:sz w:val="24"/>
        </w:rPr>
      </w:pPr>
      <w:r>
        <w:rPr>
          <w:sz w:val="24"/>
        </w:rPr>
        <w:t>A.</w:t>
      </w:r>
      <w:r>
        <w:rPr>
          <w:sz w:val="24"/>
        </w:rPr>
        <w:t>加强火源管理，杜绝各种火种，严禁闲杂人员入内；禁止在生产车间、</w:t>
      </w:r>
      <w:r>
        <w:rPr>
          <w:rFonts w:hint="eastAsia"/>
          <w:sz w:val="24"/>
        </w:rPr>
        <w:t>危废暂存间</w:t>
      </w:r>
      <w:r>
        <w:rPr>
          <w:sz w:val="24"/>
        </w:rPr>
        <w:t>内抽烟，并标注禁止抽烟标示。</w:t>
      </w:r>
    </w:p>
    <w:p w:rsidR="004052C5" w:rsidRDefault="00E13435">
      <w:pPr>
        <w:spacing w:line="360" w:lineRule="auto"/>
        <w:ind w:firstLineChars="200" w:firstLine="480"/>
        <w:rPr>
          <w:sz w:val="24"/>
        </w:rPr>
      </w:pPr>
      <w:r>
        <w:rPr>
          <w:sz w:val="24"/>
        </w:rPr>
        <w:t>B.</w:t>
      </w:r>
      <w:r>
        <w:rPr>
          <w:sz w:val="24"/>
        </w:rPr>
        <w:t>制定巡查制度，对有泄漏现象和迹象的部位及时采取处理措施。</w:t>
      </w:r>
    </w:p>
    <w:p w:rsidR="004052C5" w:rsidRDefault="00E13435">
      <w:pPr>
        <w:spacing w:line="360" w:lineRule="auto"/>
        <w:ind w:firstLineChars="200" w:firstLine="480"/>
        <w:rPr>
          <w:sz w:val="24"/>
        </w:rPr>
      </w:pPr>
      <w:r>
        <w:rPr>
          <w:sz w:val="24"/>
        </w:rPr>
        <w:t>C.</w:t>
      </w:r>
      <w:r>
        <w:rPr>
          <w:sz w:val="24"/>
        </w:rPr>
        <w:t>生产过程中要保证厂内消防疏散通道的畅通，必须采取良好的通风系统，必须避免产生火花，通风空气不能循环使用。</w:t>
      </w:r>
    </w:p>
    <w:p w:rsidR="004052C5" w:rsidRDefault="00E13435">
      <w:pPr>
        <w:spacing w:line="360" w:lineRule="auto"/>
        <w:ind w:firstLineChars="200" w:firstLine="480"/>
        <w:rPr>
          <w:sz w:val="24"/>
        </w:rPr>
      </w:pPr>
      <w:r>
        <w:rPr>
          <w:sz w:val="24"/>
        </w:rPr>
        <w:t>D.</w:t>
      </w:r>
      <w:r>
        <w:rPr>
          <w:sz w:val="24"/>
        </w:rPr>
        <w:t>生产车间应按规范配置灭火器材和消防装备。</w:t>
      </w:r>
    </w:p>
    <w:p w:rsidR="004052C5" w:rsidRDefault="00E13435">
      <w:pPr>
        <w:spacing w:line="360" w:lineRule="auto"/>
        <w:ind w:firstLineChars="200" w:firstLine="480"/>
        <w:rPr>
          <w:sz w:val="24"/>
        </w:rPr>
      </w:pPr>
      <w:r>
        <w:rPr>
          <w:sz w:val="24"/>
        </w:rPr>
        <w:t>E.</w:t>
      </w:r>
      <w:r>
        <w:rPr>
          <w:sz w:val="24"/>
        </w:rPr>
        <w:t>工作人员要熟练掌握操作技术和防火安全管理规定。</w:t>
      </w:r>
    </w:p>
    <w:p w:rsidR="004052C5" w:rsidRDefault="00E13435">
      <w:pPr>
        <w:pStyle w:val="S0"/>
        <w:spacing w:line="360" w:lineRule="auto"/>
        <w:ind w:firstLine="482"/>
        <w:rPr>
          <w:b/>
          <w:bCs/>
          <w:sz w:val="24"/>
        </w:rPr>
      </w:pPr>
      <w:r>
        <w:rPr>
          <w:b/>
          <w:bCs/>
          <w:sz w:val="24"/>
        </w:rPr>
        <w:t>（</w:t>
      </w:r>
      <w:r>
        <w:rPr>
          <w:b/>
          <w:bCs/>
          <w:sz w:val="24"/>
        </w:rPr>
        <w:t>4</w:t>
      </w:r>
      <w:r>
        <w:rPr>
          <w:b/>
          <w:bCs/>
          <w:sz w:val="24"/>
        </w:rPr>
        <w:t>）危险废物泄漏风险防范措施</w:t>
      </w:r>
    </w:p>
    <w:p w:rsidR="004052C5" w:rsidRDefault="00E13435">
      <w:pPr>
        <w:pStyle w:val="S0"/>
        <w:spacing w:line="360" w:lineRule="auto"/>
        <w:ind w:firstLine="482"/>
        <w:rPr>
          <w:sz w:val="24"/>
        </w:rPr>
      </w:pPr>
      <w:r>
        <w:rPr>
          <w:sz w:val="24"/>
        </w:rPr>
        <w:t>本项目应针对危险废物的特性、数量，按照《危险废物贮存污染控制标准》（</w:t>
      </w:r>
      <w:r>
        <w:rPr>
          <w:sz w:val="24"/>
        </w:rPr>
        <w:t>GBl8597-2023</w:t>
      </w:r>
      <w:r>
        <w:rPr>
          <w:sz w:val="24"/>
        </w:rPr>
        <w:t>）要求，做好贮存风险事故防范工作。</w:t>
      </w:r>
    </w:p>
    <w:p w:rsidR="004052C5" w:rsidRDefault="00E13435">
      <w:pPr>
        <w:pStyle w:val="S0"/>
        <w:spacing w:line="360" w:lineRule="auto"/>
        <w:ind w:firstLine="482"/>
        <w:rPr>
          <w:sz w:val="24"/>
        </w:rPr>
      </w:pPr>
      <w:r>
        <w:rPr>
          <w:sz w:val="24"/>
        </w:rPr>
        <w:t>A.</w:t>
      </w:r>
      <w:r>
        <w:rPr>
          <w:sz w:val="24"/>
        </w:rPr>
        <w:t>危险废物贮存场所必须有符合《环境保护图形标志</w:t>
      </w:r>
      <w:r>
        <w:rPr>
          <w:sz w:val="24"/>
        </w:rPr>
        <w:t>-</w:t>
      </w:r>
      <w:r>
        <w:rPr>
          <w:sz w:val="24"/>
        </w:rPr>
        <w:t>固体废物贮存（处置）</w:t>
      </w:r>
      <w:r>
        <w:rPr>
          <w:sz w:val="24"/>
        </w:rPr>
        <w:lastRenderedPageBreak/>
        <w:t>厂》（</w:t>
      </w:r>
      <w:r>
        <w:rPr>
          <w:sz w:val="24"/>
        </w:rPr>
        <w:t>GB15562.2-1995</w:t>
      </w:r>
      <w:r>
        <w:rPr>
          <w:sz w:val="24"/>
        </w:rPr>
        <w:t>）的专用标志；必须设置泄漏液体收集装置，防止液体废物意外泄漏造成无组织溢流渗入地下，还应建有堵截泄漏的裙角，地面与裙角要用兼顾防渗的材料建造，建筑材料必须与危险废物相容。</w:t>
      </w:r>
    </w:p>
    <w:p w:rsidR="004052C5" w:rsidRDefault="00E13435">
      <w:pPr>
        <w:pStyle w:val="S0"/>
        <w:spacing w:line="360" w:lineRule="auto"/>
        <w:ind w:firstLine="482"/>
        <w:rPr>
          <w:sz w:val="24"/>
        </w:rPr>
      </w:pPr>
      <w:r>
        <w:rPr>
          <w:sz w:val="24"/>
        </w:rPr>
        <w:t>B.</w:t>
      </w:r>
      <w:r>
        <w:rPr>
          <w:sz w:val="24"/>
        </w:rPr>
        <w:t>厂区内应设置截断阀门，发生泄漏时关闭污染物外排途径；储罐区</w:t>
      </w:r>
      <w:r>
        <w:rPr>
          <w:rFonts w:hint="eastAsia"/>
          <w:sz w:val="24"/>
        </w:rPr>
        <w:t>设置在消防内，且</w:t>
      </w:r>
      <w:r>
        <w:rPr>
          <w:sz w:val="24"/>
        </w:rPr>
        <w:t>四周</w:t>
      </w:r>
      <w:r>
        <w:rPr>
          <w:rFonts w:hint="eastAsia"/>
          <w:sz w:val="24"/>
        </w:rPr>
        <w:t>设置有导流沟与格栅前端泵站井相连接</w:t>
      </w:r>
      <w:r>
        <w:rPr>
          <w:sz w:val="24"/>
        </w:rPr>
        <w:t>。</w:t>
      </w:r>
    </w:p>
    <w:p w:rsidR="004052C5" w:rsidRDefault="00E13435">
      <w:pPr>
        <w:pStyle w:val="S0"/>
        <w:spacing w:line="360" w:lineRule="auto"/>
        <w:ind w:firstLine="482"/>
        <w:rPr>
          <w:sz w:val="24"/>
        </w:rPr>
      </w:pPr>
      <w:r>
        <w:rPr>
          <w:sz w:val="24"/>
        </w:rPr>
        <w:t>C.</w:t>
      </w:r>
      <w:r>
        <w:rPr>
          <w:sz w:val="24"/>
        </w:rPr>
        <w:t>按储存的危险废物类别分别建设专用的贮存设施，贮存设施的地面与裙脚必须用坚固、防渗的材料建造，建筑材料与危险废物相容（即不相互反应）；必须有耐腐蚀的硬化地面，且表面无裂隙；场地基础需设</w:t>
      </w:r>
      <w:r>
        <w:rPr>
          <w:sz w:val="24"/>
        </w:rPr>
        <w:t>2</w:t>
      </w:r>
      <w:r>
        <w:rPr>
          <w:sz w:val="24"/>
        </w:rPr>
        <w:t>毫米厚高密度聚乙烯，或至少</w:t>
      </w:r>
      <w:r>
        <w:rPr>
          <w:sz w:val="24"/>
        </w:rPr>
        <w:t>2</w:t>
      </w:r>
      <w:r>
        <w:rPr>
          <w:sz w:val="24"/>
        </w:rPr>
        <w:t>毫米厚的其它人工材料，渗透系数应</w:t>
      </w:r>
      <w:r>
        <w:rPr>
          <w:sz w:val="24"/>
        </w:rPr>
        <w:t>≤10</w:t>
      </w:r>
      <w:r>
        <w:rPr>
          <w:sz w:val="24"/>
          <w:vertAlign w:val="superscript"/>
        </w:rPr>
        <w:t>-10</w:t>
      </w:r>
      <w:r>
        <w:rPr>
          <w:sz w:val="24"/>
        </w:rPr>
        <w:t>cm/s</w:t>
      </w:r>
      <w:r>
        <w:rPr>
          <w:sz w:val="24"/>
        </w:rPr>
        <w:t>。</w:t>
      </w:r>
    </w:p>
    <w:p w:rsidR="004052C5" w:rsidRDefault="00E13435">
      <w:pPr>
        <w:pStyle w:val="S0"/>
        <w:spacing w:line="360" w:lineRule="auto"/>
        <w:ind w:firstLine="482"/>
        <w:rPr>
          <w:sz w:val="24"/>
        </w:rPr>
      </w:pPr>
      <w:r>
        <w:rPr>
          <w:sz w:val="24"/>
        </w:rPr>
        <w:t>D.</w:t>
      </w:r>
      <w:r>
        <w:rPr>
          <w:sz w:val="24"/>
        </w:rPr>
        <w:t>在危险废物暂存仓库及储罐区建造径流疏导系统，保证能防止</w:t>
      </w:r>
      <w:r>
        <w:rPr>
          <w:sz w:val="24"/>
        </w:rPr>
        <w:t>25</w:t>
      </w:r>
      <w:r>
        <w:rPr>
          <w:sz w:val="24"/>
        </w:rPr>
        <w:t>年一遇的暴雨不会流到危险废物堆里。</w:t>
      </w:r>
    </w:p>
    <w:p w:rsidR="004052C5" w:rsidRDefault="00E13435">
      <w:pPr>
        <w:pStyle w:val="S0"/>
        <w:spacing w:line="360" w:lineRule="auto"/>
        <w:ind w:firstLine="482"/>
        <w:rPr>
          <w:sz w:val="24"/>
        </w:rPr>
      </w:pPr>
      <w:r>
        <w:rPr>
          <w:sz w:val="24"/>
        </w:rPr>
        <w:t>E.</w:t>
      </w:r>
      <w:r>
        <w:rPr>
          <w:sz w:val="24"/>
        </w:rPr>
        <w:t>不相容的危险废物必须分开存放，并设有隔离间，废物储存应按废物种类及预测贮存数量减少分区贮藏和贮槽。</w:t>
      </w:r>
    </w:p>
    <w:p w:rsidR="004052C5" w:rsidRDefault="00E13435">
      <w:pPr>
        <w:pStyle w:val="S0"/>
        <w:spacing w:line="360" w:lineRule="auto"/>
        <w:ind w:firstLine="482"/>
        <w:rPr>
          <w:b/>
          <w:bCs/>
          <w:sz w:val="24"/>
        </w:rPr>
      </w:pPr>
      <w:r>
        <w:rPr>
          <w:b/>
          <w:bCs/>
          <w:sz w:val="24"/>
        </w:rPr>
        <w:t>（</w:t>
      </w:r>
      <w:r>
        <w:rPr>
          <w:b/>
          <w:bCs/>
          <w:sz w:val="24"/>
        </w:rPr>
        <w:t>5</w:t>
      </w:r>
      <w:r>
        <w:rPr>
          <w:b/>
          <w:bCs/>
          <w:sz w:val="24"/>
        </w:rPr>
        <w:t>）废气事故排放环境风险防范措施</w:t>
      </w:r>
    </w:p>
    <w:p w:rsidR="004052C5" w:rsidRDefault="00E13435">
      <w:pPr>
        <w:pStyle w:val="S0"/>
        <w:spacing w:line="360" w:lineRule="auto"/>
        <w:ind w:firstLine="482"/>
        <w:rPr>
          <w:sz w:val="24"/>
        </w:rPr>
      </w:pPr>
      <w:r>
        <w:rPr>
          <w:sz w:val="24"/>
        </w:rPr>
        <w:t>A.</w:t>
      </w:r>
      <w:r>
        <w:rPr>
          <w:sz w:val="24"/>
        </w:rPr>
        <w:t>制定严格的工艺操作规程，加强监督和管理，提高职工安全意识和环保意识。对炉体、管道、阀门、接口处都要定期检查，严禁跑、冒、滴、漏现象的发生。</w:t>
      </w:r>
    </w:p>
    <w:p w:rsidR="004052C5" w:rsidRDefault="00E13435">
      <w:pPr>
        <w:pStyle w:val="S0"/>
        <w:spacing w:line="360" w:lineRule="auto"/>
        <w:ind w:firstLine="482"/>
        <w:rPr>
          <w:sz w:val="24"/>
        </w:rPr>
      </w:pPr>
      <w:r>
        <w:rPr>
          <w:sz w:val="24"/>
        </w:rPr>
        <w:t>B.</w:t>
      </w:r>
      <w:r>
        <w:rPr>
          <w:sz w:val="24"/>
        </w:rPr>
        <w:t>应定期对</w:t>
      </w:r>
      <w:r>
        <w:rPr>
          <w:rFonts w:hint="eastAsia"/>
          <w:sz w:val="24"/>
        </w:rPr>
        <w:t>生物除臭装置</w:t>
      </w:r>
      <w:r>
        <w:rPr>
          <w:sz w:val="24"/>
        </w:rPr>
        <w:t>等进行维护，</w:t>
      </w:r>
      <w:r>
        <w:rPr>
          <w:rFonts w:hint="eastAsia"/>
          <w:sz w:val="24"/>
        </w:rPr>
        <w:t>定期检查并做好台账</w:t>
      </w:r>
      <w:r>
        <w:rPr>
          <w:sz w:val="24"/>
        </w:rPr>
        <w:t>。</w:t>
      </w:r>
    </w:p>
    <w:p w:rsidR="004052C5" w:rsidRDefault="00E13435">
      <w:pPr>
        <w:pStyle w:val="S0"/>
        <w:spacing w:line="360" w:lineRule="auto"/>
        <w:ind w:firstLine="482"/>
        <w:rPr>
          <w:sz w:val="24"/>
        </w:rPr>
      </w:pPr>
      <w:r>
        <w:rPr>
          <w:sz w:val="24"/>
        </w:rPr>
        <w:t>C.</w:t>
      </w:r>
      <w:r>
        <w:rPr>
          <w:sz w:val="24"/>
        </w:rPr>
        <w:t>应针对废气处理设施制定相应的维护和检修操作规程，定期组织员工培训学习，加强日常值守和监控，一旦发现异常及时检修。</w:t>
      </w:r>
    </w:p>
    <w:p w:rsidR="004052C5" w:rsidRDefault="00E13435">
      <w:pPr>
        <w:pStyle w:val="S0"/>
        <w:spacing w:line="360" w:lineRule="auto"/>
        <w:ind w:firstLine="482"/>
        <w:rPr>
          <w:sz w:val="24"/>
        </w:rPr>
      </w:pPr>
      <w:r>
        <w:rPr>
          <w:sz w:val="24"/>
        </w:rPr>
        <w:t>D.</w:t>
      </w:r>
      <w:r>
        <w:rPr>
          <w:sz w:val="24"/>
        </w:rPr>
        <w:t>环保设施应配备备用设施，事故时及时切换。</w:t>
      </w:r>
    </w:p>
    <w:p w:rsidR="004052C5" w:rsidRDefault="00E13435">
      <w:pPr>
        <w:pStyle w:val="S0"/>
        <w:spacing w:line="360" w:lineRule="auto"/>
        <w:ind w:firstLine="482"/>
        <w:rPr>
          <w:sz w:val="24"/>
        </w:rPr>
      </w:pPr>
      <w:r>
        <w:rPr>
          <w:sz w:val="24"/>
        </w:rPr>
        <w:t>E.</w:t>
      </w:r>
      <w:r>
        <w:rPr>
          <w:sz w:val="24"/>
        </w:rPr>
        <w:t>在生产过程中需要作业人员严格按照操作规程进行作业，加强各类控制仪表和报警系统的维护。</w:t>
      </w:r>
    </w:p>
    <w:p w:rsidR="004052C5" w:rsidRDefault="00E13435">
      <w:pPr>
        <w:pStyle w:val="S0"/>
        <w:spacing w:line="360" w:lineRule="auto"/>
        <w:ind w:firstLine="482"/>
        <w:rPr>
          <w:sz w:val="24"/>
        </w:rPr>
      </w:pPr>
      <w:r>
        <w:rPr>
          <w:sz w:val="24"/>
        </w:rPr>
        <w:t>F.</w:t>
      </w:r>
      <w:r>
        <w:rPr>
          <w:sz w:val="24"/>
        </w:rPr>
        <w:t>定期开展废气排放检测，出现超标及时维修或更换设备。</w:t>
      </w:r>
    </w:p>
    <w:p w:rsidR="004052C5" w:rsidRDefault="00E13435">
      <w:pPr>
        <w:pStyle w:val="S0"/>
        <w:spacing w:line="360" w:lineRule="auto"/>
        <w:ind w:firstLine="482"/>
        <w:rPr>
          <w:b/>
          <w:bCs/>
          <w:sz w:val="24"/>
        </w:rPr>
      </w:pPr>
      <w:r>
        <w:rPr>
          <w:b/>
          <w:bCs/>
          <w:sz w:val="24"/>
        </w:rPr>
        <w:t>（</w:t>
      </w:r>
      <w:r>
        <w:rPr>
          <w:b/>
          <w:bCs/>
          <w:sz w:val="24"/>
        </w:rPr>
        <w:t>6</w:t>
      </w:r>
      <w:r>
        <w:rPr>
          <w:b/>
          <w:bCs/>
          <w:sz w:val="24"/>
        </w:rPr>
        <w:t>）废水事故排放环境风险防范措施</w:t>
      </w:r>
    </w:p>
    <w:p w:rsidR="004052C5" w:rsidRDefault="00E13435">
      <w:pPr>
        <w:pStyle w:val="S0"/>
        <w:spacing w:line="360" w:lineRule="auto"/>
        <w:ind w:firstLine="482"/>
        <w:rPr>
          <w:sz w:val="24"/>
        </w:rPr>
      </w:pPr>
      <w:r>
        <w:rPr>
          <w:sz w:val="24"/>
        </w:rPr>
        <w:t>A.</w:t>
      </w:r>
      <w:r>
        <w:rPr>
          <w:sz w:val="24"/>
        </w:rPr>
        <w:t>污水处理设施设专人管理，并定期维护。</w:t>
      </w:r>
    </w:p>
    <w:p w:rsidR="004052C5" w:rsidRDefault="00E13435">
      <w:pPr>
        <w:pStyle w:val="S0"/>
        <w:spacing w:line="360" w:lineRule="auto"/>
        <w:ind w:firstLine="482"/>
        <w:rPr>
          <w:sz w:val="24"/>
        </w:rPr>
      </w:pPr>
      <w:r>
        <w:rPr>
          <w:sz w:val="24"/>
        </w:rPr>
        <w:t>B.</w:t>
      </w:r>
      <w:r>
        <w:rPr>
          <w:sz w:val="24"/>
        </w:rPr>
        <w:t>废水输送管道架空建设且必须满足防腐、防渗漏要求，管道连接处必须采取措施密封牢固，不能渗漏。</w:t>
      </w:r>
    </w:p>
    <w:p w:rsidR="004052C5" w:rsidRDefault="00E13435">
      <w:pPr>
        <w:pStyle w:val="S0"/>
        <w:spacing w:line="360" w:lineRule="auto"/>
        <w:ind w:firstLine="482"/>
        <w:rPr>
          <w:sz w:val="24"/>
        </w:rPr>
      </w:pPr>
      <w:r>
        <w:rPr>
          <w:sz w:val="24"/>
        </w:rPr>
        <w:t>C.</w:t>
      </w:r>
      <w:r>
        <w:rPr>
          <w:sz w:val="24"/>
        </w:rPr>
        <w:t>本项目废水处理设施设置有</w:t>
      </w:r>
      <w:r>
        <w:rPr>
          <w:rFonts w:hint="eastAsia"/>
          <w:sz w:val="24"/>
        </w:rPr>
        <w:t>泵站井</w:t>
      </w:r>
      <w:r>
        <w:rPr>
          <w:sz w:val="24"/>
        </w:rPr>
        <w:t>，废水处理设施一旦发生故障，应及时</w:t>
      </w:r>
      <w:r>
        <w:rPr>
          <w:sz w:val="24"/>
        </w:rPr>
        <w:lastRenderedPageBreak/>
        <w:t>检修，尽快使其恢复运行。</w:t>
      </w:r>
    </w:p>
    <w:p w:rsidR="004052C5" w:rsidRDefault="00E13435">
      <w:pPr>
        <w:pStyle w:val="S0"/>
        <w:spacing w:line="360" w:lineRule="auto"/>
        <w:ind w:firstLine="482"/>
        <w:rPr>
          <w:sz w:val="24"/>
        </w:rPr>
      </w:pPr>
      <w:r>
        <w:rPr>
          <w:sz w:val="24"/>
        </w:rPr>
        <w:t>D.</w:t>
      </w:r>
      <w:r>
        <w:rPr>
          <w:sz w:val="24"/>
        </w:rPr>
        <w:t>厂区应按清污分流、雨污分流的原则建立一个完善的排水系统。</w:t>
      </w:r>
    </w:p>
    <w:p w:rsidR="004052C5" w:rsidRDefault="00E13435">
      <w:pPr>
        <w:pStyle w:val="S0"/>
        <w:spacing w:line="360" w:lineRule="auto"/>
        <w:ind w:firstLine="482"/>
        <w:rPr>
          <w:b/>
          <w:bCs/>
          <w:sz w:val="24"/>
        </w:rPr>
      </w:pPr>
      <w:r>
        <w:rPr>
          <w:b/>
          <w:bCs/>
          <w:sz w:val="24"/>
        </w:rPr>
        <w:t>（</w:t>
      </w:r>
      <w:r>
        <w:rPr>
          <w:rFonts w:hint="eastAsia"/>
          <w:b/>
          <w:bCs/>
          <w:sz w:val="24"/>
        </w:rPr>
        <w:t>7</w:t>
      </w:r>
      <w:r>
        <w:rPr>
          <w:b/>
          <w:bCs/>
          <w:sz w:val="24"/>
        </w:rPr>
        <w:t>）建立防控体系</w:t>
      </w:r>
    </w:p>
    <w:p w:rsidR="004052C5" w:rsidRDefault="00E13435">
      <w:pPr>
        <w:pStyle w:val="S0"/>
        <w:spacing w:line="360" w:lineRule="auto"/>
        <w:ind w:firstLine="482"/>
        <w:rPr>
          <w:sz w:val="24"/>
        </w:rPr>
      </w:pPr>
      <w:r>
        <w:rPr>
          <w:rFonts w:hint="eastAsia"/>
          <w:sz w:val="24"/>
        </w:rPr>
        <w:t>本项目事故废水环境风险防范措施现阶段按“单元</w:t>
      </w:r>
      <w:r>
        <w:rPr>
          <w:rFonts w:hint="eastAsia"/>
          <w:sz w:val="24"/>
        </w:rPr>
        <w:t>--</w:t>
      </w:r>
      <w:r>
        <w:rPr>
          <w:rFonts w:hint="eastAsia"/>
          <w:sz w:val="24"/>
        </w:rPr>
        <w:t>厂区”的环境风险防控体系要求</w:t>
      </w:r>
      <w:r>
        <w:rPr>
          <w:sz w:val="24"/>
        </w:rPr>
        <w:t>，具体如下：</w:t>
      </w:r>
    </w:p>
    <w:p w:rsidR="004052C5" w:rsidRDefault="00E13435">
      <w:pPr>
        <w:pStyle w:val="S0"/>
        <w:spacing w:line="360" w:lineRule="auto"/>
        <w:ind w:firstLine="482"/>
        <w:rPr>
          <w:sz w:val="24"/>
        </w:rPr>
      </w:pPr>
      <w:r>
        <w:rPr>
          <w:sz w:val="24"/>
        </w:rPr>
        <w:t>①</w:t>
      </w:r>
      <w:r>
        <w:rPr>
          <w:sz w:val="24"/>
        </w:rPr>
        <w:t>单元环境风险防控</w:t>
      </w:r>
    </w:p>
    <w:p w:rsidR="004052C5" w:rsidRDefault="00E13435">
      <w:pPr>
        <w:pStyle w:val="S0"/>
        <w:widowControl/>
        <w:spacing w:line="360" w:lineRule="auto"/>
        <w:ind w:firstLine="482"/>
        <w:rPr>
          <w:sz w:val="24"/>
        </w:rPr>
      </w:pPr>
      <w:r>
        <w:rPr>
          <w:rFonts w:hint="eastAsia"/>
          <w:sz w:val="24"/>
        </w:rPr>
        <w:t>a.</w:t>
      </w:r>
      <w:r>
        <w:rPr>
          <w:rFonts w:hint="eastAsia"/>
          <w:sz w:val="24"/>
        </w:rPr>
        <w:t>危废暂存间</w:t>
      </w:r>
    </w:p>
    <w:p w:rsidR="004052C5" w:rsidRDefault="00E13435">
      <w:pPr>
        <w:pStyle w:val="S0"/>
        <w:widowControl/>
        <w:spacing w:line="360" w:lineRule="auto"/>
        <w:ind w:firstLine="482"/>
        <w:rPr>
          <w:sz w:val="24"/>
        </w:rPr>
      </w:pPr>
      <w:r>
        <w:rPr>
          <w:sz w:val="24"/>
        </w:rPr>
        <w:t>危废</w:t>
      </w:r>
      <w:r>
        <w:rPr>
          <w:rFonts w:hint="eastAsia"/>
          <w:sz w:val="24"/>
        </w:rPr>
        <w:t>暂存间</w:t>
      </w:r>
      <w:r>
        <w:rPr>
          <w:sz w:val="24"/>
        </w:rPr>
        <w:t>按《危险废物贮存污染控制标准》（</w:t>
      </w:r>
      <w:r>
        <w:rPr>
          <w:sz w:val="24"/>
        </w:rPr>
        <w:t>GB18597-2023</w:t>
      </w:r>
      <w:r>
        <w:rPr>
          <w:sz w:val="24"/>
        </w:rPr>
        <w:t>）要求建设的具有遮风挡雨功能，不会出现大量泄漏的情况，也不会出现因受到雨水冲刷随径流进入水体的情况。发生小型泄漏时，废液经仓库四周导流沟收集流入事故应急池。</w:t>
      </w:r>
    </w:p>
    <w:p w:rsidR="004052C5" w:rsidRDefault="00E13435">
      <w:pPr>
        <w:pStyle w:val="S0"/>
        <w:spacing w:line="360" w:lineRule="auto"/>
        <w:ind w:firstLine="482"/>
        <w:rPr>
          <w:sz w:val="24"/>
        </w:rPr>
      </w:pPr>
      <w:r>
        <w:rPr>
          <w:rFonts w:hint="eastAsia"/>
          <w:sz w:val="24"/>
        </w:rPr>
        <w:t>b.</w:t>
      </w:r>
      <w:r>
        <w:rPr>
          <w:rFonts w:hint="eastAsia"/>
          <w:sz w:val="24"/>
        </w:rPr>
        <w:t>厂区</w:t>
      </w:r>
      <w:r>
        <w:rPr>
          <w:sz w:val="24"/>
        </w:rPr>
        <w:t>：在</w:t>
      </w:r>
      <w:r>
        <w:rPr>
          <w:rFonts w:hint="eastAsia"/>
          <w:sz w:val="24"/>
        </w:rPr>
        <w:t>厂区周边设置雨水截留沟，保证厂区雨水可截留至周边水体。消毒车间设置导流沟</w:t>
      </w:r>
      <w:r>
        <w:rPr>
          <w:sz w:val="24"/>
        </w:rPr>
        <w:t>，</w:t>
      </w:r>
      <w:r>
        <w:rPr>
          <w:rFonts w:hint="eastAsia"/>
          <w:sz w:val="24"/>
        </w:rPr>
        <w:t>消毒车间或二氧化氯发生器中泄漏盐酸、亚氯酸钠可导流至粗格栅前段泵站进内，不会流至外环境</w:t>
      </w:r>
      <w:r>
        <w:rPr>
          <w:sz w:val="24"/>
        </w:rPr>
        <w:t>。</w:t>
      </w:r>
    </w:p>
    <w:p w:rsidR="004052C5" w:rsidRDefault="00E13435">
      <w:pPr>
        <w:pStyle w:val="S0"/>
        <w:spacing w:line="360" w:lineRule="auto"/>
        <w:ind w:firstLine="482"/>
        <w:rPr>
          <w:sz w:val="24"/>
        </w:rPr>
      </w:pPr>
      <w:r>
        <w:rPr>
          <w:rFonts w:hint="eastAsia"/>
          <w:sz w:val="24"/>
        </w:rPr>
        <w:t>c</w:t>
      </w:r>
      <w:r>
        <w:rPr>
          <w:sz w:val="24"/>
        </w:rPr>
        <w:t>.</w:t>
      </w:r>
      <w:r>
        <w:rPr>
          <w:sz w:val="24"/>
        </w:rPr>
        <w:t>储罐区：</w:t>
      </w:r>
      <w:r>
        <w:rPr>
          <w:rFonts w:hint="eastAsia"/>
          <w:sz w:val="24"/>
        </w:rPr>
        <w:t>企业盐酸、亚氯酸钠</w:t>
      </w:r>
      <w:r>
        <w:rPr>
          <w:sz w:val="24"/>
        </w:rPr>
        <w:t>储罐</w:t>
      </w:r>
      <w:r>
        <w:rPr>
          <w:rFonts w:hint="eastAsia"/>
          <w:sz w:val="24"/>
        </w:rPr>
        <w:t>区</w:t>
      </w:r>
      <w:r>
        <w:rPr>
          <w:sz w:val="24"/>
        </w:rPr>
        <w:t>设置</w:t>
      </w:r>
      <w:r>
        <w:rPr>
          <w:rFonts w:hint="eastAsia"/>
          <w:sz w:val="24"/>
        </w:rPr>
        <w:t>在封闭消毒房内</w:t>
      </w:r>
      <w:r>
        <w:rPr>
          <w:sz w:val="24"/>
        </w:rPr>
        <w:t>，参照中国石油天然气集团公司企业标准《事故状态下水体污染的预防与控制技术要求》（</w:t>
      </w:r>
      <w:r>
        <w:rPr>
          <w:sz w:val="24"/>
        </w:rPr>
        <w:t>Q/SY1190-2013</w:t>
      </w:r>
      <w:r>
        <w:rPr>
          <w:sz w:val="24"/>
        </w:rPr>
        <w:t>），以企业标准的方式明确规定了应急事故水池容积的确定方法。本项目事故储存设施总有效容积计算如下：</w:t>
      </w:r>
    </w:p>
    <w:p w:rsidR="004052C5" w:rsidRDefault="00E13435">
      <w:pPr>
        <w:pStyle w:val="S0"/>
        <w:spacing w:line="360" w:lineRule="auto"/>
        <w:ind w:firstLine="482"/>
        <w:rPr>
          <w:sz w:val="24"/>
        </w:rPr>
      </w:pPr>
      <w:r>
        <w:rPr>
          <w:sz w:val="24"/>
        </w:rPr>
        <w:t>V</w:t>
      </w:r>
      <w:r>
        <w:rPr>
          <w:sz w:val="24"/>
          <w:vertAlign w:val="subscript"/>
        </w:rPr>
        <w:t>总</w:t>
      </w:r>
      <w:r>
        <w:rPr>
          <w:sz w:val="24"/>
        </w:rPr>
        <w:t>=</w:t>
      </w:r>
      <w:r>
        <w:rPr>
          <w:sz w:val="24"/>
        </w:rPr>
        <w:t>（</w:t>
      </w:r>
      <w:r>
        <w:rPr>
          <w:sz w:val="24"/>
        </w:rPr>
        <w:t>V</w:t>
      </w:r>
      <w:r>
        <w:rPr>
          <w:sz w:val="24"/>
          <w:vertAlign w:val="subscript"/>
        </w:rPr>
        <w:t>1</w:t>
      </w:r>
      <w:r>
        <w:rPr>
          <w:sz w:val="24"/>
        </w:rPr>
        <w:t>+V</w:t>
      </w:r>
      <w:r>
        <w:rPr>
          <w:sz w:val="24"/>
          <w:vertAlign w:val="subscript"/>
        </w:rPr>
        <w:t>2</w:t>
      </w:r>
      <w:r>
        <w:rPr>
          <w:sz w:val="24"/>
        </w:rPr>
        <w:t>-V</w:t>
      </w:r>
      <w:r>
        <w:rPr>
          <w:sz w:val="24"/>
          <w:vertAlign w:val="subscript"/>
        </w:rPr>
        <w:t>3</w:t>
      </w:r>
      <w:r>
        <w:rPr>
          <w:sz w:val="24"/>
        </w:rPr>
        <w:t>）</w:t>
      </w:r>
      <w:r>
        <w:rPr>
          <w:sz w:val="24"/>
          <w:vertAlign w:val="subscript"/>
        </w:rPr>
        <w:t>max</w:t>
      </w:r>
      <w:r>
        <w:rPr>
          <w:sz w:val="24"/>
        </w:rPr>
        <w:t>+V</w:t>
      </w:r>
      <w:r>
        <w:rPr>
          <w:sz w:val="24"/>
          <w:vertAlign w:val="subscript"/>
        </w:rPr>
        <w:t>4</w:t>
      </w:r>
      <w:r>
        <w:rPr>
          <w:sz w:val="24"/>
        </w:rPr>
        <w:t>+V</w:t>
      </w:r>
      <w:r>
        <w:rPr>
          <w:sz w:val="24"/>
          <w:vertAlign w:val="subscript"/>
        </w:rPr>
        <w:t>5</w:t>
      </w:r>
    </w:p>
    <w:p w:rsidR="004052C5" w:rsidRDefault="00E13435">
      <w:pPr>
        <w:pStyle w:val="S0"/>
        <w:spacing w:line="360" w:lineRule="auto"/>
        <w:ind w:firstLine="482"/>
        <w:rPr>
          <w:sz w:val="24"/>
        </w:rPr>
      </w:pPr>
      <w:r>
        <w:rPr>
          <w:sz w:val="24"/>
        </w:rPr>
        <w:t>注：</w:t>
      </w:r>
      <w:r>
        <w:rPr>
          <w:sz w:val="24"/>
        </w:rPr>
        <w:t>V</w:t>
      </w:r>
      <w:r>
        <w:rPr>
          <w:sz w:val="24"/>
          <w:vertAlign w:val="subscript"/>
        </w:rPr>
        <w:t>1</w:t>
      </w:r>
      <w:r>
        <w:rPr>
          <w:sz w:val="24"/>
        </w:rPr>
        <w:t>—</w:t>
      </w:r>
      <w:r>
        <w:rPr>
          <w:sz w:val="24"/>
        </w:rPr>
        <w:t>收集系统范围内发生事故的储存环境风险物质的一个最大容器计，</w:t>
      </w:r>
      <w:r>
        <w:rPr>
          <w:rFonts w:hint="eastAsia"/>
          <w:sz w:val="24"/>
        </w:rPr>
        <w:t>本项目盐酸储罐区内设置</w:t>
      </w:r>
      <w:r>
        <w:rPr>
          <w:rFonts w:hint="eastAsia"/>
          <w:sz w:val="24"/>
        </w:rPr>
        <w:t>2</w:t>
      </w:r>
      <w:r>
        <w:rPr>
          <w:rFonts w:hint="eastAsia"/>
          <w:sz w:val="24"/>
        </w:rPr>
        <w:t>个盐酸储罐，</w:t>
      </w:r>
      <w:r>
        <w:rPr>
          <w:rFonts w:hint="eastAsia"/>
          <w:sz w:val="24"/>
        </w:rPr>
        <w:t>2</w:t>
      </w:r>
      <w:r>
        <w:rPr>
          <w:rFonts w:hint="eastAsia"/>
          <w:sz w:val="24"/>
        </w:rPr>
        <w:t>个亚氯酸钠，单个</w:t>
      </w:r>
      <w:r>
        <w:rPr>
          <w:rFonts w:hint="eastAsia"/>
          <w:sz w:val="24"/>
        </w:rPr>
        <w:t>10m</w:t>
      </w:r>
      <w:r>
        <w:rPr>
          <w:rFonts w:hint="eastAsia"/>
          <w:sz w:val="24"/>
          <w:vertAlign w:val="superscript"/>
        </w:rPr>
        <w:t>3</w:t>
      </w:r>
      <w:r>
        <w:rPr>
          <w:rFonts w:hint="eastAsia"/>
          <w:sz w:val="24"/>
        </w:rPr>
        <w:t>，即盐酸储罐区环境风险物质最大储量考虑为</w:t>
      </w:r>
      <w:r>
        <w:rPr>
          <w:rFonts w:hint="eastAsia"/>
          <w:sz w:val="24"/>
        </w:rPr>
        <w:t>8.5m</w:t>
      </w:r>
      <w:r>
        <w:rPr>
          <w:rFonts w:hint="eastAsia"/>
          <w:sz w:val="24"/>
          <w:vertAlign w:val="superscript"/>
        </w:rPr>
        <w:t>3</w:t>
      </w:r>
      <w:r>
        <w:rPr>
          <w:rFonts w:hint="eastAsia"/>
          <w:sz w:val="24"/>
        </w:rPr>
        <w:t>（最大有效容积按</w:t>
      </w:r>
      <w:r>
        <w:rPr>
          <w:rFonts w:hint="eastAsia"/>
          <w:sz w:val="24"/>
        </w:rPr>
        <w:t>85%</w:t>
      </w:r>
      <w:r>
        <w:rPr>
          <w:rFonts w:hint="eastAsia"/>
          <w:sz w:val="24"/>
        </w:rPr>
        <w:t>计）。</w:t>
      </w:r>
    </w:p>
    <w:p w:rsidR="004052C5" w:rsidRDefault="00E13435">
      <w:pPr>
        <w:pStyle w:val="S0"/>
        <w:spacing w:line="360" w:lineRule="auto"/>
        <w:ind w:firstLine="482"/>
        <w:rPr>
          <w:sz w:val="24"/>
        </w:rPr>
      </w:pPr>
      <w:r>
        <w:rPr>
          <w:sz w:val="24"/>
        </w:rPr>
        <w:t>V</w:t>
      </w:r>
      <w:r>
        <w:rPr>
          <w:sz w:val="24"/>
          <w:vertAlign w:val="subscript"/>
        </w:rPr>
        <w:t>2</w:t>
      </w:r>
      <w:r>
        <w:rPr>
          <w:sz w:val="24"/>
        </w:rPr>
        <w:t>—</w:t>
      </w:r>
      <w:r>
        <w:rPr>
          <w:sz w:val="24"/>
        </w:rPr>
        <w:t>发生事故位置的消防水量，</w:t>
      </w:r>
      <w:r>
        <w:rPr>
          <w:sz w:val="24"/>
        </w:rPr>
        <w:t>m</w:t>
      </w:r>
      <w:r>
        <w:rPr>
          <w:sz w:val="24"/>
          <w:vertAlign w:val="superscript"/>
        </w:rPr>
        <w:t>3</w:t>
      </w:r>
      <w:r>
        <w:rPr>
          <w:sz w:val="24"/>
        </w:rPr>
        <w:t>。储罐区物料均不燃，无消防水量，</w:t>
      </w:r>
      <w:r>
        <w:rPr>
          <w:sz w:val="24"/>
        </w:rPr>
        <w:t>V2=0</w:t>
      </w:r>
      <w:r>
        <w:rPr>
          <w:sz w:val="24"/>
        </w:rPr>
        <w:t>。</w:t>
      </w:r>
    </w:p>
    <w:p w:rsidR="004052C5" w:rsidRDefault="00E13435">
      <w:pPr>
        <w:pStyle w:val="S0"/>
        <w:spacing w:line="360" w:lineRule="auto"/>
        <w:ind w:firstLine="482"/>
        <w:rPr>
          <w:sz w:val="24"/>
        </w:rPr>
      </w:pPr>
      <w:r>
        <w:rPr>
          <w:sz w:val="24"/>
        </w:rPr>
        <w:t>V</w:t>
      </w:r>
      <w:r>
        <w:rPr>
          <w:sz w:val="24"/>
          <w:vertAlign w:val="subscript"/>
        </w:rPr>
        <w:t>3</w:t>
      </w:r>
      <w:r>
        <w:rPr>
          <w:sz w:val="24"/>
        </w:rPr>
        <w:t>—</w:t>
      </w:r>
      <w:r>
        <w:rPr>
          <w:sz w:val="24"/>
        </w:rPr>
        <w:t>发生事故时可以转输到其他储存或处理设施的物料量，</w:t>
      </w:r>
      <w:r>
        <w:rPr>
          <w:rFonts w:hint="eastAsia"/>
          <w:sz w:val="24"/>
        </w:rPr>
        <w:t>取</w:t>
      </w:r>
      <w:r>
        <w:rPr>
          <w:sz w:val="24"/>
        </w:rPr>
        <w:t>储罐</w:t>
      </w:r>
      <w:r>
        <w:rPr>
          <w:rFonts w:hint="eastAsia"/>
          <w:sz w:val="24"/>
        </w:rPr>
        <w:t>区消毒房有效拦截</w:t>
      </w:r>
      <w:r>
        <w:rPr>
          <w:sz w:val="24"/>
        </w:rPr>
        <w:t>容积，则</w:t>
      </w:r>
      <w:r>
        <w:rPr>
          <w:rFonts w:hint="eastAsia"/>
          <w:sz w:val="24"/>
        </w:rPr>
        <w:t>V</w:t>
      </w:r>
      <w:r>
        <w:rPr>
          <w:rFonts w:hint="eastAsia"/>
          <w:sz w:val="24"/>
          <w:vertAlign w:val="subscript"/>
        </w:rPr>
        <w:t>3</w:t>
      </w:r>
      <w:r>
        <w:rPr>
          <w:rFonts w:hint="eastAsia"/>
          <w:sz w:val="24"/>
        </w:rPr>
        <w:t>=15m</w:t>
      </w:r>
      <w:r>
        <w:rPr>
          <w:rFonts w:hint="eastAsia"/>
          <w:sz w:val="24"/>
          <w:vertAlign w:val="superscript"/>
        </w:rPr>
        <w:t>3</w:t>
      </w:r>
      <w:r>
        <w:rPr>
          <w:rFonts w:hint="eastAsia"/>
          <w:sz w:val="24"/>
        </w:rPr>
        <w:t>。</w:t>
      </w:r>
    </w:p>
    <w:p w:rsidR="004052C5" w:rsidRDefault="00E13435">
      <w:pPr>
        <w:pStyle w:val="S0"/>
        <w:spacing w:line="360" w:lineRule="auto"/>
        <w:ind w:firstLine="482"/>
        <w:rPr>
          <w:sz w:val="24"/>
        </w:rPr>
      </w:pPr>
      <w:r>
        <w:rPr>
          <w:sz w:val="24"/>
        </w:rPr>
        <w:t>V</w:t>
      </w:r>
      <w:r>
        <w:rPr>
          <w:sz w:val="24"/>
          <w:vertAlign w:val="subscript"/>
        </w:rPr>
        <w:t>4</w:t>
      </w:r>
      <w:r>
        <w:rPr>
          <w:sz w:val="24"/>
        </w:rPr>
        <w:t>—</w:t>
      </w:r>
      <w:r>
        <w:rPr>
          <w:sz w:val="24"/>
        </w:rPr>
        <w:t>发生事故时仍必须进入该收集系统的生产废水量，</w:t>
      </w:r>
      <w:r>
        <w:rPr>
          <w:sz w:val="24"/>
        </w:rPr>
        <w:t>m</w:t>
      </w:r>
      <w:r>
        <w:rPr>
          <w:sz w:val="24"/>
          <w:vertAlign w:val="superscript"/>
        </w:rPr>
        <w:t>3</w:t>
      </w:r>
      <w:r>
        <w:rPr>
          <w:sz w:val="24"/>
        </w:rPr>
        <w:t>，主要为储罐区泄漏物料，无其他生产废水，</w:t>
      </w:r>
      <w:r>
        <w:rPr>
          <w:sz w:val="24"/>
        </w:rPr>
        <w:t>V</w:t>
      </w:r>
      <w:r>
        <w:rPr>
          <w:sz w:val="24"/>
          <w:vertAlign w:val="subscript"/>
        </w:rPr>
        <w:t>4</w:t>
      </w:r>
      <w:r>
        <w:rPr>
          <w:sz w:val="24"/>
        </w:rPr>
        <w:t>=0</w:t>
      </w:r>
      <w:r>
        <w:rPr>
          <w:sz w:val="24"/>
        </w:rPr>
        <w:t>。</w:t>
      </w:r>
    </w:p>
    <w:p w:rsidR="004052C5" w:rsidRDefault="00E13435">
      <w:pPr>
        <w:pStyle w:val="S0"/>
        <w:spacing w:line="360" w:lineRule="auto"/>
        <w:ind w:firstLine="482"/>
        <w:rPr>
          <w:sz w:val="24"/>
        </w:rPr>
      </w:pPr>
      <w:r>
        <w:rPr>
          <w:sz w:val="24"/>
        </w:rPr>
        <w:t>V</w:t>
      </w:r>
      <w:r>
        <w:rPr>
          <w:sz w:val="24"/>
          <w:vertAlign w:val="subscript"/>
        </w:rPr>
        <w:t>5</w:t>
      </w:r>
      <w:r>
        <w:rPr>
          <w:sz w:val="24"/>
        </w:rPr>
        <w:t>—</w:t>
      </w:r>
      <w:r>
        <w:rPr>
          <w:sz w:val="24"/>
        </w:rPr>
        <w:t>发生事故时可能进入该收集系统的降雨量，</w:t>
      </w:r>
      <w:r>
        <w:rPr>
          <w:sz w:val="24"/>
        </w:rPr>
        <w:t>m</w:t>
      </w:r>
      <w:r>
        <w:rPr>
          <w:sz w:val="24"/>
          <w:vertAlign w:val="superscript"/>
        </w:rPr>
        <w:t>3</w:t>
      </w:r>
      <w:r>
        <w:rPr>
          <w:sz w:val="24"/>
        </w:rPr>
        <w:t>。储罐区</w:t>
      </w:r>
      <w:r>
        <w:rPr>
          <w:rFonts w:hint="eastAsia"/>
          <w:sz w:val="24"/>
        </w:rPr>
        <w:t>位于室内</w:t>
      </w:r>
      <w:r>
        <w:rPr>
          <w:sz w:val="24"/>
        </w:rPr>
        <w:t>，</w:t>
      </w:r>
      <w:r>
        <w:rPr>
          <w:rFonts w:hint="eastAsia"/>
          <w:sz w:val="24"/>
        </w:rPr>
        <w:t>无需考虑降雨量</w:t>
      </w:r>
      <w:r>
        <w:rPr>
          <w:sz w:val="24"/>
        </w:rPr>
        <w:t>则</w:t>
      </w:r>
      <w:r>
        <w:rPr>
          <w:sz w:val="24"/>
        </w:rPr>
        <w:t>V</w:t>
      </w:r>
      <w:r>
        <w:rPr>
          <w:sz w:val="24"/>
          <w:vertAlign w:val="subscript"/>
        </w:rPr>
        <w:t>5</w:t>
      </w:r>
      <w:r>
        <w:rPr>
          <w:sz w:val="24"/>
        </w:rPr>
        <w:t>=</w:t>
      </w:r>
      <w:r>
        <w:rPr>
          <w:rFonts w:hint="eastAsia"/>
          <w:sz w:val="24"/>
        </w:rPr>
        <w:t>0</w:t>
      </w:r>
      <w:r>
        <w:rPr>
          <w:sz w:val="24"/>
        </w:rPr>
        <w:t>。</w:t>
      </w:r>
    </w:p>
    <w:p w:rsidR="004052C5" w:rsidRDefault="00E13435">
      <w:pPr>
        <w:pStyle w:val="S0"/>
        <w:spacing w:line="360" w:lineRule="auto"/>
        <w:ind w:firstLine="482"/>
        <w:rPr>
          <w:sz w:val="24"/>
        </w:rPr>
      </w:pPr>
      <w:r>
        <w:rPr>
          <w:rFonts w:hint="eastAsia"/>
          <w:sz w:val="24"/>
        </w:rPr>
        <w:lastRenderedPageBreak/>
        <w:t>盐酸罐区</w:t>
      </w:r>
      <w:r>
        <w:rPr>
          <w:sz w:val="24"/>
        </w:rPr>
        <w:t>事故储存设施总有效容积：</w:t>
      </w:r>
    </w:p>
    <w:p w:rsidR="004052C5" w:rsidRDefault="00E13435">
      <w:pPr>
        <w:pStyle w:val="S0"/>
        <w:spacing w:line="360" w:lineRule="auto"/>
        <w:ind w:firstLine="482"/>
        <w:rPr>
          <w:sz w:val="24"/>
        </w:rPr>
      </w:pPr>
      <w:r>
        <w:rPr>
          <w:sz w:val="24"/>
        </w:rPr>
        <w:t>V</w:t>
      </w:r>
      <w:r>
        <w:rPr>
          <w:sz w:val="24"/>
          <w:vertAlign w:val="subscript"/>
        </w:rPr>
        <w:t>总</w:t>
      </w:r>
      <w:r>
        <w:rPr>
          <w:sz w:val="24"/>
        </w:rPr>
        <w:t>=</w:t>
      </w:r>
      <w:r>
        <w:rPr>
          <w:rFonts w:hint="eastAsia"/>
          <w:sz w:val="24"/>
        </w:rPr>
        <w:t>10</w:t>
      </w:r>
      <w:r>
        <w:rPr>
          <w:sz w:val="24"/>
        </w:rPr>
        <w:t>+0-</w:t>
      </w:r>
      <w:r>
        <w:rPr>
          <w:rFonts w:hint="eastAsia"/>
          <w:sz w:val="24"/>
        </w:rPr>
        <w:t>15</w:t>
      </w:r>
      <w:r>
        <w:rPr>
          <w:sz w:val="24"/>
        </w:rPr>
        <w:t>+0+</w:t>
      </w:r>
      <w:r>
        <w:rPr>
          <w:rFonts w:hint="eastAsia"/>
          <w:sz w:val="24"/>
        </w:rPr>
        <w:t>0</w:t>
      </w:r>
      <w:r>
        <w:rPr>
          <w:sz w:val="24"/>
        </w:rPr>
        <w:t>=</w:t>
      </w:r>
      <w:r>
        <w:rPr>
          <w:rFonts w:hint="eastAsia"/>
          <w:sz w:val="24"/>
        </w:rPr>
        <w:t>-5</w:t>
      </w:r>
      <w:r>
        <w:rPr>
          <w:sz w:val="24"/>
        </w:rPr>
        <w:t>m</w:t>
      </w:r>
      <w:r>
        <w:rPr>
          <w:sz w:val="24"/>
          <w:vertAlign w:val="superscript"/>
        </w:rPr>
        <w:t>3</w:t>
      </w:r>
      <w:r>
        <w:rPr>
          <w:sz w:val="24"/>
        </w:rPr>
        <w:t>。</w:t>
      </w:r>
    </w:p>
    <w:p w:rsidR="004052C5" w:rsidRDefault="00E13435">
      <w:pPr>
        <w:pStyle w:val="S0"/>
        <w:spacing w:line="360" w:lineRule="auto"/>
        <w:ind w:firstLine="482"/>
        <w:rPr>
          <w:sz w:val="24"/>
        </w:rPr>
      </w:pPr>
      <w:r>
        <w:rPr>
          <w:rFonts w:hint="eastAsia"/>
          <w:sz w:val="24"/>
        </w:rPr>
        <w:t>故当厂区盐酸或亚氯酸钠罐体泄漏，可全部收集于消毒房内，可不另外设计事故应急池</w:t>
      </w:r>
      <w:r>
        <w:rPr>
          <w:sz w:val="24"/>
        </w:rPr>
        <w:t>。</w:t>
      </w:r>
    </w:p>
    <w:p w:rsidR="004052C5" w:rsidRDefault="00E13435">
      <w:pPr>
        <w:pStyle w:val="S0"/>
        <w:spacing w:line="360" w:lineRule="auto"/>
        <w:ind w:firstLine="482"/>
        <w:rPr>
          <w:sz w:val="24"/>
        </w:rPr>
      </w:pPr>
      <w:r>
        <w:rPr>
          <w:sz w:val="24"/>
        </w:rPr>
        <w:t>②</w:t>
      </w:r>
      <w:r>
        <w:rPr>
          <w:sz w:val="24"/>
        </w:rPr>
        <w:t>厂区环境风险防控</w:t>
      </w:r>
    </w:p>
    <w:p w:rsidR="004052C5" w:rsidRDefault="00E13435">
      <w:pPr>
        <w:adjustRightInd w:val="0"/>
        <w:snapToGrid w:val="0"/>
        <w:spacing w:line="360" w:lineRule="auto"/>
        <w:ind w:firstLineChars="200" w:firstLine="480"/>
        <w:rPr>
          <w:sz w:val="24"/>
        </w:rPr>
      </w:pPr>
      <w:r>
        <w:rPr>
          <w:sz w:val="24"/>
        </w:rPr>
        <w:t>厂区污水处理设备发生故障或污水处理厂突然停电，使污水处理能力降低，出水水质指标不能达到设计要求；或者由于暴雨等原因，导致进水水量急剧增加，污水处理厂超负荷运行，或无法处理导致污水直接排放。污水事故排放会对</w:t>
      </w:r>
      <w:r>
        <w:rPr>
          <w:rFonts w:hint="eastAsia"/>
          <w:sz w:val="24"/>
        </w:rPr>
        <w:t>舞水水质</w:t>
      </w:r>
      <w:r>
        <w:rPr>
          <w:sz w:val="24"/>
        </w:rPr>
        <w:t>质造成污染。根据</w:t>
      </w:r>
      <w:r>
        <w:rPr>
          <w:rFonts w:hint="eastAsia"/>
          <w:sz w:val="24"/>
        </w:rPr>
        <w:t>地表水专项评价中</w:t>
      </w:r>
      <w:r>
        <w:rPr>
          <w:sz w:val="24"/>
        </w:rPr>
        <w:t>事故状态下废水排放对</w:t>
      </w:r>
      <w:r>
        <w:rPr>
          <w:rFonts w:hint="eastAsia"/>
          <w:sz w:val="24"/>
        </w:rPr>
        <w:t>舞水</w:t>
      </w:r>
      <w:r>
        <w:rPr>
          <w:sz w:val="24"/>
        </w:rPr>
        <w:t>的水质影响预测结果可知，</w:t>
      </w:r>
      <w:r>
        <w:rPr>
          <w:rFonts w:hint="eastAsia"/>
          <w:sz w:val="24"/>
        </w:rPr>
        <w:t>非正常排放时各因子均存在超标，且纳污水体中各因子浓度明显增高，说明当发生废水非正常排放时，对下游舞水水质影响较大，因此，污水处理厂应加强废水处理设施的管理，关键设备一用一备，</w:t>
      </w:r>
      <w:r>
        <w:rPr>
          <w:sz w:val="24"/>
        </w:rPr>
        <w:t>建设单位</w:t>
      </w:r>
      <w:r>
        <w:rPr>
          <w:rFonts w:hint="eastAsia"/>
          <w:sz w:val="24"/>
        </w:rPr>
        <w:t>应</w:t>
      </w:r>
      <w:r>
        <w:rPr>
          <w:sz w:val="24"/>
        </w:rPr>
        <w:t>加强风险防范措施预防事故发生。</w:t>
      </w:r>
    </w:p>
    <w:p w:rsidR="004052C5" w:rsidRDefault="00E13435">
      <w:pPr>
        <w:pStyle w:val="S0"/>
        <w:spacing w:line="360" w:lineRule="auto"/>
        <w:ind w:firstLine="482"/>
        <w:rPr>
          <w:sz w:val="24"/>
        </w:rPr>
      </w:pPr>
      <w:r>
        <w:rPr>
          <w:rFonts w:hint="eastAsia"/>
          <w:sz w:val="24"/>
        </w:rPr>
        <w:t>企业设置总排口阀门，当废水事故排放时（出水水质不达标时），企业关闭排水阀门，减少污水处理厂进水水量，或延长各处理工段水力停留时间，将已处理废水暂存于用泵转移至粗格栅前段泵站井内重新处理，待事故解除后，处理达标后方可排放。</w:t>
      </w:r>
    </w:p>
    <w:p w:rsidR="004052C5" w:rsidRDefault="00E13435">
      <w:pPr>
        <w:pStyle w:val="S0"/>
        <w:spacing w:line="360" w:lineRule="auto"/>
        <w:ind w:firstLine="482"/>
      </w:pPr>
      <w:r>
        <w:rPr>
          <w:rFonts w:hint="eastAsia"/>
          <w:sz w:val="24"/>
        </w:rPr>
        <w:t>项目设置备用风机和水泵，设备损坏和污染治理措施失效时立即停产，及时抢修。避免对评价范围内水环境产生影响。</w:t>
      </w:r>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8.2</w:t>
      </w:r>
      <w:r>
        <w:rPr>
          <w:b/>
          <w:kern w:val="36"/>
          <w:sz w:val="30"/>
          <w:szCs w:val="30"/>
        </w:rPr>
        <w:t xml:space="preserve"> </w:t>
      </w:r>
      <w:r>
        <w:rPr>
          <w:b/>
          <w:kern w:val="36"/>
          <w:sz w:val="30"/>
          <w:szCs w:val="30"/>
        </w:rPr>
        <w:t>风险应急预案</w:t>
      </w:r>
    </w:p>
    <w:p w:rsidR="004052C5" w:rsidRDefault="00E13435">
      <w:pPr>
        <w:pStyle w:val="S0"/>
        <w:spacing w:line="360" w:lineRule="auto"/>
        <w:ind w:firstLine="482"/>
        <w:rPr>
          <w:sz w:val="24"/>
        </w:rPr>
      </w:pPr>
      <w:r>
        <w:rPr>
          <w:rFonts w:hint="eastAsia"/>
          <w:sz w:val="24"/>
        </w:rPr>
        <w:t>8.2.1</w:t>
      </w:r>
      <w:r>
        <w:rPr>
          <w:sz w:val="24"/>
        </w:rPr>
        <w:t>企业突发环境事件应急预案编制原则及要求</w:t>
      </w:r>
    </w:p>
    <w:p w:rsidR="004052C5" w:rsidRDefault="00E13435">
      <w:pPr>
        <w:pStyle w:val="S0"/>
        <w:spacing w:line="360" w:lineRule="auto"/>
        <w:ind w:firstLine="482"/>
        <w:rPr>
          <w:sz w:val="24"/>
        </w:rPr>
      </w:pPr>
      <w:r>
        <w:rPr>
          <w:sz w:val="24"/>
        </w:rPr>
        <w:t>本项目存在潜在的环境污染、火灾及爆炸等风险，在采取了较完善的风险防范措施后，风险事故的概率会降低，但不会为零。根据《中国人民共和国环保法》（</w:t>
      </w:r>
      <w:r>
        <w:rPr>
          <w:sz w:val="24"/>
        </w:rPr>
        <w:t>2014</w:t>
      </w:r>
      <w:r>
        <w:rPr>
          <w:sz w:val="24"/>
        </w:rPr>
        <w:t>修订）、《国家突发环境事件应急预案》（国办函</w:t>
      </w:r>
      <w:r>
        <w:rPr>
          <w:sz w:val="24"/>
        </w:rPr>
        <w:t>[2014]119</w:t>
      </w:r>
      <w:r>
        <w:rPr>
          <w:sz w:val="24"/>
        </w:rPr>
        <w:t>号）、《企业事业单位突发环境事件应急预案备案管理办法（试行）》（环发</w:t>
      </w:r>
      <w:r>
        <w:rPr>
          <w:sz w:val="24"/>
        </w:rPr>
        <w:t>[2015]4</w:t>
      </w:r>
      <w:r>
        <w:rPr>
          <w:sz w:val="24"/>
        </w:rPr>
        <w:t>号）、《企业突发环境事件风险分级方法》（</w:t>
      </w:r>
      <w:r>
        <w:rPr>
          <w:sz w:val="24"/>
        </w:rPr>
        <w:t>HJ941-2018</w:t>
      </w:r>
      <w:r>
        <w:rPr>
          <w:sz w:val="24"/>
        </w:rPr>
        <w:t>）、《企业事业单位突发环境事件应急预案评审工作指南（试行）》（环办应急</w:t>
      </w:r>
      <w:r>
        <w:rPr>
          <w:sz w:val="24"/>
        </w:rPr>
        <w:t>[2018]8</w:t>
      </w:r>
      <w:r>
        <w:rPr>
          <w:sz w:val="24"/>
        </w:rPr>
        <w:t>号）等要求，企业必须编制企业突发环境事件应急预案，以便在发生风险事故时，能以最快的速度发挥最大效能，有序的实施救援，尽快控制事态的发展，降低事故造成的危害，减</w:t>
      </w:r>
      <w:r>
        <w:rPr>
          <w:sz w:val="24"/>
        </w:rPr>
        <w:lastRenderedPageBreak/>
        <w:t>少事故造成的损失。本项目企业突发环境事件应急预案编制应包括预案适用范围、环境事件分类与分级、组织机构与职责、监控和预警、应急响应、应急保障、善后处置、预案管理和演练等内容，且结合企业实际，定期修编企业的突发环境事件应急预案。企业突发环境事件应急预案编制要求如下：</w:t>
      </w:r>
    </w:p>
    <w:p w:rsidR="004052C5" w:rsidRDefault="00E13435">
      <w:pPr>
        <w:pStyle w:val="S0"/>
        <w:spacing w:line="360" w:lineRule="auto"/>
        <w:ind w:firstLine="482"/>
        <w:rPr>
          <w:sz w:val="24"/>
        </w:rPr>
      </w:pPr>
      <w:r>
        <w:rPr>
          <w:sz w:val="24"/>
        </w:rPr>
        <w:t>（</w:t>
      </w:r>
      <w:r>
        <w:rPr>
          <w:sz w:val="24"/>
        </w:rPr>
        <w:t>1</w:t>
      </w:r>
      <w:r>
        <w:rPr>
          <w:sz w:val="24"/>
        </w:rPr>
        <w:t>）预案适用范围</w:t>
      </w:r>
    </w:p>
    <w:p w:rsidR="004052C5" w:rsidRDefault="00E13435">
      <w:pPr>
        <w:pStyle w:val="S0"/>
        <w:spacing w:line="360" w:lineRule="auto"/>
        <w:ind w:firstLine="482"/>
        <w:rPr>
          <w:sz w:val="24"/>
        </w:rPr>
      </w:pPr>
      <w:r>
        <w:rPr>
          <w:sz w:val="24"/>
        </w:rPr>
        <w:t>说明应急预案适用的范围</w:t>
      </w:r>
      <w:r>
        <w:rPr>
          <w:sz w:val="24"/>
        </w:rPr>
        <w:t>,</w:t>
      </w:r>
      <w:r>
        <w:rPr>
          <w:sz w:val="24"/>
        </w:rPr>
        <w:t>以及可能发生突发环境事件的类型。</w:t>
      </w:r>
    </w:p>
    <w:p w:rsidR="004052C5" w:rsidRDefault="00E13435">
      <w:pPr>
        <w:pStyle w:val="S0"/>
        <w:spacing w:line="360" w:lineRule="auto"/>
        <w:ind w:firstLine="482"/>
        <w:rPr>
          <w:sz w:val="24"/>
        </w:rPr>
      </w:pPr>
      <w:r>
        <w:rPr>
          <w:sz w:val="24"/>
        </w:rPr>
        <w:t>（</w:t>
      </w:r>
      <w:r>
        <w:rPr>
          <w:sz w:val="24"/>
        </w:rPr>
        <w:t>2</w:t>
      </w:r>
      <w:r>
        <w:rPr>
          <w:sz w:val="24"/>
        </w:rPr>
        <w:t>）环境事件分类与分级</w:t>
      </w:r>
    </w:p>
    <w:p w:rsidR="004052C5" w:rsidRDefault="00E13435">
      <w:pPr>
        <w:pStyle w:val="S0"/>
        <w:spacing w:line="360" w:lineRule="auto"/>
        <w:ind w:firstLine="482"/>
        <w:rPr>
          <w:sz w:val="24"/>
        </w:rPr>
      </w:pPr>
      <w:r>
        <w:rPr>
          <w:sz w:val="24"/>
        </w:rPr>
        <w:t>按照事件严重程度，突发环境事件分为重大、较大和一般。</w:t>
      </w:r>
    </w:p>
    <w:p w:rsidR="004052C5" w:rsidRDefault="00E13435">
      <w:pPr>
        <w:pStyle w:val="S0"/>
        <w:spacing w:line="360" w:lineRule="auto"/>
        <w:ind w:firstLine="482"/>
        <w:rPr>
          <w:sz w:val="24"/>
        </w:rPr>
      </w:pPr>
      <w:r>
        <w:rPr>
          <w:sz w:val="24"/>
        </w:rPr>
        <w:t>（</w:t>
      </w:r>
      <w:r>
        <w:rPr>
          <w:sz w:val="24"/>
        </w:rPr>
        <w:t>3</w:t>
      </w:r>
      <w:r>
        <w:rPr>
          <w:sz w:val="24"/>
        </w:rPr>
        <w:t>）组织机构与职责</w:t>
      </w:r>
    </w:p>
    <w:p w:rsidR="004052C5" w:rsidRDefault="00E13435">
      <w:pPr>
        <w:pStyle w:val="S0"/>
        <w:spacing w:line="360" w:lineRule="auto"/>
        <w:ind w:firstLine="482"/>
        <w:rPr>
          <w:sz w:val="24"/>
        </w:rPr>
      </w:pPr>
      <w:r>
        <w:rPr>
          <w:sz w:val="24"/>
        </w:rPr>
        <w:t>①</w:t>
      </w:r>
      <w:r>
        <w:rPr>
          <w:sz w:val="24"/>
        </w:rPr>
        <w:t>内部应急组织机构与职责：为应对突发环境事件</w:t>
      </w:r>
      <w:r>
        <w:rPr>
          <w:sz w:val="24"/>
        </w:rPr>
        <w:t>,</w:t>
      </w:r>
      <w:r>
        <w:rPr>
          <w:sz w:val="24"/>
        </w:rPr>
        <w:t>企业可成立应急指挥中心</w:t>
      </w:r>
      <w:r>
        <w:rPr>
          <w:sz w:val="24"/>
        </w:rPr>
        <w:t>,</w:t>
      </w:r>
      <w:r>
        <w:rPr>
          <w:sz w:val="24"/>
        </w:rPr>
        <w:t>建立应急组织机构</w:t>
      </w:r>
      <w:r>
        <w:rPr>
          <w:sz w:val="24"/>
        </w:rPr>
        <w:t>,</w:t>
      </w:r>
      <w:r>
        <w:rPr>
          <w:sz w:val="24"/>
        </w:rPr>
        <w:t>对突发环境事件的预警和处置等进行统一指挥协调。明确总指挥、副总指挥及相应职责。发生突发环境事件时成立现场应急指挥部</w:t>
      </w:r>
      <w:r>
        <w:rPr>
          <w:sz w:val="24"/>
        </w:rPr>
        <w:t>,</w:t>
      </w:r>
      <w:r>
        <w:rPr>
          <w:sz w:val="24"/>
        </w:rPr>
        <w:t>现场应急指挥部可由企业应急指挥中心兼任</w:t>
      </w:r>
      <w:r>
        <w:rPr>
          <w:sz w:val="24"/>
        </w:rPr>
        <w:t>,</w:t>
      </w:r>
      <w:r>
        <w:rPr>
          <w:sz w:val="24"/>
        </w:rPr>
        <w:t>也可由应急指挥中心根据现场具体情况确定其现场指挥部的组成。根据可能发生的突发环境事件类型和应急工作需要</w:t>
      </w:r>
      <w:r>
        <w:rPr>
          <w:sz w:val="24"/>
        </w:rPr>
        <w:t>,</w:t>
      </w:r>
      <w:r>
        <w:rPr>
          <w:sz w:val="24"/>
        </w:rPr>
        <w:t>应急组织机构设置相应的应急响应工作组</w:t>
      </w:r>
      <w:r>
        <w:rPr>
          <w:sz w:val="24"/>
        </w:rPr>
        <w:t>,</w:t>
      </w:r>
      <w:r>
        <w:rPr>
          <w:sz w:val="24"/>
        </w:rPr>
        <w:t>并明确各组的工作任务和职责。对易发生突发环境事件的工段或部门，需明确该工段或部门的负责人为现场应急负责人</w:t>
      </w:r>
      <w:r>
        <w:rPr>
          <w:sz w:val="24"/>
        </w:rPr>
        <w:t>,</w:t>
      </w:r>
      <w:r>
        <w:rPr>
          <w:sz w:val="24"/>
        </w:rPr>
        <w:t>负责事发时的先期处置。各小组成员相对固定</w:t>
      </w:r>
      <w:r>
        <w:rPr>
          <w:sz w:val="24"/>
        </w:rPr>
        <w:t>,</w:t>
      </w:r>
      <w:r>
        <w:rPr>
          <w:sz w:val="24"/>
        </w:rPr>
        <w:t>在启动应急预案时</w:t>
      </w:r>
      <w:r>
        <w:rPr>
          <w:sz w:val="24"/>
        </w:rPr>
        <w:t>,</w:t>
      </w:r>
      <w:r>
        <w:rPr>
          <w:sz w:val="24"/>
        </w:rPr>
        <w:t>随时待命。</w:t>
      </w:r>
    </w:p>
    <w:p w:rsidR="004052C5" w:rsidRDefault="00E13435">
      <w:pPr>
        <w:pStyle w:val="S0"/>
        <w:spacing w:line="360" w:lineRule="auto"/>
        <w:ind w:firstLine="482"/>
        <w:rPr>
          <w:sz w:val="24"/>
        </w:rPr>
      </w:pPr>
      <w:r>
        <w:rPr>
          <w:sz w:val="24"/>
        </w:rPr>
        <w:t>企业具有专（兼）职应急救援队伍时</w:t>
      </w:r>
      <w:r>
        <w:rPr>
          <w:sz w:val="24"/>
        </w:rPr>
        <w:t>,</w:t>
      </w:r>
      <w:r>
        <w:rPr>
          <w:sz w:val="24"/>
        </w:rPr>
        <w:t>明确其在应急组织机构中的职能。企业具有相应环境监测能力时，应建立应急监测组</w:t>
      </w:r>
      <w:r>
        <w:rPr>
          <w:rFonts w:hint="eastAsia"/>
          <w:sz w:val="24"/>
        </w:rPr>
        <w:t>；</w:t>
      </w:r>
      <w:r>
        <w:rPr>
          <w:sz w:val="24"/>
        </w:rPr>
        <w:t>涉及化学品危害较大、处置复杂、专业性强的可建立专家组。说明各级应急指挥之间的关系</w:t>
      </w:r>
      <w:r>
        <w:rPr>
          <w:sz w:val="24"/>
        </w:rPr>
        <w:t>,</w:t>
      </w:r>
      <w:r>
        <w:rPr>
          <w:sz w:val="24"/>
        </w:rPr>
        <w:t>明确协调机制、应急行动、资源调配、应急避险等响应程序。</w:t>
      </w:r>
    </w:p>
    <w:p w:rsidR="004052C5" w:rsidRDefault="00E13435">
      <w:pPr>
        <w:pStyle w:val="S0"/>
        <w:spacing w:line="360" w:lineRule="auto"/>
        <w:ind w:firstLine="482"/>
        <w:rPr>
          <w:sz w:val="24"/>
        </w:rPr>
      </w:pPr>
      <w:r>
        <w:rPr>
          <w:sz w:val="24"/>
        </w:rPr>
        <w:t>②</w:t>
      </w:r>
      <w:r>
        <w:rPr>
          <w:sz w:val="24"/>
        </w:rPr>
        <w:t>外部指挥与协调企业建立与上级主管部门及所在地环境保护主管部门之间的应急联动机制</w:t>
      </w:r>
      <w:r>
        <w:rPr>
          <w:sz w:val="24"/>
        </w:rPr>
        <w:t>,</w:t>
      </w:r>
      <w:r>
        <w:rPr>
          <w:sz w:val="24"/>
        </w:rPr>
        <w:t>统筹配置应急救援组织机构、队伍、装备和物资</w:t>
      </w:r>
      <w:r>
        <w:rPr>
          <w:sz w:val="24"/>
        </w:rPr>
        <w:t>,</w:t>
      </w:r>
      <w:r>
        <w:rPr>
          <w:sz w:val="24"/>
        </w:rPr>
        <w:t>共享区域应急资源</w:t>
      </w:r>
      <w:r>
        <w:rPr>
          <w:sz w:val="24"/>
        </w:rPr>
        <w:t>,</w:t>
      </w:r>
      <w:r>
        <w:rPr>
          <w:sz w:val="24"/>
        </w:rPr>
        <w:t>提高共同应对突发环境事件的能力和水平。当发生突发环境事件时，参考《突发环境事件信息报告办法》规定</w:t>
      </w:r>
      <w:r>
        <w:rPr>
          <w:sz w:val="24"/>
        </w:rPr>
        <w:t>,</w:t>
      </w:r>
      <w:r>
        <w:rPr>
          <w:sz w:val="24"/>
        </w:rPr>
        <w:t>企业设置专人负责联络汇报</w:t>
      </w:r>
      <w:r>
        <w:rPr>
          <w:sz w:val="24"/>
        </w:rPr>
        <w:t>,</w:t>
      </w:r>
      <w:r>
        <w:rPr>
          <w:sz w:val="24"/>
        </w:rPr>
        <w:t>配合兵团各级及其有关部门的应急处置工作。</w:t>
      </w:r>
    </w:p>
    <w:p w:rsidR="004052C5" w:rsidRDefault="00E13435">
      <w:pPr>
        <w:pStyle w:val="S0"/>
        <w:spacing w:line="360" w:lineRule="auto"/>
        <w:ind w:firstLine="482"/>
        <w:rPr>
          <w:sz w:val="24"/>
        </w:rPr>
      </w:pPr>
      <w:r>
        <w:rPr>
          <w:sz w:val="24"/>
        </w:rPr>
        <w:t>（</w:t>
      </w:r>
      <w:r>
        <w:rPr>
          <w:sz w:val="24"/>
        </w:rPr>
        <w:t>4</w:t>
      </w:r>
      <w:r>
        <w:rPr>
          <w:sz w:val="24"/>
        </w:rPr>
        <w:t>）监控和预警</w:t>
      </w:r>
    </w:p>
    <w:p w:rsidR="004052C5" w:rsidRDefault="00E13435">
      <w:pPr>
        <w:pStyle w:val="S0"/>
        <w:spacing w:line="360" w:lineRule="auto"/>
        <w:ind w:firstLine="482"/>
        <w:rPr>
          <w:sz w:val="24"/>
        </w:rPr>
      </w:pPr>
      <w:r>
        <w:rPr>
          <w:sz w:val="24"/>
        </w:rPr>
        <w:t>①</w:t>
      </w:r>
      <w:r>
        <w:rPr>
          <w:sz w:val="24"/>
        </w:rPr>
        <w:t>监控列出企业采取的监控措施及落实情况，如环境安全管理制度、环境安全隐患排查治理制度、重点岗位巡检制度、重要设施（包括交通、通信、供水、</w:t>
      </w:r>
      <w:r>
        <w:rPr>
          <w:sz w:val="24"/>
        </w:rPr>
        <w:lastRenderedPageBreak/>
        <w:t>供电、供气、报警、监控等）检测维护制度、环境风险评估制度、日常监测制度、应急培训制度、信息报告制度、应急救援物资储备供给制度和救援队伍建设管理制度、应急演练制度等。</w:t>
      </w:r>
    </w:p>
    <w:p w:rsidR="004052C5" w:rsidRDefault="00E13435">
      <w:pPr>
        <w:pStyle w:val="S0"/>
        <w:spacing w:line="360" w:lineRule="auto"/>
        <w:ind w:firstLine="482"/>
        <w:rPr>
          <w:sz w:val="24"/>
        </w:rPr>
      </w:pPr>
      <w:r>
        <w:rPr>
          <w:sz w:val="24"/>
        </w:rPr>
        <w:t>②</w:t>
      </w:r>
      <w:r>
        <w:rPr>
          <w:sz w:val="24"/>
        </w:rPr>
        <w:t>预警企业根据实际情况设定发布预警的条件，明确预警分级及预警解除条件。</w:t>
      </w:r>
    </w:p>
    <w:p w:rsidR="004052C5" w:rsidRDefault="00E13435">
      <w:pPr>
        <w:pStyle w:val="S0"/>
        <w:spacing w:line="360" w:lineRule="auto"/>
        <w:ind w:firstLine="482"/>
        <w:rPr>
          <w:sz w:val="24"/>
        </w:rPr>
      </w:pPr>
      <w:r>
        <w:rPr>
          <w:sz w:val="24"/>
        </w:rPr>
        <w:t>（</w:t>
      </w:r>
      <w:r>
        <w:rPr>
          <w:sz w:val="24"/>
        </w:rPr>
        <w:t>5</w:t>
      </w:r>
      <w:r>
        <w:rPr>
          <w:sz w:val="24"/>
        </w:rPr>
        <w:t>）应急响应</w:t>
      </w:r>
    </w:p>
    <w:p w:rsidR="004052C5" w:rsidRDefault="00E13435">
      <w:pPr>
        <w:pStyle w:val="S0"/>
        <w:spacing w:line="360" w:lineRule="auto"/>
        <w:ind w:firstLine="482"/>
        <w:rPr>
          <w:sz w:val="24"/>
        </w:rPr>
      </w:pPr>
      <w:r>
        <w:rPr>
          <w:sz w:val="24"/>
        </w:rPr>
        <w:t>企业根据发生突发环境事件的危害程度、影响范围和企业对事件的可控能力</w:t>
      </w:r>
      <w:r>
        <w:rPr>
          <w:sz w:val="24"/>
        </w:rPr>
        <w:t>,</w:t>
      </w:r>
      <w:r>
        <w:rPr>
          <w:sz w:val="24"/>
        </w:rPr>
        <w:t>结合事件分级</w:t>
      </w:r>
      <w:r>
        <w:rPr>
          <w:sz w:val="24"/>
        </w:rPr>
        <w:t>,</w:t>
      </w:r>
      <w:r>
        <w:rPr>
          <w:sz w:val="24"/>
        </w:rPr>
        <w:t>对突发环境事件进行响应分级。制定应急响应程序、明确应急终止条件、程序等。</w:t>
      </w:r>
    </w:p>
    <w:p w:rsidR="004052C5" w:rsidRDefault="00E13435">
      <w:pPr>
        <w:pStyle w:val="S0"/>
        <w:spacing w:line="360" w:lineRule="auto"/>
        <w:ind w:firstLine="482"/>
        <w:rPr>
          <w:sz w:val="24"/>
        </w:rPr>
      </w:pPr>
      <w:r>
        <w:rPr>
          <w:sz w:val="24"/>
        </w:rPr>
        <w:t>（</w:t>
      </w:r>
      <w:r>
        <w:rPr>
          <w:sz w:val="24"/>
        </w:rPr>
        <w:t>6</w:t>
      </w:r>
      <w:r>
        <w:rPr>
          <w:sz w:val="24"/>
        </w:rPr>
        <w:t>）应急保障</w:t>
      </w:r>
    </w:p>
    <w:p w:rsidR="004052C5" w:rsidRDefault="00E13435">
      <w:pPr>
        <w:pStyle w:val="S0"/>
        <w:spacing w:line="360" w:lineRule="auto"/>
        <w:ind w:firstLine="482"/>
        <w:rPr>
          <w:sz w:val="24"/>
        </w:rPr>
      </w:pPr>
      <w:r>
        <w:rPr>
          <w:sz w:val="24"/>
        </w:rPr>
        <w:t>应急终止后对现场污染物进行后续处理</w:t>
      </w:r>
      <w:r>
        <w:rPr>
          <w:sz w:val="24"/>
        </w:rPr>
        <w:t>,</w:t>
      </w:r>
      <w:r>
        <w:rPr>
          <w:sz w:val="24"/>
        </w:rPr>
        <w:t>对应急仪器设备进行维护、保养</w:t>
      </w:r>
      <w:r>
        <w:rPr>
          <w:sz w:val="24"/>
        </w:rPr>
        <w:t>,</w:t>
      </w:r>
      <w:r>
        <w:rPr>
          <w:sz w:val="24"/>
        </w:rPr>
        <w:t>恢复企业设备（施）的正常运转</w:t>
      </w:r>
      <w:r>
        <w:rPr>
          <w:sz w:val="24"/>
        </w:rPr>
        <w:t>,</w:t>
      </w:r>
      <w:r>
        <w:rPr>
          <w:sz w:val="24"/>
        </w:rPr>
        <w:t>进行撤点、撤离和交接程序</w:t>
      </w:r>
      <w:r>
        <w:rPr>
          <w:sz w:val="24"/>
        </w:rPr>
        <w:t>,</w:t>
      </w:r>
      <w:r>
        <w:rPr>
          <w:sz w:val="24"/>
        </w:rPr>
        <w:t>逐步恢复企业的正常生产秩序。提出应急终止后进行受灾人员的安置工作及损失赔偿等善后工作内容。提出应急的人资源保障、资金保障、物资保障、医疗卫生保障、交通运输保障、通信与信息保障等内容。</w:t>
      </w:r>
    </w:p>
    <w:p w:rsidR="004052C5" w:rsidRDefault="00E13435">
      <w:pPr>
        <w:pStyle w:val="S0"/>
        <w:spacing w:line="360" w:lineRule="auto"/>
        <w:ind w:firstLine="482"/>
        <w:rPr>
          <w:sz w:val="24"/>
        </w:rPr>
      </w:pPr>
      <w:r>
        <w:rPr>
          <w:sz w:val="24"/>
        </w:rPr>
        <w:t>（</w:t>
      </w:r>
      <w:r>
        <w:rPr>
          <w:sz w:val="24"/>
        </w:rPr>
        <w:t>7</w:t>
      </w:r>
      <w:r>
        <w:rPr>
          <w:sz w:val="24"/>
        </w:rPr>
        <w:t>）善后处置</w:t>
      </w:r>
    </w:p>
    <w:p w:rsidR="004052C5" w:rsidRDefault="00E13435">
      <w:pPr>
        <w:pStyle w:val="S0"/>
        <w:spacing w:line="360" w:lineRule="auto"/>
        <w:ind w:firstLine="482"/>
        <w:rPr>
          <w:sz w:val="24"/>
        </w:rPr>
      </w:pPr>
      <w:r>
        <w:rPr>
          <w:sz w:val="24"/>
        </w:rPr>
        <w:t>提出组织制订补助、补偿、抚慰、抚恤、安置和环境恢复等善后工作方案。</w:t>
      </w:r>
    </w:p>
    <w:p w:rsidR="004052C5" w:rsidRDefault="00E13435">
      <w:pPr>
        <w:pStyle w:val="S0"/>
        <w:spacing w:line="360" w:lineRule="auto"/>
        <w:ind w:firstLine="482"/>
        <w:rPr>
          <w:sz w:val="24"/>
        </w:rPr>
      </w:pPr>
      <w:r>
        <w:rPr>
          <w:sz w:val="24"/>
        </w:rPr>
        <w:t>（</w:t>
      </w:r>
      <w:r>
        <w:rPr>
          <w:sz w:val="24"/>
        </w:rPr>
        <w:t>8</w:t>
      </w:r>
      <w:r>
        <w:rPr>
          <w:sz w:val="24"/>
        </w:rPr>
        <w:t>）预案管理和演练</w:t>
      </w:r>
    </w:p>
    <w:p w:rsidR="004052C5" w:rsidRDefault="00E13435">
      <w:pPr>
        <w:pStyle w:val="S0"/>
        <w:spacing w:line="360" w:lineRule="auto"/>
        <w:ind w:firstLine="482"/>
        <w:rPr>
          <w:sz w:val="24"/>
        </w:rPr>
      </w:pPr>
      <w:r>
        <w:rPr>
          <w:sz w:val="24"/>
        </w:rPr>
        <w:t>应明确企业环境应急预案的演习和训练的内容、范围、频次等</w:t>
      </w:r>
      <w:r>
        <w:rPr>
          <w:sz w:val="24"/>
        </w:rPr>
        <w:t>,</w:t>
      </w:r>
      <w:r>
        <w:rPr>
          <w:sz w:val="24"/>
        </w:rPr>
        <w:t>并进行演练过程的记录和演习的评价、总结与追踪。</w:t>
      </w:r>
    </w:p>
    <w:p w:rsidR="004052C5" w:rsidRDefault="00E13435">
      <w:pPr>
        <w:pStyle w:val="S0"/>
        <w:spacing w:line="360" w:lineRule="auto"/>
        <w:ind w:firstLine="482"/>
        <w:rPr>
          <w:sz w:val="24"/>
        </w:rPr>
      </w:pPr>
      <w:r>
        <w:rPr>
          <w:rFonts w:hint="eastAsia"/>
          <w:sz w:val="24"/>
        </w:rPr>
        <w:t>8.2.2</w:t>
      </w:r>
      <w:r>
        <w:rPr>
          <w:sz w:val="24"/>
        </w:rPr>
        <w:t>响应分级程序</w:t>
      </w:r>
    </w:p>
    <w:p w:rsidR="004052C5" w:rsidRDefault="00E13435">
      <w:pPr>
        <w:pStyle w:val="S0"/>
        <w:spacing w:line="360" w:lineRule="auto"/>
        <w:ind w:firstLine="482"/>
        <w:rPr>
          <w:sz w:val="24"/>
        </w:rPr>
      </w:pPr>
      <w:r>
        <w:rPr>
          <w:sz w:val="24"/>
        </w:rPr>
        <w:t>企业突发环境事件应急预案应体现分级响应、区域联动原则，并与地方政府突发环境事件应急预案相衔接。响应分级程序具体如下：</w:t>
      </w:r>
    </w:p>
    <w:p w:rsidR="004052C5" w:rsidRDefault="00E13435">
      <w:pPr>
        <w:pStyle w:val="S0"/>
        <w:spacing w:line="360" w:lineRule="auto"/>
        <w:ind w:firstLine="482"/>
        <w:rPr>
          <w:sz w:val="24"/>
        </w:rPr>
      </w:pPr>
      <w:r>
        <w:rPr>
          <w:sz w:val="24"/>
        </w:rPr>
        <w:t>（</w:t>
      </w:r>
      <w:r>
        <w:rPr>
          <w:sz w:val="24"/>
        </w:rPr>
        <w:t>1</w:t>
      </w:r>
      <w:r>
        <w:rPr>
          <w:sz w:val="24"/>
        </w:rPr>
        <w:t>）响应分级</w:t>
      </w:r>
    </w:p>
    <w:p w:rsidR="004052C5" w:rsidRDefault="00E13435">
      <w:pPr>
        <w:pStyle w:val="S0"/>
        <w:spacing w:line="360" w:lineRule="auto"/>
        <w:ind w:firstLine="482"/>
        <w:rPr>
          <w:sz w:val="24"/>
        </w:rPr>
      </w:pPr>
      <w:r>
        <w:rPr>
          <w:sz w:val="24"/>
        </w:rPr>
        <w:t>根据事故的影响范围和可控性，将响应级别分在如下三级：</w:t>
      </w:r>
    </w:p>
    <w:p w:rsidR="004052C5" w:rsidRDefault="00E13435">
      <w:pPr>
        <w:pStyle w:val="S0"/>
        <w:spacing w:line="360" w:lineRule="auto"/>
        <w:ind w:firstLine="482"/>
        <w:rPr>
          <w:sz w:val="24"/>
        </w:rPr>
      </w:pPr>
      <w:r>
        <w:rPr>
          <w:sz w:val="24"/>
        </w:rPr>
        <w:t>Ⅰ</w:t>
      </w:r>
      <w:r>
        <w:rPr>
          <w:sz w:val="24"/>
        </w:rPr>
        <w:t>级响应（社会应急）：完全紧急状态事故范围扩大，难以控制，超出了本单位的范围，使临近单位受到影响，或产生连锁反应，影响事故现场之外的周围地区，需要外部力量，如政府派专家、资源进行支援，或危害严重，对生命和财产构成极端威胁，可能需要大范围撤离的事故。</w:t>
      </w:r>
    </w:p>
    <w:p w:rsidR="004052C5" w:rsidRDefault="00E13435">
      <w:pPr>
        <w:pStyle w:val="S0"/>
        <w:spacing w:line="360" w:lineRule="auto"/>
        <w:ind w:firstLine="482"/>
        <w:rPr>
          <w:sz w:val="24"/>
        </w:rPr>
      </w:pPr>
      <w:r>
        <w:rPr>
          <w:sz w:val="24"/>
        </w:rPr>
        <w:lastRenderedPageBreak/>
        <w:t>在</w:t>
      </w:r>
      <w:r>
        <w:rPr>
          <w:sz w:val="24"/>
        </w:rPr>
        <w:t>Ⅰ</w:t>
      </w:r>
      <w:r>
        <w:rPr>
          <w:sz w:val="24"/>
        </w:rPr>
        <w:t>级完全紧急状态下，公司必须在第一时间内向政府有关部门或其他外部应急</w:t>
      </w:r>
      <w:r>
        <w:rPr>
          <w:sz w:val="24"/>
        </w:rPr>
        <w:t>/</w:t>
      </w:r>
      <w:r>
        <w:rPr>
          <w:sz w:val="24"/>
        </w:rPr>
        <w:t>救援力量报警，请求支援；并根据应急预案或外部的有关指示采取先期应急措施。</w:t>
      </w:r>
    </w:p>
    <w:p w:rsidR="004052C5" w:rsidRDefault="00E13435">
      <w:pPr>
        <w:pStyle w:val="S0"/>
        <w:spacing w:line="360" w:lineRule="auto"/>
        <w:ind w:firstLine="482"/>
        <w:rPr>
          <w:sz w:val="24"/>
        </w:rPr>
      </w:pPr>
      <w:r>
        <w:rPr>
          <w:sz w:val="24"/>
        </w:rPr>
        <w:t>Ⅱ</w:t>
      </w:r>
      <w:r>
        <w:rPr>
          <w:sz w:val="24"/>
        </w:rPr>
        <w:t>级（企业应急）：有限的紧急状态较大范围的事故，限制在单位内的现场周边地区或只有有限的扩散范围，影响到相邻的生产单元；或较大威胁的事故，该事故对生命和财产构成潜在威胁，周边区域的人员需要有限撤离。</w:t>
      </w:r>
    </w:p>
    <w:p w:rsidR="004052C5" w:rsidRDefault="00E13435">
      <w:pPr>
        <w:pStyle w:val="S0"/>
        <w:spacing w:line="360" w:lineRule="auto"/>
        <w:ind w:firstLine="482"/>
        <w:rPr>
          <w:sz w:val="24"/>
        </w:rPr>
      </w:pPr>
      <w:r>
        <w:rPr>
          <w:sz w:val="24"/>
        </w:rPr>
        <w:t>在</w:t>
      </w:r>
      <w:r>
        <w:rPr>
          <w:sz w:val="24"/>
        </w:rPr>
        <w:t>Ⅱ</w:t>
      </w:r>
      <w:r>
        <w:rPr>
          <w:sz w:val="24"/>
        </w:rPr>
        <w:t>级有限的紧急状态下，需要调度公司应急队伍进行应急处置；在第一时间内向安环部及公司高层管理人员报警；必要时向外部应急</w:t>
      </w:r>
      <w:r>
        <w:rPr>
          <w:sz w:val="24"/>
        </w:rPr>
        <w:t>/</w:t>
      </w:r>
      <w:r>
        <w:rPr>
          <w:sz w:val="24"/>
        </w:rPr>
        <w:t>救援力量请求援助，并视情随时续报情况。</w:t>
      </w:r>
    </w:p>
    <w:p w:rsidR="004052C5" w:rsidRDefault="00E13435">
      <w:pPr>
        <w:pStyle w:val="S0"/>
        <w:spacing w:line="360" w:lineRule="auto"/>
        <w:ind w:firstLine="482"/>
        <w:rPr>
          <w:sz w:val="24"/>
        </w:rPr>
      </w:pPr>
      <w:r>
        <w:rPr>
          <w:sz w:val="24"/>
        </w:rPr>
        <w:t>Ⅲ</w:t>
      </w:r>
      <w:r>
        <w:rPr>
          <w:sz w:val="24"/>
        </w:rPr>
        <w:t>级（预警应急）：潜在的紧急状态事故限制在单位内的小区域范围内，不立即对生命财产构成威胁，除所涉及的设施及其邻近设施的人员外，不需要额外撤离其他人员，或事故可以被第一反应人或本岗位当班人员控制，一般不需要外部援助得事故，在</w:t>
      </w:r>
      <w:r>
        <w:rPr>
          <w:sz w:val="24"/>
        </w:rPr>
        <w:t>Ⅲ</w:t>
      </w:r>
      <w:r>
        <w:rPr>
          <w:sz w:val="24"/>
        </w:rPr>
        <w:t>级潜在的紧急状态下，可完全依靠岗位或公司自身应急能力处理。</w:t>
      </w:r>
    </w:p>
    <w:p w:rsidR="004052C5" w:rsidRDefault="00E13435">
      <w:pPr>
        <w:pStyle w:val="S0"/>
        <w:spacing w:line="360" w:lineRule="auto"/>
        <w:ind w:firstLine="482"/>
        <w:rPr>
          <w:sz w:val="24"/>
        </w:rPr>
      </w:pPr>
      <w:r>
        <w:rPr>
          <w:noProof/>
          <w:sz w:val="24"/>
        </w:rPr>
        <w:drawing>
          <wp:inline distT="0" distB="0" distL="114300" distR="114300">
            <wp:extent cx="3604260" cy="3536950"/>
            <wp:effectExtent l="0" t="0" r="15240" b="6350"/>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72" cstate="print"/>
                    <a:stretch>
                      <a:fillRect/>
                    </a:stretch>
                  </pic:blipFill>
                  <pic:spPr>
                    <a:xfrm>
                      <a:off x="0" y="0"/>
                      <a:ext cx="3604260" cy="3536950"/>
                    </a:xfrm>
                    <a:prstGeom prst="rect">
                      <a:avLst/>
                    </a:prstGeom>
                    <a:noFill/>
                    <a:ln>
                      <a:noFill/>
                    </a:ln>
                  </pic:spPr>
                </pic:pic>
              </a:graphicData>
            </a:graphic>
          </wp:inline>
        </w:drawing>
      </w:r>
    </w:p>
    <w:p w:rsidR="004052C5" w:rsidRDefault="00E13435">
      <w:pPr>
        <w:pStyle w:val="S0"/>
        <w:spacing w:line="360" w:lineRule="auto"/>
        <w:ind w:firstLine="482"/>
        <w:jc w:val="center"/>
        <w:rPr>
          <w:b/>
          <w:bCs/>
          <w:sz w:val="24"/>
        </w:rPr>
      </w:pPr>
      <w:r>
        <w:rPr>
          <w:b/>
          <w:bCs/>
          <w:sz w:val="24"/>
        </w:rPr>
        <w:t>图</w:t>
      </w:r>
      <w:r>
        <w:rPr>
          <w:rFonts w:hint="eastAsia"/>
          <w:b/>
          <w:bCs/>
          <w:sz w:val="24"/>
        </w:rPr>
        <w:t xml:space="preserve">4  </w:t>
      </w:r>
      <w:r>
        <w:rPr>
          <w:b/>
          <w:bCs/>
          <w:sz w:val="24"/>
        </w:rPr>
        <w:t>应急响应程序框图</w:t>
      </w:r>
    </w:p>
    <w:p w:rsidR="004052C5" w:rsidRDefault="00E13435">
      <w:pPr>
        <w:pStyle w:val="S0"/>
        <w:spacing w:line="360" w:lineRule="auto"/>
        <w:ind w:firstLine="482"/>
        <w:rPr>
          <w:sz w:val="24"/>
        </w:rPr>
      </w:pPr>
      <w:r>
        <w:rPr>
          <w:sz w:val="24"/>
        </w:rPr>
        <w:t>（</w:t>
      </w:r>
      <w:r>
        <w:rPr>
          <w:sz w:val="24"/>
        </w:rPr>
        <w:t>2</w:t>
      </w:r>
      <w:r>
        <w:rPr>
          <w:sz w:val="24"/>
        </w:rPr>
        <w:t>）响应程序</w:t>
      </w:r>
    </w:p>
    <w:p w:rsidR="004052C5" w:rsidRDefault="00E13435">
      <w:pPr>
        <w:pStyle w:val="S0"/>
        <w:spacing w:line="360" w:lineRule="auto"/>
        <w:ind w:firstLine="482"/>
        <w:rPr>
          <w:sz w:val="24"/>
        </w:rPr>
      </w:pPr>
      <w:r>
        <w:rPr>
          <w:sz w:val="24"/>
        </w:rPr>
        <w:t>报警程序</w:t>
      </w:r>
    </w:p>
    <w:p w:rsidR="004052C5" w:rsidRDefault="00E13435">
      <w:pPr>
        <w:pStyle w:val="S0"/>
        <w:spacing w:line="360" w:lineRule="auto"/>
        <w:ind w:firstLine="482"/>
        <w:rPr>
          <w:sz w:val="24"/>
        </w:rPr>
      </w:pPr>
      <w:r>
        <w:rPr>
          <w:sz w:val="24"/>
        </w:rPr>
        <w:lastRenderedPageBreak/>
        <w:t>1.</w:t>
      </w:r>
      <w:r>
        <w:rPr>
          <w:sz w:val="24"/>
        </w:rPr>
        <w:t>企业员工或操作人员在发现发生事件或紧急情况下，应立即向当班班长报告或立即拨打保安室报警电话，并同时报告企业主要负责人。</w:t>
      </w:r>
    </w:p>
    <w:p w:rsidR="004052C5" w:rsidRDefault="00E13435">
      <w:pPr>
        <w:pStyle w:val="S0"/>
        <w:spacing w:line="360" w:lineRule="auto"/>
        <w:ind w:firstLine="482"/>
        <w:rPr>
          <w:sz w:val="24"/>
        </w:rPr>
      </w:pPr>
      <w:r>
        <w:rPr>
          <w:sz w:val="24"/>
        </w:rPr>
        <w:t>2.</w:t>
      </w:r>
      <w:r>
        <w:rPr>
          <w:sz w:val="24"/>
        </w:rPr>
        <w:t>报警人员报警内容应包括：</w:t>
      </w:r>
    </w:p>
    <w:p w:rsidR="004052C5" w:rsidRDefault="00E13435">
      <w:pPr>
        <w:pStyle w:val="S0"/>
        <w:spacing w:line="360" w:lineRule="auto"/>
        <w:ind w:firstLine="482"/>
        <w:rPr>
          <w:sz w:val="24"/>
        </w:rPr>
      </w:pPr>
      <w:r>
        <w:rPr>
          <w:rFonts w:hint="eastAsia"/>
          <w:sz w:val="24"/>
        </w:rPr>
        <w:t>①</w:t>
      </w:r>
      <w:r>
        <w:rPr>
          <w:sz w:val="24"/>
        </w:rPr>
        <w:t>发生事件的具体地点；</w:t>
      </w:r>
    </w:p>
    <w:p w:rsidR="004052C5" w:rsidRDefault="00E13435">
      <w:pPr>
        <w:pStyle w:val="S0"/>
        <w:spacing w:line="360" w:lineRule="auto"/>
        <w:ind w:firstLine="482"/>
        <w:rPr>
          <w:sz w:val="24"/>
        </w:rPr>
      </w:pPr>
      <w:r>
        <w:rPr>
          <w:rFonts w:hint="eastAsia"/>
          <w:sz w:val="24"/>
        </w:rPr>
        <w:t>②</w:t>
      </w:r>
      <w:r>
        <w:rPr>
          <w:sz w:val="24"/>
        </w:rPr>
        <w:t>事件类型（火灾、爆炸、中毒、泄漏等）；</w:t>
      </w:r>
    </w:p>
    <w:p w:rsidR="004052C5" w:rsidRDefault="00E13435">
      <w:pPr>
        <w:pStyle w:val="S0"/>
        <w:spacing w:line="360" w:lineRule="auto"/>
        <w:ind w:firstLine="482"/>
        <w:rPr>
          <w:sz w:val="24"/>
        </w:rPr>
      </w:pPr>
      <w:r>
        <w:rPr>
          <w:rFonts w:hint="eastAsia"/>
          <w:sz w:val="24"/>
        </w:rPr>
        <w:t>③</w:t>
      </w:r>
      <w:r>
        <w:rPr>
          <w:sz w:val="24"/>
        </w:rPr>
        <w:t>涉及的设备、物料种类；</w:t>
      </w:r>
    </w:p>
    <w:p w:rsidR="004052C5" w:rsidRDefault="00E13435">
      <w:pPr>
        <w:pStyle w:val="S0"/>
        <w:spacing w:line="360" w:lineRule="auto"/>
        <w:ind w:firstLine="482"/>
        <w:rPr>
          <w:sz w:val="24"/>
        </w:rPr>
      </w:pPr>
      <w:r>
        <w:rPr>
          <w:rFonts w:hint="eastAsia"/>
          <w:sz w:val="24"/>
        </w:rPr>
        <w:t>④</w:t>
      </w:r>
      <w:r>
        <w:rPr>
          <w:sz w:val="24"/>
        </w:rPr>
        <w:t>有无人员伤亡；</w:t>
      </w:r>
    </w:p>
    <w:p w:rsidR="004052C5" w:rsidRDefault="00E13435">
      <w:pPr>
        <w:pStyle w:val="S0"/>
        <w:spacing w:line="360" w:lineRule="auto"/>
        <w:ind w:firstLine="482"/>
        <w:rPr>
          <w:sz w:val="24"/>
        </w:rPr>
      </w:pPr>
      <w:r>
        <w:rPr>
          <w:rFonts w:hint="eastAsia"/>
          <w:sz w:val="24"/>
        </w:rPr>
        <w:t>⑤</w:t>
      </w:r>
      <w:r>
        <w:rPr>
          <w:sz w:val="24"/>
        </w:rPr>
        <w:t>事件严重程度。</w:t>
      </w:r>
    </w:p>
    <w:p w:rsidR="004052C5" w:rsidRDefault="00E13435">
      <w:pPr>
        <w:pStyle w:val="S0"/>
        <w:spacing w:line="360" w:lineRule="auto"/>
        <w:ind w:firstLine="482"/>
        <w:rPr>
          <w:sz w:val="24"/>
        </w:rPr>
      </w:pPr>
      <w:r>
        <w:rPr>
          <w:sz w:val="24"/>
        </w:rPr>
        <w:t>3.</w:t>
      </w:r>
      <w:r>
        <w:rPr>
          <w:sz w:val="24"/>
        </w:rPr>
        <w:t>值班人员接到报警后，立即通知应急总指挥，由总指挥确定是否启动相应的应急救援预案，并同时上报上级主管部门。</w:t>
      </w:r>
    </w:p>
    <w:p w:rsidR="004052C5" w:rsidRDefault="00E13435">
      <w:pPr>
        <w:pStyle w:val="S0"/>
        <w:spacing w:line="360" w:lineRule="auto"/>
        <w:ind w:firstLine="482"/>
        <w:rPr>
          <w:sz w:val="24"/>
        </w:rPr>
      </w:pPr>
      <w:r>
        <w:rPr>
          <w:sz w:val="24"/>
        </w:rPr>
        <w:t>4.</w:t>
      </w:r>
      <w:r>
        <w:rPr>
          <w:sz w:val="24"/>
        </w:rPr>
        <w:t>总指挥通过报警系统通知各应急救援组和企业内人员，让他们了解企业内发生的事件或紧急情况，动员应急人员立即采取行动，并提醒其他无关人员采取进入安全避难地点、转移到安全地点或撤离企业等防护行动。</w:t>
      </w:r>
    </w:p>
    <w:p w:rsidR="004052C5" w:rsidRDefault="00E13435">
      <w:pPr>
        <w:pStyle w:val="S0"/>
        <w:spacing w:line="360" w:lineRule="auto"/>
        <w:ind w:firstLine="482"/>
        <w:rPr>
          <w:sz w:val="24"/>
        </w:rPr>
      </w:pPr>
      <w:r>
        <w:rPr>
          <w:sz w:val="24"/>
        </w:rPr>
        <w:t>5.</w:t>
      </w:r>
      <w:r>
        <w:rPr>
          <w:sz w:val="24"/>
        </w:rPr>
        <w:t>通讯联络组要立即投入工作，保持企业内指挥中心与各应急救援组织的通讯联络畅通，同时，要保持与外部相关机构的联络的畅通。</w:t>
      </w:r>
    </w:p>
    <w:p w:rsidR="004052C5" w:rsidRDefault="00E13435">
      <w:pPr>
        <w:pStyle w:val="S0"/>
        <w:spacing w:line="360" w:lineRule="auto"/>
        <w:ind w:firstLine="482"/>
        <w:rPr>
          <w:sz w:val="24"/>
        </w:rPr>
      </w:pPr>
      <w:r>
        <w:rPr>
          <w:sz w:val="24"/>
        </w:rPr>
        <w:t>6.</w:t>
      </w:r>
      <w:r>
        <w:rPr>
          <w:sz w:val="24"/>
        </w:rPr>
        <w:t>总指挥根据事件性质应做好公众防护行动的准备工作，以便在紧急情况下为政府提供建议。</w:t>
      </w:r>
    </w:p>
    <w:p w:rsidR="004052C5" w:rsidRDefault="00E13435">
      <w:pPr>
        <w:pStyle w:val="S0"/>
        <w:spacing w:line="360" w:lineRule="auto"/>
        <w:ind w:firstLine="482"/>
        <w:rPr>
          <w:sz w:val="24"/>
        </w:rPr>
      </w:pPr>
      <w:r>
        <w:rPr>
          <w:rFonts w:hint="eastAsia"/>
          <w:sz w:val="24"/>
        </w:rPr>
        <w:t>（</w:t>
      </w:r>
      <w:r>
        <w:rPr>
          <w:rFonts w:hint="eastAsia"/>
          <w:sz w:val="24"/>
        </w:rPr>
        <w:t>3</w:t>
      </w:r>
      <w:r>
        <w:rPr>
          <w:rFonts w:hint="eastAsia"/>
          <w:sz w:val="24"/>
        </w:rPr>
        <w:t>）</w:t>
      </w:r>
      <w:r>
        <w:rPr>
          <w:sz w:val="24"/>
        </w:rPr>
        <w:t>现场处置工作方案现场处置工作方案应明确以下内容：</w:t>
      </w:r>
    </w:p>
    <w:p w:rsidR="004052C5" w:rsidRDefault="00E13435">
      <w:pPr>
        <w:pStyle w:val="S0"/>
        <w:spacing w:line="360" w:lineRule="auto"/>
        <w:ind w:firstLine="482"/>
        <w:rPr>
          <w:sz w:val="24"/>
        </w:rPr>
      </w:pPr>
      <w:r>
        <w:rPr>
          <w:rFonts w:hint="eastAsia"/>
          <w:sz w:val="24"/>
        </w:rPr>
        <w:t>①</w:t>
      </w:r>
      <w:r>
        <w:rPr>
          <w:sz w:val="24"/>
        </w:rPr>
        <w:t>危险区隔离、安全区设定、切断污染源所采取的技术措施及操作程序；</w:t>
      </w:r>
    </w:p>
    <w:p w:rsidR="004052C5" w:rsidRDefault="00E13435">
      <w:pPr>
        <w:pStyle w:val="S0"/>
        <w:spacing w:line="360" w:lineRule="auto"/>
        <w:ind w:firstLine="482"/>
        <w:rPr>
          <w:sz w:val="24"/>
        </w:rPr>
      </w:pPr>
      <w:r>
        <w:rPr>
          <w:rFonts w:hint="eastAsia"/>
          <w:sz w:val="24"/>
        </w:rPr>
        <w:t>②</w:t>
      </w:r>
      <w:r>
        <w:rPr>
          <w:sz w:val="24"/>
        </w:rPr>
        <w:t>控制污染扩散和消除污染的紧急措施；</w:t>
      </w:r>
    </w:p>
    <w:p w:rsidR="004052C5" w:rsidRDefault="00E13435">
      <w:pPr>
        <w:pStyle w:val="S0"/>
        <w:spacing w:line="360" w:lineRule="auto"/>
        <w:ind w:firstLine="482"/>
        <w:rPr>
          <w:sz w:val="24"/>
        </w:rPr>
      </w:pPr>
      <w:r>
        <w:rPr>
          <w:rFonts w:hint="eastAsia"/>
          <w:sz w:val="24"/>
        </w:rPr>
        <w:t>③</w:t>
      </w:r>
      <w:r>
        <w:rPr>
          <w:sz w:val="24"/>
        </w:rPr>
        <w:t>控制污染事件扩大或恶化（如确保不发生大范围污染，不重新发生或传播到其它单位，不扩大中毒人员数量）的措施；</w:t>
      </w:r>
    </w:p>
    <w:p w:rsidR="004052C5" w:rsidRDefault="00E13435">
      <w:pPr>
        <w:pStyle w:val="S0"/>
        <w:spacing w:line="360" w:lineRule="auto"/>
        <w:ind w:firstLine="482"/>
        <w:rPr>
          <w:sz w:val="24"/>
        </w:rPr>
      </w:pPr>
      <w:r>
        <w:rPr>
          <w:rFonts w:hint="eastAsia"/>
          <w:sz w:val="24"/>
        </w:rPr>
        <w:t>④</w:t>
      </w:r>
      <w:r>
        <w:rPr>
          <w:sz w:val="24"/>
        </w:rPr>
        <w:t>污染事件可能扩大后的应急措施，有关现场应急过程记录的规定；</w:t>
      </w:r>
    </w:p>
    <w:p w:rsidR="004052C5" w:rsidRDefault="00E13435">
      <w:pPr>
        <w:pStyle w:val="S0"/>
        <w:spacing w:line="360" w:lineRule="auto"/>
        <w:ind w:firstLine="482"/>
        <w:rPr>
          <w:sz w:val="24"/>
        </w:rPr>
      </w:pPr>
      <w:r>
        <w:rPr>
          <w:rFonts w:hint="eastAsia"/>
          <w:sz w:val="24"/>
        </w:rPr>
        <w:t>⑤</w:t>
      </w:r>
      <w:r>
        <w:rPr>
          <w:sz w:val="24"/>
        </w:rPr>
        <w:t>废物的安全转移等。现场应急处置行动方案应当经专家评估，避免因前期应急行动不当导致事件扩大或引发新的污染事件。例如，受限空间的应急救援方案，应当考虑设置检测设备和通风设施，以及个体防护装备，防止有毒气体危害应急工作人员。</w:t>
      </w:r>
    </w:p>
    <w:p w:rsidR="004052C5" w:rsidRDefault="00E13435">
      <w:pPr>
        <w:pStyle w:val="S0"/>
        <w:spacing w:line="360" w:lineRule="auto"/>
        <w:ind w:firstLine="482"/>
        <w:rPr>
          <w:sz w:val="24"/>
        </w:rPr>
      </w:pPr>
      <w:r>
        <w:rPr>
          <w:rFonts w:hint="eastAsia"/>
          <w:sz w:val="24"/>
        </w:rPr>
        <w:t>⑥</w:t>
      </w:r>
      <w:r>
        <w:rPr>
          <w:sz w:val="24"/>
        </w:rPr>
        <w:t>现场应急处置工作的重点包括：</w:t>
      </w:r>
    </w:p>
    <w:p w:rsidR="004052C5" w:rsidRDefault="00E13435">
      <w:pPr>
        <w:pStyle w:val="S0"/>
        <w:spacing w:line="360" w:lineRule="auto"/>
        <w:ind w:firstLine="482"/>
        <w:rPr>
          <w:sz w:val="24"/>
        </w:rPr>
      </w:pPr>
      <w:r>
        <w:rPr>
          <w:rFonts w:hint="eastAsia"/>
          <w:sz w:val="24"/>
        </w:rPr>
        <w:t>a</w:t>
      </w:r>
      <w:r>
        <w:rPr>
          <w:sz w:val="24"/>
        </w:rPr>
        <w:t>迅速控制污染源，防止污染事件继续扩大。</w:t>
      </w:r>
    </w:p>
    <w:p w:rsidR="004052C5" w:rsidRDefault="00E13435">
      <w:pPr>
        <w:pStyle w:val="S0"/>
        <w:spacing w:line="360" w:lineRule="auto"/>
        <w:ind w:firstLine="482"/>
        <w:rPr>
          <w:sz w:val="24"/>
        </w:rPr>
      </w:pPr>
      <w:r>
        <w:rPr>
          <w:rFonts w:hint="eastAsia"/>
          <w:sz w:val="24"/>
        </w:rPr>
        <w:lastRenderedPageBreak/>
        <w:t>b</w:t>
      </w:r>
      <w:r>
        <w:rPr>
          <w:sz w:val="24"/>
        </w:rPr>
        <w:t>采取拦截、收容、隔离、固化、启动备用设备和电源等措施，及时处置污染物，消除事件危害。</w:t>
      </w:r>
    </w:p>
    <w:p w:rsidR="004052C5" w:rsidRDefault="00E13435">
      <w:pPr>
        <w:pStyle w:val="S0"/>
        <w:spacing w:line="360" w:lineRule="auto"/>
        <w:ind w:firstLine="482"/>
        <w:rPr>
          <w:sz w:val="24"/>
        </w:rPr>
      </w:pPr>
      <w:r>
        <w:rPr>
          <w:rFonts w:hint="eastAsia"/>
          <w:sz w:val="24"/>
        </w:rPr>
        <w:t>（</w:t>
      </w:r>
      <w:r>
        <w:rPr>
          <w:rFonts w:hint="eastAsia"/>
          <w:sz w:val="24"/>
        </w:rPr>
        <w:t>4</w:t>
      </w:r>
      <w:r>
        <w:rPr>
          <w:rFonts w:hint="eastAsia"/>
          <w:sz w:val="24"/>
        </w:rPr>
        <w:t>）</w:t>
      </w:r>
      <w:r>
        <w:rPr>
          <w:sz w:val="24"/>
        </w:rPr>
        <w:t>应急监测</w:t>
      </w:r>
    </w:p>
    <w:p w:rsidR="004052C5" w:rsidRDefault="00E13435">
      <w:pPr>
        <w:pStyle w:val="S0"/>
        <w:spacing w:line="360" w:lineRule="auto"/>
        <w:ind w:firstLine="482"/>
        <w:rPr>
          <w:sz w:val="24"/>
        </w:rPr>
      </w:pPr>
      <w:r>
        <w:rPr>
          <w:sz w:val="24"/>
        </w:rPr>
        <w:t>根据公司经营特点，建立事件状态下包括监测泄漏、压力集聚情况，气体发生的情况，阀门、管道或其他装置的破裂情况，以及污染物的排放情况等在内的监测方案，以确定选择合适的应急装备和个人防护设施。</w:t>
      </w:r>
    </w:p>
    <w:p w:rsidR="004052C5" w:rsidRDefault="00E13435">
      <w:pPr>
        <w:pStyle w:val="S0"/>
        <w:spacing w:line="360" w:lineRule="auto"/>
        <w:ind w:firstLine="482"/>
        <w:rPr>
          <w:sz w:val="24"/>
        </w:rPr>
      </w:pPr>
      <w:r>
        <w:rPr>
          <w:rFonts w:hint="eastAsia"/>
          <w:sz w:val="24"/>
        </w:rPr>
        <w:t>（</w:t>
      </w:r>
      <w:r>
        <w:rPr>
          <w:rFonts w:hint="eastAsia"/>
          <w:sz w:val="24"/>
        </w:rPr>
        <w:t>5</w:t>
      </w:r>
      <w:r>
        <w:rPr>
          <w:rFonts w:hint="eastAsia"/>
          <w:sz w:val="24"/>
        </w:rPr>
        <w:t>）</w:t>
      </w:r>
      <w:r>
        <w:rPr>
          <w:sz w:val="24"/>
        </w:rPr>
        <w:t>应急终止</w:t>
      </w:r>
    </w:p>
    <w:p w:rsidR="004052C5" w:rsidRDefault="00E13435">
      <w:pPr>
        <w:pStyle w:val="S0"/>
        <w:spacing w:line="360" w:lineRule="auto"/>
        <w:ind w:firstLine="482"/>
        <w:rPr>
          <w:sz w:val="24"/>
        </w:rPr>
      </w:pPr>
      <w:r>
        <w:rPr>
          <w:rFonts w:hint="eastAsia"/>
          <w:sz w:val="24"/>
        </w:rPr>
        <w:t>①</w:t>
      </w:r>
      <w:r>
        <w:rPr>
          <w:sz w:val="24"/>
        </w:rPr>
        <w:t>应急终止应满足以下条件：</w:t>
      </w:r>
    </w:p>
    <w:p w:rsidR="004052C5" w:rsidRDefault="00E13435">
      <w:pPr>
        <w:pStyle w:val="S0"/>
        <w:spacing w:line="360" w:lineRule="auto"/>
        <w:ind w:firstLine="482"/>
        <w:rPr>
          <w:sz w:val="24"/>
        </w:rPr>
      </w:pPr>
      <w:r>
        <w:rPr>
          <w:sz w:val="24"/>
        </w:rPr>
        <w:t>a.</w:t>
      </w:r>
      <w:r>
        <w:rPr>
          <w:sz w:val="24"/>
        </w:rPr>
        <w:t>事件现场得到控制，污染或危险已经解除；</w:t>
      </w:r>
    </w:p>
    <w:p w:rsidR="004052C5" w:rsidRDefault="00E13435">
      <w:pPr>
        <w:pStyle w:val="S0"/>
        <w:spacing w:line="360" w:lineRule="auto"/>
        <w:ind w:firstLine="482"/>
        <w:rPr>
          <w:sz w:val="24"/>
        </w:rPr>
      </w:pPr>
      <w:r>
        <w:rPr>
          <w:sz w:val="24"/>
        </w:rPr>
        <w:t>b.</w:t>
      </w:r>
      <w:r>
        <w:rPr>
          <w:sz w:val="24"/>
        </w:rPr>
        <w:t>监测表明，污染因子已降至规定限制范围以内；</w:t>
      </w:r>
    </w:p>
    <w:p w:rsidR="004052C5" w:rsidRDefault="00E13435">
      <w:pPr>
        <w:pStyle w:val="S0"/>
        <w:spacing w:line="360" w:lineRule="auto"/>
        <w:ind w:firstLine="482"/>
        <w:rPr>
          <w:sz w:val="24"/>
        </w:rPr>
      </w:pPr>
      <w:r>
        <w:rPr>
          <w:sz w:val="24"/>
        </w:rPr>
        <w:t>c.</w:t>
      </w:r>
      <w:r>
        <w:rPr>
          <w:sz w:val="24"/>
        </w:rPr>
        <w:t>事件造成的危害已经基本消除且无继发的可能；</w:t>
      </w:r>
    </w:p>
    <w:p w:rsidR="004052C5" w:rsidRDefault="00E13435">
      <w:pPr>
        <w:pStyle w:val="S0"/>
        <w:spacing w:line="360" w:lineRule="auto"/>
        <w:ind w:firstLine="482"/>
        <w:rPr>
          <w:sz w:val="24"/>
        </w:rPr>
      </w:pPr>
      <w:r>
        <w:rPr>
          <w:sz w:val="24"/>
        </w:rPr>
        <w:t>d.</w:t>
      </w:r>
      <w:r>
        <w:rPr>
          <w:sz w:val="24"/>
        </w:rPr>
        <w:t>现场的各种专业应急处置行动已无继续的必要；</w:t>
      </w:r>
    </w:p>
    <w:p w:rsidR="004052C5" w:rsidRDefault="00E13435">
      <w:pPr>
        <w:pStyle w:val="S0"/>
        <w:spacing w:line="360" w:lineRule="auto"/>
        <w:ind w:firstLine="482"/>
        <w:rPr>
          <w:sz w:val="24"/>
        </w:rPr>
      </w:pPr>
      <w:r>
        <w:rPr>
          <w:sz w:val="24"/>
        </w:rPr>
        <w:t>e.</w:t>
      </w:r>
      <w:r>
        <w:rPr>
          <w:sz w:val="24"/>
        </w:rPr>
        <w:t>采取了必要的防护措施以保护公众的安全健康免受再次危害，事件可能引起的中长期影响趋于合理且尽量低的水平。</w:t>
      </w:r>
    </w:p>
    <w:p w:rsidR="004052C5" w:rsidRDefault="00E13435">
      <w:pPr>
        <w:pStyle w:val="S0"/>
        <w:spacing w:line="360" w:lineRule="auto"/>
        <w:ind w:firstLine="482"/>
        <w:rPr>
          <w:sz w:val="24"/>
        </w:rPr>
      </w:pPr>
      <w:r>
        <w:rPr>
          <w:rFonts w:hint="eastAsia"/>
          <w:sz w:val="24"/>
        </w:rPr>
        <w:t>②</w:t>
      </w:r>
      <w:r>
        <w:rPr>
          <w:sz w:val="24"/>
        </w:rPr>
        <w:t>后期工作各救援组组长将事件抢险的详情、参与的救援队伍、使用的其他应急情况、事件现场的恢复等情况向总指挥报告。</w:t>
      </w:r>
    </w:p>
    <w:p w:rsidR="004052C5" w:rsidRDefault="00E13435">
      <w:pPr>
        <w:pStyle w:val="S0"/>
        <w:spacing w:line="360" w:lineRule="auto"/>
        <w:ind w:firstLine="482"/>
        <w:rPr>
          <w:sz w:val="24"/>
        </w:rPr>
      </w:pPr>
      <w:r>
        <w:rPr>
          <w:rFonts w:hint="eastAsia"/>
          <w:sz w:val="24"/>
        </w:rPr>
        <w:t>③</w:t>
      </w:r>
      <w:r>
        <w:rPr>
          <w:sz w:val="24"/>
        </w:rPr>
        <w:t>通知相关部门、周边社区及人员总指挥或政府应急指挥中心宣布事件应急救援工作结束后，由通讯联络组人员负责通知本单位相关部门、周边社区及人员事件危险已解除。</w:t>
      </w:r>
    </w:p>
    <w:p w:rsidR="004052C5" w:rsidRDefault="00E13435">
      <w:pPr>
        <w:pStyle w:val="S0"/>
        <w:spacing w:line="360" w:lineRule="auto"/>
        <w:ind w:firstLine="482"/>
        <w:rPr>
          <w:sz w:val="24"/>
        </w:rPr>
      </w:pPr>
      <w:r>
        <w:rPr>
          <w:rFonts w:hint="eastAsia"/>
          <w:sz w:val="24"/>
        </w:rPr>
        <w:t>8.2.3</w:t>
      </w:r>
      <w:r>
        <w:rPr>
          <w:sz w:val="24"/>
        </w:rPr>
        <w:t>事件后处理</w:t>
      </w:r>
    </w:p>
    <w:p w:rsidR="004052C5" w:rsidRDefault="00E13435">
      <w:pPr>
        <w:pStyle w:val="S0"/>
        <w:spacing w:line="360" w:lineRule="auto"/>
        <w:ind w:firstLine="482"/>
        <w:rPr>
          <w:sz w:val="24"/>
        </w:rPr>
      </w:pPr>
      <w:r>
        <w:rPr>
          <w:sz w:val="24"/>
        </w:rPr>
        <w:t>1</w:t>
      </w:r>
      <w:r>
        <w:rPr>
          <w:sz w:val="24"/>
        </w:rPr>
        <w:t>、做好受害人和企业的安抚赔偿工作。</w:t>
      </w:r>
    </w:p>
    <w:p w:rsidR="004052C5" w:rsidRDefault="00E13435">
      <w:pPr>
        <w:pStyle w:val="S0"/>
        <w:spacing w:line="360" w:lineRule="auto"/>
        <w:ind w:firstLine="482"/>
        <w:rPr>
          <w:sz w:val="24"/>
        </w:rPr>
      </w:pPr>
      <w:r>
        <w:rPr>
          <w:sz w:val="24"/>
        </w:rPr>
        <w:t>2</w:t>
      </w:r>
      <w:r>
        <w:rPr>
          <w:sz w:val="24"/>
        </w:rPr>
        <w:t>、总结事故原因，查处相关责任人和部门，完善环境安全管理。</w:t>
      </w:r>
    </w:p>
    <w:p w:rsidR="004052C5" w:rsidRDefault="00E13435">
      <w:pPr>
        <w:pStyle w:val="S0"/>
        <w:spacing w:line="360" w:lineRule="auto"/>
        <w:ind w:firstLine="482"/>
        <w:rPr>
          <w:sz w:val="24"/>
        </w:rPr>
      </w:pPr>
      <w:r>
        <w:rPr>
          <w:sz w:val="24"/>
        </w:rPr>
        <w:t>3</w:t>
      </w:r>
      <w:r>
        <w:rPr>
          <w:sz w:val="24"/>
        </w:rPr>
        <w:t>、配合相关部门进行事故调查和处理。</w:t>
      </w:r>
    </w:p>
    <w:p w:rsidR="004052C5" w:rsidRDefault="00E13435">
      <w:pPr>
        <w:pStyle w:val="S0"/>
        <w:spacing w:line="360" w:lineRule="auto"/>
        <w:ind w:firstLine="482"/>
        <w:rPr>
          <w:sz w:val="24"/>
        </w:rPr>
      </w:pPr>
      <w:r>
        <w:rPr>
          <w:sz w:val="24"/>
        </w:rPr>
        <w:t>4</w:t>
      </w:r>
      <w:r>
        <w:rPr>
          <w:sz w:val="24"/>
        </w:rPr>
        <w:t>、对损坏设备、设施进行维修，尽快恢复正常运营。</w:t>
      </w:r>
    </w:p>
    <w:p w:rsidR="004052C5" w:rsidRDefault="00E13435">
      <w:pPr>
        <w:pStyle w:val="S0"/>
        <w:spacing w:line="360" w:lineRule="auto"/>
        <w:ind w:firstLine="482"/>
        <w:rPr>
          <w:sz w:val="24"/>
        </w:rPr>
      </w:pPr>
      <w:r>
        <w:rPr>
          <w:sz w:val="24"/>
        </w:rPr>
        <w:t>总结的主要内容包括：环境事件的类型、发生时间、地点、污染源、主要污染物质、人员受害情况、区域受害面积及程度、事件潜在的危害程度、转化方式趋向等情况，确切数据和事件发生的原因、过程、进展情况及采取的应急措施等基本情况。处理事件的措施、过程和结果，事件潜在或间接的危害、社会影响、处理后的遗留问题，参加处理的有关部门和工作内容，出具有关危害与损失的证</w:t>
      </w:r>
      <w:r>
        <w:rPr>
          <w:sz w:val="24"/>
        </w:rPr>
        <w:lastRenderedPageBreak/>
        <w:t>明文件等详细情况。</w:t>
      </w:r>
    </w:p>
    <w:p w:rsidR="004052C5" w:rsidRDefault="00E13435">
      <w:pPr>
        <w:pStyle w:val="S0"/>
        <w:spacing w:line="360" w:lineRule="auto"/>
        <w:ind w:firstLine="482"/>
        <w:rPr>
          <w:sz w:val="24"/>
        </w:rPr>
      </w:pPr>
      <w:r>
        <w:rPr>
          <w:rFonts w:hint="eastAsia"/>
          <w:sz w:val="24"/>
        </w:rPr>
        <w:t>8.2.4</w:t>
      </w:r>
      <w:r>
        <w:rPr>
          <w:sz w:val="24"/>
        </w:rPr>
        <w:t>应急教育、宣传、培训及应急演练计划</w:t>
      </w:r>
    </w:p>
    <w:p w:rsidR="004052C5" w:rsidRDefault="00E13435">
      <w:pPr>
        <w:pStyle w:val="S0"/>
        <w:spacing w:line="360" w:lineRule="auto"/>
        <w:ind w:firstLine="482"/>
        <w:rPr>
          <w:sz w:val="24"/>
        </w:rPr>
      </w:pPr>
      <w:r>
        <w:rPr>
          <w:sz w:val="24"/>
        </w:rPr>
        <w:t>1</w:t>
      </w:r>
      <w:r>
        <w:rPr>
          <w:sz w:val="24"/>
        </w:rPr>
        <w:t>、应急宣传</w:t>
      </w:r>
    </w:p>
    <w:p w:rsidR="004052C5" w:rsidRDefault="00E13435">
      <w:pPr>
        <w:pStyle w:val="S0"/>
        <w:spacing w:line="360" w:lineRule="auto"/>
        <w:ind w:firstLine="482"/>
        <w:rPr>
          <w:sz w:val="24"/>
        </w:rPr>
      </w:pPr>
      <w:r>
        <w:rPr>
          <w:sz w:val="24"/>
        </w:rPr>
        <w:t>①</w:t>
      </w:r>
      <w:r>
        <w:rPr>
          <w:sz w:val="24"/>
        </w:rPr>
        <w:t>组织员工进行应急法律法规和预防、避险、自救、互救等常识的宣传教育。利用宣传栏等途径增强职工危机防备意识和应急基本知识和技能。</w:t>
      </w:r>
    </w:p>
    <w:p w:rsidR="004052C5" w:rsidRDefault="00E13435">
      <w:pPr>
        <w:pStyle w:val="S0"/>
        <w:spacing w:line="360" w:lineRule="auto"/>
        <w:ind w:firstLine="482"/>
        <w:rPr>
          <w:sz w:val="24"/>
        </w:rPr>
      </w:pPr>
      <w:r>
        <w:rPr>
          <w:sz w:val="24"/>
        </w:rPr>
        <w:t>②</w:t>
      </w:r>
      <w:r>
        <w:rPr>
          <w:sz w:val="24"/>
        </w:rPr>
        <w:t>制定《环境突发事件应急预案和手册》。</w:t>
      </w:r>
    </w:p>
    <w:p w:rsidR="004052C5" w:rsidRDefault="00E13435">
      <w:pPr>
        <w:pStyle w:val="S0"/>
        <w:spacing w:line="360" w:lineRule="auto"/>
        <w:ind w:firstLine="482"/>
        <w:rPr>
          <w:sz w:val="24"/>
        </w:rPr>
      </w:pPr>
      <w:r>
        <w:rPr>
          <w:sz w:val="24"/>
        </w:rPr>
        <w:t>③</w:t>
      </w:r>
      <w:r>
        <w:rPr>
          <w:sz w:val="24"/>
        </w:rPr>
        <w:t>制作环境突发事件应急预案一览表。</w:t>
      </w:r>
    </w:p>
    <w:p w:rsidR="004052C5" w:rsidRDefault="00E13435">
      <w:pPr>
        <w:pStyle w:val="S0"/>
        <w:spacing w:line="360" w:lineRule="auto"/>
        <w:ind w:firstLine="482"/>
        <w:rPr>
          <w:sz w:val="24"/>
        </w:rPr>
      </w:pPr>
      <w:r>
        <w:rPr>
          <w:sz w:val="24"/>
        </w:rPr>
        <w:t>2</w:t>
      </w:r>
      <w:r>
        <w:rPr>
          <w:sz w:val="24"/>
        </w:rPr>
        <w:t>、环境突发事件应急培训</w:t>
      </w:r>
    </w:p>
    <w:p w:rsidR="004052C5" w:rsidRDefault="00E13435">
      <w:pPr>
        <w:pStyle w:val="S0"/>
        <w:spacing w:line="360" w:lineRule="auto"/>
        <w:ind w:firstLine="482"/>
        <w:rPr>
          <w:sz w:val="24"/>
        </w:rPr>
      </w:pPr>
      <w:r>
        <w:rPr>
          <w:sz w:val="24"/>
        </w:rPr>
        <w:t>开展面向职工的应对环境突发事件相关知识培训。将环境突发事件预防、应急指挥、综合协调等作为重要培训内容，以提高厂内人员应对环境突发事件的能力。并积极参加生态环境主管部门的相关培训活动。</w:t>
      </w:r>
    </w:p>
    <w:p w:rsidR="004052C5" w:rsidRDefault="00E13435">
      <w:pPr>
        <w:pStyle w:val="S0"/>
        <w:spacing w:line="360" w:lineRule="auto"/>
        <w:ind w:firstLine="482"/>
        <w:rPr>
          <w:sz w:val="24"/>
        </w:rPr>
      </w:pPr>
      <w:r>
        <w:rPr>
          <w:sz w:val="24"/>
        </w:rPr>
        <w:t>3</w:t>
      </w:r>
      <w:r>
        <w:rPr>
          <w:sz w:val="24"/>
        </w:rPr>
        <w:t>、环境突发事件应急演练</w:t>
      </w:r>
    </w:p>
    <w:p w:rsidR="004052C5" w:rsidRDefault="00E13435">
      <w:pPr>
        <w:pStyle w:val="S0"/>
        <w:spacing w:line="360" w:lineRule="auto"/>
        <w:ind w:firstLine="482"/>
        <w:rPr>
          <w:sz w:val="24"/>
        </w:rPr>
      </w:pPr>
      <w:r>
        <w:rPr>
          <w:sz w:val="24"/>
        </w:rPr>
        <w:t>①</w:t>
      </w:r>
      <w:r>
        <w:rPr>
          <w:sz w:val="24"/>
        </w:rPr>
        <w:t>适时组织开展应急预案的演练，培训应急队伍、落实岗位责任、熟悉应急工作的指挥机制、决策、协调和处置程序，检验预案的可行性和改进应急预案。从而提高应急反应和处理能力，强化配合意识。</w:t>
      </w:r>
    </w:p>
    <w:p w:rsidR="004052C5" w:rsidRDefault="00E13435">
      <w:pPr>
        <w:pStyle w:val="S0"/>
        <w:spacing w:line="360" w:lineRule="auto"/>
        <w:ind w:firstLine="482"/>
        <w:rPr>
          <w:sz w:val="24"/>
        </w:rPr>
      </w:pPr>
      <w:r>
        <w:rPr>
          <w:sz w:val="24"/>
        </w:rPr>
        <w:t>②</w:t>
      </w:r>
      <w:r>
        <w:rPr>
          <w:sz w:val="24"/>
        </w:rPr>
        <w:t>一般环境突发事件的应急演练每年至少进行</w:t>
      </w:r>
      <w:r>
        <w:rPr>
          <w:sz w:val="24"/>
        </w:rPr>
        <w:t>1-2</w:t>
      </w:r>
      <w:r>
        <w:rPr>
          <w:sz w:val="24"/>
        </w:rPr>
        <w:t>次。</w:t>
      </w:r>
    </w:p>
    <w:p w:rsidR="004052C5" w:rsidRDefault="00E13435">
      <w:pPr>
        <w:pStyle w:val="S0"/>
        <w:spacing w:line="360" w:lineRule="auto"/>
        <w:ind w:firstLine="482"/>
        <w:rPr>
          <w:sz w:val="24"/>
        </w:rPr>
      </w:pPr>
      <w:r>
        <w:rPr>
          <w:rFonts w:hint="eastAsia"/>
          <w:sz w:val="24"/>
        </w:rPr>
        <w:t>4</w:t>
      </w:r>
      <w:r>
        <w:rPr>
          <w:rFonts w:hint="eastAsia"/>
          <w:sz w:val="24"/>
        </w:rPr>
        <w:t>、与外部应急预案的衔接要求</w:t>
      </w:r>
    </w:p>
    <w:p w:rsidR="004052C5" w:rsidRDefault="00E13435">
      <w:pPr>
        <w:pStyle w:val="S0"/>
        <w:spacing w:line="360" w:lineRule="auto"/>
        <w:ind w:firstLine="482"/>
        <w:rPr>
          <w:sz w:val="24"/>
        </w:rPr>
      </w:pPr>
      <w:r>
        <w:rPr>
          <w:rFonts w:hint="eastAsia"/>
          <w:sz w:val="24"/>
        </w:rPr>
        <w:t>明确突发环境风险事件应急预案与企业内部其他应急预案、《怀化市突发环境事件应急预案》、《芷江县突发环境事件应急预案》的衔接关系，并辅以相应的关系图，表述预案之间的横向关联及上下衔接关系。</w:t>
      </w:r>
    </w:p>
    <w:p w:rsidR="004052C5" w:rsidRDefault="00E13435">
      <w:pPr>
        <w:rPr>
          <w:sz w:val="24"/>
        </w:rPr>
      </w:pPr>
      <w:r>
        <w:rPr>
          <w:rFonts w:hint="eastAsia"/>
          <w:sz w:val="24"/>
        </w:rPr>
        <w:br w:type="page"/>
      </w:r>
    </w:p>
    <w:p w:rsidR="004052C5" w:rsidRDefault="004052C5">
      <w:pPr>
        <w:pStyle w:val="S0"/>
        <w:spacing w:line="360" w:lineRule="auto"/>
        <w:ind w:firstLine="482"/>
        <w:rPr>
          <w:sz w:val="24"/>
        </w:rPr>
      </w:pPr>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8.3</w:t>
      </w:r>
      <w:r>
        <w:rPr>
          <w:b/>
          <w:kern w:val="36"/>
          <w:sz w:val="30"/>
          <w:szCs w:val="30"/>
        </w:rPr>
        <w:t xml:space="preserve"> </w:t>
      </w:r>
      <w:r>
        <w:rPr>
          <w:b/>
          <w:kern w:val="36"/>
          <w:sz w:val="30"/>
          <w:szCs w:val="30"/>
        </w:rPr>
        <w:t>地表水环境风险预测与评价</w:t>
      </w:r>
    </w:p>
    <w:p w:rsidR="004052C5" w:rsidRDefault="00E13435">
      <w:pPr>
        <w:spacing w:line="360" w:lineRule="auto"/>
        <w:ind w:firstLineChars="200" w:firstLine="480"/>
        <w:rPr>
          <w:kern w:val="0"/>
          <w:sz w:val="24"/>
          <w:u w:val="single"/>
        </w:rPr>
      </w:pPr>
      <w:r>
        <w:rPr>
          <w:rFonts w:hint="eastAsia"/>
          <w:kern w:val="0"/>
          <w:sz w:val="24"/>
          <w:u w:val="single"/>
        </w:rPr>
        <w:t>1</w:t>
      </w:r>
      <w:r>
        <w:rPr>
          <w:rFonts w:hint="eastAsia"/>
          <w:kern w:val="0"/>
          <w:sz w:val="24"/>
          <w:u w:val="single"/>
        </w:rPr>
        <w:t>、废水泄漏风险事件</w:t>
      </w:r>
    </w:p>
    <w:p w:rsidR="004052C5" w:rsidRDefault="00E13435">
      <w:pPr>
        <w:spacing w:line="360" w:lineRule="auto"/>
        <w:ind w:firstLineChars="200" w:firstLine="480"/>
        <w:rPr>
          <w:kern w:val="0"/>
          <w:sz w:val="24"/>
          <w:u w:val="single"/>
          <w:lang w:val="zh-CN"/>
        </w:rPr>
      </w:pPr>
      <w:r>
        <w:rPr>
          <w:kern w:val="0"/>
          <w:sz w:val="24"/>
          <w:u w:val="single"/>
          <w:lang w:val="zh-CN"/>
        </w:rPr>
        <w:t>项目在厂内的各功能单位（如生产车间、仓库）内及厂区内设置完善的风险防范及应急措施</w:t>
      </w:r>
      <w:r>
        <w:rPr>
          <w:rFonts w:hint="eastAsia"/>
          <w:kern w:val="0"/>
          <w:sz w:val="24"/>
          <w:u w:val="single"/>
          <w:lang w:val="zh-CN"/>
        </w:rPr>
        <w:t>。</w:t>
      </w:r>
    </w:p>
    <w:p w:rsidR="004052C5" w:rsidRDefault="00E13435" w:rsidP="00E13435">
      <w:pPr>
        <w:pStyle w:val="BGB-0"/>
        <w:ind w:firstLine="480"/>
        <w:rPr>
          <w:rFonts w:cs="Times New Roman"/>
          <w:sz w:val="24"/>
          <w:szCs w:val="24"/>
          <w:u w:val="single"/>
        </w:rPr>
      </w:pPr>
      <w:r>
        <w:rPr>
          <w:rFonts w:cs="Times New Roman"/>
          <w:sz w:val="24"/>
          <w:szCs w:val="24"/>
          <w:u w:val="single"/>
        </w:rPr>
        <w:t>（</w:t>
      </w:r>
      <w:r>
        <w:rPr>
          <w:rFonts w:cs="Times New Roman"/>
          <w:sz w:val="24"/>
          <w:szCs w:val="24"/>
          <w:u w:val="single"/>
        </w:rPr>
        <w:t>1</w:t>
      </w:r>
      <w:r>
        <w:rPr>
          <w:rFonts w:cs="Times New Roman"/>
          <w:sz w:val="24"/>
          <w:szCs w:val="24"/>
          <w:u w:val="single"/>
        </w:rPr>
        <w:t>）污水处理构筑按重点防渗区进行建设，并在池体、地面防渗施工过程应做好施工纪录。</w:t>
      </w:r>
    </w:p>
    <w:p w:rsidR="004052C5" w:rsidRDefault="00E13435" w:rsidP="00E13435">
      <w:pPr>
        <w:pStyle w:val="BGB-0"/>
        <w:ind w:firstLine="480"/>
        <w:rPr>
          <w:rFonts w:cs="Times New Roman"/>
          <w:sz w:val="24"/>
          <w:szCs w:val="24"/>
          <w:u w:val="single"/>
        </w:rPr>
      </w:pPr>
      <w:r>
        <w:rPr>
          <w:rFonts w:cs="Times New Roman"/>
          <w:sz w:val="24"/>
          <w:szCs w:val="24"/>
          <w:u w:val="single"/>
        </w:rPr>
        <w:t>（</w:t>
      </w:r>
      <w:r>
        <w:rPr>
          <w:rFonts w:cs="Times New Roman"/>
          <w:sz w:val="24"/>
          <w:szCs w:val="24"/>
          <w:u w:val="single"/>
        </w:rPr>
        <w:t>2</w:t>
      </w:r>
      <w:r>
        <w:rPr>
          <w:rFonts w:cs="Times New Roman"/>
          <w:sz w:val="24"/>
          <w:szCs w:val="24"/>
          <w:u w:val="single"/>
        </w:rPr>
        <w:t>）对厂内排水系统和管道均做防渗处理。</w:t>
      </w:r>
    </w:p>
    <w:p w:rsidR="004052C5" w:rsidRDefault="00E13435" w:rsidP="00E13435">
      <w:pPr>
        <w:pStyle w:val="BGB-0"/>
        <w:ind w:firstLine="480"/>
        <w:rPr>
          <w:rFonts w:cs="Times New Roman"/>
          <w:sz w:val="24"/>
          <w:szCs w:val="24"/>
          <w:u w:val="single"/>
        </w:rPr>
      </w:pPr>
      <w:r>
        <w:rPr>
          <w:rFonts w:cs="Times New Roman"/>
          <w:sz w:val="24"/>
          <w:szCs w:val="24"/>
          <w:u w:val="single"/>
        </w:rPr>
        <w:t>（</w:t>
      </w:r>
      <w:r>
        <w:rPr>
          <w:rFonts w:cs="Times New Roman"/>
          <w:sz w:val="24"/>
          <w:szCs w:val="24"/>
          <w:u w:val="single"/>
        </w:rPr>
        <w:t>3</w:t>
      </w:r>
      <w:r>
        <w:rPr>
          <w:rFonts w:cs="Times New Roman"/>
          <w:sz w:val="24"/>
          <w:szCs w:val="24"/>
          <w:u w:val="single"/>
        </w:rPr>
        <w:t>）危险废物贮存容器必须具有耐腐蚀、耐压、密封和不与所贮存废物发生反应等特性，贮存场所应建有堵截泄露的裙角，地面与裙角要有兼顾防渗的材料建造，墙面、棚面应防吸附，地面必须硬化耐腐蚀且表面无裂隙。堆放基础需设防渗层，防渗层为至少</w:t>
      </w:r>
      <w:r>
        <w:rPr>
          <w:rFonts w:cs="Times New Roman"/>
          <w:sz w:val="24"/>
          <w:szCs w:val="24"/>
          <w:u w:val="single"/>
        </w:rPr>
        <w:t>1m</w:t>
      </w:r>
      <w:r>
        <w:rPr>
          <w:rFonts w:cs="Times New Roman"/>
          <w:sz w:val="24"/>
          <w:szCs w:val="24"/>
          <w:u w:val="single"/>
        </w:rPr>
        <w:t>厚粘土层（渗透系数</w:t>
      </w:r>
      <w:r>
        <w:rPr>
          <w:rFonts w:cs="Times New Roman"/>
          <w:sz w:val="24"/>
          <w:szCs w:val="24"/>
          <w:u w:val="single"/>
        </w:rPr>
        <w:t>≤10</w:t>
      </w:r>
      <w:r>
        <w:rPr>
          <w:rFonts w:cs="Times New Roman"/>
          <w:sz w:val="24"/>
          <w:szCs w:val="24"/>
          <w:u w:val="single"/>
          <w:vertAlign w:val="superscript"/>
        </w:rPr>
        <w:t xml:space="preserve">-7 </w:t>
      </w:r>
      <w:r>
        <w:rPr>
          <w:rFonts w:cs="Times New Roman"/>
          <w:sz w:val="24"/>
          <w:szCs w:val="24"/>
          <w:u w:val="single"/>
        </w:rPr>
        <w:t>厘米</w:t>
      </w:r>
      <w:r>
        <w:rPr>
          <w:rFonts w:cs="Times New Roman"/>
          <w:sz w:val="24"/>
          <w:szCs w:val="24"/>
          <w:u w:val="single"/>
        </w:rPr>
        <w:t>/</w:t>
      </w:r>
      <w:r>
        <w:rPr>
          <w:rFonts w:cs="Times New Roman"/>
          <w:sz w:val="24"/>
          <w:szCs w:val="24"/>
          <w:u w:val="single"/>
        </w:rPr>
        <w:t>秒），或</w:t>
      </w:r>
      <w:r>
        <w:rPr>
          <w:rFonts w:cs="Times New Roman"/>
          <w:sz w:val="24"/>
          <w:szCs w:val="24"/>
          <w:u w:val="single"/>
        </w:rPr>
        <w:t>2</w:t>
      </w:r>
      <w:r>
        <w:rPr>
          <w:rFonts w:cs="Times New Roman"/>
          <w:sz w:val="24"/>
          <w:szCs w:val="24"/>
          <w:u w:val="single"/>
        </w:rPr>
        <w:t>毫米厚高密度聚乙烯，或至少</w:t>
      </w:r>
      <w:r>
        <w:rPr>
          <w:rFonts w:cs="Times New Roman"/>
          <w:sz w:val="24"/>
          <w:szCs w:val="24"/>
          <w:u w:val="single"/>
        </w:rPr>
        <w:t>2</w:t>
      </w:r>
      <w:r>
        <w:rPr>
          <w:rFonts w:cs="Times New Roman"/>
          <w:sz w:val="24"/>
          <w:szCs w:val="24"/>
          <w:u w:val="single"/>
        </w:rPr>
        <w:t>毫米厚的其它人工材料，渗透系数</w:t>
      </w:r>
      <w:r>
        <w:rPr>
          <w:rFonts w:cs="Times New Roman"/>
          <w:sz w:val="24"/>
          <w:szCs w:val="24"/>
          <w:u w:val="single"/>
        </w:rPr>
        <w:t>≤10</w:t>
      </w:r>
      <w:r>
        <w:rPr>
          <w:rFonts w:cs="Times New Roman"/>
          <w:sz w:val="24"/>
          <w:szCs w:val="24"/>
          <w:u w:val="single"/>
          <w:vertAlign w:val="superscript"/>
        </w:rPr>
        <w:t xml:space="preserve">-10 </w:t>
      </w:r>
      <w:r>
        <w:rPr>
          <w:rFonts w:cs="Times New Roman"/>
          <w:sz w:val="24"/>
          <w:szCs w:val="24"/>
          <w:u w:val="single"/>
        </w:rPr>
        <w:t>厘米</w:t>
      </w:r>
      <w:r>
        <w:rPr>
          <w:rFonts w:cs="Times New Roman"/>
          <w:sz w:val="24"/>
          <w:szCs w:val="24"/>
          <w:u w:val="single"/>
        </w:rPr>
        <w:t>/</w:t>
      </w:r>
      <w:r>
        <w:rPr>
          <w:rFonts w:cs="Times New Roman"/>
          <w:sz w:val="24"/>
          <w:szCs w:val="24"/>
          <w:u w:val="single"/>
        </w:rPr>
        <w:t>秒。</w:t>
      </w:r>
    </w:p>
    <w:p w:rsidR="004052C5" w:rsidRDefault="00E13435" w:rsidP="00E13435">
      <w:pPr>
        <w:pStyle w:val="BGB-0"/>
        <w:ind w:firstLine="480"/>
        <w:rPr>
          <w:rFonts w:cs="Times New Roman"/>
          <w:sz w:val="24"/>
          <w:szCs w:val="24"/>
          <w:u w:val="single"/>
        </w:rPr>
      </w:pPr>
      <w:r>
        <w:rPr>
          <w:rFonts w:cs="Times New Roman"/>
          <w:sz w:val="24"/>
          <w:szCs w:val="24"/>
          <w:u w:val="single"/>
        </w:rPr>
        <w:t>（</w:t>
      </w:r>
      <w:r>
        <w:rPr>
          <w:rFonts w:cs="Times New Roman"/>
          <w:sz w:val="24"/>
          <w:szCs w:val="24"/>
          <w:u w:val="single"/>
        </w:rPr>
        <w:t>4</w:t>
      </w:r>
      <w:r>
        <w:rPr>
          <w:rFonts w:cs="Times New Roman"/>
          <w:sz w:val="24"/>
          <w:szCs w:val="24"/>
          <w:u w:val="single"/>
        </w:rPr>
        <w:t>）防渗施工中必须保证基础面的平整、清理基础面上的瓦砾、玻璃屑等杂物，基础面上的阴阳角处应圆滑过渡、柱根部应做成圆弧状；在土建、监理、业主、施工方验收签字认可后便可进行防渗膜的铺设施工；铺设防渗膜时应尽量减少焊缝，焊接必须根据材质按规范操作；防渗材料铺设完成后必须进行检测和修补。</w:t>
      </w:r>
      <w:r>
        <w:rPr>
          <w:rFonts w:cs="Times New Roman"/>
          <w:sz w:val="24"/>
          <w:szCs w:val="24"/>
          <w:u w:val="single"/>
        </w:rPr>
        <w:t xml:space="preserve"> </w:t>
      </w:r>
    </w:p>
    <w:p w:rsidR="004052C5" w:rsidRDefault="00E13435" w:rsidP="00E13435">
      <w:pPr>
        <w:pStyle w:val="BGB-0"/>
        <w:ind w:firstLine="480"/>
        <w:rPr>
          <w:rFonts w:cs="Times New Roman"/>
          <w:sz w:val="24"/>
          <w:szCs w:val="24"/>
          <w:u w:val="single"/>
        </w:rPr>
      </w:pPr>
      <w:r>
        <w:rPr>
          <w:rFonts w:cs="Times New Roman"/>
          <w:sz w:val="24"/>
          <w:szCs w:val="24"/>
          <w:u w:val="single"/>
        </w:rPr>
        <w:t>（</w:t>
      </w:r>
      <w:r>
        <w:rPr>
          <w:rFonts w:cs="Times New Roman"/>
          <w:sz w:val="24"/>
          <w:szCs w:val="24"/>
          <w:u w:val="single"/>
        </w:rPr>
        <w:t>5</w:t>
      </w:r>
      <w:r>
        <w:rPr>
          <w:rFonts w:cs="Times New Roman"/>
          <w:sz w:val="24"/>
          <w:szCs w:val="24"/>
          <w:u w:val="single"/>
        </w:rPr>
        <w:t>）定期进行检漏监测及检修。强化各相关工程的转弯、承插、对接等处的防渗，作好隐蔽工程记录，强化施工期防渗工程的环境监理。</w:t>
      </w:r>
      <w:r>
        <w:rPr>
          <w:rFonts w:cs="Times New Roman"/>
          <w:sz w:val="24"/>
          <w:szCs w:val="24"/>
          <w:u w:val="single"/>
        </w:rPr>
        <w:t xml:space="preserve"> </w:t>
      </w:r>
    </w:p>
    <w:p w:rsidR="004052C5" w:rsidRDefault="00E13435" w:rsidP="00E13435">
      <w:pPr>
        <w:pStyle w:val="BGB-0"/>
        <w:ind w:firstLine="480"/>
        <w:rPr>
          <w:rFonts w:cs="Times New Roman"/>
          <w:sz w:val="24"/>
          <w:szCs w:val="24"/>
          <w:u w:val="single"/>
        </w:rPr>
      </w:pPr>
      <w:r>
        <w:rPr>
          <w:rFonts w:cs="Times New Roman"/>
          <w:sz w:val="24"/>
          <w:szCs w:val="24"/>
          <w:u w:val="single"/>
        </w:rPr>
        <w:t>综上，本项目从源头控制废水等泄露，同时采取可视可控措施，若发生泄露可及时发现，及时采取各项防渗措施。在做好</w:t>
      </w:r>
      <w:r>
        <w:rPr>
          <w:rFonts w:hint="eastAsia"/>
        </w:rPr>
        <w:t>上</w:t>
      </w:r>
      <w:r>
        <w:rPr>
          <w:rFonts w:cs="Times New Roman"/>
          <w:sz w:val="24"/>
          <w:szCs w:val="24"/>
          <w:u w:val="single"/>
        </w:rPr>
        <w:t>述防渗措施的情况下，本项目营运期正常生产过程中对地下水或土壤环境产生的影响可以接受。建设单位应严格管理，设备或管线发生老化等故障时及时补救。</w:t>
      </w:r>
    </w:p>
    <w:p w:rsidR="004052C5" w:rsidRDefault="00E13435">
      <w:pPr>
        <w:pStyle w:val="ad"/>
        <w:spacing w:before="0" w:after="0" w:line="360" w:lineRule="auto"/>
        <w:ind w:right="0" w:firstLineChars="200" w:firstLine="480"/>
        <w:rPr>
          <w:sz w:val="24"/>
          <w:szCs w:val="24"/>
          <w:u w:val="single"/>
        </w:rPr>
      </w:pPr>
      <w:r>
        <w:rPr>
          <w:rFonts w:hint="eastAsia"/>
          <w:sz w:val="24"/>
          <w:szCs w:val="24"/>
          <w:u w:val="single"/>
        </w:rPr>
        <w:t>2</w:t>
      </w:r>
      <w:r>
        <w:rPr>
          <w:rFonts w:hint="eastAsia"/>
          <w:sz w:val="24"/>
          <w:szCs w:val="24"/>
          <w:u w:val="single"/>
        </w:rPr>
        <w:t>、废水事故风险排放事件分析</w:t>
      </w:r>
    </w:p>
    <w:p w:rsidR="004052C5" w:rsidRDefault="00E13435">
      <w:pPr>
        <w:spacing w:line="360" w:lineRule="auto"/>
        <w:ind w:firstLineChars="200" w:firstLine="480"/>
        <w:rPr>
          <w:sz w:val="24"/>
          <w:u w:val="single"/>
        </w:rPr>
      </w:pPr>
      <w:r>
        <w:rPr>
          <w:sz w:val="24"/>
          <w:u w:val="single"/>
        </w:rPr>
        <w:t>根据《建设项目环境风险评价技术导则》（</w:t>
      </w:r>
      <w:r>
        <w:rPr>
          <w:sz w:val="24"/>
          <w:u w:val="single"/>
        </w:rPr>
        <w:t>HJ169-2018</w:t>
      </w:r>
      <w:r>
        <w:rPr>
          <w:sz w:val="24"/>
          <w:u w:val="single"/>
        </w:rPr>
        <w:t>）</w:t>
      </w:r>
      <w:r>
        <w:rPr>
          <w:rFonts w:hint="eastAsia"/>
          <w:sz w:val="24"/>
          <w:u w:val="single"/>
        </w:rPr>
        <w:t>及</w:t>
      </w:r>
      <w:r>
        <w:rPr>
          <w:sz w:val="24"/>
          <w:u w:val="single"/>
        </w:rPr>
        <w:t>《环境影响评价技术导则</w:t>
      </w:r>
      <w:r>
        <w:rPr>
          <w:sz w:val="24"/>
          <w:u w:val="single"/>
        </w:rPr>
        <w:t xml:space="preserve"> </w:t>
      </w:r>
      <w:r>
        <w:rPr>
          <w:sz w:val="24"/>
          <w:u w:val="single"/>
        </w:rPr>
        <w:t>地表水环境》（</w:t>
      </w:r>
      <w:r>
        <w:rPr>
          <w:sz w:val="24"/>
          <w:u w:val="single"/>
        </w:rPr>
        <w:t>HJ2.3-2018</w:t>
      </w:r>
      <w:r>
        <w:rPr>
          <w:sz w:val="24"/>
          <w:u w:val="single"/>
        </w:rPr>
        <w:t>）要求，地表水环境风险预测一级、二级评价应选择适用的数值方法预测地表水环境风险，给出风险事故情形下可能造成的影响范围与程度；三级评价应定性分析说明地表水环境影响后果。经过前文风</w:t>
      </w:r>
      <w:r>
        <w:rPr>
          <w:sz w:val="24"/>
          <w:u w:val="single"/>
        </w:rPr>
        <w:lastRenderedPageBreak/>
        <w:t>险潜势判断，本项目地表水风险评价等级为</w:t>
      </w:r>
      <w:r>
        <w:rPr>
          <w:rFonts w:hint="eastAsia"/>
          <w:sz w:val="24"/>
          <w:u w:val="single"/>
        </w:rPr>
        <w:t>二</w:t>
      </w:r>
      <w:r>
        <w:rPr>
          <w:sz w:val="24"/>
          <w:u w:val="single"/>
        </w:rPr>
        <w:t>级，选择适用的数值方法预测地表水环境风险。</w:t>
      </w:r>
    </w:p>
    <w:p w:rsidR="004052C5" w:rsidRDefault="00E13435">
      <w:pPr>
        <w:widowControl/>
        <w:spacing w:line="360" w:lineRule="auto"/>
        <w:ind w:firstLineChars="200" w:firstLine="480"/>
        <w:rPr>
          <w:sz w:val="24"/>
          <w:u w:val="single"/>
        </w:rPr>
      </w:pPr>
      <w:r>
        <w:rPr>
          <w:sz w:val="24"/>
          <w:u w:val="single"/>
        </w:rPr>
        <w:t>根据</w:t>
      </w:r>
      <w:r>
        <w:rPr>
          <w:rFonts w:hint="eastAsia"/>
          <w:sz w:val="24"/>
          <w:u w:val="single"/>
        </w:rPr>
        <w:t>《芷江侗族自治县沅州新能源污水处理工程建设项目重大变动地表水专项评价报告》</w:t>
      </w:r>
      <w:r>
        <w:rPr>
          <w:sz w:val="24"/>
          <w:u w:val="single"/>
        </w:rPr>
        <w:t>，</w:t>
      </w:r>
      <w:r>
        <w:rPr>
          <w:rFonts w:hint="eastAsia"/>
          <w:sz w:val="24"/>
          <w:u w:val="single"/>
        </w:rPr>
        <w:t>非正常</w:t>
      </w:r>
      <w:r>
        <w:rPr>
          <w:sz w:val="24"/>
          <w:u w:val="single"/>
        </w:rPr>
        <w:t>情况下</w:t>
      </w:r>
      <w:r>
        <w:rPr>
          <w:rFonts w:hint="eastAsia"/>
          <w:sz w:val="24"/>
          <w:u w:val="single"/>
        </w:rPr>
        <w:t>丰水期，</w:t>
      </w:r>
      <w:r>
        <w:rPr>
          <w:sz w:val="24"/>
          <w:u w:val="single"/>
        </w:rPr>
        <w:t>项目废水</w:t>
      </w:r>
      <w:r>
        <w:rPr>
          <w:rFonts w:hint="eastAsia"/>
          <w:sz w:val="24"/>
          <w:u w:val="single"/>
        </w:rPr>
        <w:t>经</w:t>
      </w:r>
      <w:r>
        <w:rPr>
          <w:rFonts w:hint="eastAsia"/>
          <w:sz w:val="24"/>
          <w:u w:val="single"/>
        </w:rPr>
        <w:t>80</w:t>
      </w:r>
      <w:r>
        <w:rPr>
          <w:rFonts w:hint="eastAsia"/>
          <w:sz w:val="24"/>
          <w:u w:val="single"/>
        </w:rPr>
        <w:t>米暗管汇入舞水，</w:t>
      </w:r>
      <w:r>
        <w:rPr>
          <w:rFonts w:hint="eastAsia"/>
          <w:sz w:val="24"/>
          <w:u w:val="single"/>
        </w:rPr>
        <w:t>CODcr</w:t>
      </w:r>
      <w:r>
        <w:rPr>
          <w:rFonts w:hint="eastAsia"/>
          <w:sz w:val="24"/>
          <w:u w:val="single"/>
        </w:rPr>
        <w:t>纵断面</w:t>
      </w:r>
      <w:r>
        <w:rPr>
          <w:rFonts w:hint="eastAsia"/>
          <w:sz w:val="24"/>
          <w:u w:val="single"/>
        </w:rPr>
        <w:t>20</w:t>
      </w:r>
      <w:r>
        <w:rPr>
          <w:rFonts w:hint="eastAsia"/>
          <w:sz w:val="24"/>
          <w:u w:val="single"/>
        </w:rPr>
        <w:t>米范围外，横断面</w:t>
      </w:r>
      <w:r>
        <w:rPr>
          <w:rFonts w:hint="eastAsia"/>
          <w:sz w:val="24"/>
          <w:u w:val="single"/>
        </w:rPr>
        <w:t>5</w:t>
      </w:r>
      <w:r>
        <w:rPr>
          <w:rFonts w:hint="eastAsia"/>
          <w:sz w:val="24"/>
          <w:u w:val="single"/>
        </w:rPr>
        <w:t>米范围外；氨氮纵断面</w:t>
      </w:r>
      <w:r>
        <w:rPr>
          <w:rFonts w:hint="eastAsia"/>
          <w:sz w:val="24"/>
          <w:u w:val="single"/>
        </w:rPr>
        <w:t>20</w:t>
      </w:r>
      <w:r>
        <w:rPr>
          <w:rFonts w:hint="eastAsia"/>
          <w:sz w:val="24"/>
          <w:u w:val="single"/>
        </w:rPr>
        <w:t>米范围外，横断面</w:t>
      </w:r>
      <w:r>
        <w:rPr>
          <w:rFonts w:hint="eastAsia"/>
          <w:sz w:val="24"/>
          <w:u w:val="single"/>
        </w:rPr>
        <w:t>5</w:t>
      </w:r>
      <w:r>
        <w:rPr>
          <w:rFonts w:hint="eastAsia"/>
          <w:sz w:val="24"/>
          <w:u w:val="single"/>
        </w:rPr>
        <w:t>米范围外；总磷纵断面</w:t>
      </w:r>
      <w:r>
        <w:rPr>
          <w:rFonts w:hint="eastAsia"/>
          <w:sz w:val="24"/>
          <w:u w:val="single"/>
        </w:rPr>
        <w:t>10</w:t>
      </w:r>
      <w:r>
        <w:rPr>
          <w:rFonts w:hint="eastAsia"/>
          <w:sz w:val="24"/>
          <w:u w:val="single"/>
        </w:rPr>
        <w:t>米范围外，横断面</w:t>
      </w:r>
      <w:r>
        <w:rPr>
          <w:rFonts w:hint="eastAsia"/>
          <w:sz w:val="24"/>
          <w:u w:val="single"/>
        </w:rPr>
        <w:t>1</w:t>
      </w:r>
      <w:r>
        <w:rPr>
          <w:rFonts w:hint="eastAsia"/>
          <w:sz w:val="24"/>
          <w:u w:val="single"/>
        </w:rPr>
        <w:t>米范围外可达到</w:t>
      </w:r>
      <w:r>
        <w:rPr>
          <w:sz w:val="24"/>
          <w:u w:val="single"/>
        </w:rPr>
        <w:t>《地表水环境质量标准》（</w:t>
      </w:r>
      <w:r>
        <w:rPr>
          <w:sz w:val="24"/>
          <w:u w:val="single"/>
        </w:rPr>
        <w:t>GB3838-2002</w:t>
      </w:r>
      <w:r>
        <w:rPr>
          <w:sz w:val="24"/>
          <w:u w:val="single"/>
        </w:rPr>
        <w:t>）</w:t>
      </w:r>
      <w:r>
        <w:rPr>
          <w:sz w:val="24"/>
          <w:u w:val="single"/>
        </w:rPr>
        <w:t>III</w:t>
      </w:r>
      <w:r>
        <w:rPr>
          <w:sz w:val="24"/>
          <w:u w:val="single"/>
        </w:rPr>
        <w:t>类</w:t>
      </w:r>
      <w:r>
        <w:rPr>
          <w:rFonts w:hint="eastAsia"/>
          <w:sz w:val="24"/>
          <w:u w:val="single"/>
        </w:rPr>
        <w:t>。非正常</w:t>
      </w:r>
      <w:r>
        <w:rPr>
          <w:sz w:val="24"/>
          <w:u w:val="single"/>
        </w:rPr>
        <w:t>情况下</w:t>
      </w:r>
      <w:r>
        <w:rPr>
          <w:rFonts w:hint="eastAsia"/>
          <w:sz w:val="24"/>
          <w:u w:val="single"/>
        </w:rPr>
        <w:t>枯水期，</w:t>
      </w:r>
      <w:r>
        <w:rPr>
          <w:sz w:val="24"/>
          <w:u w:val="single"/>
        </w:rPr>
        <w:t>项目废水</w:t>
      </w:r>
      <w:r>
        <w:rPr>
          <w:rFonts w:hint="eastAsia"/>
          <w:sz w:val="24"/>
          <w:u w:val="single"/>
        </w:rPr>
        <w:t>经</w:t>
      </w:r>
      <w:r>
        <w:rPr>
          <w:rFonts w:hint="eastAsia"/>
          <w:sz w:val="24"/>
          <w:u w:val="single"/>
        </w:rPr>
        <w:t>80</w:t>
      </w:r>
      <w:r>
        <w:rPr>
          <w:rFonts w:hint="eastAsia"/>
          <w:sz w:val="24"/>
          <w:u w:val="single"/>
        </w:rPr>
        <w:t>米暗管汇入舞水，</w:t>
      </w:r>
      <w:r>
        <w:rPr>
          <w:rFonts w:hint="eastAsia"/>
          <w:sz w:val="24"/>
          <w:u w:val="single"/>
        </w:rPr>
        <w:t>CODcr</w:t>
      </w:r>
      <w:r>
        <w:rPr>
          <w:rFonts w:hint="eastAsia"/>
          <w:sz w:val="24"/>
          <w:u w:val="single"/>
        </w:rPr>
        <w:t>纵断面</w:t>
      </w:r>
      <w:r>
        <w:rPr>
          <w:rFonts w:hint="eastAsia"/>
          <w:sz w:val="24"/>
          <w:u w:val="single"/>
        </w:rPr>
        <w:t>20</w:t>
      </w:r>
      <w:r>
        <w:rPr>
          <w:rFonts w:hint="eastAsia"/>
          <w:sz w:val="24"/>
          <w:u w:val="single"/>
        </w:rPr>
        <w:t>米范围外，横断面</w:t>
      </w:r>
      <w:r>
        <w:rPr>
          <w:rFonts w:hint="eastAsia"/>
          <w:sz w:val="24"/>
          <w:u w:val="single"/>
        </w:rPr>
        <w:t>5</w:t>
      </w:r>
      <w:r>
        <w:rPr>
          <w:rFonts w:hint="eastAsia"/>
          <w:sz w:val="24"/>
          <w:u w:val="single"/>
        </w:rPr>
        <w:t>米范围外；氨氮纵断面</w:t>
      </w:r>
      <w:r>
        <w:rPr>
          <w:rFonts w:hint="eastAsia"/>
          <w:sz w:val="24"/>
          <w:u w:val="single"/>
        </w:rPr>
        <w:t>30</w:t>
      </w:r>
      <w:r>
        <w:rPr>
          <w:rFonts w:hint="eastAsia"/>
          <w:sz w:val="24"/>
          <w:u w:val="single"/>
        </w:rPr>
        <w:t>米范围外，横断面最</w:t>
      </w:r>
      <w:r>
        <w:rPr>
          <w:rFonts w:hint="eastAsia"/>
          <w:sz w:val="24"/>
          <w:u w:val="single"/>
        </w:rPr>
        <w:t>5</w:t>
      </w:r>
      <w:r>
        <w:rPr>
          <w:rFonts w:hint="eastAsia"/>
          <w:sz w:val="24"/>
          <w:u w:val="single"/>
        </w:rPr>
        <w:t>米范围外；总磷纵断面</w:t>
      </w:r>
      <w:r>
        <w:rPr>
          <w:rFonts w:hint="eastAsia"/>
          <w:sz w:val="24"/>
          <w:u w:val="single"/>
        </w:rPr>
        <w:t>20</w:t>
      </w:r>
      <w:r>
        <w:rPr>
          <w:rFonts w:hint="eastAsia"/>
          <w:sz w:val="24"/>
          <w:u w:val="single"/>
        </w:rPr>
        <w:t>米范围外，横断面</w:t>
      </w:r>
      <w:r>
        <w:rPr>
          <w:rFonts w:hint="eastAsia"/>
          <w:sz w:val="24"/>
          <w:u w:val="single"/>
        </w:rPr>
        <w:t>5</w:t>
      </w:r>
      <w:r>
        <w:rPr>
          <w:rFonts w:hint="eastAsia"/>
          <w:sz w:val="24"/>
          <w:u w:val="single"/>
        </w:rPr>
        <w:t>米范围外</w:t>
      </w:r>
      <w:r>
        <w:rPr>
          <w:sz w:val="24"/>
          <w:u w:val="single"/>
        </w:rPr>
        <w:t>预测浓度均可达到《地表水环境质量标准》（</w:t>
      </w:r>
      <w:r>
        <w:rPr>
          <w:sz w:val="24"/>
          <w:u w:val="single"/>
        </w:rPr>
        <w:t>GB3838-2002</w:t>
      </w:r>
      <w:r>
        <w:rPr>
          <w:sz w:val="24"/>
          <w:u w:val="single"/>
        </w:rPr>
        <w:t>）</w:t>
      </w:r>
      <w:r>
        <w:rPr>
          <w:sz w:val="24"/>
          <w:u w:val="single"/>
        </w:rPr>
        <w:t>III</w:t>
      </w:r>
      <w:r>
        <w:rPr>
          <w:sz w:val="24"/>
          <w:u w:val="single"/>
        </w:rPr>
        <w:t>类水质标准。</w:t>
      </w:r>
      <w:r>
        <w:rPr>
          <w:rFonts w:hint="eastAsia"/>
          <w:sz w:val="24"/>
          <w:u w:val="single"/>
        </w:rPr>
        <w:t>在下游以及饮用水源保护区处</w:t>
      </w:r>
      <w:r>
        <w:rPr>
          <w:rFonts w:hint="eastAsia"/>
          <w:sz w:val="24"/>
          <w:u w:val="single"/>
        </w:rPr>
        <w:t>CODcr</w:t>
      </w:r>
      <w:r>
        <w:rPr>
          <w:rFonts w:hint="eastAsia"/>
          <w:sz w:val="24"/>
          <w:u w:val="single"/>
        </w:rPr>
        <w:t>、氨氮、总磷预测浓度均可达到《地表水环境质量标准》（</w:t>
      </w:r>
      <w:r>
        <w:rPr>
          <w:rFonts w:hint="eastAsia"/>
          <w:sz w:val="24"/>
          <w:u w:val="single"/>
        </w:rPr>
        <w:t>GB3838-2002</w:t>
      </w:r>
      <w:r>
        <w:rPr>
          <w:rFonts w:hint="eastAsia"/>
          <w:sz w:val="24"/>
          <w:u w:val="single"/>
        </w:rPr>
        <w:t>）</w:t>
      </w:r>
      <w:r>
        <w:rPr>
          <w:rFonts w:hint="eastAsia"/>
          <w:sz w:val="24"/>
          <w:u w:val="single"/>
          <w:lang w:bidi="zh-CN"/>
        </w:rPr>
        <w:t>Ⅱ类</w:t>
      </w:r>
      <w:r>
        <w:rPr>
          <w:rFonts w:hint="eastAsia"/>
          <w:sz w:val="24"/>
          <w:u w:val="single"/>
        </w:rPr>
        <w:t>水质标准。</w:t>
      </w:r>
    </w:p>
    <w:p w:rsidR="004052C5" w:rsidRDefault="00E13435">
      <w:pPr>
        <w:widowControl/>
        <w:spacing w:line="360" w:lineRule="auto"/>
        <w:ind w:firstLineChars="200" w:firstLine="480"/>
        <w:jc w:val="left"/>
        <w:rPr>
          <w:sz w:val="24"/>
          <w:u w:val="single"/>
        </w:rPr>
      </w:pPr>
      <w:r>
        <w:rPr>
          <w:rFonts w:hint="eastAsia"/>
          <w:sz w:val="24"/>
          <w:u w:val="single"/>
        </w:rPr>
        <w:t>非正常排放时各因子均存在超标，且纳污水体中各因子浓度明显增高，说明当发生废水非正常排放时，对下游舞水水质影响较大，因此，污水处理厂应加强废水处理设施的管理，关键设备一用一备，防范非正常排放的发生。</w:t>
      </w:r>
    </w:p>
    <w:p w:rsidR="004052C5" w:rsidRDefault="00E13435">
      <w:pPr>
        <w:spacing w:line="360" w:lineRule="auto"/>
        <w:ind w:firstLineChars="200" w:firstLine="480"/>
        <w:rPr>
          <w:sz w:val="24"/>
          <w:u w:val="single"/>
        </w:rPr>
      </w:pPr>
      <w:r>
        <w:rPr>
          <w:rFonts w:hint="eastAsia"/>
          <w:sz w:val="24"/>
          <w:u w:val="single"/>
        </w:rPr>
        <w:t>3</w:t>
      </w:r>
      <w:r>
        <w:rPr>
          <w:rFonts w:hint="eastAsia"/>
          <w:sz w:val="24"/>
          <w:u w:val="single"/>
        </w:rPr>
        <w:t>、消防废水事故排放事件</w:t>
      </w:r>
    </w:p>
    <w:p w:rsidR="004052C5" w:rsidRDefault="00E13435">
      <w:pPr>
        <w:spacing w:line="360" w:lineRule="auto"/>
        <w:ind w:firstLineChars="200" w:firstLine="480"/>
        <w:rPr>
          <w:kern w:val="0"/>
          <w:sz w:val="24"/>
          <w:u w:val="single"/>
          <w:lang/>
        </w:rPr>
      </w:pPr>
      <w:r>
        <w:rPr>
          <w:sz w:val="24"/>
          <w:u w:val="single"/>
        </w:rPr>
        <w:t>企业厂区设置消防供水系统、</w:t>
      </w:r>
      <w:r>
        <w:rPr>
          <w:rFonts w:hint="eastAsia"/>
          <w:sz w:val="24"/>
          <w:u w:val="single"/>
        </w:rPr>
        <w:t>厂区</w:t>
      </w:r>
      <w:r>
        <w:rPr>
          <w:sz w:val="24"/>
          <w:u w:val="single"/>
        </w:rPr>
        <w:t>消防废水</w:t>
      </w:r>
      <w:r>
        <w:rPr>
          <w:rFonts w:hint="eastAsia"/>
          <w:sz w:val="24"/>
          <w:u w:val="single"/>
        </w:rPr>
        <w:t>经泵站井收集后，经污水处理厂处理后达标后外排。对地表水环境影响较小</w:t>
      </w:r>
      <w:r>
        <w:rPr>
          <w:rFonts w:hint="eastAsia"/>
          <w:kern w:val="0"/>
          <w:sz w:val="24"/>
          <w:u w:val="single"/>
          <w:lang/>
        </w:rPr>
        <w:t>。</w:t>
      </w:r>
    </w:p>
    <w:p w:rsidR="004052C5" w:rsidRDefault="00E13435">
      <w:pPr>
        <w:spacing w:line="360" w:lineRule="auto"/>
        <w:ind w:firstLineChars="200" w:firstLine="480"/>
        <w:rPr>
          <w:kern w:val="0"/>
          <w:sz w:val="24"/>
          <w:u w:val="single"/>
          <w:lang/>
        </w:rPr>
      </w:pPr>
      <w:r>
        <w:rPr>
          <w:rFonts w:hint="eastAsia"/>
          <w:kern w:val="0"/>
          <w:sz w:val="24"/>
          <w:u w:val="single"/>
          <w:lang/>
        </w:rPr>
        <w:t>4</w:t>
      </w:r>
      <w:r>
        <w:rPr>
          <w:rFonts w:hint="eastAsia"/>
          <w:kern w:val="0"/>
          <w:sz w:val="24"/>
          <w:u w:val="single"/>
          <w:lang/>
        </w:rPr>
        <w:t>、储罐区泄漏风险事件</w:t>
      </w:r>
    </w:p>
    <w:p w:rsidR="004052C5" w:rsidRDefault="00E13435">
      <w:pPr>
        <w:spacing w:line="360" w:lineRule="auto"/>
        <w:ind w:firstLineChars="200" w:firstLine="480"/>
        <w:rPr>
          <w:kern w:val="0"/>
          <w:sz w:val="24"/>
          <w:u w:val="single"/>
          <w:lang/>
        </w:rPr>
      </w:pPr>
      <w:r>
        <w:rPr>
          <w:sz w:val="24"/>
          <w:u w:val="single"/>
        </w:rPr>
        <w:t>储罐区</w:t>
      </w:r>
      <w:r>
        <w:rPr>
          <w:rFonts w:hint="eastAsia"/>
          <w:sz w:val="24"/>
          <w:u w:val="single"/>
        </w:rPr>
        <w:t>设置封闭消毒房内</w:t>
      </w:r>
      <w:r>
        <w:rPr>
          <w:sz w:val="24"/>
          <w:u w:val="single"/>
        </w:rPr>
        <w:t>，</w:t>
      </w:r>
      <w:r>
        <w:rPr>
          <w:rFonts w:hint="eastAsia"/>
          <w:sz w:val="24"/>
          <w:u w:val="single"/>
        </w:rPr>
        <w:t>消毒房在门口拟设置封闭拦截围挡，</w:t>
      </w:r>
      <w:r>
        <w:rPr>
          <w:sz w:val="24"/>
          <w:u w:val="single"/>
        </w:rPr>
        <w:t>泄漏的物料</w:t>
      </w:r>
      <w:r>
        <w:rPr>
          <w:rFonts w:hint="eastAsia"/>
          <w:sz w:val="24"/>
          <w:u w:val="single"/>
        </w:rPr>
        <w:t>可截留至车间内</w:t>
      </w:r>
      <w:r>
        <w:rPr>
          <w:sz w:val="24"/>
          <w:u w:val="single"/>
        </w:rPr>
        <w:t>，</w:t>
      </w:r>
      <w:r>
        <w:rPr>
          <w:rFonts w:hint="eastAsia"/>
          <w:sz w:val="24"/>
          <w:u w:val="single"/>
        </w:rPr>
        <w:t>车间内设置导流沟与粗格栅前端泵站井连接，泄漏物料不会泄漏致车间外，对地表水影响较小。</w:t>
      </w:r>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8</w:t>
      </w:r>
      <w:r>
        <w:rPr>
          <w:b/>
          <w:kern w:val="36"/>
          <w:sz w:val="30"/>
          <w:szCs w:val="30"/>
        </w:rPr>
        <w:t>.</w:t>
      </w:r>
      <w:r>
        <w:rPr>
          <w:rFonts w:hint="eastAsia"/>
          <w:b/>
          <w:kern w:val="36"/>
          <w:sz w:val="30"/>
          <w:szCs w:val="30"/>
        </w:rPr>
        <w:t>4</w:t>
      </w:r>
      <w:r>
        <w:rPr>
          <w:b/>
          <w:kern w:val="36"/>
          <w:sz w:val="30"/>
          <w:szCs w:val="30"/>
        </w:rPr>
        <w:t xml:space="preserve"> </w:t>
      </w:r>
      <w:r>
        <w:rPr>
          <w:b/>
          <w:kern w:val="36"/>
          <w:sz w:val="30"/>
          <w:szCs w:val="30"/>
        </w:rPr>
        <w:t>地下水环境风险评价</w:t>
      </w:r>
    </w:p>
    <w:p w:rsidR="004052C5" w:rsidRDefault="00E13435">
      <w:pPr>
        <w:spacing w:line="360" w:lineRule="auto"/>
        <w:ind w:firstLineChars="200" w:firstLine="480"/>
        <w:rPr>
          <w:sz w:val="24"/>
        </w:rPr>
      </w:pPr>
      <w:r>
        <w:rPr>
          <w:rFonts w:hint="eastAsia"/>
          <w:sz w:val="24"/>
        </w:rPr>
        <w:t>1</w:t>
      </w:r>
      <w:r>
        <w:rPr>
          <w:rFonts w:hint="eastAsia"/>
          <w:sz w:val="24"/>
        </w:rPr>
        <w:t>、废水处理单元泄漏对地下水环境影响分析</w:t>
      </w:r>
    </w:p>
    <w:p w:rsidR="004052C5" w:rsidRDefault="00E13435">
      <w:pPr>
        <w:spacing w:line="360" w:lineRule="auto"/>
        <w:ind w:firstLineChars="200" w:firstLine="480"/>
        <w:rPr>
          <w:kern w:val="0"/>
          <w:sz w:val="24"/>
          <w:lang w:val="zh-CN"/>
        </w:rPr>
      </w:pPr>
      <w:r>
        <w:rPr>
          <w:kern w:val="0"/>
          <w:sz w:val="24"/>
          <w:lang w:val="zh-CN"/>
        </w:rPr>
        <w:t>项目在厂内的</w:t>
      </w:r>
      <w:r>
        <w:rPr>
          <w:rFonts w:hint="eastAsia"/>
          <w:kern w:val="0"/>
          <w:sz w:val="24"/>
        </w:rPr>
        <w:t>各废水处理单元均</w:t>
      </w:r>
      <w:r>
        <w:rPr>
          <w:kern w:val="0"/>
          <w:sz w:val="24"/>
          <w:lang w:val="zh-CN"/>
        </w:rPr>
        <w:t>设置完善的风险防范及应急措施</w:t>
      </w:r>
      <w:r>
        <w:rPr>
          <w:rFonts w:hint="eastAsia"/>
          <w:kern w:val="0"/>
          <w:sz w:val="24"/>
          <w:lang w:val="zh-CN"/>
        </w:rPr>
        <w:t>。</w:t>
      </w:r>
    </w:p>
    <w:p w:rsidR="004052C5" w:rsidRDefault="00E13435" w:rsidP="00E13435">
      <w:pPr>
        <w:pStyle w:val="BGB-0"/>
        <w:ind w:firstLine="480"/>
        <w:rPr>
          <w:rFonts w:cs="Times New Roman"/>
          <w:sz w:val="24"/>
          <w:szCs w:val="24"/>
        </w:rPr>
      </w:pPr>
      <w:r>
        <w:rPr>
          <w:rFonts w:cs="Times New Roman"/>
          <w:sz w:val="24"/>
          <w:szCs w:val="24"/>
        </w:rPr>
        <w:t>（</w:t>
      </w:r>
      <w:r>
        <w:rPr>
          <w:rFonts w:cs="Times New Roman"/>
          <w:sz w:val="24"/>
          <w:szCs w:val="24"/>
        </w:rPr>
        <w:t>1</w:t>
      </w:r>
      <w:r>
        <w:rPr>
          <w:rFonts w:cs="Times New Roman"/>
          <w:sz w:val="24"/>
          <w:szCs w:val="24"/>
        </w:rPr>
        <w:t>）污水处理构筑按重点防渗区进行建设，并在池体、地面防渗施工过程应做好施工纪录。</w:t>
      </w:r>
    </w:p>
    <w:p w:rsidR="004052C5" w:rsidRDefault="00E13435" w:rsidP="00E13435">
      <w:pPr>
        <w:pStyle w:val="BGB-0"/>
        <w:ind w:firstLine="480"/>
        <w:rPr>
          <w:rFonts w:cs="Times New Roman"/>
          <w:sz w:val="24"/>
          <w:szCs w:val="24"/>
        </w:rPr>
      </w:pPr>
      <w:r>
        <w:rPr>
          <w:rFonts w:cs="Times New Roman"/>
          <w:sz w:val="24"/>
          <w:szCs w:val="24"/>
        </w:rPr>
        <w:t>（</w:t>
      </w:r>
      <w:r>
        <w:rPr>
          <w:rFonts w:cs="Times New Roman"/>
          <w:sz w:val="24"/>
          <w:szCs w:val="24"/>
        </w:rPr>
        <w:t>2</w:t>
      </w:r>
      <w:r>
        <w:rPr>
          <w:rFonts w:cs="Times New Roman"/>
          <w:sz w:val="24"/>
          <w:szCs w:val="24"/>
        </w:rPr>
        <w:t>）对厂内排水系统和管道均做防渗处理。</w:t>
      </w:r>
    </w:p>
    <w:p w:rsidR="004052C5" w:rsidRDefault="00E13435" w:rsidP="00E13435">
      <w:pPr>
        <w:pStyle w:val="BGB-0"/>
        <w:ind w:firstLine="480"/>
        <w:rPr>
          <w:rFonts w:cs="Times New Roman"/>
          <w:sz w:val="24"/>
          <w:szCs w:val="24"/>
        </w:rPr>
      </w:pPr>
      <w:r>
        <w:rPr>
          <w:rFonts w:cs="Times New Roman"/>
          <w:sz w:val="24"/>
          <w:szCs w:val="24"/>
        </w:rPr>
        <w:t>（</w:t>
      </w:r>
      <w:r>
        <w:rPr>
          <w:rFonts w:cs="Times New Roman"/>
          <w:sz w:val="24"/>
          <w:szCs w:val="24"/>
        </w:rPr>
        <w:t>3</w:t>
      </w:r>
      <w:r>
        <w:rPr>
          <w:rFonts w:cs="Times New Roman"/>
          <w:sz w:val="24"/>
          <w:szCs w:val="24"/>
        </w:rPr>
        <w:t>）危险废物贮存容器必须具有耐腐蚀、耐压、密封和不与所贮存废物发</w:t>
      </w:r>
      <w:r>
        <w:rPr>
          <w:rFonts w:cs="Times New Roman"/>
          <w:sz w:val="24"/>
          <w:szCs w:val="24"/>
        </w:rPr>
        <w:lastRenderedPageBreak/>
        <w:t>生反应等特性，贮存场所应建有堵截泄露的裙角，地面与裙角要有兼顾防渗的材料建造，墙面、棚面应防吸附，地面必须硬化耐腐蚀且表面无裂隙。堆放基础需设防渗层，防渗层为至少</w:t>
      </w:r>
      <w:r>
        <w:rPr>
          <w:rFonts w:cs="Times New Roman"/>
          <w:sz w:val="24"/>
          <w:szCs w:val="24"/>
        </w:rPr>
        <w:t>1m</w:t>
      </w:r>
      <w:r>
        <w:rPr>
          <w:rFonts w:cs="Times New Roman"/>
          <w:sz w:val="24"/>
          <w:szCs w:val="24"/>
        </w:rPr>
        <w:t>厚粘土层（渗透系数</w:t>
      </w:r>
      <w:r>
        <w:rPr>
          <w:rFonts w:cs="Times New Roman"/>
          <w:sz w:val="24"/>
          <w:szCs w:val="24"/>
        </w:rPr>
        <w:t>≤10</w:t>
      </w:r>
      <w:r>
        <w:rPr>
          <w:rFonts w:cs="Times New Roman"/>
          <w:sz w:val="24"/>
          <w:szCs w:val="24"/>
          <w:vertAlign w:val="superscript"/>
        </w:rPr>
        <w:t xml:space="preserve">-7 </w:t>
      </w:r>
      <w:r>
        <w:rPr>
          <w:rFonts w:cs="Times New Roman"/>
          <w:sz w:val="24"/>
          <w:szCs w:val="24"/>
        </w:rPr>
        <w:t>厘米</w:t>
      </w:r>
      <w:r>
        <w:rPr>
          <w:rFonts w:cs="Times New Roman"/>
          <w:sz w:val="24"/>
          <w:szCs w:val="24"/>
        </w:rPr>
        <w:t>/</w:t>
      </w:r>
      <w:r>
        <w:rPr>
          <w:rFonts w:cs="Times New Roman"/>
          <w:sz w:val="24"/>
          <w:szCs w:val="24"/>
        </w:rPr>
        <w:t>秒），或</w:t>
      </w:r>
      <w:r>
        <w:rPr>
          <w:rFonts w:cs="Times New Roman"/>
          <w:sz w:val="24"/>
          <w:szCs w:val="24"/>
        </w:rPr>
        <w:t>2</w:t>
      </w:r>
      <w:r>
        <w:rPr>
          <w:rFonts w:cs="Times New Roman"/>
          <w:sz w:val="24"/>
          <w:szCs w:val="24"/>
        </w:rPr>
        <w:t>毫米厚高密度聚乙烯，或至少</w:t>
      </w:r>
      <w:r>
        <w:rPr>
          <w:rFonts w:cs="Times New Roman"/>
          <w:sz w:val="24"/>
          <w:szCs w:val="24"/>
        </w:rPr>
        <w:t>2</w:t>
      </w:r>
      <w:r>
        <w:rPr>
          <w:rFonts w:cs="Times New Roman"/>
          <w:sz w:val="24"/>
          <w:szCs w:val="24"/>
        </w:rPr>
        <w:t>毫米厚的其它人工材料，渗透系数</w:t>
      </w:r>
      <w:r>
        <w:rPr>
          <w:rFonts w:cs="Times New Roman"/>
          <w:sz w:val="24"/>
          <w:szCs w:val="24"/>
        </w:rPr>
        <w:t>≤10</w:t>
      </w:r>
      <w:r>
        <w:rPr>
          <w:rFonts w:cs="Times New Roman"/>
          <w:sz w:val="24"/>
          <w:szCs w:val="24"/>
          <w:vertAlign w:val="superscript"/>
        </w:rPr>
        <w:t xml:space="preserve">-10 </w:t>
      </w:r>
      <w:r>
        <w:rPr>
          <w:rFonts w:cs="Times New Roman"/>
          <w:sz w:val="24"/>
          <w:szCs w:val="24"/>
        </w:rPr>
        <w:t>厘米</w:t>
      </w:r>
      <w:r>
        <w:rPr>
          <w:rFonts w:cs="Times New Roman"/>
          <w:sz w:val="24"/>
          <w:szCs w:val="24"/>
        </w:rPr>
        <w:t>/</w:t>
      </w:r>
      <w:r>
        <w:rPr>
          <w:rFonts w:cs="Times New Roman"/>
          <w:sz w:val="24"/>
          <w:szCs w:val="24"/>
        </w:rPr>
        <w:t>秒。</w:t>
      </w:r>
    </w:p>
    <w:p w:rsidR="004052C5" w:rsidRDefault="00E13435" w:rsidP="00E13435">
      <w:pPr>
        <w:pStyle w:val="BGB-0"/>
        <w:ind w:firstLine="480"/>
        <w:rPr>
          <w:rFonts w:cs="Times New Roman"/>
          <w:sz w:val="24"/>
          <w:szCs w:val="24"/>
        </w:rPr>
      </w:pPr>
      <w:r>
        <w:rPr>
          <w:rFonts w:cs="Times New Roman"/>
          <w:sz w:val="24"/>
          <w:szCs w:val="24"/>
        </w:rPr>
        <w:t>（</w:t>
      </w:r>
      <w:r>
        <w:rPr>
          <w:rFonts w:cs="Times New Roman"/>
          <w:sz w:val="24"/>
          <w:szCs w:val="24"/>
        </w:rPr>
        <w:t>4</w:t>
      </w:r>
      <w:r>
        <w:rPr>
          <w:rFonts w:cs="Times New Roman"/>
          <w:sz w:val="24"/>
          <w:szCs w:val="24"/>
        </w:rPr>
        <w:t>）防渗施工中必须保证基础面的平整、清理基础面上的瓦砾、玻璃屑等杂物，基础面上的阴阳角处应圆滑过渡、柱根部应做成圆弧状；在土建、监理、业主、施工方验收签字认可后便可进行防渗膜的铺设施工；铺设防渗膜时应尽量减少焊缝，焊接必须根据材质按规范操作；防渗材料铺设完成后必须进行检测和修补。</w:t>
      </w:r>
      <w:r>
        <w:rPr>
          <w:rFonts w:cs="Times New Roman"/>
          <w:sz w:val="24"/>
          <w:szCs w:val="24"/>
        </w:rPr>
        <w:t xml:space="preserve"> </w:t>
      </w:r>
    </w:p>
    <w:p w:rsidR="004052C5" w:rsidRDefault="00E13435" w:rsidP="00E13435">
      <w:pPr>
        <w:pStyle w:val="BGB-0"/>
        <w:ind w:firstLine="480"/>
        <w:rPr>
          <w:rFonts w:cs="Times New Roman"/>
          <w:sz w:val="24"/>
          <w:szCs w:val="24"/>
        </w:rPr>
      </w:pPr>
      <w:r>
        <w:rPr>
          <w:rFonts w:cs="Times New Roman"/>
          <w:sz w:val="24"/>
          <w:szCs w:val="24"/>
        </w:rPr>
        <w:t>（</w:t>
      </w:r>
      <w:r>
        <w:rPr>
          <w:rFonts w:cs="Times New Roman"/>
          <w:sz w:val="24"/>
          <w:szCs w:val="24"/>
        </w:rPr>
        <w:t>5</w:t>
      </w:r>
      <w:r>
        <w:rPr>
          <w:rFonts w:cs="Times New Roman"/>
          <w:sz w:val="24"/>
          <w:szCs w:val="24"/>
        </w:rPr>
        <w:t>）定期进行检漏监测及检修。强化各相关工程的转弯、承插、对接等处的防渗，作好隐蔽工程记录，强化施工期防渗工程的环境监理。</w:t>
      </w:r>
      <w:r>
        <w:rPr>
          <w:rFonts w:cs="Times New Roman"/>
          <w:sz w:val="24"/>
          <w:szCs w:val="24"/>
        </w:rPr>
        <w:t xml:space="preserve"> </w:t>
      </w:r>
    </w:p>
    <w:p w:rsidR="004052C5" w:rsidRDefault="00E13435" w:rsidP="00E13435">
      <w:pPr>
        <w:pStyle w:val="BGB-0"/>
        <w:ind w:firstLine="480"/>
        <w:rPr>
          <w:rFonts w:cs="Times New Roman"/>
          <w:sz w:val="24"/>
          <w:szCs w:val="24"/>
        </w:rPr>
      </w:pPr>
      <w:r>
        <w:rPr>
          <w:rFonts w:cs="Times New Roman"/>
          <w:sz w:val="24"/>
          <w:szCs w:val="24"/>
        </w:rPr>
        <w:t>综上，</w:t>
      </w:r>
      <w:r>
        <w:rPr>
          <w:rFonts w:cs="Times New Roman" w:hint="eastAsia"/>
          <w:sz w:val="24"/>
          <w:szCs w:val="24"/>
        </w:rPr>
        <w:t>本项目厂区内已做好如上各项防渗防漏，若发生废水泄漏，可有效降低对地下水的影响。</w:t>
      </w:r>
    </w:p>
    <w:p w:rsidR="004052C5" w:rsidRDefault="00E13435">
      <w:pPr>
        <w:spacing w:line="360" w:lineRule="auto"/>
        <w:ind w:firstLineChars="200" w:firstLine="480"/>
        <w:rPr>
          <w:sz w:val="24"/>
        </w:rPr>
      </w:pPr>
      <w:r>
        <w:rPr>
          <w:rFonts w:hint="eastAsia"/>
          <w:sz w:val="24"/>
        </w:rPr>
        <w:t>2</w:t>
      </w:r>
      <w:r>
        <w:rPr>
          <w:rFonts w:hint="eastAsia"/>
          <w:sz w:val="24"/>
        </w:rPr>
        <w:t>、罐区泄漏对地下水环境影响分析</w:t>
      </w:r>
    </w:p>
    <w:p w:rsidR="004052C5" w:rsidRDefault="00E13435">
      <w:pPr>
        <w:spacing w:line="360" w:lineRule="auto"/>
        <w:ind w:firstLineChars="200" w:firstLine="480"/>
        <w:rPr>
          <w:sz w:val="24"/>
        </w:rPr>
      </w:pPr>
      <w:r>
        <w:rPr>
          <w:sz w:val="24"/>
        </w:rPr>
        <w:t>本项目盐酸储罐若发生泄漏事故，因储罐</w:t>
      </w:r>
      <w:r>
        <w:rPr>
          <w:rFonts w:hint="eastAsia"/>
          <w:sz w:val="24"/>
        </w:rPr>
        <w:t>设置在消毒房内</w:t>
      </w:r>
      <w:r>
        <w:rPr>
          <w:sz w:val="24"/>
        </w:rPr>
        <w:t>，</w:t>
      </w:r>
      <w:r>
        <w:rPr>
          <w:rFonts w:hint="eastAsia"/>
          <w:sz w:val="24"/>
        </w:rPr>
        <w:t>消毒房</w:t>
      </w:r>
      <w:r>
        <w:rPr>
          <w:sz w:val="24"/>
        </w:rPr>
        <w:t>容积可满足储罐泄漏量要求，一旦贮罐内的物料泄漏可保证不外排。且储罐区均采用混凝土硬化处理等防渗措施，因此泄漏事故不会对厂址所在地的地下水水质造成影响。</w:t>
      </w:r>
    </w:p>
    <w:p w:rsidR="004052C5" w:rsidRDefault="00E13435">
      <w:pPr>
        <w:numPr>
          <w:ilvl w:val="0"/>
          <w:numId w:val="9"/>
        </w:numPr>
        <w:spacing w:line="360" w:lineRule="auto"/>
        <w:ind w:firstLineChars="200" w:firstLine="480"/>
        <w:rPr>
          <w:sz w:val="24"/>
        </w:rPr>
      </w:pPr>
      <w:r>
        <w:rPr>
          <w:rFonts w:hint="eastAsia"/>
          <w:sz w:val="24"/>
        </w:rPr>
        <w:t>危废暂存间危废泄漏对地下水环境影响分析</w:t>
      </w:r>
    </w:p>
    <w:p w:rsidR="004052C5" w:rsidRDefault="00E13435">
      <w:pPr>
        <w:pStyle w:val="S0"/>
        <w:spacing w:line="360" w:lineRule="auto"/>
        <w:ind w:firstLine="482"/>
        <w:rPr>
          <w:sz w:val="24"/>
        </w:rPr>
      </w:pPr>
      <w:r>
        <w:rPr>
          <w:sz w:val="24"/>
        </w:rPr>
        <w:t>本项目应针对危险废物的特性、数量，按照《危险废物贮存污染控制标准》（</w:t>
      </w:r>
      <w:r>
        <w:rPr>
          <w:sz w:val="24"/>
        </w:rPr>
        <w:t>GBl8597-2023</w:t>
      </w:r>
      <w:r>
        <w:rPr>
          <w:sz w:val="24"/>
        </w:rPr>
        <w:t>）要求，做好贮存风险事故防范工作。</w:t>
      </w:r>
    </w:p>
    <w:p w:rsidR="004052C5" w:rsidRDefault="00E13435">
      <w:pPr>
        <w:pStyle w:val="S0"/>
        <w:spacing w:line="360" w:lineRule="auto"/>
        <w:ind w:firstLine="482"/>
        <w:rPr>
          <w:sz w:val="24"/>
        </w:rPr>
      </w:pPr>
      <w:r>
        <w:rPr>
          <w:sz w:val="24"/>
        </w:rPr>
        <w:t>A.</w:t>
      </w:r>
      <w:r>
        <w:rPr>
          <w:sz w:val="24"/>
        </w:rPr>
        <w:t>危险废物贮存场所必须有符合《环境保护图形标志</w:t>
      </w:r>
      <w:r>
        <w:rPr>
          <w:sz w:val="24"/>
        </w:rPr>
        <w:t>-</w:t>
      </w:r>
      <w:r>
        <w:rPr>
          <w:sz w:val="24"/>
        </w:rPr>
        <w:t>固体废物贮存（处置）厂》（</w:t>
      </w:r>
      <w:r>
        <w:rPr>
          <w:sz w:val="24"/>
        </w:rPr>
        <w:t>GB15562.2-1995</w:t>
      </w:r>
      <w:r>
        <w:rPr>
          <w:sz w:val="24"/>
        </w:rPr>
        <w:t>）的专用标志；必须设置泄漏液体收集装置，防止液体废物意外泄漏造成无组织溢流渗入地下，还应建有堵截泄漏的裙角，地面与裙角要用兼顾防渗的材料建造，建筑材料必须与危险废物相容。</w:t>
      </w:r>
    </w:p>
    <w:p w:rsidR="004052C5" w:rsidRDefault="00E13435">
      <w:pPr>
        <w:pStyle w:val="S0"/>
        <w:spacing w:line="360" w:lineRule="auto"/>
        <w:ind w:firstLine="482"/>
        <w:rPr>
          <w:sz w:val="24"/>
        </w:rPr>
      </w:pPr>
      <w:r>
        <w:rPr>
          <w:sz w:val="24"/>
        </w:rPr>
        <w:t>B.</w:t>
      </w:r>
      <w:r>
        <w:rPr>
          <w:sz w:val="24"/>
        </w:rPr>
        <w:t>厂区内应设置截断阀门，发生泄漏时关闭污染物外排途径；仓库和储罐区四周应设置事故沟和围堰。</w:t>
      </w:r>
    </w:p>
    <w:p w:rsidR="004052C5" w:rsidRDefault="00E13435">
      <w:pPr>
        <w:pStyle w:val="S0"/>
        <w:spacing w:line="360" w:lineRule="auto"/>
        <w:ind w:firstLine="482"/>
        <w:rPr>
          <w:sz w:val="24"/>
        </w:rPr>
      </w:pPr>
      <w:r>
        <w:rPr>
          <w:sz w:val="24"/>
        </w:rPr>
        <w:t>C.</w:t>
      </w:r>
      <w:r>
        <w:rPr>
          <w:sz w:val="24"/>
        </w:rPr>
        <w:t>按储存的危险废物类别分别建设专用的贮存设施，贮存设施的地面与裙脚必须用坚固、防渗的材料建造，建筑材料与危险废物相容（即不相互反应）；必须有耐腐蚀的硬化地面，且表面无裂隙；场地基础需设</w:t>
      </w:r>
      <w:r>
        <w:rPr>
          <w:sz w:val="24"/>
        </w:rPr>
        <w:t>2</w:t>
      </w:r>
      <w:r>
        <w:rPr>
          <w:sz w:val="24"/>
        </w:rPr>
        <w:t>毫米厚高密度聚乙烯，</w:t>
      </w:r>
      <w:r>
        <w:rPr>
          <w:sz w:val="24"/>
        </w:rPr>
        <w:lastRenderedPageBreak/>
        <w:t>或至少</w:t>
      </w:r>
      <w:r>
        <w:rPr>
          <w:sz w:val="24"/>
        </w:rPr>
        <w:t>2</w:t>
      </w:r>
      <w:r>
        <w:rPr>
          <w:sz w:val="24"/>
        </w:rPr>
        <w:t>毫米厚的其它人工材料，渗透系数应</w:t>
      </w:r>
      <w:r>
        <w:rPr>
          <w:sz w:val="24"/>
        </w:rPr>
        <w:t>≤10</w:t>
      </w:r>
      <w:r>
        <w:rPr>
          <w:sz w:val="24"/>
          <w:vertAlign w:val="superscript"/>
        </w:rPr>
        <w:t>-10</w:t>
      </w:r>
      <w:r>
        <w:rPr>
          <w:sz w:val="24"/>
        </w:rPr>
        <w:t>cm/s</w:t>
      </w:r>
      <w:r>
        <w:rPr>
          <w:sz w:val="24"/>
        </w:rPr>
        <w:t>。</w:t>
      </w:r>
    </w:p>
    <w:p w:rsidR="004052C5" w:rsidRDefault="00E13435">
      <w:pPr>
        <w:pStyle w:val="S0"/>
        <w:spacing w:line="360" w:lineRule="auto"/>
        <w:ind w:firstLine="482"/>
        <w:rPr>
          <w:sz w:val="24"/>
        </w:rPr>
      </w:pPr>
      <w:r>
        <w:rPr>
          <w:sz w:val="24"/>
        </w:rPr>
        <w:t>D.</w:t>
      </w:r>
      <w:r>
        <w:rPr>
          <w:sz w:val="24"/>
        </w:rPr>
        <w:t>在危险废物暂存仓库及储罐区建造径流疏导系统，保证能防止</w:t>
      </w:r>
      <w:r>
        <w:rPr>
          <w:sz w:val="24"/>
        </w:rPr>
        <w:t>25</w:t>
      </w:r>
      <w:r>
        <w:rPr>
          <w:sz w:val="24"/>
        </w:rPr>
        <w:t>年一遇的暴雨不会流到危险废物堆里。</w:t>
      </w:r>
    </w:p>
    <w:p w:rsidR="004052C5" w:rsidRDefault="00E13435">
      <w:pPr>
        <w:pStyle w:val="S0"/>
        <w:spacing w:line="360" w:lineRule="auto"/>
        <w:ind w:firstLine="482"/>
        <w:rPr>
          <w:sz w:val="24"/>
        </w:rPr>
      </w:pPr>
      <w:r>
        <w:rPr>
          <w:rFonts w:hint="eastAsia"/>
          <w:sz w:val="24"/>
        </w:rPr>
        <w:t>综上所述，本项目在落实好如上措施后，危废泄漏对地下水影响较小。</w:t>
      </w:r>
    </w:p>
    <w:p w:rsidR="004052C5" w:rsidRDefault="00E13435">
      <w:pPr>
        <w:rPr>
          <w:sz w:val="24"/>
        </w:rPr>
      </w:pPr>
      <w:r>
        <w:rPr>
          <w:sz w:val="24"/>
        </w:rPr>
        <w:br w:type="page"/>
      </w:r>
    </w:p>
    <w:p w:rsidR="004052C5" w:rsidRDefault="00E13435">
      <w:pPr>
        <w:keepNext/>
        <w:keepLines/>
        <w:spacing w:line="360" w:lineRule="auto"/>
        <w:jc w:val="center"/>
        <w:outlineLvl w:val="0"/>
        <w:rPr>
          <w:rFonts w:ascii="宋体" w:hAnsi="宋体" w:cs="宋体"/>
          <w:b/>
          <w:bCs/>
          <w:sz w:val="36"/>
          <w:szCs w:val="36"/>
        </w:rPr>
      </w:pPr>
      <w:bookmarkStart w:id="390" w:name="_Toc25344"/>
      <w:bookmarkStart w:id="391" w:name="_Toc3461"/>
      <w:bookmarkStart w:id="392" w:name="_Toc21089"/>
      <w:bookmarkStart w:id="393" w:name="_Toc16262"/>
      <w:bookmarkStart w:id="394" w:name="_Toc29495"/>
      <w:bookmarkStart w:id="395" w:name="_Toc28521"/>
      <w:bookmarkStart w:id="396" w:name="_Toc27266"/>
      <w:r>
        <w:rPr>
          <w:rFonts w:ascii="宋体" w:hAnsi="宋体" w:cs="宋体" w:hint="eastAsia"/>
          <w:b/>
          <w:bCs/>
          <w:sz w:val="36"/>
          <w:szCs w:val="36"/>
        </w:rPr>
        <w:lastRenderedPageBreak/>
        <w:t>9</w:t>
      </w:r>
      <w:r>
        <w:rPr>
          <w:rFonts w:ascii="宋体" w:hAnsi="宋体" w:cs="宋体"/>
          <w:b/>
          <w:bCs/>
          <w:sz w:val="36"/>
          <w:szCs w:val="36"/>
        </w:rPr>
        <w:t xml:space="preserve"> 环境风险分析结论</w:t>
      </w:r>
      <w:bookmarkEnd w:id="390"/>
      <w:bookmarkEnd w:id="391"/>
      <w:bookmarkEnd w:id="392"/>
      <w:bookmarkEnd w:id="393"/>
      <w:bookmarkEnd w:id="394"/>
      <w:bookmarkEnd w:id="395"/>
      <w:bookmarkEnd w:id="396"/>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9.1</w:t>
      </w:r>
      <w:r>
        <w:rPr>
          <w:rFonts w:hint="eastAsia"/>
          <w:b/>
          <w:kern w:val="36"/>
          <w:sz w:val="30"/>
          <w:szCs w:val="30"/>
        </w:rPr>
        <w:t>项目危险因素</w:t>
      </w:r>
    </w:p>
    <w:p w:rsidR="004052C5" w:rsidRDefault="00E13435">
      <w:pPr>
        <w:spacing w:line="360" w:lineRule="auto"/>
        <w:ind w:firstLineChars="200" w:firstLine="480"/>
        <w:rPr>
          <w:sz w:val="24"/>
        </w:rPr>
      </w:pPr>
      <w:r>
        <w:rPr>
          <w:rFonts w:hint="eastAsia"/>
          <w:sz w:val="24"/>
        </w:rPr>
        <w:t>本项目涉及的环境风险物质主要为盐酸、硫酸、危废、亚氯酸钠等，主要储存于消毒车间、危废暂存间、实验室，</w:t>
      </w:r>
      <w:r>
        <w:rPr>
          <w:sz w:val="24"/>
        </w:rPr>
        <w:t>主要环境风险为储存装置泄漏，危险品通过环境空气影响周边</w:t>
      </w:r>
      <w:r>
        <w:rPr>
          <w:rFonts w:hint="eastAsia"/>
          <w:sz w:val="24"/>
        </w:rPr>
        <w:t>；项目储罐区设置在远离居民区及交通干线一侧，平面布局较为合理，在生产运营过程中，建议企业适当调整酸类物质的暂存量及在线量，以减少物质泄露的风险。</w:t>
      </w:r>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9.2</w:t>
      </w:r>
      <w:r>
        <w:rPr>
          <w:rFonts w:hint="eastAsia"/>
          <w:b/>
          <w:kern w:val="36"/>
          <w:sz w:val="30"/>
          <w:szCs w:val="30"/>
        </w:rPr>
        <w:t>环境敏感性及事故环境影响</w:t>
      </w:r>
    </w:p>
    <w:p w:rsidR="004052C5" w:rsidRDefault="00E13435">
      <w:pPr>
        <w:spacing w:line="360" w:lineRule="auto"/>
        <w:ind w:firstLineChars="200" w:firstLine="480"/>
        <w:jc w:val="left"/>
        <w:rPr>
          <w:sz w:val="24"/>
        </w:rPr>
      </w:pPr>
      <w:r>
        <w:rPr>
          <w:rFonts w:hint="eastAsia"/>
          <w:sz w:val="24"/>
        </w:rPr>
        <w:t>本项目环境风险敏感目标主要为项目边界</w:t>
      </w:r>
      <w:r>
        <w:rPr>
          <w:rFonts w:hint="eastAsia"/>
          <w:sz w:val="24"/>
        </w:rPr>
        <w:t>5km</w:t>
      </w:r>
      <w:r>
        <w:rPr>
          <w:rFonts w:hint="eastAsia"/>
          <w:sz w:val="24"/>
        </w:rPr>
        <w:t>范围内的居民等，其分布较为分散，根据大气环境风险预测分析：</w:t>
      </w:r>
      <w:r>
        <w:rPr>
          <w:sz w:val="24"/>
        </w:rPr>
        <w:t>在最不利气象条件下，</w:t>
      </w:r>
      <w:r>
        <w:rPr>
          <w:rFonts w:hint="eastAsia"/>
          <w:sz w:val="24"/>
        </w:rPr>
        <w:t>二氧化氯</w:t>
      </w:r>
      <w:r>
        <w:rPr>
          <w:rFonts w:hint="eastAsia"/>
          <w:bCs/>
          <w:sz w:val="24"/>
        </w:rPr>
        <w:t>、</w:t>
      </w:r>
      <w:r>
        <w:rPr>
          <w:rFonts w:hint="eastAsia"/>
          <w:sz w:val="24"/>
        </w:rPr>
        <w:t>盐酸均无对应</w:t>
      </w:r>
      <w:r>
        <w:rPr>
          <w:sz w:val="24"/>
        </w:rPr>
        <w:t>大气毒性终点浓度</w:t>
      </w:r>
      <w:r>
        <w:rPr>
          <w:sz w:val="24"/>
        </w:rPr>
        <w:t>-1</w:t>
      </w:r>
      <w:r>
        <w:rPr>
          <w:sz w:val="24"/>
        </w:rPr>
        <w:t>，</w:t>
      </w:r>
      <w:r>
        <w:rPr>
          <w:rFonts w:hint="eastAsia"/>
          <w:sz w:val="24"/>
        </w:rPr>
        <w:t>大</w:t>
      </w:r>
      <w:r>
        <w:rPr>
          <w:sz w:val="24"/>
        </w:rPr>
        <w:t>气毒性终点浓度</w:t>
      </w:r>
      <w:r>
        <w:rPr>
          <w:sz w:val="24"/>
        </w:rPr>
        <w:t>-2</w:t>
      </w:r>
      <w:r>
        <w:rPr>
          <w:sz w:val="24"/>
        </w:rPr>
        <w:t>的影响范围。</w:t>
      </w:r>
      <w:r>
        <w:rPr>
          <w:rFonts w:hint="eastAsia"/>
          <w:sz w:val="24"/>
        </w:rPr>
        <w:t>根据地表水专项，项目废水非正常排放时各因子均存在超标，且纳污水体中各因子浓度明显增高，说明当发生废水非正常排放时，对下游舞水水质影响较大，因此，污水处理厂应加强废水处理设施的管理，关键设备一用一备，防范非正常排放的发生。根据地下水环境风险预测分析，本项目在落实好本次评价提出的各项防渗防漏措施后，事故情况下，地下水环境影响较小</w:t>
      </w:r>
      <w:r>
        <w:rPr>
          <w:sz w:val="24"/>
        </w:rPr>
        <w:t>。</w:t>
      </w:r>
    </w:p>
    <w:p w:rsidR="004052C5" w:rsidRDefault="00E13435">
      <w:pPr>
        <w:spacing w:line="360" w:lineRule="auto"/>
        <w:ind w:firstLineChars="200" w:firstLine="480"/>
        <w:rPr>
          <w:sz w:val="24"/>
        </w:rPr>
      </w:pPr>
      <w:r>
        <w:rPr>
          <w:rFonts w:hint="eastAsia"/>
          <w:sz w:val="24"/>
        </w:rPr>
        <w:t>本环评要求企业加强风险物质管理，定期对各风险物质储存装置进行设备检修，设置专人管理，加强危险品进出台账管理等。</w:t>
      </w:r>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9.3</w:t>
      </w:r>
      <w:r>
        <w:rPr>
          <w:rFonts w:hint="eastAsia"/>
          <w:b/>
          <w:kern w:val="36"/>
          <w:sz w:val="30"/>
          <w:szCs w:val="30"/>
        </w:rPr>
        <w:t>环境风险防范措施和应急预案</w:t>
      </w:r>
    </w:p>
    <w:p w:rsidR="004052C5" w:rsidRDefault="00E13435">
      <w:pPr>
        <w:spacing w:line="360" w:lineRule="auto"/>
        <w:ind w:firstLineChars="200" w:firstLine="480"/>
        <w:rPr>
          <w:sz w:val="24"/>
        </w:rPr>
      </w:pPr>
      <w:r>
        <w:rPr>
          <w:rFonts w:hint="eastAsia"/>
          <w:kern w:val="0"/>
          <w:sz w:val="24"/>
          <w:lang/>
        </w:rPr>
        <w:t>项目按要求对风险物质罐区及废水处理单元泄漏、火灾爆炸风险、危险废物泄漏、废气事故排放、废水事故排放做好相应防护措施，企业拟建立二级防控体系，保证事故废液、废水能控制在厂区内，不会超标或直接排放。</w:t>
      </w:r>
    </w:p>
    <w:p w:rsidR="004052C5" w:rsidRDefault="00E13435">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企业应制定突发环境事件应急预案，并与内部其他预案、《怀化市突发环境事件应急预案》、《芷江县突发环境事件应急预案》进行衔接。</w:t>
      </w:r>
    </w:p>
    <w:p w:rsidR="004052C5" w:rsidRDefault="00E13435">
      <w:pPr>
        <w:keepNext/>
        <w:keepLines/>
        <w:numPr>
          <w:ilvl w:val="1"/>
          <w:numId w:val="0"/>
        </w:numPr>
        <w:spacing w:before="100"/>
        <w:ind w:left="575"/>
        <w:outlineLvl w:val="1"/>
        <w:rPr>
          <w:b/>
          <w:kern w:val="36"/>
          <w:sz w:val="30"/>
          <w:szCs w:val="30"/>
        </w:rPr>
      </w:pPr>
      <w:r>
        <w:rPr>
          <w:rFonts w:hint="eastAsia"/>
          <w:b/>
          <w:kern w:val="36"/>
          <w:sz w:val="30"/>
          <w:szCs w:val="30"/>
        </w:rPr>
        <w:t>9.4</w:t>
      </w:r>
      <w:r>
        <w:rPr>
          <w:rFonts w:hint="eastAsia"/>
          <w:b/>
          <w:kern w:val="36"/>
          <w:sz w:val="30"/>
          <w:szCs w:val="30"/>
        </w:rPr>
        <w:t>环境风险评价结论与建议</w:t>
      </w:r>
    </w:p>
    <w:p w:rsidR="004052C5" w:rsidRDefault="00E13435" w:rsidP="00E13435">
      <w:pPr>
        <w:pStyle w:val="00005"/>
        <w:ind w:firstLine="480"/>
        <w:jc w:val="center"/>
      </w:pPr>
      <w:r>
        <w:t>针对项目存在的主要环境风险污染事故，本评价已提出初步的防范对策措施和突发</w:t>
      </w:r>
      <w:r>
        <w:rPr>
          <w:rFonts w:hint="eastAsia"/>
        </w:rPr>
        <w:t>环境事件</w:t>
      </w:r>
      <w:r>
        <w:t>应急方案。建设单位必须根据消防和劳动安全主管部门的要求做</w:t>
      </w:r>
      <w:r>
        <w:lastRenderedPageBreak/>
        <w:t>好风险防范和事故应急工作。建设单位应在营运过程切实落实消防和劳动安全主管部门的要求、以及本报告中提出的各项环保措施和对策建议，则本项目可最大限度地降低环境风险。在加强管理的前提下，本项目的环境风险是可以接受的。</w:t>
      </w:r>
    </w:p>
    <w:p w:rsidR="004052C5" w:rsidRDefault="00E13435">
      <w:pPr>
        <w:rPr>
          <w:sz w:val="24"/>
        </w:rPr>
      </w:pPr>
      <w:r>
        <w:rPr>
          <w:sz w:val="24"/>
        </w:rPr>
        <w:br w:type="page"/>
      </w:r>
    </w:p>
    <w:p w:rsidR="004052C5" w:rsidRDefault="00E13435" w:rsidP="00E13435">
      <w:pPr>
        <w:pStyle w:val="00005"/>
        <w:spacing w:line="240" w:lineRule="auto"/>
        <w:ind w:firstLine="482"/>
        <w:jc w:val="center"/>
        <w:outlineLvl w:val="0"/>
        <w:rPr>
          <w:b/>
        </w:rPr>
      </w:pPr>
      <w:bookmarkStart w:id="397" w:name="_Toc4750"/>
      <w:bookmarkStart w:id="398" w:name="_Toc16309"/>
      <w:bookmarkStart w:id="399" w:name="_Toc32395"/>
      <w:bookmarkStart w:id="400" w:name="_Toc12681"/>
      <w:bookmarkStart w:id="401" w:name="_Toc23151"/>
      <w:bookmarkStart w:id="402" w:name="_Toc24819"/>
      <w:bookmarkStart w:id="403" w:name="_Toc707"/>
      <w:r>
        <w:rPr>
          <w:b/>
        </w:rPr>
        <w:lastRenderedPageBreak/>
        <w:t>建设项目环境风险自查表</w:t>
      </w:r>
      <w:bookmarkEnd w:id="397"/>
      <w:bookmarkEnd w:id="398"/>
      <w:bookmarkEnd w:id="399"/>
      <w:bookmarkEnd w:id="400"/>
      <w:bookmarkEnd w:id="401"/>
      <w:bookmarkEnd w:id="402"/>
      <w:bookmarkEnd w:id="403"/>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22"/>
        <w:gridCol w:w="1083"/>
        <w:gridCol w:w="985"/>
        <w:gridCol w:w="1023"/>
        <w:gridCol w:w="1224"/>
        <w:gridCol w:w="15"/>
        <w:gridCol w:w="799"/>
        <w:gridCol w:w="389"/>
        <w:gridCol w:w="307"/>
        <w:gridCol w:w="764"/>
        <w:gridCol w:w="706"/>
        <w:gridCol w:w="418"/>
        <w:gridCol w:w="387"/>
      </w:tblGrid>
      <w:tr w:rsidR="004052C5">
        <w:trPr>
          <w:jc w:val="center"/>
        </w:trPr>
        <w:tc>
          <w:tcPr>
            <w:tcW w:w="1462" w:type="pct"/>
            <w:gridSpan w:val="3"/>
            <w:vAlign w:val="center"/>
          </w:tcPr>
          <w:p w:rsidR="004052C5" w:rsidRDefault="00E13435">
            <w:pPr>
              <w:overflowPunct w:val="0"/>
              <w:spacing w:line="360" w:lineRule="auto"/>
              <w:jc w:val="center"/>
              <w:rPr>
                <w:szCs w:val="21"/>
              </w:rPr>
            </w:pPr>
            <w:r>
              <w:rPr>
                <w:szCs w:val="21"/>
              </w:rPr>
              <w:t>工作内容</w:t>
            </w:r>
          </w:p>
        </w:tc>
        <w:tc>
          <w:tcPr>
            <w:tcW w:w="3537" w:type="pct"/>
            <w:gridSpan w:val="10"/>
            <w:vAlign w:val="center"/>
          </w:tcPr>
          <w:p w:rsidR="004052C5" w:rsidRDefault="00E13435">
            <w:pPr>
              <w:overflowPunct w:val="0"/>
              <w:spacing w:line="360" w:lineRule="auto"/>
              <w:jc w:val="center"/>
              <w:rPr>
                <w:szCs w:val="21"/>
              </w:rPr>
            </w:pPr>
            <w:r>
              <w:rPr>
                <w:szCs w:val="21"/>
              </w:rPr>
              <w:t>完成情况</w:t>
            </w:r>
          </w:p>
        </w:tc>
      </w:tr>
      <w:tr w:rsidR="004052C5">
        <w:trPr>
          <w:jc w:val="center"/>
        </w:trPr>
        <w:tc>
          <w:tcPr>
            <w:tcW w:w="248" w:type="pct"/>
            <w:vMerge w:val="restart"/>
            <w:vAlign w:val="center"/>
          </w:tcPr>
          <w:p w:rsidR="004052C5" w:rsidRDefault="00E13435">
            <w:pPr>
              <w:overflowPunct w:val="0"/>
              <w:spacing w:line="360" w:lineRule="auto"/>
              <w:jc w:val="center"/>
              <w:rPr>
                <w:szCs w:val="21"/>
              </w:rPr>
            </w:pPr>
            <w:r>
              <w:rPr>
                <w:szCs w:val="21"/>
              </w:rPr>
              <w:t>风险调查</w:t>
            </w:r>
          </w:p>
        </w:tc>
        <w:tc>
          <w:tcPr>
            <w:tcW w:w="636" w:type="pct"/>
            <w:vMerge w:val="restart"/>
            <w:vAlign w:val="center"/>
          </w:tcPr>
          <w:p w:rsidR="004052C5" w:rsidRDefault="00E13435">
            <w:pPr>
              <w:overflowPunct w:val="0"/>
              <w:spacing w:line="360" w:lineRule="auto"/>
              <w:jc w:val="center"/>
              <w:rPr>
                <w:szCs w:val="21"/>
              </w:rPr>
            </w:pPr>
            <w:r>
              <w:rPr>
                <w:szCs w:val="21"/>
              </w:rPr>
              <w:t>危险物质</w:t>
            </w:r>
          </w:p>
        </w:tc>
        <w:tc>
          <w:tcPr>
            <w:tcW w:w="577" w:type="pct"/>
            <w:vAlign w:val="center"/>
          </w:tcPr>
          <w:p w:rsidR="004052C5" w:rsidRDefault="00E13435">
            <w:pPr>
              <w:overflowPunct w:val="0"/>
              <w:jc w:val="center"/>
              <w:rPr>
                <w:szCs w:val="21"/>
              </w:rPr>
            </w:pPr>
            <w:r>
              <w:rPr>
                <w:szCs w:val="21"/>
              </w:rPr>
              <w:t>名称</w:t>
            </w:r>
          </w:p>
        </w:tc>
        <w:tc>
          <w:tcPr>
            <w:tcW w:w="600" w:type="pct"/>
            <w:vAlign w:val="center"/>
          </w:tcPr>
          <w:p w:rsidR="004052C5" w:rsidRDefault="00E13435">
            <w:pPr>
              <w:overflowPunct w:val="0"/>
              <w:jc w:val="center"/>
              <w:rPr>
                <w:szCs w:val="21"/>
              </w:rPr>
            </w:pPr>
            <w:r>
              <w:rPr>
                <w:rFonts w:hint="eastAsia"/>
                <w:szCs w:val="21"/>
              </w:rPr>
              <w:t>盐酸</w:t>
            </w:r>
          </w:p>
        </w:tc>
        <w:tc>
          <w:tcPr>
            <w:tcW w:w="718" w:type="pct"/>
            <w:vAlign w:val="center"/>
          </w:tcPr>
          <w:p w:rsidR="004052C5" w:rsidRDefault="00E13435">
            <w:pPr>
              <w:overflowPunct w:val="0"/>
              <w:jc w:val="center"/>
              <w:rPr>
                <w:szCs w:val="21"/>
              </w:rPr>
            </w:pPr>
            <w:r>
              <w:rPr>
                <w:rFonts w:hint="eastAsia"/>
                <w:szCs w:val="21"/>
              </w:rPr>
              <w:t>危废</w:t>
            </w:r>
            <w:r>
              <w:rPr>
                <w:rFonts w:hint="eastAsia"/>
                <w:bCs/>
                <w:kern w:val="0"/>
                <w:szCs w:val="21"/>
              </w:rPr>
              <w:t>（</w:t>
            </w:r>
            <w:r>
              <w:rPr>
                <w:bCs/>
                <w:kern w:val="0"/>
                <w:szCs w:val="21"/>
              </w:rPr>
              <w:t>废润滑油</w:t>
            </w:r>
            <w:r>
              <w:rPr>
                <w:rFonts w:hint="eastAsia"/>
                <w:bCs/>
                <w:kern w:val="0"/>
                <w:szCs w:val="21"/>
              </w:rPr>
              <w:t>、废液、</w:t>
            </w:r>
            <w:r>
              <w:rPr>
                <w:rFonts w:hint="eastAsia"/>
                <w:bCs/>
                <w:kern w:val="0"/>
                <w:szCs w:val="21"/>
                <w:u w:val="single"/>
              </w:rPr>
              <w:t>废油桶、废包装袋</w:t>
            </w:r>
            <w:r>
              <w:rPr>
                <w:rFonts w:hint="eastAsia"/>
                <w:bCs/>
                <w:kern w:val="0"/>
                <w:szCs w:val="21"/>
              </w:rPr>
              <w:t>）</w:t>
            </w:r>
          </w:p>
        </w:tc>
        <w:tc>
          <w:tcPr>
            <w:tcW w:w="478" w:type="pct"/>
            <w:gridSpan w:val="2"/>
            <w:vAlign w:val="center"/>
          </w:tcPr>
          <w:p w:rsidR="004052C5" w:rsidRDefault="00E13435">
            <w:pPr>
              <w:overflowPunct w:val="0"/>
              <w:jc w:val="center"/>
              <w:rPr>
                <w:szCs w:val="21"/>
              </w:rPr>
            </w:pPr>
            <w:r>
              <w:rPr>
                <w:rFonts w:hint="eastAsia"/>
                <w:szCs w:val="21"/>
              </w:rPr>
              <w:t>亚氯酸钠</w:t>
            </w:r>
          </w:p>
        </w:tc>
        <w:tc>
          <w:tcPr>
            <w:tcW w:w="407" w:type="pct"/>
            <w:gridSpan w:val="2"/>
            <w:vAlign w:val="center"/>
          </w:tcPr>
          <w:p w:rsidR="004052C5" w:rsidRDefault="00E13435">
            <w:pPr>
              <w:overflowPunct w:val="0"/>
              <w:jc w:val="center"/>
              <w:rPr>
                <w:szCs w:val="21"/>
              </w:rPr>
            </w:pPr>
            <w:r>
              <w:rPr>
                <w:rFonts w:hint="eastAsia"/>
                <w:szCs w:val="21"/>
              </w:rPr>
              <w:t>二氧化氯</w:t>
            </w:r>
          </w:p>
        </w:tc>
        <w:tc>
          <w:tcPr>
            <w:tcW w:w="448" w:type="pct"/>
            <w:vAlign w:val="center"/>
          </w:tcPr>
          <w:p w:rsidR="004052C5" w:rsidRDefault="00E13435">
            <w:pPr>
              <w:overflowPunct w:val="0"/>
              <w:spacing w:line="360" w:lineRule="auto"/>
              <w:jc w:val="center"/>
              <w:rPr>
                <w:szCs w:val="21"/>
                <w:u w:val="single"/>
              </w:rPr>
            </w:pPr>
            <w:r>
              <w:rPr>
                <w:rFonts w:hint="eastAsia"/>
                <w:szCs w:val="21"/>
                <w:u w:val="single"/>
              </w:rPr>
              <w:t>实验室盐酸</w:t>
            </w:r>
          </w:p>
        </w:tc>
        <w:tc>
          <w:tcPr>
            <w:tcW w:w="413" w:type="pct"/>
            <w:vAlign w:val="center"/>
          </w:tcPr>
          <w:p w:rsidR="004052C5" w:rsidRDefault="00E13435">
            <w:pPr>
              <w:overflowPunct w:val="0"/>
              <w:spacing w:line="360" w:lineRule="auto"/>
              <w:jc w:val="center"/>
              <w:rPr>
                <w:szCs w:val="21"/>
                <w:u w:val="single"/>
              </w:rPr>
            </w:pPr>
            <w:r>
              <w:rPr>
                <w:rFonts w:hint="eastAsia"/>
                <w:szCs w:val="21"/>
                <w:u w:val="single"/>
              </w:rPr>
              <w:t>实验室硫酸</w:t>
            </w:r>
          </w:p>
        </w:tc>
        <w:tc>
          <w:tcPr>
            <w:tcW w:w="245" w:type="pct"/>
            <w:vAlign w:val="center"/>
          </w:tcPr>
          <w:p w:rsidR="004052C5" w:rsidRDefault="004052C5">
            <w:pPr>
              <w:overflowPunct w:val="0"/>
              <w:spacing w:line="360" w:lineRule="auto"/>
              <w:jc w:val="center"/>
              <w:rPr>
                <w:szCs w:val="21"/>
              </w:rPr>
            </w:pPr>
          </w:p>
        </w:tc>
        <w:tc>
          <w:tcPr>
            <w:tcW w:w="225" w:type="pct"/>
            <w:vAlign w:val="center"/>
          </w:tcPr>
          <w:p w:rsidR="004052C5" w:rsidRDefault="004052C5">
            <w:pPr>
              <w:overflowPunct w:val="0"/>
              <w:spacing w:line="360" w:lineRule="auto"/>
              <w:jc w:val="center"/>
              <w:rPr>
                <w:szCs w:val="21"/>
              </w:rPr>
            </w:pP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Merge/>
            <w:vAlign w:val="center"/>
          </w:tcPr>
          <w:p w:rsidR="004052C5" w:rsidRDefault="004052C5">
            <w:pPr>
              <w:overflowPunct w:val="0"/>
              <w:spacing w:line="360" w:lineRule="auto"/>
              <w:jc w:val="center"/>
              <w:rPr>
                <w:szCs w:val="21"/>
              </w:rPr>
            </w:pPr>
          </w:p>
        </w:tc>
        <w:tc>
          <w:tcPr>
            <w:tcW w:w="577" w:type="pct"/>
            <w:vAlign w:val="center"/>
          </w:tcPr>
          <w:p w:rsidR="004052C5" w:rsidRDefault="00E13435">
            <w:pPr>
              <w:overflowPunct w:val="0"/>
              <w:spacing w:line="360" w:lineRule="auto"/>
              <w:jc w:val="center"/>
              <w:rPr>
                <w:szCs w:val="21"/>
              </w:rPr>
            </w:pPr>
            <w:r>
              <w:rPr>
                <w:szCs w:val="21"/>
              </w:rPr>
              <w:t>存在总量</w:t>
            </w:r>
            <w:r>
              <w:rPr>
                <w:szCs w:val="21"/>
              </w:rPr>
              <w:t>/t</w:t>
            </w:r>
          </w:p>
        </w:tc>
        <w:tc>
          <w:tcPr>
            <w:tcW w:w="600" w:type="pct"/>
            <w:vAlign w:val="center"/>
          </w:tcPr>
          <w:p w:rsidR="004052C5" w:rsidRDefault="00E13435">
            <w:pPr>
              <w:overflowPunct w:val="0"/>
              <w:spacing w:line="360" w:lineRule="auto"/>
              <w:jc w:val="center"/>
              <w:rPr>
                <w:szCs w:val="21"/>
              </w:rPr>
            </w:pPr>
            <w:r>
              <w:rPr>
                <w:rFonts w:hint="eastAsia"/>
                <w:szCs w:val="21"/>
              </w:rPr>
              <w:t>17.03</w:t>
            </w:r>
          </w:p>
        </w:tc>
        <w:tc>
          <w:tcPr>
            <w:tcW w:w="718" w:type="pct"/>
            <w:vAlign w:val="center"/>
          </w:tcPr>
          <w:p w:rsidR="004052C5" w:rsidRDefault="00E13435">
            <w:pPr>
              <w:overflowPunct w:val="0"/>
              <w:spacing w:line="360" w:lineRule="auto"/>
              <w:jc w:val="center"/>
              <w:rPr>
                <w:szCs w:val="21"/>
              </w:rPr>
            </w:pPr>
            <w:r>
              <w:rPr>
                <w:rFonts w:hint="eastAsia"/>
                <w:szCs w:val="21"/>
                <w:u w:val="single"/>
              </w:rPr>
              <w:t>0.55</w:t>
            </w:r>
          </w:p>
        </w:tc>
        <w:tc>
          <w:tcPr>
            <w:tcW w:w="478" w:type="pct"/>
            <w:gridSpan w:val="2"/>
            <w:vAlign w:val="center"/>
          </w:tcPr>
          <w:p w:rsidR="004052C5" w:rsidRDefault="00E13435">
            <w:pPr>
              <w:overflowPunct w:val="0"/>
              <w:spacing w:line="360" w:lineRule="auto"/>
              <w:jc w:val="center"/>
              <w:rPr>
                <w:szCs w:val="21"/>
              </w:rPr>
            </w:pPr>
            <w:r>
              <w:rPr>
                <w:rFonts w:hint="eastAsia"/>
                <w:szCs w:val="21"/>
              </w:rPr>
              <w:t>21.15</w:t>
            </w:r>
          </w:p>
        </w:tc>
        <w:tc>
          <w:tcPr>
            <w:tcW w:w="407" w:type="pct"/>
            <w:gridSpan w:val="2"/>
            <w:vAlign w:val="center"/>
          </w:tcPr>
          <w:p w:rsidR="004052C5" w:rsidRDefault="00E13435">
            <w:pPr>
              <w:overflowPunct w:val="0"/>
              <w:spacing w:line="360" w:lineRule="auto"/>
              <w:jc w:val="center"/>
              <w:rPr>
                <w:szCs w:val="21"/>
              </w:rPr>
            </w:pPr>
            <w:r>
              <w:rPr>
                <w:rFonts w:hint="eastAsia"/>
                <w:szCs w:val="21"/>
              </w:rPr>
              <w:t>0.008</w:t>
            </w:r>
          </w:p>
        </w:tc>
        <w:tc>
          <w:tcPr>
            <w:tcW w:w="448" w:type="pct"/>
            <w:vAlign w:val="center"/>
          </w:tcPr>
          <w:p w:rsidR="004052C5" w:rsidRDefault="00E13435">
            <w:pPr>
              <w:overflowPunct w:val="0"/>
              <w:spacing w:line="360" w:lineRule="auto"/>
              <w:jc w:val="center"/>
              <w:rPr>
                <w:szCs w:val="21"/>
                <w:u w:val="single"/>
              </w:rPr>
            </w:pPr>
            <w:r>
              <w:rPr>
                <w:rFonts w:hint="eastAsia"/>
                <w:szCs w:val="21"/>
                <w:u w:val="single"/>
              </w:rPr>
              <w:t>0.0008</w:t>
            </w:r>
          </w:p>
        </w:tc>
        <w:tc>
          <w:tcPr>
            <w:tcW w:w="413" w:type="pct"/>
            <w:vAlign w:val="center"/>
          </w:tcPr>
          <w:p w:rsidR="004052C5" w:rsidRDefault="00E13435">
            <w:pPr>
              <w:overflowPunct w:val="0"/>
              <w:spacing w:line="360" w:lineRule="auto"/>
              <w:jc w:val="center"/>
              <w:rPr>
                <w:szCs w:val="21"/>
                <w:u w:val="single"/>
              </w:rPr>
            </w:pPr>
            <w:r>
              <w:rPr>
                <w:rFonts w:hint="eastAsia"/>
                <w:szCs w:val="21"/>
                <w:u w:val="single"/>
              </w:rPr>
              <w:t>0.0009</w:t>
            </w:r>
          </w:p>
        </w:tc>
        <w:tc>
          <w:tcPr>
            <w:tcW w:w="245" w:type="pct"/>
            <w:vAlign w:val="center"/>
          </w:tcPr>
          <w:p w:rsidR="004052C5" w:rsidRDefault="004052C5">
            <w:pPr>
              <w:overflowPunct w:val="0"/>
              <w:spacing w:line="360" w:lineRule="auto"/>
              <w:jc w:val="center"/>
              <w:rPr>
                <w:szCs w:val="21"/>
              </w:rPr>
            </w:pPr>
          </w:p>
        </w:tc>
        <w:tc>
          <w:tcPr>
            <w:tcW w:w="225" w:type="pct"/>
            <w:vAlign w:val="center"/>
          </w:tcPr>
          <w:p w:rsidR="004052C5" w:rsidRDefault="004052C5">
            <w:pPr>
              <w:overflowPunct w:val="0"/>
              <w:spacing w:line="360" w:lineRule="auto"/>
              <w:jc w:val="center"/>
              <w:rPr>
                <w:szCs w:val="21"/>
              </w:rPr>
            </w:pP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Merge w:val="restart"/>
            <w:vAlign w:val="center"/>
          </w:tcPr>
          <w:p w:rsidR="004052C5" w:rsidRDefault="00E13435">
            <w:pPr>
              <w:overflowPunct w:val="0"/>
              <w:spacing w:line="360" w:lineRule="auto"/>
              <w:jc w:val="center"/>
              <w:rPr>
                <w:szCs w:val="21"/>
              </w:rPr>
            </w:pPr>
            <w:r>
              <w:rPr>
                <w:szCs w:val="21"/>
              </w:rPr>
              <w:t>环境敏感性</w:t>
            </w:r>
          </w:p>
        </w:tc>
        <w:tc>
          <w:tcPr>
            <w:tcW w:w="577" w:type="pct"/>
            <w:vMerge w:val="restart"/>
            <w:vAlign w:val="center"/>
          </w:tcPr>
          <w:p w:rsidR="004052C5" w:rsidRDefault="00E13435">
            <w:pPr>
              <w:overflowPunct w:val="0"/>
              <w:spacing w:line="360" w:lineRule="auto"/>
              <w:jc w:val="center"/>
              <w:rPr>
                <w:szCs w:val="21"/>
              </w:rPr>
            </w:pPr>
            <w:r>
              <w:rPr>
                <w:szCs w:val="21"/>
              </w:rPr>
              <w:t>大气</w:t>
            </w:r>
          </w:p>
        </w:tc>
        <w:tc>
          <w:tcPr>
            <w:tcW w:w="2204" w:type="pct"/>
            <w:gridSpan w:val="6"/>
            <w:vAlign w:val="center"/>
          </w:tcPr>
          <w:p w:rsidR="004052C5" w:rsidRDefault="00E13435">
            <w:pPr>
              <w:overflowPunct w:val="0"/>
              <w:spacing w:line="360" w:lineRule="auto"/>
              <w:jc w:val="center"/>
              <w:rPr>
                <w:szCs w:val="21"/>
              </w:rPr>
            </w:pPr>
            <w:r>
              <w:rPr>
                <w:szCs w:val="21"/>
              </w:rPr>
              <w:t>500m</w:t>
            </w:r>
            <w:r>
              <w:rPr>
                <w:szCs w:val="21"/>
              </w:rPr>
              <w:t>范围内人口数</w:t>
            </w:r>
            <w:r>
              <w:rPr>
                <w:rFonts w:hint="eastAsia"/>
                <w:szCs w:val="21"/>
              </w:rPr>
              <w:t>小于</w:t>
            </w:r>
            <w:r>
              <w:rPr>
                <w:rFonts w:hint="eastAsia"/>
                <w:szCs w:val="21"/>
              </w:rPr>
              <w:t>500</w:t>
            </w:r>
            <w:r>
              <w:rPr>
                <w:szCs w:val="21"/>
              </w:rPr>
              <w:t>人</w:t>
            </w:r>
          </w:p>
        </w:tc>
        <w:tc>
          <w:tcPr>
            <w:tcW w:w="1332" w:type="pct"/>
            <w:gridSpan w:val="4"/>
            <w:vAlign w:val="center"/>
          </w:tcPr>
          <w:p w:rsidR="004052C5" w:rsidRDefault="00E13435">
            <w:pPr>
              <w:overflowPunct w:val="0"/>
              <w:spacing w:line="360" w:lineRule="auto"/>
              <w:jc w:val="center"/>
              <w:rPr>
                <w:szCs w:val="21"/>
              </w:rPr>
            </w:pPr>
            <w:r>
              <w:rPr>
                <w:szCs w:val="21"/>
              </w:rPr>
              <w:t>5km</w:t>
            </w:r>
            <w:r>
              <w:rPr>
                <w:szCs w:val="21"/>
              </w:rPr>
              <w:t>范围内人口数</w:t>
            </w:r>
            <w:r>
              <w:rPr>
                <w:rFonts w:hint="eastAsia"/>
                <w:szCs w:val="21"/>
              </w:rPr>
              <w:t>大于</w:t>
            </w:r>
            <w:r>
              <w:rPr>
                <w:rFonts w:hint="eastAsia"/>
                <w:szCs w:val="21"/>
              </w:rPr>
              <w:t>1</w:t>
            </w:r>
            <w:r>
              <w:rPr>
                <w:rFonts w:hint="eastAsia"/>
                <w:szCs w:val="21"/>
              </w:rPr>
              <w:t>万人，小于</w:t>
            </w:r>
            <w:r>
              <w:rPr>
                <w:rFonts w:hint="eastAsia"/>
                <w:szCs w:val="21"/>
              </w:rPr>
              <w:t>5</w:t>
            </w:r>
            <w:r>
              <w:rPr>
                <w:rFonts w:hint="eastAsia"/>
                <w:szCs w:val="21"/>
              </w:rPr>
              <w:t>万</w:t>
            </w:r>
            <w:r>
              <w:rPr>
                <w:szCs w:val="21"/>
              </w:rPr>
              <w:t>人</w:t>
            </w: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Merge/>
            <w:vAlign w:val="center"/>
          </w:tcPr>
          <w:p w:rsidR="004052C5" w:rsidRDefault="004052C5">
            <w:pPr>
              <w:overflowPunct w:val="0"/>
              <w:spacing w:line="360" w:lineRule="auto"/>
              <w:jc w:val="center"/>
              <w:rPr>
                <w:szCs w:val="21"/>
              </w:rPr>
            </w:pPr>
          </w:p>
        </w:tc>
        <w:tc>
          <w:tcPr>
            <w:tcW w:w="577" w:type="pct"/>
            <w:vMerge/>
            <w:vAlign w:val="center"/>
          </w:tcPr>
          <w:p w:rsidR="004052C5" w:rsidRDefault="004052C5">
            <w:pPr>
              <w:overflowPunct w:val="0"/>
              <w:spacing w:line="360" w:lineRule="auto"/>
              <w:jc w:val="center"/>
              <w:rPr>
                <w:szCs w:val="21"/>
              </w:rPr>
            </w:pPr>
          </w:p>
        </w:tc>
        <w:tc>
          <w:tcPr>
            <w:tcW w:w="3066" w:type="pct"/>
            <w:gridSpan w:val="8"/>
            <w:vAlign w:val="center"/>
          </w:tcPr>
          <w:p w:rsidR="004052C5" w:rsidRDefault="00E13435">
            <w:pPr>
              <w:overflowPunct w:val="0"/>
              <w:spacing w:line="360" w:lineRule="auto"/>
              <w:jc w:val="center"/>
              <w:rPr>
                <w:szCs w:val="21"/>
              </w:rPr>
            </w:pPr>
            <w:r>
              <w:rPr>
                <w:szCs w:val="21"/>
              </w:rPr>
              <w:t>每公里管段周边</w:t>
            </w:r>
            <w:r>
              <w:rPr>
                <w:szCs w:val="21"/>
              </w:rPr>
              <w:t>200m</w:t>
            </w:r>
            <w:r>
              <w:rPr>
                <w:szCs w:val="21"/>
              </w:rPr>
              <w:t>范围内人口数（最大）</w:t>
            </w:r>
          </w:p>
        </w:tc>
        <w:tc>
          <w:tcPr>
            <w:tcW w:w="470" w:type="pct"/>
            <w:gridSpan w:val="2"/>
            <w:vAlign w:val="center"/>
          </w:tcPr>
          <w:p w:rsidR="004052C5" w:rsidRDefault="00E13435">
            <w:pPr>
              <w:overflowPunct w:val="0"/>
              <w:spacing w:line="360" w:lineRule="auto"/>
              <w:jc w:val="center"/>
              <w:rPr>
                <w:szCs w:val="21"/>
              </w:rPr>
            </w:pPr>
            <w:r>
              <w:rPr>
                <w:szCs w:val="21"/>
              </w:rPr>
              <w:t>人</w:t>
            </w: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Merge/>
            <w:vAlign w:val="center"/>
          </w:tcPr>
          <w:p w:rsidR="004052C5" w:rsidRDefault="004052C5">
            <w:pPr>
              <w:overflowPunct w:val="0"/>
              <w:spacing w:line="360" w:lineRule="auto"/>
              <w:jc w:val="center"/>
              <w:rPr>
                <w:szCs w:val="21"/>
              </w:rPr>
            </w:pPr>
          </w:p>
        </w:tc>
        <w:tc>
          <w:tcPr>
            <w:tcW w:w="577" w:type="pct"/>
            <w:vMerge w:val="restart"/>
            <w:vAlign w:val="center"/>
          </w:tcPr>
          <w:p w:rsidR="004052C5" w:rsidRDefault="00E13435">
            <w:pPr>
              <w:overflowPunct w:val="0"/>
              <w:spacing w:line="360" w:lineRule="auto"/>
              <w:jc w:val="center"/>
              <w:rPr>
                <w:szCs w:val="21"/>
              </w:rPr>
            </w:pPr>
            <w:r>
              <w:rPr>
                <w:szCs w:val="21"/>
              </w:rPr>
              <w:t>地表水</w:t>
            </w:r>
          </w:p>
        </w:tc>
        <w:tc>
          <w:tcPr>
            <w:tcW w:w="1327" w:type="pct"/>
            <w:gridSpan w:val="3"/>
            <w:vAlign w:val="center"/>
          </w:tcPr>
          <w:p w:rsidR="004052C5" w:rsidRDefault="00E13435">
            <w:pPr>
              <w:overflowPunct w:val="0"/>
              <w:spacing w:line="360" w:lineRule="auto"/>
              <w:jc w:val="center"/>
              <w:rPr>
                <w:szCs w:val="21"/>
              </w:rPr>
            </w:pPr>
            <w:r>
              <w:rPr>
                <w:szCs w:val="21"/>
              </w:rPr>
              <w:t>地表水功能敏感性</w:t>
            </w:r>
          </w:p>
        </w:tc>
        <w:tc>
          <w:tcPr>
            <w:tcW w:w="697" w:type="pct"/>
            <w:gridSpan w:val="2"/>
            <w:vAlign w:val="center"/>
          </w:tcPr>
          <w:p w:rsidR="004052C5" w:rsidRDefault="00E13435">
            <w:pPr>
              <w:overflowPunct w:val="0"/>
              <w:spacing w:line="360" w:lineRule="auto"/>
              <w:jc w:val="center"/>
              <w:rPr>
                <w:szCs w:val="21"/>
              </w:rPr>
            </w:pPr>
            <w:r>
              <w:rPr>
                <w:szCs w:val="21"/>
              </w:rPr>
              <w:t xml:space="preserve">F1 </w:t>
            </w:r>
            <w:r>
              <w:rPr>
                <w:szCs w:val="21"/>
              </w:rPr>
              <w:sym w:font="Wingdings 2" w:char="00A3"/>
            </w:r>
          </w:p>
        </w:tc>
        <w:tc>
          <w:tcPr>
            <w:tcW w:w="1042" w:type="pct"/>
            <w:gridSpan w:val="3"/>
            <w:vAlign w:val="center"/>
          </w:tcPr>
          <w:p w:rsidR="004052C5" w:rsidRDefault="00E13435">
            <w:pPr>
              <w:overflowPunct w:val="0"/>
              <w:spacing w:line="360" w:lineRule="auto"/>
              <w:jc w:val="center"/>
              <w:rPr>
                <w:szCs w:val="21"/>
              </w:rPr>
            </w:pPr>
            <w:r>
              <w:rPr>
                <w:szCs w:val="21"/>
              </w:rPr>
              <w:t xml:space="preserve">F2 </w:t>
            </w:r>
            <w:r>
              <w:rPr>
                <w:szCs w:val="21"/>
              </w:rPr>
              <w:sym w:font="Wingdings 2" w:char="0052"/>
            </w:r>
          </w:p>
        </w:tc>
        <w:tc>
          <w:tcPr>
            <w:tcW w:w="470" w:type="pct"/>
            <w:gridSpan w:val="2"/>
            <w:vAlign w:val="center"/>
          </w:tcPr>
          <w:p w:rsidR="004052C5" w:rsidRDefault="00E13435">
            <w:pPr>
              <w:overflowPunct w:val="0"/>
              <w:spacing w:line="360" w:lineRule="auto"/>
              <w:jc w:val="center"/>
              <w:rPr>
                <w:szCs w:val="21"/>
              </w:rPr>
            </w:pPr>
            <w:r>
              <w:rPr>
                <w:szCs w:val="21"/>
              </w:rPr>
              <w:t xml:space="preserve">F3 </w:t>
            </w:r>
            <w:r>
              <w:rPr>
                <w:szCs w:val="21"/>
              </w:rPr>
              <w:sym w:font="Wingdings 2" w:char="00A3"/>
            </w: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Merge/>
            <w:vAlign w:val="center"/>
          </w:tcPr>
          <w:p w:rsidR="004052C5" w:rsidRDefault="004052C5">
            <w:pPr>
              <w:overflowPunct w:val="0"/>
              <w:spacing w:line="360" w:lineRule="auto"/>
              <w:jc w:val="center"/>
              <w:rPr>
                <w:szCs w:val="21"/>
              </w:rPr>
            </w:pPr>
          </w:p>
        </w:tc>
        <w:tc>
          <w:tcPr>
            <w:tcW w:w="577" w:type="pct"/>
            <w:vMerge/>
            <w:vAlign w:val="center"/>
          </w:tcPr>
          <w:p w:rsidR="004052C5" w:rsidRDefault="004052C5">
            <w:pPr>
              <w:overflowPunct w:val="0"/>
              <w:spacing w:line="360" w:lineRule="auto"/>
              <w:jc w:val="center"/>
              <w:rPr>
                <w:szCs w:val="21"/>
              </w:rPr>
            </w:pPr>
          </w:p>
        </w:tc>
        <w:tc>
          <w:tcPr>
            <w:tcW w:w="1327" w:type="pct"/>
            <w:gridSpan w:val="3"/>
            <w:vAlign w:val="center"/>
          </w:tcPr>
          <w:p w:rsidR="004052C5" w:rsidRDefault="00E13435">
            <w:pPr>
              <w:overflowPunct w:val="0"/>
              <w:spacing w:line="360" w:lineRule="auto"/>
              <w:jc w:val="center"/>
              <w:rPr>
                <w:szCs w:val="21"/>
              </w:rPr>
            </w:pPr>
            <w:r>
              <w:rPr>
                <w:szCs w:val="21"/>
              </w:rPr>
              <w:t>环境敏感目标分级</w:t>
            </w:r>
          </w:p>
        </w:tc>
        <w:tc>
          <w:tcPr>
            <w:tcW w:w="697" w:type="pct"/>
            <w:gridSpan w:val="2"/>
            <w:vAlign w:val="center"/>
          </w:tcPr>
          <w:p w:rsidR="004052C5" w:rsidRDefault="00E13435">
            <w:pPr>
              <w:overflowPunct w:val="0"/>
              <w:spacing w:line="360" w:lineRule="auto"/>
              <w:jc w:val="center"/>
              <w:rPr>
                <w:szCs w:val="21"/>
              </w:rPr>
            </w:pPr>
            <w:r>
              <w:rPr>
                <w:szCs w:val="21"/>
              </w:rPr>
              <w:t xml:space="preserve">S1 </w:t>
            </w:r>
            <w:r>
              <w:rPr>
                <w:szCs w:val="21"/>
              </w:rPr>
              <w:sym w:font="Wingdings 2" w:char="0052"/>
            </w:r>
          </w:p>
        </w:tc>
        <w:tc>
          <w:tcPr>
            <w:tcW w:w="1042" w:type="pct"/>
            <w:gridSpan w:val="3"/>
            <w:vAlign w:val="center"/>
          </w:tcPr>
          <w:p w:rsidR="004052C5" w:rsidRDefault="00E13435">
            <w:pPr>
              <w:overflowPunct w:val="0"/>
              <w:spacing w:line="360" w:lineRule="auto"/>
              <w:jc w:val="center"/>
              <w:rPr>
                <w:szCs w:val="21"/>
              </w:rPr>
            </w:pPr>
            <w:r>
              <w:rPr>
                <w:szCs w:val="21"/>
              </w:rPr>
              <w:t xml:space="preserve">S2 </w:t>
            </w:r>
            <w:r>
              <w:rPr>
                <w:szCs w:val="21"/>
              </w:rPr>
              <w:sym w:font="Wingdings 2" w:char="00A3"/>
            </w:r>
          </w:p>
        </w:tc>
        <w:tc>
          <w:tcPr>
            <w:tcW w:w="470" w:type="pct"/>
            <w:gridSpan w:val="2"/>
            <w:vAlign w:val="center"/>
          </w:tcPr>
          <w:p w:rsidR="004052C5" w:rsidRDefault="00E13435">
            <w:pPr>
              <w:overflowPunct w:val="0"/>
              <w:spacing w:line="360" w:lineRule="auto"/>
              <w:jc w:val="center"/>
              <w:rPr>
                <w:szCs w:val="21"/>
              </w:rPr>
            </w:pPr>
            <w:r>
              <w:rPr>
                <w:szCs w:val="21"/>
              </w:rPr>
              <w:t xml:space="preserve">S3 </w:t>
            </w:r>
            <w:r>
              <w:rPr>
                <w:szCs w:val="21"/>
              </w:rPr>
              <w:sym w:font="Wingdings 2" w:char="00A3"/>
            </w: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Merge/>
            <w:vAlign w:val="center"/>
          </w:tcPr>
          <w:p w:rsidR="004052C5" w:rsidRDefault="004052C5">
            <w:pPr>
              <w:overflowPunct w:val="0"/>
              <w:spacing w:line="360" w:lineRule="auto"/>
              <w:jc w:val="center"/>
              <w:rPr>
                <w:szCs w:val="21"/>
              </w:rPr>
            </w:pPr>
          </w:p>
        </w:tc>
        <w:tc>
          <w:tcPr>
            <w:tcW w:w="577" w:type="pct"/>
            <w:vMerge w:val="restart"/>
            <w:vAlign w:val="center"/>
          </w:tcPr>
          <w:p w:rsidR="004052C5" w:rsidRDefault="00E13435">
            <w:pPr>
              <w:overflowPunct w:val="0"/>
              <w:spacing w:line="360" w:lineRule="auto"/>
              <w:jc w:val="center"/>
              <w:rPr>
                <w:szCs w:val="21"/>
              </w:rPr>
            </w:pPr>
            <w:r>
              <w:rPr>
                <w:szCs w:val="21"/>
              </w:rPr>
              <w:t>地下水</w:t>
            </w:r>
          </w:p>
        </w:tc>
        <w:tc>
          <w:tcPr>
            <w:tcW w:w="1327" w:type="pct"/>
            <w:gridSpan w:val="3"/>
            <w:vAlign w:val="center"/>
          </w:tcPr>
          <w:p w:rsidR="004052C5" w:rsidRDefault="00E13435">
            <w:pPr>
              <w:overflowPunct w:val="0"/>
              <w:spacing w:line="360" w:lineRule="auto"/>
              <w:jc w:val="center"/>
              <w:rPr>
                <w:szCs w:val="21"/>
              </w:rPr>
            </w:pPr>
            <w:r>
              <w:rPr>
                <w:szCs w:val="21"/>
              </w:rPr>
              <w:t>地下水功能敏感性</w:t>
            </w:r>
          </w:p>
        </w:tc>
        <w:tc>
          <w:tcPr>
            <w:tcW w:w="697" w:type="pct"/>
            <w:gridSpan w:val="2"/>
            <w:vAlign w:val="center"/>
          </w:tcPr>
          <w:p w:rsidR="004052C5" w:rsidRDefault="00E13435">
            <w:pPr>
              <w:overflowPunct w:val="0"/>
              <w:spacing w:line="360" w:lineRule="auto"/>
              <w:jc w:val="center"/>
              <w:rPr>
                <w:szCs w:val="21"/>
              </w:rPr>
            </w:pPr>
            <w:r>
              <w:rPr>
                <w:szCs w:val="21"/>
              </w:rPr>
              <w:t xml:space="preserve">G1 </w:t>
            </w:r>
            <w:r>
              <w:rPr>
                <w:szCs w:val="21"/>
              </w:rPr>
              <w:sym w:font="Wingdings 2" w:char="00A3"/>
            </w:r>
          </w:p>
        </w:tc>
        <w:tc>
          <w:tcPr>
            <w:tcW w:w="1042" w:type="pct"/>
            <w:gridSpan w:val="3"/>
            <w:vAlign w:val="center"/>
          </w:tcPr>
          <w:p w:rsidR="004052C5" w:rsidRDefault="00E13435">
            <w:pPr>
              <w:overflowPunct w:val="0"/>
              <w:spacing w:line="360" w:lineRule="auto"/>
              <w:jc w:val="center"/>
              <w:rPr>
                <w:szCs w:val="21"/>
              </w:rPr>
            </w:pPr>
            <w:r>
              <w:rPr>
                <w:szCs w:val="21"/>
              </w:rPr>
              <w:t xml:space="preserve">G2 </w:t>
            </w:r>
            <w:r>
              <w:rPr>
                <w:szCs w:val="21"/>
              </w:rPr>
              <w:sym w:font="Wingdings 2" w:char="00A3"/>
            </w:r>
          </w:p>
        </w:tc>
        <w:tc>
          <w:tcPr>
            <w:tcW w:w="470" w:type="pct"/>
            <w:gridSpan w:val="2"/>
            <w:vAlign w:val="center"/>
          </w:tcPr>
          <w:p w:rsidR="004052C5" w:rsidRDefault="00E13435">
            <w:pPr>
              <w:overflowPunct w:val="0"/>
              <w:spacing w:line="360" w:lineRule="auto"/>
              <w:jc w:val="center"/>
              <w:rPr>
                <w:szCs w:val="21"/>
              </w:rPr>
            </w:pPr>
            <w:r>
              <w:rPr>
                <w:szCs w:val="21"/>
              </w:rPr>
              <w:t xml:space="preserve">G3 </w:t>
            </w:r>
            <w:r>
              <w:rPr>
                <w:szCs w:val="21"/>
              </w:rPr>
              <w:sym w:font="Wingdings 2" w:char="0052"/>
            </w: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Merge/>
            <w:vAlign w:val="center"/>
          </w:tcPr>
          <w:p w:rsidR="004052C5" w:rsidRDefault="004052C5">
            <w:pPr>
              <w:overflowPunct w:val="0"/>
              <w:spacing w:line="360" w:lineRule="auto"/>
              <w:jc w:val="center"/>
              <w:rPr>
                <w:szCs w:val="21"/>
              </w:rPr>
            </w:pPr>
          </w:p>
        </w:tc>
        <w:tc>
          <w:tcPr>
            <w:tcW w:w="577" w:type="pct"/>
            <w:vMerge/>
            <w:vAlign w:val="center"/>
          </w:tcPr>
          <w:p w:rsidR="004052C5" w:rsidRDefault="004052C5">
            <w:pPr>
              <w:overflowPunct w:val="0"/>
              <w:spacing w:line="360" w:lineRule="auto"/>
              <w:jc w:val="center"/>
              <w:rPr>
                <w:szCs w:val="21"/>
              </w:rPr>
            </w:pPr>
          </w:p>
        </w:tc>
        <w:tc>
          <w:tcPr>
            <w:tcW w:w="1327" w:type="pct"/>
            <w:gridSpan w:val="3"/>
            <w:vAlign w:val="center"/>
          </w:tcPr>
          <w:p w:rsidR="004052C5" w:rsidRDefault="00E13435">
            <w:pPr>
              <w:overflowPunct w:val="0"/>
              <w:spacing w:line="360" w:lineRule="auto"/>
              <w:jc w:val="center"/>
              <w:rPr>
                <w:szCs w:val="21"/>
              </w:rPr>
            </w:pPr>
            <w:r>
              <w:rPr>
                <w:szCs w:val="21"/>
              </w:rPr>
              <w:t>包气带防污性能</w:t>
            </w:r>
          </w:p>
        </w:tc>
        <w:tc>
          <w:tcPr>
            <w:tcW w:w="697" w:type="pct"/>
            <w:gridSpan w:val="2"/>
            <w:vAlign w:val="center"/>
          </w:tcPr>
          <w:p w:rsidR="004052C5" w:rsidRDefault="00E13435">
            <w:pPr>
              <w:overflowPunct w:val="0"/>
              <w:spacing w:line="360" w:lineRule="auto"/>
              <w:jc w:val="center"/>
              <w:rPr>
                <w:szCs w:val="21"/>
              </w:rPr>
            </w:pPr>
            <w:r>
              <w:rPr>
                <w:szCs w:val="21"/>
              </w:rPr>
              <w:t xml:space="preserve">D1 </w:t>
            </w:r>
            <w:r>
              <w:rPr>
                <w:szCs w:val="21"/>
              </w:rPr>
              <w:sym w:font="Wingdings 2" w:char="00A3"/>
            </w:r>
          </w:p>
        </w:tc>
        <w:tc>
          <w:tcPr>
            <w:tcW w:w="1042" w:type="pct"/>
            <w:gridSpan w:val="3"/>
            <w:vAlign w:val="center"/>
          </w:tcPr>
          <w:p w:rsidR="004052C5" w:rsidRDefault="00E13435">
            <w:pPr>
              <w:overflowPunct w:val="0"/>
              <w:spacing w:line="360" w:lineRule="auto"/>
              <w:jc w:val="center"/>
              <w:rPr>
                <w:szCs w:val="21"/>
              </w:rPr>
            </w:pPr>
            <w:r>
              <w:rPr>
                <w:szCs w:val="21"/>
              </w:rPr>
              <w:t xml:space="preserve">D2 </w:t>
            </w:r>
            <w:r>
              <w:rPr>
                <w:szCs w:val="21"/>
              </w:rPr>
              <w:sym w:font="Wingdings 2" w:char="00A3"/>
            </w:r>
          </w:p>
        </w:tc>
        <w:tc>
          <w:tcPr>
            <w:tcW w:w="470" w:type="pct"/>
            <w:gridSpan w:val="2"/>
            <w:vAlign w:val="center"/>
          </w:tcPr>
          <w:p w:rsidR="004052C5" w:rsidRDefault="00E13435">
            <w:pPr>
              <w:overflowPunct w:val="0"/>
              <w:spacing w:line="360" w:lineRule="auto"/>
              <w:jc w:val="center"/>
              <w:rPr>
                <w:szCs w:val="21"/>
              </w:rPr>
            </w:pPr>
            <w:r>
              <w:rPr>
                <w:szCs w:val="21"/>
              </w:rPr>
              <w:t xml:space="preserve">D3 </w:t>
            </w:r>
            <w:r>
              <w:rPr>
                <w:szCs w:val="21"/>
              </w:rPr>
              <w:sym w:font="Wingdings 2" w:char="0052"/>
            </w:r>
          </w:p>
        </w:tc>
      </w:tr>
      <w:tr w:rsidR="004052C5">
        <w:trPr>
          <w:jc w:val="center"/>
        </w:trPr>
        <w:tc>
          <w:tcPr>
            <w:tcW w:w="884" w:type="pct"/>
            <w:gridSpan w:val="2"/>
            <w:vMerge w:val="restart"/>
            <w:vAlign w:val="center"/>
          </w:tcPr>
          <w:p w:rsidR="004052C5" w:rsidRDefault="00E13435">
            <w:pPr>
              <w:overflowPunct w:val="0"/>
              <w:spacing w:line="360" w:lineRule="auto"/>
              <w:jc w:val="center"/>
              <w:rPr>
                <w:szCs w:val="21"/>
              </w:rPr>
            </w:pPr>
            <w:r>
              <w:rPr>
                <w:szCs w:val="21"/>
              </w:rPr>
              <w:t>物质及工艺系统危险性</w:t>
            </w:r>
          </w:p>
        </w:tc>
        <w:tc>
          <w:tcPr>
            <w:tcW w:w="577" w:type="pct"/>
            <w:vAlign w:val="center"/>
          </w:tcPr>
          <w:p w:rsidR="004052C5" w:rsidRDefault="00E13435">
            <w:pPr>
              <w:overflowPunct w:val="0"/>
              <w:spacing w:line="360" w:lineRule="auto"/>
              <w:jc w:val="center"/>
              <w:rPr>
                <w:szCs w:val="21"/>
              </w:rPr>
            </w:pPr>
            <w:r>
              <w:rPr>
                <w:szCs w:val="21"/>
              </w:rPr>
              <w:t>Q</w:t>
            </w:r>
            <w:r>
              <w:rPr>
                <w:szCs w:val="21"/>
              </w:rPr>
              <w:t>值</w:t>
            </w:r>
          </w:p>
        </w:tc>
        <w:tc>
          <w:tcPr>
            <w:tcW w:w="1327" w:type="pct"/>
            <w:gridSpan w:val="3"/>
            <w:vAlign w:val="center"/>
          </w:tcPr>
          <w:p w:rsidR="004052C5" w:rsidRDefault="00E13435">
            <w:pPr>
              <w:overflowPunct w:val="0"/>
              <w:spacing w:line="360" w:lineRule="auto"/>
              <w:jc w:val="center"/>
              <w:rPr>
                <w:szCs w:val="21"/>
              </w:rPr>
            </w:pPr>
            <w:r>
              <w:rPr>
                <w:szCs w:val="21"/>
              </w:rPr>
              <w:t xml:space="preserve">Q&lt;1 </w:t>
            </w:r>
            <w:r>
              <w:rPr>
                <w:szCs w:val="21"/>
              </w:rPr>
              <w:sym w:font="Wingdings 2" w:char="00A3"/>
            </w:r>
          </w:p>
        </w:tc>
        <w:tc>
          <w:tcPr>
            <w:tcW w:w="697" w:type="pct"/>
            <w:gridSpan w:val="2"/>
            <w:vAlign w:val="center"/>
          </w:tcPr>
          <w:p w:rsidR="004052C5" w:rsidRDefault="00E13435">
            <w:pPr>
              <w:overflowPunct w:val="0"/>
              <w:spacing w:line="360" w:lineRule="auto"/>
              <w:jc w:val="center"/>
              <w:rPr>
                <w:szCs w:val="21"/>
              </w:rPr>
            </w:pPr>
            <w:r>
              <w:rPr>
                <w:szCs w:val="21"/>
              </w:rPr>
              <w:t xml:space="preserve">1≤Q&lt;10 </w:t>
            </w:r>
            <w:r>
              <w:rPr>
                <w:szCs w:val="21"/>
              </w:rPr>
              <w:sym w:font="Wingdings 2" w:char="0052"/>
            </w:r>
          </w:p>
        </w:tc>
        <w:tc>
          <w:tcPr>
            <w:tcW w:w="1042" w:type="pct"/>
            <w:gridSpan w:val="3"/>
            <w:vAlign w:val="center"/>
          </w:tcPr>
          <w:p w:rsidR="004052C5" w:rsidRDefault="00E13435">
            <w:pPr>
              <w:overflowPunct w:val="0"/>
              <w:spacing w:line="360" w:lineRule="auto"/>
              <w:jc w:val="center"/>
              <w:rPr>
                <w:szCs w:val="21"/>
              </w:rPr>
            </w:pPr>
            <w:r>
              <w:rPr>
                <w:szCs w:val="21"/>
              </w:rPr>
              <w:t xml:space="preserve">10≤Q&lt;100 </w:t>
            </w:r>
            <w:r>
              <w:rPr>
                <w:szCs w:val="21"/>
              </w:rPr>
              <w:sym w:font="Wingdings 2" w:char="00A3"/>
            </w:r>
          </w:p>
        </w:tc>
        <w:tc>
          <w:tcPr>
            <w:tcW w:w="470" w:type="pct"/>
            <w:gridSpan w:val="2"/>
            <w:vAlign w:val="center"/>
          </w:tcPr>
          <w:p w:rsidR="004052C5" w:rsidRDefault="00E13435">
            <w:pPr>
              <w:overflowPunct w:val="0"/>
              <w:spacing w:line="360" w:lineRule="auto"/>
              <w:jc w:val="center"/>
              <w:rPr>
                <w:szCs w:val="21"/>
              </w:rPr>
            </w:pPr>
            <w:r>
              <w:rPr>
                <w:szCs w:val="21"/>
              </w:rPr>
              <w:t xml:space="preserve">Q&gt;100 </w:t>
            </w:r>
            <w:r>
              <w:rPr>
                <w:szCs w:val="21"/>
              </w:rPr>
              <w:sym w:font="Wingdings 2" w:char="00A3"/>
            </w:r>
          </w:p>
        </w:tc>
      </w:tr>
      <w:tr w:rsidR="004052C5">
        <w:trPr>
          <w:jc w:val="center"/>
        </w:trPr>
        <w:tc>
          <w:tcPr>
            <w:tcW w:w="884" w:type="pct"/>
            <w:gridSpan w:val="2"/>
            <w:vMerge/>
            <w:vAlign w:val="center"/>
          </w:tcPr>
          <w:p w:rsidR="004052C5" w:rsidRDefault="004052C5">
            <w:pPr>
              <w:overflowPunct w:val="0"/>
              <w:spacing w:line="360" w:lineRule="auto"/>
              <w:jc w:val="center"/>
              <w:rPr>
                <w:szCs w:val="21"/>
              </w:rPr>
            </w:pPr>
          </w:p>
        </w:tc>
        <w:tc>
          <w:tcPr>
            <w:tcW w:w="577" w:type="pct"/>
            <w:vAlign w:val="center"/>
          </w:tcPr>
          <w:p w:rsidR="004052C5" w:rsidRDefault="00E13435">
            <w:pPr>
              <w:overflowPunct w:val="0"/>
              <w:spacing w:line="360" w:lineRule="auto"/>
              <w:jc w:val="center"/>
              <w:rPr>
                <w:szCs w:val="21"/>
              </w:rPr>
            </w:pPr>
            <w:r>
              <w:rPr>
                <w:szCs w:val="21"/>
              </w:rPr>
              <w:t>M</w:t>
            </w:r>
            <w:r>
              <w:rPr>
                <w:szCs w:val="21"/>
              </w:rPr>
              <w:t>值</w:t>
            </w:r>
          </w:p>
        </w:tc>
        <w:tc>
          <w:tcPr>
            <w:tcW w:w="1327" w:type="pct"/>
            <w:gridSpan w:val="3"/>
            <w:vAlign w:val="center"/>
          </w:tcPr>
          <w:p w:rsidR="004052C5" w:rsidRDefault="00E13435">
            <w:pPr>
              <w:overflowPunct w:val="0"/>
              <w:spacing w:line="360" w:lineRule="auto"/>
              <w:jc w:val="center"/>
              <w:rPr>
                <w:szCs w:val="21"/>
              </w:rPr>
            </w:pPr>
            <w:r>
              <w:rPr>
                <w:szCs w:val="21"/>
              </w:rPr>
              <w:t xml:space="preserve">M1 </w:t>
            </w:r>
            <w:r>
              <w:rPr>
                <w:szCs w:val="21"/>
              </w:rPr>
              <w:sym w:font="Wingdings 2" w:char="00A3"/>
            </w:r>
          </w:p>
        </w:tc>
        <w:tc>
          <w:tcPr>
            <w:tcW w:w="697" w:type="pct"/>
            <w:gridSpan w:val="2"/>
            <w:vAlign w:val="center"/>
          </w:tcPr>
          <w:p w:rsidR="004052C5" w:rsidRDefault="00E13435">
            <w:pPr>
              <w:overflowPunct w:val="0"/>
              <w:spacing w:line="360" w:lineRule="auto"/>
              <w:jc w:val="center"/>
              <w:rPr>
                <w:szCs w:val="21"/>
              </w:rPr>
            </w:pPr>
            <w:r>
              <w:rPr>
                <w:szCs w:val="21"/>
              </w:rPr>
              <w:t xml:space="preserve">M2 </w:t>
            </w:r>
            <w:r>
              <w:rPr>
                <w:szCs w:val="21"/>
              </w:rPr>
              <w:sym w:font="Wingdings 2" w:char="00A3"/>
            </w:r>
          </w:p>
        </w:tc>
        <w:tc>
          <w:tcPr>
            <w:tcW w:w="1042" w:type="pct"/>
            <w:gridSpan w:val="3"/>
            <w:vAlign w:val="center"/>
          </w:tcPr>
          <w:p w:rsidR="004052C5" w:rsidRDefault="00E13435">
            <w:pPr>
              <w:overflowPunct w:val="0"/>
              <w:spacing w:line="360" w:lineRule="auto"/>
              <w:jc w:val="center"/>
              <w:rPr>
                <w:szCs w:val="21"/>
              </w:rPr>
            </w:pPr>
            <w:r>
              <w:rPr>
                <w:szCs w:val="21"/>
              </w:rPr>
              <w:t xml:space="preserve">M3 </w:t>
            </w:r>
            <w:r>
              <w:rPr>
                <w:szCs w:val="21"/>
              </w:rPr>
              <w:sym w:font="Wingdings 2" w:char="00A3"/>
            </w:r>
          </w:p>
        </w:tc>
        <w:tc>
          <w:tcPr>
            <w:tcW w:w="470" w:type="pct"/>
            <w:gridSpan w:val="2"/>
            <w:vAlign w:val="center"/>
          </w:tcPr>
          <w:p w:rsidR="004052C5" w:rsidRDefault="00E13435">
            <w:pPr>
              <w:overflowPunct w:val="0"/>
              <w:spacing w:line="360" w:lineRule="auto"/>
              <w:jc w:val="center"/>
              <w:rPr>
                <w:szCs w:val="21"/>
              </w:rPr>
            </w:pPr>
            <w:r>
              <w:rPr>
                <w:szCs w:val="21"/>
              </w:rPr>
              <w:t xml:space="preserve">M4 </w:t>
            </w:r>
            <w:r>
              <w:rPr>
                <w:szCs w:val="21"/>
              </w:rPr>
              <w:sym w:font="Wingdings 2" w:char="0052"/>
            </w:r>
          </w:p>
        </w:tc>
      </w:tr>
      <w:tr w:rsidR="004052C5">
        <w:trPr>
          <w:jc w:val="center"/>
        </w:trPr>
        <w:tc>
          <w:tcPr>
            <w:tcW w:w="884" w:type="pct"/>
            <w:gridSpan w:val="2"/>
            <w:vMerge/>
            <w:vAlign w:val="center"/>
          </w:tcPr>
          <w:p w:rsidR="004052C5" w:rsidRDefault="004052C5">
            <w:pPr>
              <w:overflowPunct w:val="0"/>
              <w:spacing w:line="360" w:lineRule="auto"/>
              <w:jc w:val="center"/>
              <w:rPr>
                <w:szCs w:val="21"/>
              </w:rPr>
            </w:pPr>
          </w:p>
        </w:tc>
        <w:tc>
          <w:tcPr>
            <w:tcW w:w="577" w:type="pct"/>
            <w:vAlign w:val="center"/>
          </w:tcPr>
          <w:p w:rsidR="004052C5" w:rsidRDefault="00E13435">
            <w:pPr>
              <w:overflowPunct w:val="0"/>
              <w:spacing w:line="360" w:lineRule="auto"/>
              <w:jc w:val="center"/>
              <w:rPr>
                <w:szCs w:val="21"/>
              </w:rPr>
            </w:pPr>
            <w:r>
              <w:rPr>
                <w:szCs w:val="21"/>
              </w:rPr>
              <w:t>P</w:t>
            </w:r>
            <w:r>
              <w:rPr>
                <w:szCs w:val="21"/>
              </w:rPr>
              <w:t>值</w:t>
            </w:r>
          </w:p>
        </w:tc>
        <w:tc>
          <w:tcPr>
            <w:tcW w:w="1327" w:type="pct"/>
            <w:gridSpan w:val="3"/>
            <w:vAlign w:val="center"/>
          </w:tcPr>
          <w:p w:rsidR="004052C5" w:rsidRDefault="00E13435">
            <w:pPr>
              <w:overflowPunct w:val="0"/>
              <w:spacing w:line="360" w:lineRule="auto"/>
              <w:jc w:val="center"/>
              <w:rPr>
                <w:szCs w:val="21"/>
              </w:rPr>
            </w:pPr>
            <w:r>
              <w:rPr>
                <w:szCs w:val="21"/>
              </w:rPr>
              <w:t xml:space="preserve">P1 </w:t>
            </w:r>
            <w:r>
              <w:rPr>
                <w:szCs w:val="21"/>
              </w:rPr>
              <w:sym w:font="Wingdings 2" w:char="00A3"/>
            </w:r>
          </w:p>
        </w:tc>
        <w:tc>
          <w:tcPr>
            <w:tcW w:w="697" w:type="pct"/>
            <w:gridSpan w:val="2"/>
            <w:vAlign w:val="center"/>
          </w:tcPr>
          <w:p w:rsidR="004052C5" w:rsidRDefault="00E13435">
            <w:pPr>
              <w:overflowPunct w:val="0"/>
              <w:spacing w:line="360" w:lineRule="auto"/>
              <w:jc w:val="center"/>
              <w:rPr>
                <w:szCs w:val="21"/>
              </w:rPr>
            </w:pPr>
            <w:r>
              <w:rPr>
                <w:szCs w:val="21"/>
              </w:rPr>
              <w:t xml:space="preserve">P2 </w:t>
            </w:r>
            <w:r>
              <w:rPr>
                <w:szCs w:val="21"/>
              </w:rPr>
              <w:sym w:font="Wingdings 2" w:char="00A3"/>
            </w:r>
          </w:p>
        </w:tc>
        <w:tc>
          <w:tcPr>
            <w:tcW w:w="1042" w:type="pct"/>
            <w:gridSpan w:val="3"/>
            <w:vAlign w:val="center"/>
          </w:tcPr>
          <w:p w:rsidR="004052C5" w:rsidRDefault="00E13435">
            <w:pPr>
              <w:overflowPunct w:val="0"/>
              <w:spacing w:line="360" w:lineRule="auto"/>
              <w:jc w:val="center"/>
              <w:rPr>
                <w:szCs w:val="21"/>
              </w:rPr>
            </w:pPr>
            <w:r>
              <w:rPr>
                <w:szCs w:val="21"/>
              </w:rPr>
              <w:t xml:space="preserve">P3 </w:t>
            </w:r>
            <w:r>
              <w:rPr>
                <w:szCs w:val="21"/>
              </w:rPr>
              <w:sym w:font="Wingdings 2" w:char="00A3"/>
            </w:r>
          </w:p>
        </w:tc>
        <w:tc>
          <w:tcPr>
            <w:tcW w:w="470" w:type="pct"/>
            <w:gridSpan w:val="2"/>
            <w:vAlign w:val="center"/>
          </w:tcPr>
          <w:p w:rsidR="004052C5" w:rsidRDefault="00E13435">
            <w:pPr>
              <w:overflowPunct w:val="0"/>
              <w:spacing w:line="360" w:lineRule="auto"/>
              <w:jc w:val="center"/>
              <w:rPr>
                <w:szCs w:val="21"/>
              </w:rPr>
            </w:pPr>
            <w:r>
              <w:rPr>
                <w:szCs w:val="21"/>
              </w:rPr>
              <w:t xml:space="preserve">P4 </w:t>
            </w:r>
            <w:r>
              <w:rPr>
                <w:szCs w:val="21"/>
              </w:rPr>
              <w:sym w:font="Wingdings 2" w:char="0052"/>
            </w:r>
          </w:p>
        </w:tc>
      </w:tr>
      <w:tr w:rsidR="004052C5">
        <w:trPr>
          <w:jc w:val="center"/>
        </w:trPr>
        <w:tc>
          <w:tcPr>
            <w:tcW w:w="884" w:type="pct"/>
            <w:gridSpan w:val="2"/>
            <w:vMerge w:val="restart"/>
            <w:vAlign w:val="center"/>
          </w:tcPr>
          <w:p w:rsidR="004052C5" w:rsidRDefault="00E13435">
            <w:pPr>
              <w:overflowPunct w:val="0"/>
              <w:spacing w:line="360" w:lineRule="auto"/>
              <w:jc w:val="center"/>
              <w:rPr>
                <w:szCs w:val="21"/>
              </w:rPr>
            </w:pPr>
            <w:r>
              <w:rPr>
                <w:szCs w:val="21"/>
              </w:rPr>
              <w:t>环境敏感</w:t>
            </w:r>
          </w:p>
          <w:p w:rsidR="004052C5" w:rsidRDefault="00E13435">
            <w:pPr>
              <w:overflowPunct w:val="0"/>
              <w:spacing w:line="360" w:lineRule="auto"/>
              <w:jc w:val="center"/>
              <w:rPr>
                <w:szCs w:val="21"/>
              </w:rPr>
            </w:pPr>
            <w:r>
              <w:rPr>
                <w:szCs w:val="21"/>
              </w:rPr>
              <w:t>程度</w:t>
            </w:r>
          </w:p>
        </w:tc>
        <w:tc>
          <w:tcPr>
            <w:tcW w:w="577" w:type="pct"/>
            <w:vAlign w:val="center"/>
          </w:tcPr>
          <w:p w:rsidR="004052C5" w:rsidRDefault="00E13435">
            <w:pPr>
              <w:overflowPunct w:val="0"/>
              <w:spacing w:line="360" w:lineRule="auto"/>
              <w:jc w:val="center"/>
              <w:rPr>
                <w:szCs w:val="21"/>
              </w:rPr>
            </w:pPr>
            <w:r>
              <w:rPr>
                <w:szCs w:val="21"/>
              </w:rPr>
              <w:t>大气</w:t>
            </w:r>
          </w:p>
        </w:tc>
        <w:tc>
          <w:tcPr>
            <w:tcW w:w="1327" w:type="pct"/>
            <w:gridSpan w:val="3"/>
            <w:vAlign w:val="center"/>
          </w:tcPr>
          <w:p w:rsidR="004052C5" w:rsidRDefault="00E13435">
            <w:pPr>
              <w:overflowPunct w:val="0"/>
              <w:spacing w:line="360" w:lineRule="auto"/>
              <w:jc w:val="center"/>
              <w:rPr>
                <w:szCs w:val="21"/>
              </w:rPr>
            </w:pPr>
            <w:r>
              <w:rPr>
                <w:szCs w:val="21"/>
              </w:rPr>
              <w:t xml:space="preserve">E1 </w:t>
            </w:r>
            <w:r>
              <w:rPr>
                <w:szCs w:val="21"/>
              </w:rPr>
              <w:sym w:font="Wingdings 2" w:char="00A3"/>
            </w:r>
          </w:p>
        </w:tc>
        <w:tc>
          <w:tcPr>
            <w:tcW w:w="1325" w:type="pct"/>
            <w:gridSpan w:val="4"/>
            <w:vAlign w:val="center"/>
          </w:tcPr>
          <w:p w:rsidR="004052C5" w:rsidRDefault="00E13435">
            <w:pPr>
              <w:overflowPunct w:val="0"/>
              <w:spacing w:line="360" w:lineRule="auto"/>
              <w:jc w:val="center"/>
              <w:rPr>
                <w:szCs w:val="21"/>
              </w:rPr>
            </w:pPr>
            <w:r>
              <w:rPr>
                <w:szCs w:val="21"/>
              </w:rPr>
              <w:t xml:space="preserve">E2 </w:t>
            </w:r>
            <w:r>
              <w:rPr>
                <w:szCs w:val="21"/>
              </w:rPr>
              <w:sym w:font="Wingdings 2" w:char="0052"/>
            </w:r>
          </w:p>
        </w:tc>
        <w:tc>
          <w:tcPr>
            <w:tcW w:w="884" w:type="pct"/>
            <w:gridSpan w:val="3"/>
            <w:vAlign w:val="center"/>
          </w:tcPr>
          <w:p w:rsidR="004052C5" w:rsidRDefault="00E13435">
            <w:pPr>
              <w:overflowPunct w:val="0"/>
              <w:spacing w:line="360" w:lineRule="auto"/>
              <w:jc w:val="center"/>
              <w:rPr>
                <w:szCs w:val="21"/>
              </w:rPr>
            </w:pPr>
            <w:r>
              <w:rPr>
                <w:szCs w:val="21"/>
              </w:rPr>
              <w:t xml:space="preserve">E3 </w:t>
            </w:r>
            <w:r>
              <w:rPr>
                <w:szCs w:val="21"/>
              </w:rPr>
              <w:sym w:font="Wingdings 2" w:char="00A3"/>
            </w:r>
          </w:p>
        </w:tc>
      </w:tr>
      <w:tr w:rsidR="004052C5">
        <w:trPr>
          <w:jc w:val="center"/>
        </w:trPr>
        <w:tc>
          <w:tcPr>
            <w:tcW w:w="884" w:type="pct"/>
            <w:gridSpan w:val="2"/>
            <w:vMerge/>
            <w:vAlign w:val="center"/>
          </w:tcPr>
          <w:p w:rsidR="004052C5" w:rsidRDefault="004052C5">
            <w:pPr>
              <w:overflowPunct w:val="0"/>
              <w:spacing w:line="360" w:lineRule="auto"/>
              <w:jc w:val="center"/>
              <w:rPr>
                <w:szCs w:val="21"/>
              </w:rPr>
            </w:pPr>
          </w:p>
        </w:tc>
        <w:tc>
          <w:tcPr>
            <w:tcW w:w="577" w:type="pct"/>
            <w:vAlign w:val="center"/>
          </w:tcPr>
          <w:p w:rsidR="004052C5" w:rsidRDefault="00E13435">
            <w:pPr>
              <w:overflowPunct w:val="0"/>
              <w:spacing w:line="360" w:lineRule="auto"/>
              <w:jc w:val="center"/>
              <w:rPr>
                <w:szCs w:val="21"/>
              </w:rPr>
            </w:pPr>
            <w:r>
              <w:rPr>
                <w:szCs w:val="21"/>
              </w:rPr>
              <w:t>地表水</w:t>
            </w:r>
          </w:p>
        </w:tc>
        <w:tc>
          <w:tcPr>
            <w:tcW w:w="1327" w:type="pct"/>
            <w:gridSpan w:val="3"/>
            <w:vAlign w:val="center"/>
          </w:tcPr>
          <w:p w:rsidR="004052C5" w:rsidRDefault="00E13435">
            <w:pPr>
              <w:overflowPunct w:val="0"/>
              <w:spacing w:line="360" w:lineRule="auto"/>
              <w:jc w:val="center"/>
              <w:rPr>
                <w:szCs w:val="21"/>
              </w:rPr>
            </w:pPr>
            <w:r>
              <w:rPr>
                <w:szCs w:val="21"/>
              </w:rPr>
              <w:t xml:space="preserve">E1 </w:t>
            </w:r>
            <w:r>
              <w:rPr>
                <w:szCs w:val="21"/>
              </w:rPr>
              <w:sym w:font="Wingdings 2" w:char="0052"/>
            </w:r>
          </w:p>
        </w:tc>
        <w:tc>
          <w:tcPr>
            <w:tcW w:w="1325" w:type="pct"/>
            <w:gridSpan w:val="4"/>
            <w:vAlign w:val="center"/>
          </w:tcPr>
          <w:p w:rsidR="004052C5" w:rsidRDefault="00E13435">
            <w:pPr>
              <w:overflowPunct w:val="0"/>
              <w:spacing w:line="360" w:lineRule="auto"/>
              <w:jc w:val="center"/>
              <w:rPr>
                <w:szCs w:val="21"/>
              </w:rPr>
            </w:pPr>
            <w:r>
              <w:rPr>
                <w:szCs w:val="21"/>
              </w:rPr>
              <w:t xml:space="preserve">E2 </w:t>
            </w:r>
            <w:r>
              <w:rPr>
                <w:szCs w:val="21"/>
              </w:rPr>
              <w:sym w:font="Wingdings 2" w:char="00A3"/>
            </w:r>
          </w:p>
        </w:tc>
        <w:tc>
          <w:tcPr>
            <w:tcW w:w="884" w:type="pct"/>
            <w:gridSpan w:val="3"/>
            <w:vAlign w:val="center"/>
          </w:tcPr>
          <w:p w:rsidR="004052C5" w:rsidRDefault="00E13435">
            <w:pPr>
              <w:overflowPunct w:val="0"/>
              <w:spacing w:line="360" w:lineRule="auto"/>
              <w:jc w:val="center"/>
              <w:rPr>
                <w:szCs w:val="21"/>
              </w:rPr>
            </w:pPr>
            <w:r>
              <w:rPr>
                <w:szCs w:val="21"/>
              </w:rPr>
              <w:t xml:space="preserve">E3 </w:t>
            </w:r>
            <w:r>
              <w:rPr>
                <w:szCs w:val="21"/>
              </w:rPr>
              <w:sym w:font="Wingdings 2" w:char="00A3"/>
            </w:r>
          </w:p>
        </w:tc>
      </w:tr>
      <w:tr w:rsidR="004052C5">
        <w:trPr>
          <w:jc w:val="center"/>
        </w:trPr>
        <w:tc>
          <w:tcPr>
            <w:tcW w:w="884" w:type="pct"/>
            <w:gridSpan w:val="2"/>
            <w:vMerge/>
            <w:vAlign w:val="center"/>
          </w:tcPr>
          <w:p w:rsidR="004052C5" w:rsidRDefault="004052C5">
            <w:pPr>
              <w:overflowPunct w:val="0"/>
              <w:spacing w:line="360" w:lineRule="auto"/>
              <w:jc w:val="center"/>
              <w:rPr>
                <w:szCs w:val="21"/>
              </w:rPr>
            </w:pPr>
          </w:p>
        </w:tc>
        <w:tc>
          <w:tcPr>
            <w:tcW w:w="577" w:type="pct"/>
            <w:vAlign w:val="center"/>
          </w:tcPr>
          <w:p w:rsidR="004052C5" w:rsidRDefault="00E13435">
            <w:pPr>
              <w:overflowPunct w:val="0"/>
              <w:spacing w:line="360" w:lineRule="auto"/>
              <w:jc w:val="center"/>
              <w:rPr>
                <w:szCs w:val="21"/>
              </w:rPr>
            </w:pPr>
            <w:r>
              <w:rPr>
                <w:szCs w:val="21"/>
              </w:rPr>
              <w:t>地下水</w:t>
            </w:r>
          </w:p>
        </w:tc>
        <w:tc>
          <w:tcPr>
            <w:tcW w:w="1327" w:type="pct"/>
            <w:gridSpan w:val="3"/>
            <w:vAlign w:val="center"/>
          </w:tcPr>
          <w:p w:rsidR="004052C5" w:rsidRDefault="00E13435">
            <w:pPr>
              <w:overflowPunct w:val="0"/>
              <w:spacing w:line="360" w:lineRule="auto"/>
              <w:jc w:val="center"/>
              <w:rPr>
                <w:szCs w:val="21"/>
              </w:rPr>
            </w:pPr>
            <w:r>
              <w:rPr>
                <w:szCs w:val="21"/>
              </w:rPr>
              <w:t xml:space="preserve">E1 </w:t>
            </w:r>
            <w:r>
              <w:rPr>
                <w:szCs w:val="21"/>
              </w:rPr>
              <w:sym w:font="Wingdings 2" w:char="00A3"/>
            </w:r>
          </w:p>
        </w:tc>
        <w:tc>
          <w:tcPr>
            <w:tcW w:w="1325" w:type="pct"/>
            <w:gridSpan w:val="4"/>
            <w:vAlign w:val="center"/>
          </w:tcPr>
          <w:p w:rsidR="004052C5" w:rsidRDefault="00E13435">
            <w:pPr>
              <w:overflowPunct w:val="0"/>
              <w:spacing w:line="360" w:lineRule="auto"/>
              <w:jc w:val="center"/>
              <w:rPr>
                <w:szCs w:val="21"/>
              </w:rPr>
            </w:pPr>
            <w:r>
              <w:rPr>
                <w:szCs w:val="21"/>
              </w:rPr>
              <w:t xml:space="preserve">E2 </w:t>
            </w:r>
            <w:r>
              <w:rPr>
                <w:szCs w:val="21"/>
              </w:rPr>
              <w:sym w:font="Wingdings 2" w:char="00A3"/>
            </w:r>
          </w:p>
        </w:tc>
        <w:tc>
          <w:tcPr>
            <w:tcW w:w="884" w:type="pct"/>
            <w:gridSpan w:val="3"/>
            <w:vAlign w:val="center"/>
          </w:tcPr>
          <w:p w:rsidR="004052C5" w:rsidRDefault="00E13435">
            <w:pPr>
              <w:overflowPunct w:val="0"/>
              <w:spacing w:line="360" w:lineRule="auto"/>
              <w:jc w:val="center"/>
              <w:rPr>
                <w:szCs w:val="21"/>
              </w:rPr>
            </w:pPr>
            <w:r>
              <w:rPr>
                <w:szCs w:val="21"/>
              </w:rPr>
              <w:t>E3</w:t>
            </w:r>
            <w:r>
              <w:rPr>
                <w:szCs w:val="21"/>
              </w:rPr>
              <w:sym w:font="Wingdings 2" w:char="0052"/>
            </w:r>
          </w:p>
        </w:tc>
      </w:tr>
      <w:tr w:rsidR="004052C5">
        <w:trPr>
          <w:jc w:val="center"/>
        </w:trPr>
        <w:tc>
          <w:tcPr>
            <w:tcW w:w="884" w:type="pct"/>
            <w:gridSpan w:val="2"/>
            <w:vAlign w:val="center"/>
          </w:tcPr>
          <w:p w:rsidR="004052C5" w:rsidRDefault="00E13435">
            <w:pPr>
              <w:overflowPunct w:val="0"/>
              <w:spacing w:line="360" w:lineRule="auto"/>
              <w:jc w:val="center"/>
              <w:rPr>
                <w:szCs w:val="21"/>
              </w:rPr>
            </w:pPr>
            <w:r>
              <w:rPr>
                <w:szCs w:val="21"/>
              </w:rPr>
              <w:t>环境风险潜势</w:t>
            </w:r>
          </w:p>
        </w:tc>
        <w:tc>
          <w:tcPr>
            <w:tcW w:w="577" w:type="pct"/>
            <w:vAlign w:val="center"/>
          </w:tcPr>
          <w:p w:rsidR="004052C5" w:rsidRDefault="00E13435">
            <w:pPr>
              <w:overflowPunct w:val="0"/>
              <w:spacing w:line="360" w:lineRule="auto"/>
              <w:jc w:val="center"/>
              <w:rPr>
                <w:szCs w:val="21"/>
              </w:rPr>
            </w:pPr>
            <w:r>
              <w:rPr>
                <w:rFonts w:ascii="宋体" w:hAnsi="宋体" w:cs="宋体" w:hint="eastAsia"/>
                <w:szCs w:val="21"/>
              </w:rPr>
              <w:t>Ⅳ</w:t>
            </w:r>
            <w:r>
              <w:rPr>
                <w:szCs w:val="21"/>
                <w:vertAlign w:val="superscript"/>
              </w:rPr>
              <w:t>+</w:t>
            </w:r>
            <w:r>
              <w:rPr>
                <w:szCs w:val="21"/>
              </w:rPr>
              <w:t xml:space="preserve"> </w:t>
            </w:r>
            <w:r>
              <w:rPr>
                <w:szCs w:val="21"/>
              </w:rPr>
              <w:sym w:font="Wingdings 2" w:char="00A3"/>
            </w:r>
          </w:p>
        </w:tc>
        <w:tc>
          <w:tcPr>
            <w:tcW w:w="1327" w:type="pct"/>
            <w:gridSpan w:val="3"/>
            <w:vAlign w:val="center"/>
          </w:tcPr>
          <w:p w:rsidR="004052C5" w:rsidRDefault="00E13435">
            <w:pPr>
              <w:overflowPunct w:val="0"/>
              <w:spacing w:line="360" w:lineRule="auto"/>
              <w:jc w:val="center"/>
              <w:rPr>
                <w:szCs w:val="21"/>
              </w:rPr>
            </w:pPr>
            <w:r>
              <w:rPr>
                <w:rFonts w:ascii="宋体" w:hAnsi="宋体" w:cs="宋体" w:hint="eastAsia"/>
                <w:szCs w:val="21"/>
              </w:rPr>
              <w:t>Ⅳ</w:t>
            </w:r>
            <w:r>
              <w:rPr>
                <w:szCs w:val="21"/>
              </w:rPr>
              <w:t xml:space="preserve"> </w:t>
            </w:r>
            <w:r>
              <w:rPr>
                <w:szCs w:val="21"/>
              </w:rPr>
              <w:sym w:font="Wingdings 2" w:char="00A3"/>
            </w:r>
          </w:p>
        </w:tc>
        <w:tc>
          <w:tcPr>
            <w:tcW w:w="697" w:type="pct"/>
            <w:gridSpan w:val="2"/>
            <w:vAlign w:val="center"/>
          </w:tcPr>
          <w:p w:rsidR="004052C5" w:rsidRDefault="00E13435">
            <w:pPr>
              <w:overflowPunct w:val="0"/>
              <w:spacing w:line="360" w:lineRule="auto"/>
              <w:jc w:val="center"/>
              <w:rPr>
                <w:szCs w:val="21"/>
              </w:rPr>
            </w:pPr>
            <w:r>
              <w:rPr>
                <w:rFonts w:ascii="宋体" w:hAnsi="宋体" w:cs="宋体" w:hint="eastAsia"/>
                <w:szCs w:val="21"/>
              </w:rPr>
              <w:t>Ⅲ</w:t>
            </w:r>
            <w:r>
              <w:rPr>
                <w:szCs w:val="21"/>
              </w:rPr>
              <w:t xml:space="preserve"> </w:t>
            </w:r>
            <w:r>
              <w:rPr>
                <w:szCs w:val="21"/>
              </w:rPr>
              <w:sym w:font="Wingdings 2" w:char="0052"/>
            </w:r>
          </w:p>
        </w:tc>
        <w:tc>
          <w:tcPr>
            <w:tcW w:w="1042" w:type="pct"/>
            <w:gridSpan w:val="3"/>
            <w:vAlign w:val="center"/>
          </w:tcPr>
          <w:p w:rsidR="004052C5" w:rsidRDefault="00E13435">
            <w:pPr>
              <w:overflowPunct w:val="0"/>
              <w:spacing w:line="360" w:lineRule="auto"/>
              <w:jc w:val="center"/>
              <w:rPr>
                <w:szCs w:val="21"/>
              </w:rPr>
            </w:pPr>
            <w:r>
              <w:rPr>
                <w:rFonts w:ascii="宋体" w:hAnsi="宋体" w:cs="宋体" w:hint="eastAsia"/>
                <w:szCs w:val="21"/>
              </w:rPr>
              <w:t>Ⅱ</w:t>
            </w:r>
            <w:r>
              <w:rPr>
                <w:szCs w:val="21"/>
              </w:rPr>
              <w:t xml:space="preserve"> </w:t>
            </w:r>
            <w:r>
              <w:rPr>
                <w:szCs w:val="21"/>
              </w:rPr>
              <w:sym w:font="Wingdings 2" w:char="0052"/>
            </w:r>
          </w:p>
        </w:tc>
        <w:tc>
          <w:tcPr>
            <w:tcW w:w="470" w:type="pct"/>
            <w:gridSpan w:val="2"/>
            <w:vAlign w:val="center"/>
          </w:tcPr>
          <w:p w:rsidR="004052C5" w:rsidRDefault="00E13435">
            <w:pPr>
              <w:overflowPunct w:val="0"/>
              <w:spacing w:line="360" w:lineRule="auto"/>
              <w:jc w:val="center"/>
              <w:rPr>
                <w:szCs w:val="21"/>
              </w:rPr>
            </w:pPr>
            <w:r>
              <w:rPr>
                <w:rFonts w:ascii="宋体" w:hAnsi="宋体" w:cs="宋体" w:hint="eastAsia"/>
                <w:szCs w:val="21"/>
              </w:rPr>
              <w:t>Ⅰ</w:t>
            </w:r>
            <w:r>
              <w:rPr>
                <w:szCs w:val="21"/>
              </w:rPr>
              <w:t xml:space="preserve"> </w:t>
            </w:r>
            <w:r>
              <w:rPr>
                <w:szCs w:val="21"/>
              </w:rPr>
              <w:sym w:font="Wingdings 2" w:char="0052"/>
            </w:r>
          </w:p>
        </w:tc>
      </w:tr>
      <w:tr w:rsidR="004052C5">
        <w:trPr>
          <w:jc w:val="center"/>
        </w:trPr>
        <w:tc>
          <w:tcPr>
            <w:tcW w:w="884" w:type="pct"/>
            <w:gridSpan w:val="2"/>
            <w:vAlign w:val="center"/>
          </w:tcPr>
          <w:p w:rsidR="004052C5" w:rsidRDefault="00E13435">
            <w:pPr>
              <w:overflowPunct w:val="0"/>
              <w:spacing w:line="360" w:lineRule="auto"/>
              <w:jc w:val="center"/>
              <w:rPr>
                <w:szCs w:val="21"/>
              </w:rPr>
            </w:pPr>
            <w:r>
              <w:rPr>
                <w:szCs w:val="21"/>
              </w:rPr>
              <w:t>评价等级</w:t>
            </w:r>
          </w:p>
        </w:tc>
        <w:tc>
          <w:tcPr>
            <w:tcW w:w="1905" w:type="pct"/>
            <w:gridSpan w:val="4"/>
            <w:vAlign w:val="center"/>
          </w:tcPr>
          <w:p w:rsidR="004052C5" w:rsidRDefault="00E13435">
            <w:pPr>
              <w:overflowPunct w:val="0"/>
              <w:spacing w:line="360" w:lineRule="auto"/>
              <w:jc w:val="center"/>
              <w:rPr>
                <w:szCs w:val="21"/>
              </w:rPr>
            </w:pPr>
            <w:r>
              <w:rPr>
                <w:szCs w:val="21"/>
              </w:rPr>
              <w:t>一级</w:t>
            </w:r>
            <w:r>
              <w:rPr>
                <w:szCs w:val="21"/>
              </w:rPr>
              <w:t xml:space="preserve"> </w:t>
            </w:r>
            <w:r>
              <w:rPr>
                <w:szCs w:val="21"/>
              </w:rPr>
              <w:sym w:font="Wingdings 2" w:char="00A3"/>
            </w:r>
          </w:p>
        </w:tc>
        <w:tc>
          <w:tcPr>
            <w:tcW w:w="697" w:type="pct"/>
            <w:gridSpan w:val="2"/>
            <w:vAlign w:val="center"/>
          </w:tcPr>
          <w:p w:rsidR="004052C5" w:rsidRDefault="00E13435">
            <w:pPr>
              <w:overflowPunct w:val="0"/>
              <w:spacing w:line="360" w:lineRule="auto"/>
              <w:jc w:val="center"/>
              <w:rPr>
                <w:szCs w:val="21"/>
              </w:rPr>
            </w:pPr>
            <w:r>
              <w:rPr>
                <w:szCs w:val="21"/>
              </w:rPr>
              <w:t>二级</w:t>
            </w:r>
            <w:r>
              <w:rPr>
                <w:szCs w:val="21"/>
              </w:rPr>
              <w:t xml:space="preserve"> </w:t>
            </w:r>
            <w:r>
              <w:rPr>
                <w:szCs w:val="21"/>
              </w:rPr>
              <w:sym w:font="Wingdings 2" w:char="0052"/>
            </w:r>
          </w:p>
        </w:tc>
        <w:tc>
          <w:tcPr>
            <w:tcW w:w="1042" w:type="pct"/>
            <w:gridSpan w:val="3"/>
            <w:vAlign w:val="center"/>
          </w:tcPr>
          <w:p w:rsidR="004052C5" w:rsidRDefault="00E13435">
            <w:pPr>
              <w:overflowPunct w:val="0"/>
              <w:spacing w:line="360" w:lineRule="auto"/>
              <w:jc w:val="center"/>
              <w:rPr>
                <w:szCs w:val="21"/>
              </w:rPr>
            </w:pPr>
            <w:r>
              <w:rPr>
                <w:szCs w:val="21"/>
              </w:rPr>
              <w:t>三级</w:t>
            </w:r>
            <w:r>
              <w:rPr>
                <w:szCs w:val="21"/>
              </w:rPr>
              <w:t xml:space="preserve"> </w:t>
            </w:r>
            <w:r>
              <w:rPr>
                <w:szCs w:val="21"/>
              </w:rPr>
              <w:sym w:font="Wingdings 2" w:char="00A3"/>
            </w:r>
          </w:p>
        </w:tc>
        <w:tc>
          <w:tcPr>
            <w:tcW w:w="470" w:type="pct"/>
            <w:gridSpan w:val="2"/>
            <w:vAlign w:val="center"/>
          </w:tcPr>
          <w:p w:rsidR="004052C5" w:rsidRDefault="00E13435">
            <w:pPr>
              <w:overflowPunct w:val="0"/>
              <w:spacing w:line="360" w:lineRule="auto"/>
              <w:jc w:val="center"/>
              <w:rPr>
                <w:szCs w:val="21"/>
              </w:rPr>
            </w:pPr>
            <w:r>
              <w:rPr>
                <w:szCs w:val="21"/>
              </w:rPr>
              <w:t>简单分析</w:t>
            </w:r>
            <w:r>
              <w:rPr>
                <w:szCs w:val="21"/>
              </w:rPr>
              <w:t xml:space="preserve">  </w:t>
            </w:r>
            <w:r>
              <w:rPr>
                <w:szCs w:val="21"/>
              </w:rPr>
              <w:sym w:font="Wingdings 2" w:char="00A3"/>
            </w:r>
          </w:p>
        </w:tc>
      </w:tr>
      <w:tr w:rsidR="004052C5">
        <w:trPr>
          <w:jc w:val="center"/>
        </w:trPr>
        <w:tc>
          <w:tcPr>
            <w:tcW w:w="248" w:type="pct"/>
            <w:vMerge w:val="restart"/>
            <w:vAlign w:val="center"/>
          </w:tcPr>
          <w:p w:rsidR="004052C5" w:rsidRDefault="00E13435">
            <w:pPr>
              <w:overflowPunct w:val="0"/>
              <w:spacing w:line="360" w:lineRule="auto"/>
              <w:jc w:val="center"/>
              <w:rPr>
                <w:szCs w:val="21"/>
              </w:rPr>
            </w:pPr>
            <w:r>
              <w:rPr>
                <w:szCs w:val="21"/>
              </w:rPr>
              <w:t>风险识别</w:t>
            </w:r>
          </w:p>
        </w:tc>
        <w:tc>
          <w:tcPr>
            <w:tcW w:w="636" w:type="pct"/>
            <w:vAlign w:val="center"/>
          </w:tcPr>
          <w:p w:rsidR="004052C5" w:rsidRDefault="00E13435">
            <w:pPr>
              <w:overflowPunct w:val="0"/>
              <w:spacing w:line="360" w:lineRule="auto"/>
              <w:jc w:val="center"/>
              <w:rPr>
                <w:szCs w:val="21"/>
              </w:rPr>
            </w:pPr>
            <w:r>
              <w:rPr>
                <w:szCs w:val="21"/>
              </w:rPr>
              <w:t>物质危险性</w:t>
            </w:r>
          </w:p>
        </w:tc>
        <w:tc>
          <w:tcPr>
            <w:tcW w:w="1905" w:type="pct"/>
            <w:gridSpan w:val="4"/>
            <w:vAlign w:val="center"/>
          </w:tcPr>
          <w:p w:rsidR="004052C5" w:rsidRDefault="00E13435">
            <w:pPr>
              <w:overflowPunct w:val="0"/>
              <w:spacing w:line="360" w:lineRule="auto"/>
              <w:jc w:val="center"/>
              <w:rPr>
                <w:szCs w:val="21"/>
              </w:rPr>
            </w:pPr>
            <w:r>
              <w:rPr>
                <w:szCs w:val="21"/>
              </w:rPr>
              <w:t>有毒有害</w:t>
            </w:r>
            <w:r>
              <w:rPr>
                <w:szCs w:val="21"/>
              </w:rPr>
              <w:sym w:font="Wingdings 2" w:char="0052"/>
            </w:r>
          </w:p>
        </w:tc>
        <w:tc>
          <w:tcPr>
            <w:tcW w:w="2210" w:type="pct"/>
            <w:gridSpan w:val="7"/>
            <w:vAlign w:val="center"/>
          </w:tcPr>
          <w:p w:rsidR="004052C5" w:rsidRDefault="00E13435">
            <w:pPr>
              <w:overflowPunct w:val="0"/>
              <w:spacing w:line="360" w:lineRule="auto"/>
              <w:jc w:val="center"/>
              <w:rPr>
                <w:szCs w:val="21"/>
              </w:rPr>
            </w:pPr>
            <w:r>
              <w:rPr>
                <w:szCs w:val="21"/>
              </w:rPr>
              <w:t>易燃易爆</w:t>
            </w:r>
            <w:r>
              <w:rPr>
                <w:szCs w:val="21"/>
              </w:rPr>
              <w:t xml:space="preserve"> </w:t>
            </w:r>
            <w:r>
              <w:rPr>
                <w:szCs w:val="21"/>
              </w:rPr>
              <w:sym w:font="Wingdings 2" w:char="0052"/>
            </w: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Align w:val="center"/>
          </w:tcPr>
          <w:p w:rsidR="004052C5" w:rsidRDefault="00E13435">
            <w:pPr>
              <w:overflowPunct w:val="0"/>
              <w:spacing w:line="360" w:lineRule="auto"/>
              <w:jc w:val="center"/>
              <w:rPr>
                <w:szCs w:val="21"/>
              </w:rPr>
            </w:pPr>
            <w:r>
              <w:rPr>
                <w:szCs w:val="21"/>
              </w:rPr>
              <w:t>环境风险</w:t>
            </w:r>
          </w:p>
          <w:p w:rsidR="004052C5" w:rsidRDefault="00E13435">
            <w:pPr>
              <w:overflowPunct w:val="0"/>
              <w:spacing w:line="360" w:lineRule="auto"/>
              <w:jc w:val="center"/>
              <w:rPr>
                <w:szCs w:val="21"/>
              </w:rPr>
            </w:pPr>
            <w:r>
              <w:rPr>
                <w:szCs w:val="21"/>
              </w:rPr>
              <w:t>类型</w:t>
            </w:r>
          </w:p>
        </w:tc>
        <w:tc>
          <w:tcPr>
            <w:tcW w:w="1905" w:type="pct"/>
            <w:gridSpan w:val="4"/>
            <w:vAlign w:val="center"/>
          </w:tcPr>
          <w:p w:rsidR="004052C5" w:rsidRDefault="00E13435">
            <w:pPr>
              <w:overflowPunct w:val="0"/>
              <w:spacing w:line="360" w:lineRule="auto"/>
              <w:jc w:val="center"/>
              <w:rPr>
                <w:szCs w:val="21"/>
              </w:rPr>
            </w:pPr>
            <w:r>
              <w:rPr>
                <w:szCs w:val="21"/>
              </w:rPr>
              <w:t>泄露</w:t>
            </w:r>
            <w:r>
              <w:rPr>
                <w:szCs w:val="21"/>
              </w:rPr>
              <w:t xml:space="preserve"> </w:t>
            </w:r>
            <w:r>
              <w:rPr>
                <w:szCs w:val="21"/>
              </w:rPr>
              <w:sym w:font="Wingdings 2" w:char="0052"/>
            </w:r>
          </w:p>
        </w:tc>
        <w:tc>
          <w:tcPr>
            <w:tcW w:w="2210" w:type="pct"/>
            <w:gridSpan w:val="7"/>
            <w:vAlign w:val="center"/>
          </w:tcPr>
          <w:p w:rsidR="004052C5" w:rsidRDefault="00E13435">
            <w:pPr>
              <w:overflowPunct w:val="0"/>
              <w:spacing w:line="360" w:lineRule="auto"/>
              <w:jc w:val="center"/>
              <w:rPr>
                <w:szCs w:val="21"/>
              </w:rPr>
            </w:pPr>
            <w:r>
              <w:rPr>
                <w:szCs w:val="21"/>
              </w:rPr>
              <w:t>火灾、爆炸引发伴生</w:t>
            </w:r>
            <w:r>
              <w:rPr>
                <w:szCs w:val="21"/>
              </w:rPr>
              <w:t>/</w:t>
            </w:r>
            <w:r>
              <w:rPr>
                <w:szCs w:val="21"/>
              </w:rPr>
              <w:t>次生污染物排放</w:t>
            </w:r>
            <w:r>
              <w:rPr>
                <w:szCs w:val="21"/>
              </w:rPr>
              <w:t xml:space="preserve"> </w:t>
            </w:r>
            <w:r>
              <w:rPr>
                <w:szCs w:val="21"/>
              </w:rPr>
              <w:sym w:font="Wingdings 2" w:char="0052"/>
            </w: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Align w:val="center"/>
          </w:tcPr>
          <w:p w:rsidR="004052C5" w:rsidRDefault="00E13435">
            <w:pPr>
              <w:overflowPunct w:val="0"/>
              <w:spacing w:line="360" w:lineRule="auto"/>
              <w:jc w:val="center"/>
              <w:rPr>
                <w:szCs w:val="21"/>
              </w:rPr>
            </w:pPr>
            <w:r>
              <w:rPr>
                <w:szCs w:val="21"/>
              </w:rPr>
              <w:t>影响途径</w:t>
            </w:r>
          </w:p>
        </w:tc>
        <w:tc>
          <w:tcPr>
            <w:tcW w:w="1905" w:type="pct"/>
            <w:gridSpan w:val="4"/>
            <w:vAlign w:val="center"/>
          </w:tcPr>
          <w:p w:rsidR="004052C5" w:rsidRDefault="00E13435">
            <w:pPr>
              <w:overflowPunct w:val="0"/>
              <w:spacing w:line="360" w:lineRule="auto"/>
              <w:jc w:val="center"/>
              <w:rPr>
                <w:szCs w:val="21"/>
              </w:rPr>
            </w:pPr>
            <w:r>
              <w:rPr>
                <w:szCs w:val="21"/>
              </w:rPr>
              <w:t>大气</w:t>
            </w:r>
            <w:r>
              <w:rPr>
                <w:szCs w:val="21"/>
              </w:rPr>
              <w:t xml:space="preserve"> </w:t>
            </w:r>
            <w:r>
              <w:rPr>
                <w:szCs w:val="21"/>
              </w:rPr>
              <w:sym w:font="Wingdings 2" w:char="0052"/>
            </w:r>
          </w:p>
        </w:tc>
        <w:tc>
          <w:tcPr>
            <w:tcW w:w="1325" w:type="pct"/>
            <w:gridSpan w:val="4"/>
            <w:vAlign w:val="center"/>
          </w:tcPr>
          <w:p w:rsidR="004052C5" w:rsidRDefault="00E13435">
            <w:pPr>
              <w:overflowPunct w:val="0"/>
              <w:spacing w:line="360" w:lineRule="auto"/>
              <w:jc w:val="center"/>
              <w:rPr>
                <w:szCs w:val="21"/>
              </w:rPr>
            </w:pPr>
            <w:r>
              <w:rPr>
                <w:szCs w:val="21"/>
              </w:rPr>
              <w:t>地表水</w:t>
            </w:r>
            <w:r>
              <w:rPr>
                <w:szCs w:val="21"/>
              </w:rPr>
              <w:t xml:space="preserve"> </w:t>
            </w:r>
            <w:r>
              <w:rPr>
                <w:szCs w:val="21"/>
              </w:rPr>
              <w:sym w:font="Wingdings 2" w:char="0052"/>
            </w:r>
          </w:p>
        </w:tc>
        <w:tc>
          <w:tcPr>
            <w:tcW w:w="884" w:type="pct"/>
            <w:gridSpan w:val="3"/>
            <w:vAlign w:val="center"/>
          </w:tcPr>
          <w:p w:rsidR="004052C5" w:rsidRDefault="00E13435">
            <w:pPr>
              <w:overflowPunct w:val="0"/>
              <w:spacing w:line="360" w:lineRule="auto"/>
              <w:jc w:val="center"/>
              <w:rPr>
                <w:szCs w:val="21"/>
              </w:rPr>
            </w:pPr>
            <w:r>
              <w:rPr>
                <w:szCs w:val="21"/>
              </w:rPr>
              <w:t>地下水</w:t>
            </w:r>
            <w:r>
              <w:rPr>
                <w:szCs w:val="21"/>
              </w:rPr>
              <w:sym w:font="Wingdings 2" w:char="0052"/>
            </w:r>
          </w:p>
        </w:tc>
      </w:tr>
      <w:tr w:rsidR="004052C5">
        <w:trPr>
          <w:jc w:val="center"/>
        </w:trPr>
        <w:tc>
          <w:tcPr>
            <w:tcW w:w="884" w:type="pct"/>
            <w:gridSpan w:val="2"/>
            <w:vAlign w:val="center"/>
          </w:tcPr>
          <w:p w:rsidR="004052C5" w:rsidRDefault="00E13435">
            <w:pPr>
              <w:overflowPunct w:val="0"/>
              <w:spacing w:line="360" w:lineRule="auto"/>
              <w:jc w:val="center"/>
              <w:rPr>
                <w:szCs w:val="21"/>
              </w:rPr>
            </w:pPr>
            <w:r>
              <w:rPr>
                <w:szCs w:val="21"/>
              </w:rPr>
              <w:t>事故情形分析</w:t>
            </w:r>
          </w:p>
        </w:tc>
        <w:tc>
          <w:tcPr>
            <w:tcW w:w="577" w:type="pct"/>
            <w:vAlign w:val="center"/>
          </w:tcPr>
          <w:p w:rsidR="004052C5" w:rsidRDefault="00E13435">
            <w:pPr>
              <w:overflowPunct w:val="0"/>
              <w:spacing w:line="360" w:lineRule="auto"/>
              <w:jc w:val="center"/>
              <w:rPr>
                <w:szCs w:val="21"/>
              </w:rPr>
            </w:pPr>
            <w:r>
              <w:rPr>
                <w:szCs w:val="21"/>
              </w:rPr>
              <w:t>源强设定方法</w:t>
            </w:r>
          </w:p>
        </w:tc>
        <w:tc>
          <w:tcPr>
            <w:tcW w:w="1327" w:type="pct"/>
            <w:gridSpan w:val="3"/>
            <w:vAlign w:val="center"/>
          </w:tcPr>
          <w:p w:rsidR="004052C5" w:rsidRDefault="00E13435">
            <w:pPr>
              <w:overflowPunct w:val="0"/>
              <w:spacing w:line="360" w:lineRule="auto"/>
              <w:jc w:val="center"/>
              <w:rPr>
                <w:szCs w:val="21"/>
              </w:rPr>
            </w:pPr>
            <w:r>
              <w:rPr>
                <w:szCs w:val="21"/>
              </w:rPr>
              <w:t>计算法</w:t>
            </w:r>
            <w:r>
              <w:rPr>
                <w:szCs w:val="21"/>
              </w:rPr>
              <w:t xml:space="preserve"> </w:t>
            </w:r>
            <w:r>
              <w:rPr>
                <w:szCs w:val="21"/>
              </w:rPr>
              <w:sym w:font="Wingdings 2" w:char="0052"/>
            </w:r>
          </w:p>
        </w:tc>
        <w:tc>
          <w:tcPr>
            <w:tcW w:w="1325" w:type="pct"/>
            <w:gridSpan w:val="4"/>
            <w:vAlign w:val="center"/>
          </w:tcPr>
          <w:p w:rsidR="004052C5" w:rsidRDefault="00E13435">
            <w:pPr>
              <w:overflowPunct w:val="0"/>
              <w:spacing w:line="360" w:lineRule="auto"/>
              <w:jc w:val="center"/>
              <w:rPr>
                <w:szCs w:val="21"/>
              </w:rPr>
            </w:pPr>
            <w:r>
              <w:rPr>
                <w:szCs w:val="21"/>
              </w:rPr>
              <w:t>经验估算法</w:t>
            </w:r>
            <w:r>
              <w:rPr>
                <w:szCs w:val="21"/>
              </w:rPr>
              <w:t xml:space="preserve"> </w:t>
            </w:r>
            <w:r>
              <w:rPr>
                <w:szCs w:val="21"/>
              </w:rPr>
              <w:sym w:font="Wingdings 2" w:char="00A3"/>
            </w:r>
          </w:p>
        </w:tc>
        <w:tc>
          <w:tcPr>
            <w:tcW w:w="884" w:type="pct"/>
            <w:gridSpan w:val="3"/>
            <w:vAlign w:val="center"/>
          </w:tcPr>
          <w:p w:rsidR="004052C5" w:rsidRDefault="00E13435">
            <w:pPr>
              <w:overflowPunct w:val="0"/>
              <w:spacing w:line="360" w:lineRule="auto"/>
              <w:jc w:val="center"/>
              <w:rPr>
                <w:szCs w:val="21"/>
              </w:rPr>
            </w:pPr>
            <w:r>
              <w:rPr>
                <w:szCs w:val="21"/>
              </w:rPr>
              <w:t>其他估算法</w:t>
            </w:r>
            <w:r>
              <w:rPr>
                <w:szCs w:val="21"/>
              </w:rPr>
              <w:t xml:space="preserve"> </w:t>
            </w:r>
            <w:r>
              <w:rPr>
                <w:szCs w:val="21"/>
              </w:rPr>
              <w:sym w:font="Wingdings 2" w:char="00A3"/>
            </w:r>
          </w:p>
        </w:tc>
      </w:tr>
      <w:tr w:rsidR="004052C5">
        <w:trPr>
          <w:jc w:val="center"/>
        </w:trPr>
        <w:tc>
          <w:tcPr>
            <w:tcW w:w="248" w:type="pct"/>
            <w:vMerge w:val="restart"/>
            <w:vAlign w:val="center"/>
          </w:tcPr>
          <w:p w:rsidR="004052C5" w:rsidRDefault="00E13435">
            <w:pPr>
              <w:overflowPunct w:val="0"/>
              <w:spacing w:line="360" w:lineRule="auto"/>
              <w:jc w:val="center"/>
              <w:rPr>
                <w:szCs w:val="21"/>
              </w:rPr>
            </w:pPr>
            <w:r>
              <w:rPr>
                <w:szCs w:val="21"/>
              </w:rPr>
              <w:t>风险预测与评价</w:t>
            </w:r>
          </w:p>
        </w:tc>
        <w:tc>
          <w:tcPr>
            <w:tcW w:w="636" w:type="pct"/>
            <w:vMerge w:val="restart"/>
            <w:vAlign w:val="center"/>
          </w:tcPr>
          <w:p w:rsidR="004052C5" w:rsidRDefault="00E13435">
            <w:pPr>
              <w:overflowPunct w:val="0"/>
              <w:spacing w:line="360" w:lineRule="auto"/>
              <w:jc w:val="center"/>
              <w:rPr>
                <w:szCs w:val="21"/>
              </w:rPr>
            </w:pPr>
            <w:r>
              <w:rPr>
                <w:szCs w:val="21"/>
              </w:rPr>
              <w:t>大气</w:t>
            </w:r>
          </w:p>
        </w:tc>
        <w:tc>
          <w:tcPr>
            <w:tcW w:w="577" w:type="pct"/>
            <w:vAlign w:val="center"/>
          </w:tcPr>
          <w:p w:rsidR="004052C5" w:rsidRDefault="00E13435">
            <w:pPr>
              <w:overflowPunct w:val="0"/>
              <w:spacing w:line="360" w:lineRule="auto"/>
              <w:jc w:val="center"/>
              <w:rPr>
                <w:szCs w:val="21"/>
              </w:rPr>
            </w:pPr>
            <w:r>
              <w:rPr>
                <w:szCs w:val="21"/>
              </w:rPr>
              <w:t>预测模型</w:t>
            </w:r>
          </w:p>
        </w:tc>
        <w:tc>
          <w:tcPr>
            <w:tcW w:w="1327" w:type="pct"/>
            <w:gridSpan w:val="3"/>
            <w:vAlign w:val="center"/>
          </w:tcPr>
          <w:p w:rsidR="004052C5" w:rsidRDefault="00E13435">
            <w:pPr>
              <w:overflowPunct w:val="0"/>
              <w:spacing w:line="360" w:lineRule="auto"/>
              <w:jc w:val="center"/>
              <w:rPr>
                <w:szCs w:val="21"/>
              </w:rPr>
            </w:pPr>
            <w:r>
              <w:rPr>
                <w:szCs w:val="21"/>
              </w:rPr>
              <w:t xml:space="preserve">SLAB </w:t>
            </w:r>
            <w:r>
              <w:rPr>
                <w:szCs w:val="21"/>
              </w:rPr>
              <w:sym w:font="Wingdings 2" w:char="00A3"/>
            </w:r>
          </w:p>
        </w:tc>
        <w:tc>
          <w:tcPr>
            <w:tcW w:w="1325" w:type="pct"/>
            <w:gridSpan w:val="4"/>
            <w:vAlign w:val="center"/>
          </w:tcPr>
          <w:p w:rsidR="004052C5" w:rsidRDefault="00E13435">
            <w:pPr>
              <w:overflowPunct w:val="0"/>
              <w:spacing w:line="360" w:lineRule="auto"/>
              <w:jc w:val="center"/>
              <w:rPr>
                <w:szCs w:val="21"/>
              </w:rPr>
            </w:pPr>
            <w:r>
              <w:rPr>
                <w:szCs w:val="21"/>
              </w:rPr>
              <w:t xml:space="preserve">AFTOX </w:t>
            </w:r>
            <w:r>
              <w:rPr>
                <w:szCs w:val="21"/>
              </w:rPr>
              <w:sym w:font="Wingdings 2" w:char="0052"/>
            </w:r>
          </w:p>
        </w:tc>
        <w:tc>
          <w:tcPr>
            <w:tcW w:w="884" w:type="pct"/>
            <w:gridSpan w:val="3"/>
            <w:vAlign w:val="center"/>
          </w:tcPr>
          <w:p w:rsidR="004052C5" w:rsidRDefault="00E13435">
            <w:pPr>
              <w:overflowPunct w:val="0"/>
              <w:spacing w:line="360" w:lineRule="auto"/>
              <w:jc w:val="center"/>
              <w:rPr>
                <w:szCs w:val="21"/>
              </w:rPr>
            </w:pPr>
            <w:r>
              <w:rPr>
                <w:szCs w:val="21"/>
              </w:rPr>
              <w:t>其他</w:t>
            </w:r>
            <w:r>
              <w:rPr>
                <w:szCs w:val="21"/>
              </w:rPr>
              <w:t xml:space="preserve"> </w:t>
            </w:r>
            <w:r>
              <w:rPr>
                <w:szCs w:val="21"/>
              </w:rPr>
              <w:sym w:font="Wingdings 2" w:char="00A3"/>
            </w: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Merge/>
            <w:vAlign w:val="center"/>
          </w:tcPr>
          <w:p w:rsidR="004052C5" w:rsidRDefault="004052C5">
            <w:pPr>
              <w:overflowPunct w:val="0"/>
              <w:spacing w:line="360" w:lineRule="auto"/>
              <w:jc w:val="center"/>
              <w:rPr>
                <w:szCs w:val="21"/>
              </w:rPr>
            </w:pPr>
          </w:p>
        </w:tc>
        <w:tc>
          <w:tcPr>
            <w:tcW w:w="577" w:type="pct"/>
            <w:vMerge w:val="restart"/>
            <w:vAlign w:val="center"/>
          </w:tcPr>
          <w:p w:rsidR="004052C5" w:rsidRDefault="00E13435">
            <w:pPr>
              <w:overflowPunct w:val="0"/>
              <w:spacing w:line="360" w:lineRule="auto"/>
              <w:jc w:val="center"/>
              <w:rPr>
                <w:szCs w:val="21"/>
              </w:rPr>
            </w:pPr>
            <w:r>
              <w:rPr>
                <w:szCs w:val="21"/>
              </w:rPr>
              <w:t>预测结果</w:t>
            </w:r>
          </w:p>
        </w:tc>
        <w:tc>
          <w:tcPr>
            <w:tcW w:w="3537" w:type="pct"/>
            <w:gridSpan w:val="10"/>
            <w:vAlign w:val="center"/>
          </w:tcPr>
          <w:p w:rsidR="004052C5" w:rsidRDefault="00E13435">
            <w:pPr>
              <w:overflowPunct w:val="0"/>
              <w:spacing w:line="360" w:lineRule="auto"/>
              <w:jc w:val="center"/>
              <w:rPr>
                <w:szCs w:val="21"/>
              </w:rPr>
            </w:pPr>
            <w:r>
              <w:rPr>
                <w:szCs w:val="21"/>
              </w:rPr>
              <w:t>大气毒性终点浓度</w:t>
            </w:r>
            <w:r>
              <w:rPr>
                <w:szCs w:val="21"/>
              </w:rPr>
              <w:t xml:space="preserve">-1 </w:t>
            </w:r>
            <w:r>
              <w:rPr>
                <w:szCs w:val="21"/>
              </w:rPr>
              <w:t>最大影响范围</w:t>
            </w:r>
            <w:r>
              <w:rPr>
                <w:szCs w:val="21"/>
              </w:rPr>
              <w:t xml:space="preserve">      </w:t>
            </w:r>
            <w:r>
              <w:rPr>
                <w:rFonts w:hint="eastAsia"/>
                <w:szCs w:val="21"/>
              </w:rPr>
              <w:t>0</w:t>
            </w:r>
            <w:r>
              <w:rPr>
                <w:szCs w:val="21"/>
              </w:rPr>
              <w:t xml:space="preserve"> m</w:t>
            </w: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Merge/>
            <w:vAlign w:val="center"/>
          </w:tcPr>
          <w:p w:rsidR="004052C5" w:rsidRDefault="004052C5">
            <w:pPr>
              <w:overflowPunct w:val="0"/>
              <w:spacing w:line="360" w:lineRule="auto"/>
              <w:jc w:val="center"/>
              <w:rPr>
                <w:szCs w:val="21"/>
              </w:rPr>
            </w:pPr>
          </w:p>
        </w:tc>
        <w:tc>
          <w:tcPr>
            <w:tcW w:w="577" w:type="pct"/>
            <w:vMerge/>
            <w:vAlign w:val="center"/>
          </w:tcPr>
          <w:p w:rsidR="004052C5" w:rsidRDefault="004052C5">
            <w:pPr>
              <w:overflowPunct w:val="0"/>
              <w:spacing w:line="360" w:lineRule="auto"/>
              <w:jc w:val="center"/>
              <w:rPr>
                <w:szCs w:val="21"/>
              </w:rPr>
            </w:pPr>
          </w:p>
        </w:tc>
        <w:tc>
          <w:tcPr>
            <w:tcW w:w="3537" w:type="pct"/>
            <w:gridSpan w:val="10"/>
            <w:vAlign w:val="center"/>
          </w:tcPr>
          <w:p w:rsidR="004052C5" w:rsidRDefault="00E13435">
            <w:pPr>
              <w:overflowPunct w:val="0"/>
              <w:spacing w:line="360" w:lineRule="auto"/>
              <w:jc w:val="center"/>
              <w:rPr>
                <w:szCs w:val="21"/>
              </w:rPr>
            </w:pPr>
            <w:r>
              <w:rPr>
                <w:szCs w:val="21"/>
              </w:rPr>
              <w:t>大气毒性终点浓度</w:t>
            </w:r>
            <w:r>
              <w:rPr>
                <w:szCs w:val="21"/>
              </w:rPr>
              <w:t xml:space="preserve">-2 </w:t>
            </w:r>
            <w:r>
              <w:rPr>
                <w:szCs w:val="21"/>
              </w:rPr>
              <w:t>最大影响范围</w:t>
            </w:r>
            <w:r>
              <w:rPr>
                <w:szCs w:val="21"/>
              </w:rPr>
              <w:t xml:space="preserve">    </w:t>
            </w:r>
            <w:r>
              <w:rPr>
                <w:rFonts w:hint="eastAsia"/>
                <w:szCs w:val="21"/>
              </w:rPr>
              <w:t>0</w:t>
            </w:r>
            <w:r>
              <w:rPr>
                <w:szCs w:val="21"/>
              </w:rPr>
              <w:t xml:space="preserve"> m</w:t>
            </w: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Align w:val="center"/>
          </w:tcPr>
          <w:p w:rsidR="004052C5" w:rsidRDefault="00E13435">
            <w:pPr>
              <w:overflowPunct w:val="0"/>
              <w:spacing w:line="360" w:lineRule="auto"/>
              <w:jc w:val="center"/>
              <w:rPr>
                <w:szCs w:val="21"/>
              </w:rPr>
            </w:pPr>
            <w:r>
              <w:rPr>
                <w:szCs w:val="21"/>
              </w:rPr>
              <w:t>地表水</w:t>
            </w:r>
          </w:p>
        </w:tc>
        <w:tc>
          <w:tcPr>
            <w:tcW w:w="4115" w:type="pct"/>
            <w:gridSpan w:val="11"/>
            <w:vAlign w:val="center"/>
          </w:tcPr>
          <w:p w:rsidR="004052C5" w:rsidRDefault="00E13435">
            <w:pPr>
              <w:overflowPunct w:val="0"/>
              <w:spacing w:line="360" w:lineRule="auto"/>
              <w:jc w:val="center"/>
              <w:rPr>
                <w:szCs w:val="21"/>
              </w:rPr>
            </w:pPr>
            <w:r>
              <w:rPr>
                <w:szCs w:val="21"/>
              </w:rPr>
              <w:t>最近环境敏感目标</w:t>
            </w:r>
            <w:r>
              <w:rPr>
                <w:szCs w:val="21"/>
              </w:rPr>
              <w:t xml:space="preserve">              </w:t>
            </w:r>
            <w:r>
              <w:rPr>
                <w:szCs w:val="21"/>
              </w:rPr>
              <w:t>，到达时间</w:t>
            </w:r>
            <w:r>
              <w:rPr>
                <w:szCs w:val="21"/>
              </w:rPr>
              <w:t xml:space="preserve">        h</w:t>
            </w: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Merge w:val="restart"/>
            <w:vAlign w:val="center"/>
          </w:tcPr>
          <w:p w:rsidR="004052C5" w:rsidRDefault="00E13435">
            <w:pPr>
              <w:overflowPunct w:val="0"/>
              <w:spacing w:line="360" w:lineRule="auto"/>
              <w:jc w:val="center"/>
              <w:rPr>
                <w:szCs w:val="21"/>
              </w:rPr>
            </w:pPr>
            <w:r>
              <w:rPr>
                <w:szCs w:val="21"/>
              </w:rPr>
              <w:t>地下水</w:t>
            </w:r>
          </w:p>
        </w:tc>
        <w:tc>
          <w:tcPr>
            <w:tcW w:w="4115" w:type="pct"/>
            <w:gridSpan w:val="11"/>
            <w:vAlign w:val="center"/>
          </w:tcPr>
          <w:p w:rsidR="004052C5" w:rsidRDefault="00E13435">
            <w:pPr>
              <w:overflowPunct w:val="0"/>
              <w:spacing w:line="360" w:lineRule="auto"/>
              <w:jc w:val="center"/>
              <w:rPr>
                <w:szCs w:val="21"/>
              </w:rPr>
            </w:pPr>
            <w:r>
              <w:rPr>
                <w:szCs w:val="21"/>
              </w:rPr>
              <w:t>下游厂区边界到达时间</w:t>
            </w:r>
            <w:r>
              <w:rPr>
                <w:szCs w:val="21"/>
              </w:rPr>
              <w:t xml:space="preserve">        d</w:t>
            </w:r>
          </w:p>
        </w:tc>
      </w:tr>
      <w:tr w:rsidR="004052C5">
        <w:trPr>
          <w:jc w:val="center"/>
        </w:trPr>
        <w:tc>
          <w:tcPr>
            <w:tcW w:w="248" w:type="pct"/>
            <w:vMerge/>
            <w:vAlign w:val="center"/>
          </w:tcPr>
          <w:p w:rsidR="004052C5" w:rsidRDefault="004052C5">
            <w:pPr>
              <w:overflowPunct w:val="0"/>
              <w:spacing w:line="360" w:lineRule="auto"/>
              <w:jc w:val="center"/>
              <w:rPr>
                <w:szCs w:val="21"/>
              </w:rPr>
            </w:pPr>
          </w:p>
        </w:tc>
        <w:tc>
          <w:tcPr>
            <w:tcW w:w="636" w:type="pct"/>
            <w:vMerge/>
            <w:vAlign w:val="center"/>
          </w:tcPr>
          <w:p w:rsidR="004052C5" w:rsidRDefault="004052C5">
            <w:pPr>
              <w:overflowPunct w:val="0"/>
              <w:spacing w:line="360" w:lineRule="auto"/>
              <w:jc w:val="center"/>
              <w:rPr>
                <w:szCs w:val="21"/>
              </w:rPr>
            </w:pPr>
          </w:p>
        </w:tc>
        <w:tc>
          <w:tcPr>
            <w:tcW w:w="4115" w:type="pct"/>
            <w:gridSpan w:val="11"/>
            <w:vAlign w:val="center"/>
          </w:tcPr>
          <w:p w:rsidR="004052C5" w:rsidRDefault="00E13435">
            <w:pPr>
              <w:overflowPunct w:val="0"/>
              <w:spacing w:line="360" w:lineRule="auto"/>
              <w:jc w:val="center"/>
              <w:rPr>
                <w:szCs w:val="21"/>
              </w:rPr>
            </w:pPr>
            <w:r>
              <w:rPr>
                <w:szCs w:val="21"/>
              </w:rPr>
              <w:t>最近环境敏感目标</w:t>
            </w:r>
            <w:r>
              <w:rPr>
                <w:szCs w:val="21"/>
              </w:rPr>
              <w:t xml:space="preserve">              </w:t>
            </w:r>
            <w:r>
              <w:rPr>
                <w:szCs w:val="21"/>
              </w:rPr>
              <w:t>，到达时间</w:t>
            </w:r>
            <w:r>
              <w:rPr>
                <w:szCs w:val="21"/>
              </w:rPr>
              <w:t xml:space="preserve">        d</w:t>
            </w:r>
          </w:p>
        </w:tc>
      </w:tr>
      <w:tr w:rsidR="004052C5">
        <w:trPr>
          <w:jc w:val="center"/>
        </w:trPr>
        <w:tc>
          <w:tcPr>
            <w:tcW w:w="884" w:type="pct"/>
            <w:gridSpan w:val="2"/>
            <w:vAlign w:val="center"/>
          </w:tcPr>
          <w:p w:rsidR="004052C5" w:rsidRDefault="00E13435">
            <w:pPr>
              <w:overflowPunct w:val="0"/>
              <w:spacing w:line="360" w:lineRule="auto"/>
              <w:jc w:val="center"/>
              <w:rPr>
                <w:szCs w:val="21"/>
              </w:rPr>
            </w:pPr>
            <w:r>
              <w:rPr>
                <w:szCs w:val="21"/>
              </w:rPr>
              <w:t>重点风险防范</w:t>
            </w:r>
          </w:p>
          <w:p w:rsidR="004052C5" w:rsidRDefault="00E13435">
            <w:pPr>
              <w:overflowPunct w:val="0"/>
              <w:spacing w:line="360" w:lineRule="auto"/>
              <w:jc w:val="center"/>
              <w:rPr>
                <w:szCs w:val="21"/>
              </w:rPr>
            </w:pPr>
            <w:r>
              <w:rPr>
                <w:szCs w:val="21"/>
              </w:rPr>
              <w:t>措施</w:t>
            </w:r>
          </w:p>
        </w:tc>
        <w:tc>
          <w:tcPr>
            <w:tcW w:w="4115" w:type="pct"/>
            <w:gridSpan w:val="11"/>
            <w:vAlign w:val="center"/>
          </w:tcPr>
          <w:p w:rsidR="004052C5" w:rsidRDefault="00E13435">
            <w:pPr>
              <w:overflowPunct w:val="0"/>
              <w:spacing w:line="360" w:lineRule="auto"/>
              <w:rPr>
                <w:szCs w:val="21"/>
              </w:rPr>
            </w:pPr>
            <w:r>
              <w:t>为使本项目环境风险减小到最低限度，必须加强劳动安全卫生管理，制定完备、有限的安全防范措施，尽可能降低灾爆、泄漏事故发生的概率。</w:t>
            </w:r>
          </w:p>
        </w:tc>
      </w:tr>
      <w:tr w:rsidR="004052C5">
        <w:trPr>
          <w:trHeight w:val="503"/>
          <w:jc w:val="center"/>
        </w:trPr>
        <w:tc>
          <w:tcPr>
            <w:tcW w:w="884" w:type="pct"/>
            <w:gridSpan w:val="2"/>
            <w:vAlign w:val="center"/>
          </w:tcPr>
          <w:p w:rsidR="004052C5" w:rsidRDefault="00E13435">
            <w:pPr>
              <w:overflowPunct w:val="0"/>
              <w:spacing w:line="360" w:lineRule="auto"/>
              <w:jc w:val="center"/>
              <w:rPr>
                <w:szCs w:val="21"/>
              </w:rPr>
            </w:pPr>
            <w:r>
              <w:rPr>
                <w:szCs w:val="21"/>
              </w:rPr>
              <w:t>评价结论与建议</w:t>
            </w:r>
          </w:p>
        </w:tc>
        <w:tc>
          <w:tcPr>
            <w:tcW w:w="4115" w:type="pct"/>
            <w:gridSpan w:val="11"/>
            <w:vAlign w:val="center"/>
          </w:tcPr>
          <w:p w:rsidR="004052C5" w:rsidRDefault="00E13435">
            <w:pPr>
              <w:overflowPunct w:val="0"/>
              <w:spacing w:line="360" w:lineRule="auto"/>
              <w:rPr>
                <w:szCs w:val="21"/>
              </w:rPr>
            </w:pPr>
            <w:r>
              <w:rPr>
                <w:szCs w:val="21"/>
              </w:rPr>
              <w:t>通过采取相应的风险防范措施，可以将项目的风险水平降到较低的水平，因此本项目的环境风险水平在可接受的范围。</w:t>
            </w:r>
          </w:p>
        </w:tc>
      </w:tr>
      <w:tr w:rsidR="004052C5">
        <w:trPr>
          <w:jc w:val="center"/>
        </w:trPr>
        <w:tc>
          <w:tcPr>
            <w:tcW w:w="5000" w:type="pct"/>
            <w:gridSpan w:val="13"/>
            <w:vAlign w:val="center"/>
          </w:tcPr>
          <w:p w:rsidR="004052C5" w:rsidRDefault="00E13435">
            <w:pPr>
              <w:overflowPunct w:val="0"/>
              <w:spacing w:line="360" w:lineRule="auto"/>
              <w:rPr>
                <w:szCs w:val="21"/>
              </w:rPr>
            </w:pPr>
            <w:r>
              <w:rPr>
                <w:szCs w:val="21"/>
              </w:rPr>
              <w:t>注：</w:t>
            </w:r>
            <w:r>
              <w:rPr>
                <w:szCs w:val="21"/>
              </w:rPr>
              <w:t>“</w:t>
            </w:r>
            <w:r>
              <w:rPr>
                <w:szCs w:val="21"/>
              </w:rPr>
              <w:sym w:font="Wingdings 2" w:char="00A3"/>
            </w:r>
            <w:r>
              <w:rPr>
                <w:szCs w:val="21"/>
              </w:rPr>
              <w:t>”</w:t>
            </w:r>
            <w:r>
              <w:rPr>
                <w:szCs w:val="21"/>
              </w:rPr>
              <w:t>为勾选项，</w:t>
            </w:r>
            <w:r>
              <w:rPr>
                <w:szCs w:val="21"/>
              </w:rPr>
              <w:t>“       ”</w:t>
            </w:r>
            <w:r>
              <w:rPr>
                <w:szCs w:val="21"/>
              </w:rPr>
              <w:t>为填写项。</w:t>
            </w:r>
          </w:p>
        </w:tc>
      </w:tr>
    </w:tbl>
    <w:p w:rsidR="004052C5" w:rsidRDefault="004052C5">
      <w:pPr>
        <w:spacing w:line="360" w:lineRule="auto"/>
        <w:ind w:firstLineChars="200" w:firstLine="480"/>
        <w:rPr>
          <w:rFonts w:eastAsia="黑体"/>
          <w:sz w:val="24"/>
        </w:rPr>
        <w:sectPr w:rsidR="004052C5">
          <w:pgSz w:w="11906" w:h="16838"/>
          <w:pgMar w:top="1440" w:right="1800" w:bottom="1440" w:left="1800" w:header="851" w:footer="992" w:gutter="0"/>
          <w:cols w:space="720"/>
          <w:docGrid w:type="lines" w:linePitch="312"/>
        </w:sectPr>
      </w:pPr>
    </w:p>
    <w:p w:rsidR="004052C5" w:rsidRDefault="004052C5"/>
    <w:p w:rsidR="004052C5" w:rsidRDefault="004052C5">
      <w:pPr>
        <w:pStyle w:val="22"/>
        <w:ind w:firstLineChars="0" w:firstLine="0"/>
      </w:pPr>
    </w:p>
    <w:p w:rsidR="004052C5" w:rsidRDefault="004052C5">
      <w:pPr>
        <w:pStyle w:val="22"/>
        <w:ind w:firstLineChars="0" w:firstLine="0"/>
        <w:jc w:val="center"/>
      </w:pPr>
    </w:p>
    <w:p w:rsidR="004052C5" w:rsidRDefault="004052C5" w:rsidP="009156E8">
      <w:pPr>
        <w:pStyle w:val="a9"/>
        <w:ind w:left="420" w:hanging="420"/>
        <w:jc w:val="center"/>
      </w:pPr>
      <w:r>
        <w:pict>
          <v:shape id="_x0000_s1037" type="#_x0000_t202" style="position:absolute;left:0;text-align:left;margin-left:291pt;margin-top:218.6pt;width:75.05pt;height:22.5pt;z-index:251695104" o:gfxdata="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lC7cx3AAAAAsBAAAPAAAAAAAA&#10;AAEAIAAAACIAAABkcnMvZG93bnJldi54bWxQSwECFAAUAAAACACHTuJAL489g0cCAAB1BAAADgAA&#10;AAAAAAABACAAAAArAQAAZHJzL2Uyb0RvYy54bWxQSwUGAAAAAAYABgBZAQAA5AUAAAAA&#10;" filled="f" stroked="f" strokeweight=".5pt">
            <v:textbox>
              <w:txbxContent>
                <w:p w:rsidR="00E13435" w:rsidRPr="00E13435" w:rsidRDefault="00E13435" w:rsidP="00E13435"/>
              </w:txbxContent>
            </v:textbox>
          </v:shape>
        </w:pict>
      </w:r>
    </w:p>
    <w:sectPr w:rsidR="004052C5" w:rsidSect="004052C5">
      <w:pgSz w:w="16838" w:h="11906" w:orient="landscape"/>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409" w:rsidRDefault="00280409" w:rsidP="004052C5">
      <w:r>
        <w:separator/>
      </w:r>
    </w:p>
  </w:endnote>
  <w:endnote w:type="continuationSeparator" w:id="0">
    <w:p w:rsidR="00280409" w:rsidRDefault="00280409" w:rsidP="004052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汉鼎简书宋">
    <w:altName w:val="宋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方正小标宋_GBK">
    <w:altName w:val="Microsoft YaHei UI"/>
    <w:charset w:val="86"/>
    <w:family w:val="script"/>
    <w:pitch w:val="default"/>
    <w:sig w:usb0="00000000" w:usb1="00000000" w:usb2="00000000" w:usb3="00000000" w:csb0="00040000" w:csb1="00000000"/>
  </w:font>
  <w:font w:name="楷体_GB2312">
    <w:altName w:val="楷体"/>
    <w:charset w:val="86"/>
    <w:family w:val="modern"/>
    <w:pitch w:val="default"/>
    <w:sig w:usb0="00000000" w:usb1="00000000" w:usb2="00000000" w:usb3="00000000" w:csb0="00040000" w:csb1="00000000"/>
  </w:font>
  <w:font w:name="华文仿宋">
    <w:altName w:val="hakuyoxingshu7000"/>
    <w:charset w:val="86"/>
    <w:family w:val="auto"/>
    <w:pitch w:val="default"/>
    <w:sig w:usb0="00000000" w:usb1="080F0000" w:usb2="00000000" w:usb3="00000000" w:csb0="0004009F" w:csb1="DFD7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Wingdings 2">
    <w:altName w:val="Webdings"/>
    <w:charset w:val="02"/>
    <w:family w:val="roman"/>
    <w:pitch w:val="default"/>
    <w:sig w:usb0="00000000" w:usb1="0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pStyle w:val="af0"/>
      <w:framePr w:wrap="around" w:vAnchor="text" w:hAnchor="margin" w:xAlign="center" w:y="1"/>
      <w:rPr>
        <w:rStyle w:val="af8"/>
      </w:rPr>
    </w:pPr>
    <w:r>
      <w:fldChar w:fldCharType="begin"/>
    </w:r>
    <w:r>
      <w:rPr>
        <w:rStyle w:val="af8"/>
      </w:rPr>
      <w:instrText xml:space="preserve">PAGE  </w:instrText>
    </w:r>
    <w:r>
      <w:fldChar w:fldCharType="end"/>
    </w:r>
  </w:p>
  <w:p w:rsidR="00E13435" w:rsidRDefault="00E13435">
    <w:pPr>
      <w:pStyle w:val="af0"/>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tabs>
        <w:tab w:val="center" w:pos="4153"/>
        <w:tab w:val="right" w:pos="8306"/>
      </w:tabs>
      <w:snapToGrid w:val="0"/>
      <w:spacing w:line="480" w:lineRule="exact"/>
      <w:ind w:firstLineChars="200" w:firstLine="360"/>
      <w:jc w:val="left"/>
      <w:rPr>
        <w:sz w:val="18"/>
      </w:rPr>
    </w:pPr>
    <w:r>
      <w:rPr>
        <w:sz w:val="18"/>
      </w:rP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filled="f" stroked="f" strokeweight=".5pt">
          <v:textbox style="mso-fit-shape-to-text:t" inset="0,0,0,0">
            <w:txbxContent>
              <w:p w:rsidR="00E13435" w:rsidRDefault="00E13435">
                <w:pPr>
                  <w:pStyle w:val="af0"/>
                </w:pPr>
                <w:fldSimple w:instr=" PAGE  \* MERGEFORMAT ">
                  <w:r>
                    <w:rPr>
                      <w:noProof/>
                    </w:rPr>
                    <w:t>127</w:t>
                  </w:r>
                </w:fldSimple>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tabs>
        <w:tab w:val="center" w:pos="4153"/>
        <w:tab w:val="right" w:pos="8306"/>
      </w:tabs>
      <w:snapToGrid w:val="0"/>
      <w:spacing w:line="480" w:lineRule="exact"/>
      <w:ind w:firstLineChars="200" w:firstLine="360"/>
      <w:jc w:val="left"/>
      <w:rPr>
        <w:sz w:val="18"/>
      </w:rPr>
    </w:pPr>
    <w:r>
      <w:rPr>
        <w:sz w:val="18"/>
      </w:rP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filled="f" stroked="f" strokeweight=".5pt">
          <v:textbox style="mso-fit-shape-to-text:t" inset="0,0,0,0">
            <w:txbxContent>
              <w:p w:rsidR="00E13435" w:rsidRDefault="00E13435">
                <w:pPr>
                  <w:pStyle w:val="af0"/>
                </w:pPr>
                <w:fldSimple w:instr=" PAGE  \* MERGEFORMAT ">
                  <w:r w:rsidR="009156E8">
                    <w:rPr>
                      <w:noProof/>
                    </w:rPr>
                    <w:t>174</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pStyle w:val="af0"/>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pStyle w:val="af0"/>
      <w:ind w:right="360"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pStyle w:val="af0"/>
      <w:ind w:right="360" w:firstLine="360"/>
      <w:jc w:val="center"/>
    </w:pPr>
    <w:r>
      <w:pict>
        <v:shapetype id="_x0000_t202" coordsize="21600,21600" o:spt="202" path="m,l,21600r21600,l21600,xe">
          <v:stroke joinstyle="miter"/>
          <v:path gradientshapeok="t" o:connecttype="rect"/>
        </v:shapetype>
        <v:shape id="_x0000_s2054" type="#_x0000_t202" style="position:absolute;left:0;text-align:left;margin-left:216.35pt;margin-top:9.85pt;width:13.25pt;height:12.3pt;z-index:251659264;mso-position-horizontal-relative:margin" o:gfxdata="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H0klTYAAAACQEAAA8AAAAAAAAAAQAgAAAAIgAAAGRycy9kb3du&#10;cmV2LnhtbFBLAQIUABQAAAAIAIdO4kBXKKQ/OAIAAGMEAAAOAAAAAAAAAAEAIAAAACcBAABkcnMv&#10;ZTJvRG9jLnhtbFBLBQYAAAAABgAGAFkBAADRBQAAAAA=&#10;" filled="f" stroked="f" strokeweight=".5pt">
          <v:textbox inset="0,0,0,0">
            <w:txbxContent>
              <w:p w:rsidR="00E13435" w:rsidRDefault="00E13435">
                <w:pPr>
                  <w:pStyle w:val="af0"/>
                </w:pPr>
                <w:fldSimple w:instr=" PAGE  \* MERGEFORMAT ">
                  <w:r w:rsidR="009156E8">
                    <w:rPr>
                      <w:noProof/>
                    </w:rPr>
                    <w:t>175</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tabs>
        <w:tab w:val="center" w:pos="4153"/>
        <w:tab w:val="right" w:pos="8306"/>
      </w:tabs>
      <w:snapToGrid w:val="0"/>
      <w:spacing w:line="480" w:lineRule="exact"/>
      <w:ind w:firstLineChars="200" w:firstLine="360"/>
      <w:jc w:val="left"/>
      <w:rPr>
        <w:sz w:val="18"/>
      </w:rPr>
    </w:pPr>
    <w:r>
      <w:rPr>
        <w:sz w:val="18"/>
      </w:rPr>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filled="f" stroked="f" strokeweight=".5pt">
          <v:textbox style="mso-fit-shape-to-text:t" inset="0,0,0,0">
            <w:txbxContent>
              <w:p w:rsidR="00E13435" w:rsidRDefault="00E13435">
                <w:pPr>
                  <w:pStyle w:val="af0"/>
                </w:pPr>
                <w:fldSimple w:instr=" PAGE  \* MERGEFORMAT ">
                  <w:r>
                    <w:rPr>
                      <w:noProof/>
                    </w:rPr>
                    <w:t>84</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tabs>
        <w:tab w:val="center" w:pos="4153"/>
        <w:tab w:val="right" w:pos="8306"/>
      </w:tabs>
      <w:snapToGrid w:val="0"/>
      <w:spacing w:line="480" w:lineRule="exact"/>
      <w:ind w:firstLineChars="200" w:firstLine="360"/>
      <w:jc w:val="left"/>
      <w:rPr>
        <w:sz w:val="18"/>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tabs>
        <w:tab w:val="center" w:pos="4153"/>
        <w:tab w:val="right" w:pos="8306"/>
      </w:tabs>
      <w:snapToGrid w:val="0"/>
      <w:spacing w:line="480" w:lineRule="exact"/>
      <w:ind w:firstLineChars="200" w:firstLine="360"/>
      <w:jc w:val="left"/>
      <w:rPr>
        <w:sz w:val="18"/>
      </w:rPr>
    </w:pPr>
    <w:r>
      <w:rPr>
        <w:sz w:val="18"/>
      </w:rP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filled="f" stroked="f" strokeweight=".5pt">
          <v:textbox style="mso-fit-shape-to-text:t" inset="0,0,0,0">
            <w:txbxContent>
              <w:p w:rsidR="00E13435" w:rsidRDefault="00E13435">
                <w:pPr>
                  <w:pStyle w:val="af0"/>
                </w:pPr>
                <w:fldSimple w:instr=" PAGE  \* MERGEFORMAT ">
                  <w:r>
                    <w:rPr>
                      <w:noProof/>
                    </w:rPr>
                    <w:t>86</w:t>
                  </w:r>
                </w:fldSimple>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tabs>
        <w:tab w:val="center" w:pos="4153"/>
        <w:tab w:val="right" w:pos="8306"/>
      </w:tabs>
      <w:snapToGrid w:val="0"/>
      <w:spacing w:line="480" w:lineRule="exact"/>
      <w:ind w:firstLineChars="200" w:firstLine="360"/>
      <w:jc w:val="left"/>
      <w:rPr>
        <w:sz w:val="18"/>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tabs>
        <w:tab w:val="center" w:pos="4153"/>
        <w:tab w:val="right" w:pos="8306"/>
      </w:tabs>
      <w:snapToGrid w:val="0"/>
      <w:spacing w:line="480" w:lineRule="exact"/>
      <w:ind w:firstLineChars="200" w:firstLine="360"/>
      <w:jc w:val="left"/>
      <w:rPr>
        <w:sz w:val="18"/>
      </w:rPr>
    </w:pPr>
    <w:r>
      <w:rPr>
        <w:sz w:val="18"/>
      </w:rP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930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filled="f" stroked="f" strokeweight=".5pt">
          <v:textbox style="mso-fit-shape-to-text:t" inset="0,0,0,0">
            <w:txbxContent>
              <w:p w:rsidR="00E13435" w:rsidRDefault="00E13435">
                <w:pPr>
                  <w:pStyle w:val="af0"/>
                </w:pPr>
                <w:fldSimple w:instr=" PAGE  \* MERGEFORMAT ">
                  <w:r>
                    <w:rPr>
                      <w:noProof/>
                    </w:rPr>
                    <w:t>87</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409" w:rsidRDefault="00280409" w:rsidP="004052C5">
      <w:r>
        <w:separator/>
      </w:r>
    </w:p>
  </w:footnote>
  <w:footnote w:type="continuationSeparator" w:id="0">
    <w:p w:rsidR="00280409" w:rsidRDefault="00280409" w:rsidP="004052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pStyle w:val="af1"/>
    </w:pPr>
    <w:r>
      <w:pict>
        <v:line id="_x0000_s2055" style="position:absolute;left:0;text-align:left;z-index:251715584" from="3.65pt,9.95pt" to="444.05pt,10pt" o:gfxdata="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L1BVnUAAAABwEAAA8AAAAAAAAA&#10;AQAgAAAAIgAAAGRycy9kb3ducmV2LnhtbFBLAQIUABQAAAAIAIdO4kDdqCPuowEAADEDAAAOAAAA&#10;AAAAAAEAIAAAACMBAABkcnMvZTJvRG9jLnhtbFBLBQYAAAAABgAGAFkBAAA4BQAAAAA=&#10;"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pBdr>
        <w:bottom w:val="none" w:sz="0" w:space="1" w:color="auto"/>
      </w:pBdr>
      <w:tabs>
        <w:tab w:val="center" w:pos="4153"/>
        <w:tab w:val="right" w:pos="8306"/>
      </w:tabs>
      <w:snapToGrid w:val="0"/>
      <w:spacing w:line="240" w:lineRule="atLeast"/>
      <w:ind w:firstLineChars="200" w:firstLine="360"/>
      <w:jc w:val="center"/>
      <w:rPr>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pBdr>
        <w:bottom w:val="single" w:sz="6" w:space="1" w:color="auto"/>
      </w:pBdr>
      <w:tabs>
        <w:tab w:val="center" w:pos="4153"/>
        <w:tab w:val="right" w:pos="8306"/>
      </w:tabs>
      <w:snapToGrid w:val="0"/>
      <w:spacing w:line="240" w:lineRule="atLeast"/>
      <w:ind w:firstLineChars="200" w:firstLine="360"/>
      <w:jc w:val="center"/>
      <w:rPr>
        <w:sz w:val="18"/>
        <w:szCs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pBdr>
        <w:bottom w:val="none" w:sz="0" w:space="1" w:color="auto"/>
      </w:pBdr>
      <w:tabs>
        <w:tab w:val="center" w:pos="4153"/>
        <w:tab w:val="right" w:pos="8306"/>
      </w:tabs>
      <w:snapToGrid w:val="0"/>
      <w:spacing w:line="240" w:lineRule="atLeast"/>
      <w:rPr>
        <w:sz w:val="18"/>
        <w:szCs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35" w:rsidRDefault="00E13435">
    <w:pPr>
      <w:pBdr>
        <w:bottom w:val="single" w:sz="6" w:space="1" w:color="auto"/>
      </w:pBdr>
      <w:tabs>
        <w:tab w:val="center" w:pos="4153"/>
        <w:tab w:val="right" w:pos="8306"/>
      </w:tabs>
      <w:snapToGrid w:val="0"/>
      <w:spacing w:line="240" w:lineRule="atLeast"/>
      <w:ind w:firstLineChars="200" w:firstLine="360"/>
      <w:jc w:val="center"/>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980F0C"/>
    <w:multiLevelType w:val="singleLevel"/>
    <w:tmpl w:val="9C980F0C"/>
    <w:lvl w:ilvl="0">
      <w:start w:val="1"/>
      <w:numFmt w:val="decimal"/>
      <w:suff w:val="nothing"/>
      <w:lvlText w:val="%1、"/>
      <w:lvlJc w:val="left"/>
    </w:lvl>
  </w:abstractNum>
  <w:abstractNum w:abstractNumId="1">
    <w:nsid w:val="AC5D409E"/>
    <w:multiLevelType w:val="singleLevel"/>
    <w:tmpl w:val="AC5D409E"/>
    <w:lvl w:ilvl="0">
      <w:start w:val="1"/>
      <w:numFmt w:val="decimal"/>
      <w:suff w:val="nothing"/>
      <w:lvlText w:val="%1、"/>
      <w:lvlJc w:val="left"/>
    </w:lvl>
  </w:abstractNum>
  <w:abstractNum w:abstractNumId="2">
    <w:nsid w:val="B729EFE8"/>
    <w:multiLevelType w:val="multilevel"/>
    <w:tmpl w:val="B729EFE8"/>
    <w:lvl w:ilvl="0">
      <w:start w:val="1"/>
      <w:numFmt w:val="decimal"/>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864" w:hanging="864"/>
      </w:pPr>
      <w:rPr>
        <w:rFonts w:hint="default"/>
      </w:rPr>
    </w:lvl>
    <w:lvl w:ilvl="4">
      <w:start w:val="1"/>
      <w:numFmt w:val="decimal"/>
      <w:lvlRestart w:val="1"/>
      <w:pStyle w:val="5"/>
      <w:lvlText w:val="表%1-%5 "/>
      <w:lvlJc w:val="left"/>
      <w:pPr>
        <w:ind w:left="1638" w:hanging="1008"/>
      </w:pPr>
      <w:rPr>
        <w:rFonts w:ascii="宋体" w:eastAsia="宋体" w:hAnsi="宋体" w:cs="宋体" w:hint="default"/>
      </w:rPr>
    </w:lvl>
    <w:lvl w:ilvl="5">
      <w:start w:val="1"/>
      <w:numFmt w:val="decimal"/>
      <w:lvlText w:val="图%1-%6 "/>
      <w:lvlJc w:val="left"/>
      <w:pPr>
        <w:ind w:left="1151" w:hanging="1151"/>
      </w:pPr>
      <w:rPr>
        <w:rFonts w:ascii="宋体" w:eastAsia="宋体" w:hAnsi="宋体" w:cs="宋体"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3">
    <w:nsid w:val="0910D742"/>
    <w:multiLevelType w:val="multilevel"/>
    <w:tmpl w:val="0910D742"/>
    <w:lvl w:ilvl="0">
      <w:start w:val="1"/>
      <w:numFmt w:val="decimal"/>
      <w:pStyle w:val="ZX6"/>
      <w:lvlText w:val="表4-%1  "/>
      <w:lvlJc w:val="center"/>
      <w:pPr>
        <w:ind w:left="420" w:hanging="420"/>
      </w:pPr>
      <w:rPr>
        <w:rFonts w:ascii="Times New Roman" w:eastAsia="宋体" w:hAnsi="Times New Roman" w:cs="宋体"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DC91CEB"/>
    <w:multiLevelType w:val="multilevel"/>
    <w:tmpl w:val="0DC91CEB"/>
    <w:lvl w:ilvl="0">
      <w:start w:val="1"/>
      <w:numFmt w:val="chineseCountingThousand"/>
      <w:lvlText w:val="第%1章  "/>
      <w:lvlJc w:val="left"/>
      <w:pPr>
        <w:ind w:left="0" w:firstLine="0"/>
      </w:pPr>
      <w:rPr>
        <w:rFonts w:ascii="Times New Roman" w:eastAsia="宋体" w:hAnsi="Times New Roman" w:hint="default"/>
        <w:b/>
        <w:i w:val="0"/>
        <w:sz w:val="44"/>
      </w:rPr>
    </w:lvl>
    <w:lvl w:ilvl="1">
      <w:start w:val="1"/>
      <w:numFmt w:val="decimal"/>
      <w:isLgl/>
      <w:suff w:val="space"/>
      <w:lvlText w:val="%1.%2 "/>
      <w:lvlJc w:val="left"/>
      <w:pPr>
        <w:ind w:left="3970" w:firstLine="0"/>
      </w:pPr>
      <w:rPr>
        <w:rFonts w:ascii="Times New Roman" w:eastAsia="黑体" w:hAnsi="Times New Roman" w:hint="default"/>
        <w:b/>
        <w:i w:val="0"/>
        <w:sz w:val="36"/>
      </w:rPr>
    </w:lvl>
    <w:lvl w:ilvl="2">
      <w:start w:val="1"/>
      <w:numFmt w:val="decimal"/>
      <w:isLgl/>
      <w:suff w:val="space"/>
      <w:lvlText w:val="%1.%2.%3 "/>
      <w:lvlJc w:val="left"/>
      <w:pPr>
        <w:ind w:left="0" w:firstLine="0"/>
      </w:pPr>
      <w:rPr>
        <w:rFonts w:ascii="Times New Roman" w:eastAsia="黑体" w:hAnsi="Times New Roman" w:hint="default"/>
        <w:b/>
        <w:i w:val="0"/>
        <w:sz w:val="30"/>
      </w:rPr>
    </w:lvl>
    <w:lvl w:ilvl="3">
      <w:start w:val="1"/>
      <w:numFmt w:val="decimal"/>
      <w:pStyle w:val="4"/>
      <w:isLgl/>
      <w:suff w:val="space"/>
      <w:lvlText w:val="%1.%2.%3.%4 "/>
      <w:lvlJc w:val="left"/>
      <w:pPr>
        <w:ind w:left="0" w:firstLine="0"/>
      </w:pPr>
    </w:lvl>
    <w:lvl w:ilvl="4">
      <w:start w:val="1"/>
      <w:numFmt w:val="decimal"/>
      <w:lvlRestart w:val="2"/>
      <w:pStyle w:val="S"/>
      <w:isLgl/>
      <w:suff w:val="space"/>
      <w:lvlText w:val="表 %1.%2-%5  "/>
      <w:lvlJc w:val="left"/>
      <w:pPr>
        <w:ind w:left="2694" w:firstLine="0"/>
      </w:pPr>
      <w:rPr>
        <w:rFonts w:ascii="Times New Roman" w:eastAsia="宋体" w:hAnsi="Times New Roman" w:cs="Times New Roman" w:hint="default"/>
        <w:b/>
        <w:bCs w:val="0"/>
        <w:i w:val="0"/>
        <w:iCs w:val="0"/>
        <w:caps w:val="0"/>
        <w:strike w:val="0"/>
        <w:dstrike w:val="0"/>
        <w:vanish w:val="0"/>
        <w:spacing w:val="0"/>
        <w:position w:val="0"/>
        <w:sz w:val="21"/>
        <w:u w:val="none"/>
        <w:vertAlign w:val="baseline"/>
      </w:rPr>
    </w:lvl>
    <w:lvl w:ilvl="5">
      <w:start w:val="1"/>
      <w:numFmt w:val="decimal"/>
      <w:lvlRestart w:val="2"/>
      <w:isLgl/>
      <w:suff w:val="space"/>
      <w:lvlText w:val="图 %1.%2-%6  "/>
      <w:lvlJc w:val="left"/>
      <w:pPr>
        <w:ind w:left="3545" w:firstLine="0"/>
      </w:pPr>
      <w:rPr>
        <w:rFonts w:ascii="Times New Roman" w:eastAsia="宋体" w:hAnsi="Times New Roman" w:hint="default"/>
        <w:b/>
        <w:i w:val="0"/>
        <w:color w:val="auto"/>
        <w:sz w:val="21"/>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
    <w:nsid w:val="0E732923"/>
    <w:multiLevelType w:val="singleLevel"/>
    <w:tmpl w:val="0E732923"/>
    <w:lvl w:ilvl="0">
      <w:start w:val="1"/>
      <w:numFmt w:val="bullet"/>
      <w:pStyle w:val="2"/>
      <w:lvlText w:val=""/>
      <w:lvlJc w:val="left"/>
      <w:pPr>
        <w:tabs>
          <w:tab w:val="left" w:pos="780"/>
        </w:tabs>
        <w:ind w:left="780" w:hanging="360"/>
      </w:pPr>
      <w:rPr>
        <w:rFonts w:ascii="Wingdings" w:hAnsi="Wingdings" w:hint="default"/>
      </w:rPr>
    </w:lvl>
  </w:abstractNum>
  <w:abstractNum w:abstractNumId="6">
    <w:nsid w:val="33841D54"/>
    <w:multiLevelType w:val="multilevel"/>
    <w:tmpl w:val="33841D54"/>
    <w:lvl w:ilvl="0">
      <w:start w:val="1"/>
      <w:numFmt w:val="chineseCountingThousand"/>
      <w:suff w:val="nothing"/>
      <w:lvlText w:val="%1、"/>
      <w:lvlJc w:val="left"/>
      <w:pPr>
        <w:ind w:left="0" w:firstLine="0"/>
      </w:pPr>
      <w:rPr>
        <w:rFonts w:ascii="Times New Roman" w:eastAsia="宋体" w:hAnsi="Times New Roman" w:hint="default"/>
        <w:b/>
        <w:i w:val="0"/>
        <w:sz w:val="32"/>
      </w:rPr>
    </w:lvl>
    <w:lvl w:ilvl="1">
      <w:start w:val="1"/>
      <w:numFmt w:val="decimal"/>
      <w:isLgl/>
      <w:suff w:val="nothing"/>
      <w:lvlText w:val="%1.%2  "/>
      <w:lvlJc w:val="left"/>
      <w:pPr>
        <w:ind w:left="0" w:firstLine="0"/>
      </w:pPr>
      <w:rPr>
        <w:rFonts w:ascii="Times New Roman" w:eastAsia="黑体" w:hAnsi="Times New Roman" w:hint="default"/>
        <w:b/>
        <w:i w:val="0"/>
        <w:sz w:val="30"/>
      </w:rPr>
    </w:lvl>
    <w:lvl w:ilvl="2">
      <w:start w:val="1"/>
      <w:numFmt w:val="decimal"/>
      <w:isLgl/>
      <w:suff w:val="nothing"/>
      <w:lvlText w:val="%1.%2.%3  "/>
      <w:lvlJc w:val="left"/>
      <w:pPr>
        <w:ind w:left="0" w:firstLine="0"/>
      </w:pPr>
      <w:rPr>
        <w:rFonts w:ascii="Times New Roman" w:eastAsia="宋体" w:hAnsi="Times New Roman" w:hint="default"/>
        <w:b/>
        <w:i w:val="0"/>
        <w:sz w:val="28"/>
      </w:rPr>
    </w:lvl>
    <w:lvl w:ilvl="3">
      <w:start w:val="1"/>
      <w:numFmt w:val="decimal"/>
      <w:isLgl/>
      <w:suff w:val="nothing"/>
      <w:lvlText w:val="%1.%2.%3.%4  "/>
      <w:lvlJc w:val="left"/>
      <w:pPr>
        <w:ind w:left="2400" w:firstLine="0"/>
      </w:pPr>
    </w:lvl>
    <w:lvl w:ilvl="4">
      <w:start w:val="1"/>
      <w:numFmt w:val="decimal"/>
      <w:lvlRestart w:val="1"/>
      <w:pStyle w:val="C"/>
      <w:isLgl/>
      <w:suff w:val="nothing"/>
      <w:lvlText w:val="表 %1-%5   "/>
      <w:lvlJc w:val="left"/>
      <w:pPr>
        <w:ind w:left="4320" w:firstLine="0"/>
      </w:pPr>
      <w:rPr>
        <w:rFonts w:ascii="Times New Roman" w:eastAsia="宋体" w:hAnsi="Times New Roman" w:hint="default"/>
        <w:b/>
        <w:i w:val="0"/>
        <w:sz w:val="21"/>
        <w:vertAlign w:val="baseline"/>
      </w:rPr>
    </w:lvl>
    <w:lvl w:ilvl="5">
      <w:start w:val="1"/>
      <w:numFmt w:val="decimal"/>
      <w:lvlRestart w:val="1"/>
      <w:isLgl/>
      <w:suff w:val="nothing"/>
      <w:lvlText w:val="图 %1-%6   "/>
      <w:lvlJc w:val="left"/>
      <w:pPr>
        <w:ind w:left="3120" w:firstLine="0"/>
      </w:pPr>
      <w:rPr>
        <w:rFonts w:ascii="Times New Roman" w:eastAsia="宋体" w:hAnsi="Times New Roman" w:hint="default"/>
        <w:b/>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5AF10992"/>
    <w:multiLevelType w:val="multilevel"/>
    <w:tmpl w:val="5AF10992"/>
    <w:lvl w:ilvl="0">
      <w:start w:val="1"/>
      <w:numFmt w:val="chineseCountingThousand"/>
      <w:suff w:val="space"/>
      <w:lvlText w:val="第%1章"/>
      <w:lvlJc w:val="center"/>
      <w:pPr>
        <w:ind w:left="0" w:firstLine="0"/>
      </w:pPr>
      <w:rPr>
        <w:rFonts w:ascii="Times New Roman" w:eastAsia="宋体" w:hAnsi="Times New Roman" w:cs="Times New Roman" w:hint="default"/>
        <w:b/>
        <w:i w:val="0"/>
        <w:sz w:val="30"/>
        <w:szCs w:val="24"/>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0" w:firstLine="0"/>
      </w:pPr>
    </w:lvl>
    <w:lvl w:ilvl="3">
      <w:start w:val="1"/>
      <w:numFmt w:val="decimal"/>
      <w:isLgl/>
      <w:suff w:val="space"/>
      <w:lvlText w:val="%1.%2.%3.%4"/>
      <w:lvlJc w:val="left"/>
      <w:pPr>
        <w:ind w:left="0" w:firstLine="0"/>
      </w:pPr>
      <w:rPr>
        <w:rFonts w:ascii="Times New Roman" w:eastAsia="宋体" w:hAnsi="Times New Roman" w:cs="Times New Roman" w:hint="default"/>
        <w:b/>
        <w:bCs w:val="0"/>
        <w:i w:val="0"/>
        <w:iCs w:val="0"/>
        <w:caps w:val="0"/>
        <w:smallCaps w:val="0"/>
        <w:strike w:val="0"/>
        <w:dstrike w:val="0"/>
        <w:vanish w:val="0"/>
        <w:spacing w:val="0"/>
        <w:position w:val="0"/>
        <w:sz w:val="24"/>
        <w:u w:val="none"/>
        <w:vertAlign w:val="baseline"/>
      </w:rPr>
    </w:lvl>
    <w:lvl w:ilvl="4">
      <w:start w:val="1"/>
      <w:numFmt w:val="decimal"/>
      <w:lvlRestart w:val="1"/>
      <w:pStyle w:val="A"/>
      <w:isLgl/>
      <w:suff w:val="space"/>
      <w:lvlText w:val="图 %1.%5"/>
      <w:lvlJc w:val="center"/>
      <w:pPr>
        <w:ind w:left="0" w:firstLine="0"/>
      </w:pPr>
      <w:rPr>
        <w:rFonts w:ascii="Times New Roman" w:eastAsia="宋体" w:hAnsi="Times New Roman" w:hint="default"/>
        <w:b/>
        <w:i w:val="0"/>
        <w:sz w:val="21"/>
        <w:lang w:val="en-US"/>
      </w:rPr>
    </w:lvl>
    <w:lvl w:ilvl="5">
      <w:start w:val="1"/>
      <w:numFmt w:val="decimal"/>
      <w:lvlRestart w:val="1"/>
      <w:pStyle w:val="A0"/>
      <w:isLgl/>
      <w:suff w:val="space"/>
      <w:lvlText w:val="表 %1.%6"/>
      <w:lvlJc w:val="center"/>
      <w:pPr>
        <w:ind w:left="0" w:firstLine="0"/>
      </w:pPr>
      <w:rPr>
        <w:rFonts w:ascii="Times New Roman" w:hAnsi="Times New Roman" w:cs="Times New Roman" w:hint="default"/>
        <w:b/>
        <w:bCs w:val="0"/>
        <w:i w:val="0"/>
        <w:iCs w:val="0"/>
        <w:caps w:val="0"/>
        <w:smallCaps w:val="0"/>
        <w:strike w:val="0"/>
        <w:dstrike w:val="0"/>
        <w:vanish w:val="0"/>
        <w:spacing w:val="0"/>
        <w:position w:val="0"/>
        <w:sz w:val="21"/>
        <w:u w:val="none"/>
        <w:vertAlign w:val="baseline"/>
      </w:rPr>
    </w:lvl>
    <w:lvl w:ilvl="6">
      <w:start w:val="1"/>
      <w:numFmt w:val="decimal"/>
      <w:isLgl/>
      <w:lvlText w:val="%1.%2.%3.%4.%5.%6.%7"/>
      <w:lvlJc w:val="left"/>
      <w:pPr>
        <w:ind w:left="1704" w:firstLine="0"/>
      </w:pPr>
      <w:rPr>
        <w:rFonts w:hint="default"/>
      </w:rPr>
    </w:lvl>
    <w:lvl w:ilvl="7">
      <w:start w:val="1"/>
      <w:numFmt w:val="decimal"/>
      <w:isLgl/>
      <w:lvlText w:val="%1.%2.%3.%4.%5.%6.%7.%8"/>
      <w:lvlJc w:val="left"/>
      <w:pPr>
        <w:ind w:left="1988" w:firstLine="0"/>
      </w:pPr>
      <w:rPr>
        <w:rFonts w:hint="default"/>
      </w:rPr>
    </w:lvl>
    <w:lvl w:ilvl="8">
      <w:start w:val="1"/>
      <w:numFmt w:val="decimal"/>
      <w:isLgl/>
      <w:lvlText w:val="%1.%2.%3.%4.%5.%6.%7.%8.%9"/>
      <w:lvlJc w:val="left"/>
      <w:pPr>
        <w:ind w:left="2272" w:firstLine="0"/>
      </w:pPr>
      <w:rPr>
        <w:rFonts w:hint="default"/>
      </w:rPr>
    </w:lvl>
  </w:abstractNum>
  <w:abstractNum w:abstractNumId="8">
    <w:nsid w:val="7B1D984D"/>
    <w:multiLevelType w:val="singleLevel"/>
    <w:tmpl w:val="7B1D984D"/>
    <w:lvl w:ilvl="0">
      <w:start w:val="5"/>
      <w:numFmt w:val="decimal"/>
      <w:suff w:val="nothing"/>
      <w:lvlText w:val="%1、"/>
      <w:lvlJc w:val="left"/>
    </w:lvl>
  </w:abstractNum>
  <w:num w:numId="1">
    <w:abstractNumId w:val="4"/>
  </w:num>
  <w:num w:numId="2">
    <w:abstractNumId w:val="2"/>
  </w:num>
  <w:num w:numId="3">
    <w:abstractNumId w:val="5"/>
  </w:num>
  <w:num w:numId="4">
    <w:abstractNumId w:val="7"/>
  </w:num>
  <w:num w:numId="5">
    <w:abstractNumId w:val="6"/>
  </w:num>
  <w:num w:numId="6">
    <w:abstractNumId w:val="3"/>
  </w:num>
  <w:num w:numId="7">
    <w:abstractNumId w:val="8"/>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defaultTabStop w:val="420"/>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DNjMmVjZWM3OTJhMTc1MGJlMDcyYWVjN2UzMGVlYjUifQ=="/>
  </w:docVars>
  <w:rsids>
    <w:rsidRoot w:val="004052C5"/>
    <w:rsid w:val="000C0A88"/>
    <w:rsid w:val="00280409"/>
    <w:rsid w:val="004052C5"/>
    <w:rsid w:val="009156E8"/>
    <w:rsid w:val="00E13435"/>
    <w:rsid w:val="01AE3368"/>
    <w:rsid w:val="08273E74"/>
    <w:rsid w:val="08C16076"/>
    <w:rsid w:val="08C44592"/>
    <w:rsid w:val="095B6F7B"/>
    <w:rsid w:val="0A3C1381"/>
    <w:rsid w:val="0A5D410E"/>
    <w:rsid w:val="0A821835"/>
    <w:rsid w:val="0B863BF7"/>
    <w:rsid w:val="0BBE124B"/>
    <w:rsid w:val="0CC800BF"/>
    <w:rsid w:val="0CEF3C85"/>
    <w:rsid w:val="0D742141"/>
    <w:rsid w:val="0E73728A"/>
    <w:rsid w:val="0E75507C"/>
    <w:rsid w:val="0E8D42BF"/>
    <w:rsid w:val="0F563291"/>
    <w:rsid w:val="0FD541B5"/>
    <w:rsid w:val="103E002C"/>
    <w:rsid w:val="10FE598E"/>
    <w:rsid w:val="115B2DE0"/>
    <w:rsid w:val="11C07F30"/>
    <w:rsid w:val="129F1CFA"/>
    <w:rsid w:val="14A95A2D"/>
    <w:rsid w:val="14D811B9"/>
    <w:rsid w:val="169F1079"/>
    <w:rsid w:val="17F460C4"/>
    <w:rsid w:val="17FB6783"/>
    <w:rsid w:val="1821459C"/>
    <w:rsid w:val="18581E27"/>
    <w:rsid w:val="18B8542E"/>
    <w:rsid w:val="18C8391A"/>
    <w:rsid w:val="19424445"/>
    <w:rsid w:val="1A6F62EC"/>
    <w:rsid w:val="1AF63107"/>
    <w:rsid w:val="1B9A62B3"/>
    <w:rsid w:val="1CD56C1D"/>
    <w:rsid w:val="1CFF19D9"/>
    <w:rsid w:val="1D7C61EB"/>
    <w:rsid w:val="1E396DAA"/>
    <w:rsid w:val="201B5C14"/>
    <w:rsid w:val="20A43E5C"/>
    <w:rsid w:val="22E21BAE"/>
    <w:rsid w:val="23815A67"/>
    <w:rsid w:val="25C459BA"/>
    <w:rsid w:val="2708007C"/>
    <w:rsid w:val="27FD20A3"/>
    <w:rsid w:val="286B34B1"/>
    <w:rsid w:val="29272127"/>
    <w:rsid w:val="29673C78"/>
    <w:rsid w:val="2AE9690F"/>
    <w:rsid w:val="2B50243E"/>
    <w:rsid w:val="2D5E3772"/>
    <w:rsid w:val="2E075BA6"/>
    <w:rsid w:val="2ED73EB5"/>
    <w:rsid w:val="2EEE0998"/>
    <w:rsid w:val="2F2919D0"/>
    <w:rsid w:val="2F462582"/>
    <w:rsid w:val="324812FF"/>
    <w:rsid w:val="33E175F7"/>
    <w:rsid w:val="35DD5B75"/>
    <w:rsid w:val="380C30AE"/>
    <w:rsid w:val="385B52F0"/>
    <w:rsid w:val="38B42034"/>
    <w:rsid w:val="38F4304F"/>
    <w:rsid w:val="39CC0FA1"/>
    <w:rsid w:val="3C5917E5"/>
    <w:rsid w:val="3C7B4A61"/>
    <w:rsid w:val="3DB53623"/>
    <w:rsid w:val="3E5D6B2B"/>
    <w:rsid w:val="3FBB3582"/>
    <w:rsid w:val="408F7854"/>
    <w:rsid w:val="42B37AD7"/>
    <w:rsid w:val="42F32ACF"/>
    <w:rsid w:val="437D4790"/>
    <w:rsid w:val="43963610"/>
    <w:rsid w:val="453C6159"/>
    <w:rsid w:val="45F11E1D"/>
    <w:rsid w:val="466C124F"/>
    <w:rsid w:val="47152B0E"/>
    <w:rsid w:val="474B1E13"/>
    <w:rsid w:val="4868259E"/>
    <w:rsid w:val="48756F7F"/>
    <w:rsid w:val="4ACE0A13"/>
    <w:rsid w:val="4C0D2C73"/>
    <w:rsid w:val="4D2777E6"/>
    <w:rsid w:val="4DCB5C9A"/>
    <w:rsid w:val="4E492613"/>
    <w:rsid w:val="4F123EE0"/>
    <w:rsid w:val="52056AAF"/>
    <w:rsid w:val="529E60AD"/>
    <w:rsid w:val="532065FE"/>
    <w:rsid w:val="53572938"/>
    <w:rsid w:val="543F2BB4"/>
    <w:rsid w:val="55301C8A"/>
    <w:rsid w:val="55585F42"/>
    <w:rsid w:val="567A157D"/>
    <w:rsid w:val="572551E4"/>
    <w:rsid w:val="573C402D"/>
    <w:rsid w:val="577B69BD"/>
    <w:rsid w:val="580C292F"/>
    <w:rsid w:val="595B4CF8"/>
    <w:rsid w:val="59B27805"/>
    <w:rsid w:val="5B1C604D"/>
    <w:rsid w:val="5B527A35"/>
    <w:rsid w:val="5C545882"/>
    <w:rsid w:val="5CFF0541"/>
    <w:rsid w:val="5FDE3F8D"/>
    <w:rsid w:val="60250BF1"/>
    <w:rsid w:val="615074AC"/>
    <w:rsid w:val="62864B0E"/>
    <w:rsid w:val="636B2C3C"/>
    <w:rsid w:val="640F0BB9"/>
    <w:rsid w:val="65D834CA"/>
    <w:rsid w:val="66113CE5"/>
    <w:rsid w:val="66EC3434"/>
    <w:rsid w:val="69B560BB"/>
    <w:rsid w:val="6AAE6F7B"/>
    <w:rsid w:val="6AE508C6"/>
    <w:rsid w:val="6CD23598"/>
    <w:rsid w:val="6DAD365D"/>
    <w:rsid w:val="6E5900FF"/>
    <w:rsid w:val="6FEF669D"/>
    <w:rsid w:val="703E6382"/>
    <w:rsid w:val="718538F3"/>
    <w:rsid w:val="72C753A6"/>
    <w:rsid w:val="74772016"/>
    <w:rsid w:val="74E474F8"/>
    <w:rsid w:val="76010419"/>
    <w:rsid w:val="761530AC"/>
    <w:rsid w:val="76AF3B36"/>
    <w:rsid w:val="77163BB5"/>
    <w:rsid w:val="772C460D"/>
    <w:rsid w:val="779005A3"/>
    <w:rsid w:val="77BA7BEB"/>
    <w:rsid w:val="79586960"/>
    <w:rsid w:val="796C6533"/>
    <w:rsid w:val="79D12015"/>
    <w:rsid w:val="7A3507F6"/>
    <w:rsid w:val="7ADC322D"/>
    <w:rsid w:val="7B2F16E9"/>
    <w:rsid w:val="7B95779E"/>
    <w:rsid w:val="7BC84880"/>
    <w:rsid w:val="7C4B4EA1"/>
    <w:rsid w:val="7D534EE7"/>
    <w:rsid w:val="7E930F78"/>
    <w:rsid w:val="7F8939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rules v:ext="edit">
        <o:r id="V:Rule1" type="connector" idref="#_x0000_s1073"/>
        <o:r id="V:Rule2" type="connector" idref="#_x0000_s1071"/>
        <o:r id="V:Rule3" type="connector" idref="#_x0000_s1065"/>
        <o:r id="V:Rule4" type="connector" idref="#_x0000_s1064"/>
        <o:r id="V:Rule5"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uiPriority="9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qFormat="1"/>
    <w:lsdException w:name="toc 2" w:qFormat="1"/>
    <w:lsdException w:name="toc 5" w:qFormat="1"/>
    <w:lsdException w:name="Normal Indent" w:uiPriority="99" w:qFormat="1"/>
    <w:lsdException w:name="annotation text" w:uiPriority="99" w:unhideWhenUsed="1" w:qFormat="1"/>
    <w:lsdException w:name="header" w:qFormat="1"/>
    <w:lsdException w:name="footer" w:uiPriority="99" w:qFormat="1"/>
    <w:lsdException w:name="index heading" w:qFormat="1"/>
    <w:lsdException w:name="caption" w:uiPriority="99" w:qFormat="1"/>
    <w:lsdException w:name="annotation reference" w:qFormat="1"/>
    <w:lsdException w:name="page number" w:qFormat="1"/>
    <w:lsdException w:name="table of authorities" w:qFormat="1"/>
    <w:lsdException w:name="List" w:qFormat="1"/>
    <w:lsdException w:name="List Bullet 2" w:qFormat="1"/>
    <w:lsdException w:name="Title" w:uiPriority="10" w:qFormat="1"/>
    <w:lsdException w:name="Default Paragraph Font" w:semiHidden="1" w:qFormat="1"/>
    <w:lsdException w:name="Body Text" w:qFormat="1"/>
    <w:lsdException w:name="Body Text Indent" w:qFormat="1"/>
    <w:lsdException w:name="Subtitle" w:uiPriority="11" w:qFormat="1"/>
    <w:lsdException w:name="Salutation" w:qFormat="1"/>
    <w:lsdException w:name="Body Text First Indent" w:uiPriority="99" w:unhideWhenUsed="1" w:qFormat="1"/>
    <w:lsdException w:name="Body Text First Indent 2" w:qFormat="1"/>
    <w:lsdException w:name="Body Text Indent 2" w:uiPriority="99" w:unhideWhenUsed="1" w:qFormat="1"/>
    <w:lsdException w:name="Body Text Indent 3" w:qFormat="1"/>
    <w:lsdException w:name="Hyperlink" w:qFormat="1"/>
    <w:lsdException w:name="Strong" w:qFormat="1"/>
    <w:lsdException w:name="Emphasis"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Default"/>
    <w:autoRedefine/>
    <w:qFormat/>
    <w:rsid w:val="004052C5"/>
    <w:pPr>
      <w:widowControl w:val="0"/>
      <w:jc w:val="both"/>
    </w:pPr>
    <w:rPr>
      <w:kern w:val="2"/>
      <w:sz w:val="21"/>
      <w:szCs w:val="24"/>
    </w:rPr>
  </w:style>
  <w:style w:type="paragraph" w:styleId="1">
    <w:name w:val="heading 1"/>
    <w:basedOn w:val="a1"/>
    <w:next w:val="a1"/>
    <w:uiPriority w:val="99"/>
    <w:qFormat/>
    <w:rsid w:val="004052C5"/>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a1"/>
    <w:next w:val="a1"/>
    <w:uiPriority w:val="99"/>
    <w:qFormat/>
    <w:rsid w:val="004052C5"/>
    <w:pPr>
      <w:outlineLvl w:val="2"/>
    </w:pPr>
    <w:rPr>
      <w:b/>
      <w:bCs/>
      <w:kern w:val="0"/>
      <w:szCs w:val="32"/>
    </w:rPr>
  </w:style>
  <w:style w:type="paragraph" w:styleId="4">
    <w:name w:val="heading 4"/>
    <w:basedOn w:val="a1"/>
    <w:next w:val="a2"/>
    <w:uiPriority w:val="9"/>
    <w:qFormat/>
    <w:rsid w:val="004052C5"/>
    <w:pPr>
      <w:keepNext/>
      <w:keepLines/>
      <w:numPr>
        <w:ilvl w:val="3"/>
        <w:numId w:val="1"/>
      </w:numPr>
      <w:jc w:val="left"/>
      <w:outlineLvl w:val="3"/>
    </w:pPr>
    <w:rPr>
      <w:rFonts w:eastAsia="黑体"/>
      <w:b/>
      <w:bCs/>
      <w:kern w:val="0"/>
      <w:szCs w:val="28"/>
    </w:rPr>
  </w:style>
  <w:style w:type="paragraph" w:styleId="5">
    <w:name w:val="heading 5"/>
    <w:basedOn w:val="a1"/>
    <w:next w:val="a1"/>
    <w:qFormat/>
    <w:rsid w:val="004052C5"/>
    <w:pPr>
      <w:numPr>
        <w:ilvl w:val="4"/>
        <w:numId w:val="2"/>
      </w:numPr>
      <w:tabs>
        <w:tab w:val="left" w:pos="420"/>
      </w:tabs>
      <w:ind w:left="0" w:firstLine="0"/>
      <w:jc w:val="center"/>
      <w:outlineLvl w:val="4"/>
    </w:pPr>
    <w:rPr>
      <w:b/>
      <w:bCs/>
      <w:kern w:val="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basedOn w:val="10"/>
    <w:next w:val="22"/>
    <w:qFormat/>
    <w:rsid w:val="004052C5"/>
    <w:pPr>
      <w:autoSpaceDE w:val="0"/>
      <w:autoSpaceDN w:val="0"/>
    </w:pPr>
    <w:rPr>
      <w:rFonts w:cs="宋体"/>
      <w:color w:val="000000"/>
      <w:sz w:val="24"/>
      <w:szCs w:val="24"/>
    </w:rPr>
  </w:style>
  <w:style w:type="paragraph" w:customStyle="1" w:styleId="10">
    <w:name w:val="纯文本1"/>
    <w:qFormat/>
    <w:rsid w:val="004052C5"/>
    <w:pPr>
      <w:widowControl w:val="0"/>
      <w:adjustRightInd w:val="0"/>
      <w:jc w:val="both"/>
    </w:pPr>
    <w:rPr>
      <w:rFonts w:ascii="宋体" w:hAnsi="Courier New"/>
      <w:kern w:val="2"/>
      <w:sz w:val="21"/>
    </w:rPr>
  </w:style>
  <w:style w:type="paragraph" w:customStyle="1" w:styleId="22">
    <w:name w:val="样式 样式 首行缩进:  2 字符 + 首行缩进:  2 字符"/>
    <w:basedOn w:val="a1"/>
    <w:next w:val="11"/>
    <w:qFormat/>
    <w:rsid w:val="004052C5"/>
    <w:pPr>
      <w:snapToGrid w:val="0"/>
      <w:spacing w:line="360" w:lineRule="auto"/>
      <w:ind w:firstLineChars="200" w:firstLine="560"/>
    </w:pPr>
    <w:rPr>
      <w:sz w:val="28"/>
    </w:rPr>
  </w:style>
  <w:style w:type="paragraph" w:styleId="11">
    <w:name w:val="toc 1"/>
    <w:basedOn w:val="a1"/>
    <w:next w:val="a1"/>
    <w:qFormat/>
    <w:rsid w:val="004052C5"/>
  </w:style>
  <w:style w:type="paragraph" w:styleId="a2">
    <w:name w:val="Normal Indent"/>
    <w:basedOn w:val="a1"/>
    <w:next w:val="a1"/>
    <w:uiPriority w:val="99"/>
    <w:qFormat/>
    <w:rsid w:val="004052C5"/>
    <w:pPr>
      <w:ind w:firstLine="420"/>
    </w:pPr>
    <w:rPr>
      <w:snapToGrid w:val="0"/>
      <w:kern w:val="0"/>
    </w:rPr>
  </w:style>
  <w:style w:type="paragraph" w:styleId="a6">
    <w:name w:val="table of authorities"/>
    <w:basedOn w:val="a1"/>
    <w:next w:val="a1"/>
    <w:qFormat/>
    <w:rsid w:val="004052C5"/>
    <w:pPr>
      <w:ind w:leftChars="200" w:left="420"/>
    </w:pPr>
  </w:style>
  <w:style w:type="paragraph" w:styleId="a7">
    <w:name w:val="E-mail Signature"/>
    <w:basedOn w:val="a1"/>
    <w:next w:val="a8"/>
    <w:qFormat/>
    <w:rsid w:val="004052C5"/>
    <w:pPr>
      <w:spacing w:line="460" w:lineRule="exact"/>
      <w:ind w:firstLine="200"/>
    </w:pPr>
  </w:style>
  <w:style w:type="paragraph" w:customStyle="1" w:styleId="a8">
    <w:name w:val="文章"/>
    <w:basedOn w:val="a1"/>
    <w:next w:val="a9"/>
    <w:autoRedefine/>
    <w:qFormat/>
    <w:rsid w:val="004052C5"/>
    <w:pPr>
      <w:widowControl/>
      <w:ind w:firstLine="480"/>
      <w:jc w:val="center"/>
    </w:pPr>
    <w:rPr>
      <w:sz w:val="26"/>
    </w:rPr>
  </w:style>
  <w:style w:type="paragraph" w:styleId="a9">
    <w:name w:val="List"/>
    <w:basedOn w:val="a1"/>
    <w:qFormat/>
    <w:rsid w:val="004052C5"/>
    <w:pPr>
      <w:ind w:left="200" w:hangingChars="200" w:hanging="200"/>
    </w:pPr>
    <w:rPr>
      <w:rFonts w:ascii="Calibri" w:hAnsi="Calibri"/>
    </w:rPr>
  </w:style>
  <w:style w:type="paragraph" w:styleId="aa">
    <w:name w:val="caption"/>
    <w:basedOn w:val="a1"/>
    <w:next w:val="a1"/>
    <w:uiPriority w:val="99"/>
    <w:qFormat/>
    <w:rsid w:val="004052C5"/>
    <w:pPr>
      <w:keepNext/>
      <w:jc w:val="center"/>
    </w:pPr>
    <w:rPr>
      <w:rFonts w:ascii="宋体" w:hAnsi="宋体" w:cs="Arial"/>
    </w:rPr>
  </w:style>
  <w:style w:type="paragraph" w:styleId="ab">
    <w:name w:val="annotation text"/>
    <w:basedOn w:val="a1"/>
    <w:uiPriority w:val="99"/>
    <w:unhideWhenUsed/>
    <w:qFormat/>
    <w:rsid w:val="004052C5"/>
    <w:pPr>
      <w:jc w:val="left"/>
    </w:pPr>
  </w:style>
  <w:style w:type="paragraph" w:styleId="ac">
    <w:name w:val="Salutation"/>
    <w:basedOn w:val="a1"/>
    <w:next w:val="a1"/>
    <w:qFormat/>
    <w:rsid w:val="004052C5"/>
    <w:pPr>
      <w:ind w:firstLine="482"/>
    </w:pPr>
    <w:rPr>
      <w:rFonts w:ascii="Arial" w:eastAsia="仿宋_GB2312" w:hAnsi="Arial"/>
      <w:kern w:val="0"/>
      <w:sz w:val="24"/>
      <w:szCs w:val="20"/>
    </w:rPr>
  </w:style>
  <w:style w:type="paragraph" w:styleId="ad">
    <w:name w:val="Body Text"/>
    <w:basedOn w:val="a1"/>
    <w:next w:val="xl27"/>
    <w:qFormat/>
    <w:rsid w:val="004052C5"/>
    <w:pPr>
      <w:widowControl/>
      <w:snapToGrid w:val="0"/>
      <w:spacing w:before="60" w:after="160" w:line="259" w:lineRule="auto"/>
      <w:ind w:right="113"/>
    </w:pPr>
    <w:rPr>
      <w:kern w:val="0"/>
      <w:sz w:val="18"/>
      <w:szCs w:val="20"/>
    </w:rPr>
  </w:style>
  <w:style w:type="paragraph" w:customStyle="1" w:styleId="xl27">
    <w:name w:val="xl27"/>
    <w:basedOn w:val="a6"/>
    <w:autoRedefine/>
    <w:qFormat/>
    <w:rsid w:val="004052C5"/>
    <w:pPr>
      <w:widowControl/>
      <w:pBdr>
        <w:bottom w:val="single" w:sz="4" w:space="0" w:color="auto"/>
        <w:right w:val="single" w:sz="4" w:space="0" w:color="auto"/>
      </w:pBdr>
      <w:spacing w:before="100" w:beforeAutospacing="1" w:after="100" w:afterAutospacing="1"/>
      <w:jc w:val="center"/>
    </w:pPr>
    <w:rPr>
      <w:rFonts w:eastAsia="Arial Unicode MS"/>
      <w:kern w:val="0"/>
      <w:szCs w:val="21"/>
    </w:rPr>
  </w:style>
  <w:style w:type="paragraph" w:styleId="ae">
    <w:name w:val="Body Text Indent"/>
    <w:basedOn w:val="a1"/>
    <w:next w:val="15"/>
    <w:qFormat/>
    <w:rsid w:val="004052C5"/>
    <w:pPr>
      <w:spacing w:after="120"/>
      <w:ind w:leftChars="200" w:left="420"/>
    </w:pPr>
    <w:rPr>
      <w:kern w:val="0"/>
      <w:sz w:val="24"/>
      <w:szCs w:val="20"/>
    </w:rPr>
  </w:style>
  <w:style w:type="paragraph" w:customStyle="1" w:styleId="15">
    <w:name w:val="样式 正文文本缩进 + 行距: 1.5 倍行距"/>
    <w:basedOn w:val="a1"/>
    <w:autoRedefine/>
    <w:qFormat/>
    <w:rsid w:val="004052C5"/>
    <w:pPr>
      <w:spacing w:after="120"/>
      <w:ind w:leftChars="32" w:left="90" w:firstLineChars="200" w:firstLine="560"/>
    </w:pPr>
    <w:rPr>
      <w:rFonts w:cs="宋体"/>
    </w:rPr>
  </w:style>
  <w:style w:type="paragraph" w:styleId="2">
    <w:name w:val="List Bullet 2"/>
    <w:basedOn w:val="a1"/>
    <w:next w:val="xl70"/>
    <w:qFormat/>
    <w:rsid w:val="004052C5"/>
    <w:pPr>
      <w:numPr>
        <w:numId w:val="3"/>
      </w:numPr>
    </w:pPr>
  </w:style>
  <w:style w:type="paragraph" w:customStyle="1" w:styleId="xl70">
    <w:name w:val="xl70"/>
    <w:basedOn w:val="a1"/>
    <w:next w:val="12"/>
    <w:autoRedefine/>
    <w:qFormat/>
    <w:rsid w:val="004052C5"/>
    <w:pPr>
      <w:widowControl/>
      <w:spacing w:before="280" w:after="280"/>
    </w:pPr>
    <w:rPr>
      <w:rFonts w:ascii="宋体"/>
    </w:rPr>
  </w:style>
  <w:style w:type="paragraph" w:customStyle="1" w:styleId="12">
    <w:name w:val="正文缩进1"/>
    <w:basedOn w:val="a1"/>
    <w:next w:val="td1"/>
    <w:autoRedefine/>
    <w:qFormat/>
    <w:rsid w:val="004052C5"/>
    <w:pPr>
      <w:ind w:firstLine="420"/>
    </w:pPr>
    <w:rPr>
      <w:rFonts w:ascii="宋体"/>
      <w:sz w:val="28"/>
    </w:rPr>
  </w:style>
  <w:style w:type="paragraph" w:customStyle="1" w:styleId="td1">
    <w:name w:val="td1"/>
    <w:basedOn w:val="a1"/>
    <w:next w:val="a1"/>
    <w:autoRedefine/>
    <w:qFormat/>
    <w:rsid w:val="004052C5"/>
    <w:pPr>
      <w:widowControl/>
      <w:spacing w:before="280" w:after="280" w:line="300" w:lineRule="atLeast"/>
      <w:ind w:firstLine="200"/>
    </w:pPr>
    <w:rPr>
      <w:color w:val="000000"/>
      <w:sz w:val="18"/>
    </w:rPr>
  </w:style>
  <w:style w:type="paragraph" w:styleId="50">
    <w:name w:val="toc 5"/>
    <w:basedOn w:val="a1"/>
    <w:next w:val="a1"/>
    <w:qFormat/>
    <w:rsid w:val="004052C5"/>
    <w:pPr>
      <w:ind w:left="840"/>
      <w:jc w:val="left"/>
    </w:pPr>
    <w:rPr>
      <w:rFonts w:cstheme="minorHAnsi"/>
      <w:sz w:val="20"/>
      <w:szCs w:val="20"/>
    </w:rPr>
  </w:style>
  <w:style w:type="paragraph" w:styleId="af">
    <w:name w:val="Plain Text"/>
    <w:basedOn w:val="a1"/>
    <w:qFormat/>
    <w:rsid w:val="004052C5"/>
    <w:rPr>
      <w:rFonts w:ascii="宋体" w:hAnsi="Courier New" w:cs="Courier New"/>
      <w:szCs w:val="21"/>
    </w:rPr>
  </w:style>
  <w:style w:type="paragraph" w:styleId="20">
    <w:name w:val="Body Text Indent 2"/>
    <w:basedOn w:val="a1"/>
    <w:uiPriority w:val="99"/>
    <w:unhideWhenUsed/>
    <w:qFormat/>
    <w:rsid w:val="004052C5"/>
    <w:pPr>
      <w:spacing w:after="120" w:line="480" w:lineRule="auto"/>
      <w:ind w:leftChars="200" w:left="420"/>
    </w:pPr>
    <w:rPr>
      <w:rFonts w:eastAsia="汉鼎简书宋"/>
    </w:rPr>
  </w:style>
  <w:style w:type="paragraph" w:styleId="af0">
    <w:name w:val="footer"/>
    <w:basedOn w:val="a1"/>
    <w:uiPriority w:val="99"/>
    <w:qFormat/>
    <w:rsid w:val="004052C5"/>
    <w:pPr>
      <w:tabs>
        <w:tab w:val="center" w:pos="4153"/>
        <w:tab w:val="right" w:pos="8306"/>
      </w:tabs>
      <w:snapToGrid w:val="0"/>
      <w:jc w:val="left"/>
    </w:pPr>
    <w:rPr>
      <w:kern w:val="0"/>
      <w:sz w:val="18"/>
      <w:szCs w:val="20"/>
    </w:rPr>
  </w:style>
  <w:style w:type="paragraph" w:styleId="af1">
    <w:name w:val="header"/>
    <w:basedOn w:val="a1"/>
    <w:next w:val="51"/>
    <w:qFormat/>
    <w:rsid w:val="004052C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51">
    <w:name w:val="样式5"/>
    <w:basedOn w:val="13"/>
    <w:qFormat/>
    <w:rsid w:val="004052C5"/>
    <w:pPr>
      <w:snapToGrid w:val="0"/>
      <w:spacing w:beforeLines="20" w:afterLines="20" w:line="480" w:lineRule="exact"/>
      <w:ind w:firstLineChars="218" w:firstLine="523"/>
    </w:pPr>
    <w:rPr>
      <w:i/>
      <w:iCs/>
    </w:rPr>
  </w:style>
  <w:style w:type="paragraph" w:customStyle="1" w:styleId="13">
    <w:name w:val="正文1"/>
    <w:basedOn w:val="a1"/>
    <w:next w:val="a1"/>
    <w:qFormat/>
    <w:rsid w:val="004052C5"/>
    <w:pPr>
      <w:spacing w:line="560" w:lineRule="exact"/>
      <w:ind w:firstLineChars="200" w:firstLine="200"/>
    </w:pPr>
    <w:rPr>
      <w:rFonts w:cs="宋体"/>
      <w:color w:val="000000"/>
      <w:sz w:val="24"/>
      <w:szCs w:val="20"/>
    </w:rPr>
  </w:style>
  <w:style w:type="paragraph" w:styleId="af2">
    <w:name w:val="index heading"/>
    <w:basedOn w:val="a1"/>
    <w:next w:val="14"/>
    <w:qFormat/>
    <w:rsid w:val="004052C5"/>
    <w:pPr>
      <w:tabs>
        <w:tab w:val="left" w:pos="1021"/>
      </w:tabs>
      <w:spacing w:line="480" w:lineRule="exact"/>
    </w:pPr>
    <w:rPr>
      <w:rFonts w:ascii="Arial" w:hAnsi="Arial" w:cs="Arial"/>
      <w:b/>
      <w:bCs/>
      <w:sz w:val="24"/>
      <w:szCs w:val="20"/>
    </w:rPr>
  </w:style>
  <w:style w:type="paragraph" w:styleId="14">
    <w:name w:val="index 1"/>
    <w:basedOn w:val="a1"/>
    <w:next w:val="a1"/>
    <w:qFormat/>
    <w:rsid w:val="004052C5"/>
    <w:pPr>
      <w:tabs>
        <w:tab w:val="left" w:pos="1021"/>
      </w:tabs>
      <w:spacing w:line="480" w:lineRule="exact"/>
    </w:pPr>
    <w:rPr>
      <w:sz w:val="24"/>
    </w:rPr>
  </w:style>
  <w:style w:type="paragraph" w:styleId="af3">
    <w:name w:val="Subtitle"/>
    <w:basedOn w:val="a1"/>
    <w:next w:val="a1"/>
    <w:uiPriority w:val="11"/>
    <w:qFormat/>
    <w:rsid w:val="004052C5"/>
    <w:pPr>
      <w:jc w:val="center"/>
    </w:pPr>
    <w:rPr>
      <w:bCs/>
      <w:kern w:val="28"/>
      <w:szCs w:val="32"/>
    </w:rPr>
  </w:style>
  <w:style w:type="paragraph" w:styleId="30">
    <w:name w:val="Body Text Indent 3"/>
    <w:basedOn w:val="a1"/>
    <w:qFormat/>
    <w:rsid w:val="004052C5"/>
    <w:pPr>
      <w:tabs>
        <w:tab w:val="right" w:pos="1916"/>
      </w:tabs>
      <w:spacing w:after="120"/>
      <w:ind w:leftChars="200" w:left="420"/>
    </w:pPr>
    <w:rPr>
      <w:sz w:val="16"/>
      <w:szCs w:val="16"/>
    </w:rPr>
  </w:style>
  <w:style w:type="paragraph" w:styleId="21">
    <w:name w:val="toc 2"/>
    <w:basedOn w:val="a1"/>
    <w:next w:val="a1"/>
    <w:qFormat/>
    <w:rsid w:val="004052C5"/>
    <w:pPr>
      <w:ind w:leftChars="200" w:left="420"/>
    </w:pPr>
  </w:style>
  <w:style w:type="paragraph" w:styleId="af4">
    <w:name w:val="Normal (Web)"/>
    <w:basedOn w:val="a1"/>
    <w:qFormat/>
    <w:rsid w:val="004052C5"/>
    <w:pPr>
      <w:widowControl/>
      <w:spacing w:before="100" w:beforeAutospacing="1" w:after="100" w:afterAutospacing="1"/>
      <w:jc w:val="left"/>
    </w:pPr>
    <w:rPr>
      <w:rFonts w:ascii="宋体" w:hAnsi="宋体"/>
      <w:kern w:val="0"/>
      <w:sz w:val="24"/>
      <w:szCs w:val="20"/>
    </w:rPr>
  </w:style>
  <w:style w:type="paragraph" w:styleId="af5">
    <w:name w:val="Title"/>
    <w:basedOn w:val="a1"/>
    <w:next w:val="a1"/>
    <w:uiPriority w:val="10"/>
    <w:qFormat/>
    <w:rsid w:val="004052C5"/>
    <w:pPr>
      <w:tabs>
        <w:tab w:val="left" w:pos="420"/>
      </w:tabs>
      <w:spacing w:before="240" w:after="60"/>
      <w:jc w:val="center"/>
      <w:outlineLvl w:val="0"/>
    </w:pPr>
    <w:rPr>
      <w:szCs w:val="32"/>
    </w:rPr>
  </w:style>
  <w:style w:type="paragraph" w:styleId="af6">
    <w:name w:val="Body Text First Indent"/>
    <w:basedOn w:val="ad"/>
    <w:next w:val="a1"/>
    <w:uiPriority w:val="99"/>
    <w:unhideWhenUsed/>
    <w:qFormat/>
    <w:rsid w:val="004052C5"/>
    <w:pPr>
      <w:spacing w:line="360" w:lineRule="auto"/>
      <w:ind w:right="0" w:firstLineChars="200" w:firstLine="720"/>
    </w:pPr>
    <w:rPr>
      <w:rFonts w:ascii="Calibri" w:hAnsi="Calibri"/>
      <w:sz w:val="21"/>
    </w:rPr>
  </w:style>
  <w:style w:type="paragraph" w:styleId="23">
    <w:name w:val="Body Text First Indent 2"/>
    <w:basedOn w:val="ae"/>
    <w:qFormat/>
    <w:rsid w:val="004052C5"/>
    <w:pPr>
      <w:ind w:firstLineChars="200" w:firstLine="420"/>
    </w:pPr>
    <w:rPr>
      <w:sz w:val="21"/>
    </w:rPr>
  </w:style>
  <w:style w:type="table" w:styleId="af7">
    <w:name w:val="Table Grid"/>
    <w:basedOn w:val="a4"/>
    <w:qFormat/>
    <w:rsid w:val="004052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age number"/>
    <w:basedOn w:val="a3"/>
    <w:qFormat/>
    <w:rsid w:val="004052C5"/>
  </w:style>
  <w:style w:type="character" w:styleId="af9">
    <w:name w:val="Hyperlink"/>
    <w:basedOn w:val="a3"/>
    <w:qFormat/>
    <w:rsid w:val="004052C5"/>
    <w:rPr>
      <w:color w:val="0000FF"/>
      <w:u w:val="single"/>
    </w:rPr>
  </w:style>
  <w:style w:type="character" w:styleId="afa">
    <w:name w:val="annotation reference"/>
    <w:basedOn w:val="a3"/>
    <w:qFormat/>
    <w:rsid w:val="004052C5"/>
    <w:rPr>
      <w:rFonts w:ascii="Times New Roman" w:eastAsia="宋体" w:hAnsi="Times New Roman" w:cs="Times New Roman"/>
      <w:sz w:val="21"/>
    </w:rPr>
  </w:style>
  <w:style w:type="paragraph" w:customStyle="1" w:styleId="afb">
    <w:name w:val="表格文字"/>
    <w:basedOn w:val="a2"/>
    <w:next w:val="a1"/>
    <w:autoRedefine/>
    <w:qFormat/>
    <w:rsid w:val="004052C5"/>
    <w:pPr>
      <w:ind w:firstLine="0"/>
      <w:jc w:val="center"/>
    </w:pPr>
    <w:rPr>
      <w:sz w:val="20"/>
    </w:rPr>
  </w:style>
  <w:style w:type="paragraph" w:customStyle="1" w:styleId="afc">
    <w:name w:val="表格标题"/>
    <w:basedOn w:val="af6"/>
    <w:next w:val="afd"/>
    <w:autoRedefine/>
    <w:qFormat/>
    <w:rsid w:val="004052C5"/>
    <w:pPr>
      <w:spacing w:line="240" w:lineRule="auto"/>
      <w:ind w:firstLineChars="0" w:firstLine="0"/>
      <w:jc w:val="center"/>
    </w:pPr>
    <w:rPr>
      <w:rFonts w:eastAsia="黑体"/>
    </w:rPr>
  </w:style>
  <w:style w:type="paragraph" w:customStyle="1" w:styleId="afd">
    <w:name w:val="表格"/>
    <w:basedOn w:val="a2"/>
    <w:next w:val="a1"/>
    <w:autoRedefine/>
    <w:qFormat/>
    <w:rsid w:val="004052C5"/>
    <w:pPr>
      <w:adjustRightInd w:val="0"/>
      <w:snapToGrid w:val="0"/>
      <w:spacing w:beforeLines="10" w:afterLines="10" w:line="259" w:lineRule="auto"/>
      <w:jc w:val="center"/>
    </w:pPr>
    <w:rPr>
      <w:rFonts w:ascii="宋体"/>
      <w:szCs w:val="20"/>
    </w:rPr>
  </w:style>
  <w:style w:type="paragraph" w:customStyle="1" w:styleId="afe">
    <w:name w:val="表头"/>
    <w:basedOn w:val="afd"/>
    <w:autoRedefine/>
    <w:qFormat/>
    <w:rsid w:val="004052C5"/>
    <w:pPr>
      <w:spacing w:line="360" w:lineRule="auto"/>
    </w:pPr>
    <w:rPr>
      <w:b/>
    </w:rPr>
  </w:style>
  <w:style w:type="paragraph" w:customStyle="1" w:styleId="WPSOffice1">
    <w:name w:val="WPSOffice手动目录 1"/>
    <w:autoRedefine/>
    <w:qFormat/>
    <w:rsid w:val="004052C5"/>
  </w:style>
  <w:style w:type="paragraph" w:customStyle="1" w:styleId="BGB-">
    <w:name w:val="BGB-表内文"/>
    <w:basedOn w:val="a1"/>
    <w:autoRedefine/>
    <w:qFormat/>
    <w:rsid w:val="004052C5"/>
    <w:pPr>
      <w:jc w:val="center"/>
    </w:pPr>
  </w:style>
  <w:style w:type="paragraph" w:customStyle="1" w:styleId="BGB-0">
    <w:name w:val="BGB-正文"/>
    <w:basedOn w:val="a1"/>
    <w:autoRedefine/>
    <w:qFormat/>
    <w:rsid w:val="004052C5"/>
    <w:pPr>
      <w:spacing w:line="360" w:lineRule="auto"/>
      <w:ind w:firstLineChars="200" w:firstLine="420"/>
    </w:pPr>
    <w:rPr>
      <w:rFonts w:cs="宋体"/>
      <w:szCs w:val="21"/>
    </w:rPr>
  </w:style>
  <w:style w:type="paragraph" w:customStyle="1" w:styleId="BGB-1">
    <w:name w:val="BGB-图表标题"/>
    <w:basedOn w:val="a1"/>
    <w:autoRedefine/>
    <w:qFormat/>
    <w:rsid w:val="004052C5"/>
    <w:pPr>
      <w:spacing w:line="360" w:lineRule="auto"/>
      <w:jc w:val="center"/>
    </w:pPr>
    <w:rPr>
      <w:rFonts w:cs="宋体" w:hint="eastAsia"/>
      <w:b/>
      <w:bCs/>
      <w:szCs w:val="21"/>
    </w:rPr>
  </w:style>
  <w:style w:type="paragraph" w:customStyle="1" w:styleId="BGB-2">
    <w:name w:val="BGB-表格内文字"/>
    <w:basedOn w:val="a1"/>
    <w:autoRedefine/>
    <w:qFormat/>
    <w:rsid w:val="004052C5"/>
    <w:pPr>
      <w:widowControl/>
      <w:spacing w:line="360" w:lineRule="exact"/>
      <w:jc w:val="center"/>
    </w:pPr>
    <w:rPr>
      <w:bCs/>
      <w:szCs w:val="21"/>
    </w:rPr>
  </w:style>
  <w:style w:type="table" w:customStyle="1" w:styleId="TableNormal">
    <w:name w:val="Table Normal"/>
    <w:autoRedefine/>
    <w:unhideWhenUsed/>
    <w:qFormat/>
    <w:rsid w:val="004052C5"/>
    <w:tblPr>
      <w:tblCellMar>
        <w:top w:w="0" w:type="dxa"/>
        <w:left w:w="0" w:type="dxa"/>
        <w:bottom w:w="0" w:type="dxa"/>
        <w:right w:w="0" w:type="dxa"/>
      </w:tblCellMar>
    </w:tblPr>
  </w:style>
  <w:style w:type="paragraph" w:customStyle="1" w:styleId="TableParagraph">
    <w:name w:val="Table Paragraph"/>
    <w:basedOn w:val="a1"/>
    <w:autoRedefine/>
    <w:uiPriority w:val="1"/>
    <w:qFormat/>
    <w:rsid w:val="004052C5"/>
    <w:pPr>
      <w:spacing w:before="43"/>
      <w:jc w:val="center"/>
    </w:pPr>
    <w:rPr>
      <w:rFonts w:eastAsia="Times New Roman"/>
    </w:rPr>
  </w:style>
  <w:style w:type="paragraph" w:customStyle="1" w:styleId="A0">
    <w:name w:val="A表名"/>
    <w:basedOn w:val="A"/>
    <w:autoRedefine/>
    <w:qFormat/>
    <w:rsid w:val="004052C5"/>
    <w:pPr>
      <w:keepNext/>
      <w:numPr>
        <w:ilvl w:val="5"/>
      </w:numPr>
    </w:pPr>
  </w:style>
  <w:style w:type="paragraph" w:customStyle="1" w:styleId="A">
    <w:name w:val="A图名"/>
    <w:basedOn w:val="a1"/>
    <w:autoRedefine/>
    <w:qFormat/>
    <w:rsid w:val="004052C5"/>
    <w:pPr>
      <w:widowControl/>
      <w:numPr>
        <w:ilvl w:val="4"/>
        <w:numId w:val="4"/>
      </w:numPr>
      <w:spacing w:line="360" w:lineRule="exact"/>
      <w:jc w:val="center"/>
    </w:pPr>
    <w:rPr>
      <w:b/>
    </w:rPr>
  </w:style>
  <w:style w:type="table" w:customStyle="1" w:styleId="130">
    <w:name w:val="样式13"/>
    <w:basedOn w:val="a4"/>
    <w:autoRedefine/>
    <w:uiPriority w:val="99"/>
    <w:qFormat/>
    <w:rsid w:val="004052C5"/>
    <w:pPr>
      <w:jc w:val="center"/>
    </w:pPr>
    <w:rPr>
      <w:sz w:val="21"/>
    </w:rPr>
    <w:tblPr>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57" w:type="dxa"/>
        <w:bottom w:w="0" w:type="dxa"/>
        <w:right w:w="57" w:type="dxa"/>
      </w:tblCellMar>
    </w:tblPr>
    <w:trPr>
      <w:jc w:val="center"/>
    </w:trPr>
    <w:tcPr>
      <w:vAlign w:val="center"/>
    </w:tcPr>
  </w:style>
  <w:style w:type="paragraph" w:customStyle="1" w:styleId="BGB-3">
    <w:name w:val="BGB-二级标题"/>
    <w:basedOn w:val="a1"/>
    <w:autoRedefine/>
    <w:qFormat/>
    <w:rsid w:val="004052C5"/>
    <w:pPr>
      <w:spacing w:line="360" w:lineRule="auto"/>
    </w:pPr>
    <w:rPr>
      <w:rFonts w:cs="宋体"/>
      <w:b/>
      <w:bCs/>
      <w:szCs w:val="21"/>
    </w:rPr>
  </w:style>
  <w:style w:type="paragraph" w:customStyle="1" w:styleId="aff">
    <w:name w:val="段落"/>
    <w:basedOn w:val="a1"/>
    <w:autoRedefine/>
    <w:qFormat/>
    <w:rsid w:val="004052C5"/>
    <w:pPr>
      <w:tabs>
        <w:tab w:val="left" w:pos="1021"/>
      </w:tabs>
      <w:adjustRightInd w:val="0"/>
      <w:snapToGrid w:val="0"/>
      <w:spacing w:line="360" w:lineRule="auto"/>
    </w:pPr>
    <w:rPr>
      <w:rFonts w:ascii="宋体" w:hAnsi="宋体"/>
      <w:sz w:val="24"/>
    </w:rPr>
  </w:style>
  <w:style w:type="paragraph" w:customStyle="1" w:styleId="BGB-4">
    <w:name w:val="BGB-三级标题"/>
    <w:basedOn w:val="a1"/>
    <w:autoRedefine/>
    <w:qFormat/>
    <w:rsid w:val="004052C5"/>
    <w:pPr>
      <w:spacing w:line="360" w:lineRule="auto"/>
      <w:ind w:firstLineChars="200" w:firstLine="420"/>
    </w:pPr>
    <w:rPr>
      <w:rFonts w:cs="宋体" w:hint="eastAsia"/>
      <w:b/>
      <w:bCs/>
      <w:szCs w:val="21"/>
    </w:rPr>
  </w:style>
  <w:style w:type="paragraph" w:customStyle="1" w:styleId="aff0">
    <w:name w:val="正文 首行缩进"/>
    <w:basedOn w:val="a1"/>
    <w:autoRedefine/>
    <w:qFormat/>
    <w:rsid w:val="004052C5"/>
    <w:pPr>
      <w:spacing w:line="360" w:lineRule="auto"/>
      <w:ind w:firstLineChars="200" w:firstLine="200"/>
    </w:pPr>
    <w:rPr>
      <w:rFonts w:cs="宋体"/>
      <w:kern w:val="0"/>
      <w:szCs w:val="20"/>
    </w:rPr>
  </w:style>
  <w:style w:type="paragraph" w:customStyle="1" w:styleId="NormalIndent1">
    <w:name w:val="Normal Indent1"/>
    <w:basedOn w:val="a1"/>
    <w:autoRedefine/>
    <w:qFormat/>
    <w:rsid w:val="004052C5"/>
  </w:style>
  <w:style w:type="paragraph" w:customStyle="1" w:styleId="xl26">
    <w:name w:val="xl26"/>
    <w:basedOn w:val="a1"/>
    <w:autoRedefine/>
    <w:qFormat/>
    <w:rsid w:val="004052C5"/>
    <w:pPr>
      <w:widowControl/>
      <w:jc w:val="center"/>
      <w:textAlignment w:val="center"/>
    </w:pPr>
    <w:rPr>
      <w:kern w:val="0"/>
      <w:sz w:val="20"/>
      <w:szCs w:val="20"/>
    </w:rPr>
  </w:style>
  <w:style w:type="paragraph" w:customStyle="1" w:styleId="35">
    <w:name w:val="样式35"/>
    <w:basedOn w:val="a1"/>
    <w:next w:val="font6"/>
    <w:autoRedefine/>
    <w:qFormat/>
    <w:rsid w:val="004052C5"/>
    <w:pPr>
      <w:spacing w:line="312" w:lineRule="auto"/>
      <w:ind w:firstLine="567"/>
    </w:pPr>
    <w:rPr>
      <w:rFonts w:ascii="宋体"/>
      <w:sz w:val="28"/>
    </w:rPr>
  </w:style>
  <w:style w:type="paragraph" w:customStyle="1" w:styleId="font6">
    <w:name w:val="font6"/>
    <w:basedOn w:val="a1"/>
    <w:next w:val="21"/>
    <w:autoRedefine/>
    <w:qFormat/>
    <w:rsid w:val="004052C5"/>
    <w:pPr>
      <w:widowControl/>
      <w:spacing w:before="100" w:beforeAutospacing="1" w:after="100" w:afterAutospacing="1"/>
      <w:jc w:val="left"/>
    </w:pPr>
    <w:rPr>
      <w:rFonts w:ascii="宋体" w:hAnsi="宋体" w:hint="eastAsia"/>
      <w:kern w:val="0"/>
      <w:sz w:val="28"/>
      <w:szCs w:val="28"/>
    </w:rPr>
  </w:style>
  <w:style w:type="paragraph" w:customStyle="1" w:styleId="aff1">
    <w:name w:val="正文文本 全"/>
    <w:basedOn w:val="ad"/>
    <w:autoRedefine/>
    <w:qFormat/>
    <w:rsid w:val="004052C5"/>
    <w:pPr>
      <w:spacing w:before="0" w:after="0" w:line="360" w:lineRule="auto"/>
      <w:ind w:right="0" w:firstLineChars="200" w:firstLine="200"/>
    </w:pPr>
    <w:rPr>
      <w:sz w:val="21"/>
    </w:rPr>
  </w:style>
  <w:style w:type="character" w:customStyle="1" w:styleId="font21">
    <w:name w:val="font21"/>
    <w:basedOn w:val="a3"/>
    <w:autoRedefine/>
    <w:qFormat/>
    <w:rsid w:val="004052C5"/>
    <w:rPr>
      <w:rFonts w:ascii="Times New Roman" w:hAnsi="Times New Roman" w:cs="Times New Roman" w:hint="default"/>
      <w:color w:val="000000"/>
      <w:sz w:val="18"/>
      <w:szCs w:val="18"/>
      <w:u w:val="none"/>
    </w:rPr>
  </w:style>
  <w:style w:type="paragraph" w:customStyle="1" w:styleId="16">
    <w:name w:val="1表头"/>
    <w:basedOn w:val="a1"/>
    <w:autoRedefine/>
    <w:qFormat/>
    <w:rsid w:val="004052C5"/>
    <w:pPr>
      <w:adjustRightInd w:val="0"/>
      <w:snapToGrid w:val="0"/>
      <w:spacing w:beforeLines="20" w:afterLines="20"/>
      <w:jc w:val="center"/>
    </w:pPr>
    <w:rPr>
      <w:rFonts w:ascii="Calibri" w:hAnsi="Calibri"/>
      <w:b/>
    </w:rPr>
  </w:style>
  <w:style w:type="character" w:customStyle="1" w:styleId="font51">
    <w:name w:val="font51"/>
    <w:basedOn w:val="a3"/>
    <w:autoRedefine/>
    <w:qFormat/>
    <w:rsid w:val="004052C5"/>
    <w:rPr>
      <w:rFonts w:ascii="Times New Roman" w:hAnsi="Times New Roman" w:cs="Times New Roman" w:hint="default"/>
      <w:color w:val="000000"/>
      <w:sz w:val="18"/>
      <w:szCs w:val="18"/>
      <w:u w:val="none"/>
    </w:rPr>
  </w:style>
  <w:style w:type="character" w:customStyle="1" w:styleId="font41">
    <w:name w:val="font41"/>
    <w:basedOn w:val="a3"/>
    <w:autoRedefine/>
    <w:qFormat/>
    <w:rsid w:val="004052C5"/>
    <w:rPr>
      <w:rFonts w:ascii="Times New Roman" w:hAnsi="Times New Roman" w:cs="Times New Roman" w:hint="default"/>
      <w:color w:val="000000"/>
      <w:sz w:val="18"/>
      <w:szCs w:val="18"/>
      <w:u w:val="none"/>
      <w:vertAlign w:val="superscript"/>
    </w:rPr>
  </w:style>
  <w:style w:type="character" w:customStyle="1" w:styleId="font71">
    <w:name w:val="font71"/>
    <w:basedOn w:val="a3"/>
    <w:autoRedefine/>
    <w:qFormat/>
    <w:rsid w:val="004052C5"/>
    <w:rPr>
      <w:rFonts w:ascii="微软雅黑" w:eastAsia="微软雅黑" w:hAnsi="微软雅黑" w:cs="微软雅黑"/>
      <w:b/>
      <w:bCs/>
      <w:color w:val="000000"/>
      <w:sz w:val="18"/>
      <w:szCs w:val="18"/>
      <w:u w:val="none"/>
    </w:rPr>
  </w:style>
  <w:style w:type="character" w:customStyle="1" w:styleId="font81">
    <w:name w:val="font81"/>
    <w:basedOn w:val="a3"/>
    <w:autoRedefine/>
    <w:qFormat/>
    <w:rsid w:val="004052C5"/>
    <w:rPr>
      <w:rFonts w:ascii="Times New Roman" w:hAnsi="Times New Roman" w:cs="Times New Roman" w:hint="default"/>
      <w:b/>
      <w:bCs/>
      <w:color w:val="000000"/>
      <w:sz w:val="18"/>
      <w:szCs w:val="18"/>
      <w:u w:val="none"/>
    </w:rPr>
  </w:style>
  <w:style w:type="paragraph" w:customStyle="1" w:styleId="aff2">
    <w:name w:val="表中文字"/>
    <w:basedOn w:val="a1"/>
    <w:autoRedefine/>
    <w:qFormat/>
    <w:rsid w:val="004052C5"/>
    <w:pPr>
      <w:adjustRightInd w:val="0"/>
      <w:snapToGrid w:val="0"/>
      <w:jc w:val="center"/>
    </w:pPr>
    <w:rPr>
      <w:bCs/>
    </w:rPr>
  </w:style>
  <w:style w:type="paragraph" w:customStyle="1" w:styleId="aff3">
    <w:name w:val="报告表正文"/>
    <w:basedOn w:val="a1"/>
    <w:autoRedefine/>
    <w:qFormat/>
    <w:rsid w:val="004052C5"/>
    <w:pPr>
      <w:spacing w:line="360" w:lineRule="auto"/>
      <w:ind w:firstLine="200"/>
    </w:pPr>
  </w:style>
  <w:style w:type="paragraph" w:customStyle="1" w:styleId="aff4">
    <w:name w:val="表标题"/>
    <w:basedOn w:val="a1"/>
    <w:next w:val="a1"/>
    <w:autoRedefine/>
    <w:qFormat/>
    <w:rsid w:val="004052C5"/>
    <w:pPr>
      <w:jc w:val="center"/>
    </w:pPr>
    <w:rPr>
      <w:b/>
      <w:szCs w:val="21"/>
    </w:rPr>
  </w:style>
  <w:style w:type="paragraph" w:customStyle="1" w:styleId="aff5">
    <w:name w:val="表格内容"/>
    <w:next w:val="a1"/>
    <w:autoRedefine/>
    <w:qFormat/>
    <w:rsid w:val="004052C5"/>
    <w:pPr>
      <w:jc w:val="center"/>
    </w:pPr>
    <w:rPr>
      <w:kern w:val="2"/>
      <w:sz w:val="21"/>
    </w:rPr>
  </w:style>
  <w:style w:type="paragraph" w:customStyle="1" w:styleId="Aff6">
    <w:name w:val="A表内"/>
    <w:basedOn w:val="a1"/>
    <w:next w:val="a1"/>
    <w:autoRedefine/>
    <w:qFormat/>
    <w:rsid w:val="004052C5"/>
    <w:pPr>
      <w:jc w:val="center"/>
    </w:pPr>
    <w:rPr>
      <w:rFonts w:cs="宋体"/>
      <w:szCs w:val="20"/>
    </w:rPr>
  </w:style>
  <w:style w:type="paragraph" w:customStyle="1" w:styleId="aff7">
    <w:name w:val="封面"/>
    <w:basedOn w:val="a1"/>
    <w:autoRedefine/>
    <w:qFormat/>
    <w:rsid w:val="004052C5"/>
    <w:pPr>
      <w:spacing w:line="720" w:lineRule="auto"/>
      <w:jc w:val="center"/>
    </w:pPr>
    <w:rPr>
      <w:b/>
      <w:sz w:val="44"/>
    </w:rPr>
  </w:style>
  <w:style w:type="character" w:customStyle="1" w:styleId="font11">
    <w:name w:val="font11"/>
    <w:basedOn w:val="a3"/>
    <w:autoRedefine/>
    <w:qFormat/>
    <w:rsid w:val="004052C5"/>
    <w:rPr>
      <w:rFonts w:ascii="Times New Roman" w:hAnsi="Times New Roman" w:cs="Times New Roman" w:hint="default"/>
      <w:color w:val="FF0000"/>
      <w:sz w:val="18"/>
      <w:szCs w:val="18"/>
      <w:u w:val="none"/>
    </w:rPr>
  </w:style>
  <w:style w:type="paragraph" w:customStyle="1" w:styleId="22Char">
    <w:name w:val="样式 样式 小四 左 首行缩进:  2 字符 + 首行缩进:  2 字符 Char"/>
    <w:basedOn w:val="a1"/>
    <w:qFormat/>
    <w:rsid w:val="004052C5"/>
    <w:pPr>
      <w:tabs>
        <w:tab w:val="left" w:pos="964"/>
      </w:tabs>
      <w:adjustRightInd w:val="0"/>
      <w:spacing w:line="360" w:lineRule="auto"/>
      <w:ind w:rightChars="-20" w:right="-20" w:firstLine="560"/>
      <w:jc w:val="left"/>
    </w:pPr>
    <w:rPr>
      <w:szCs w:val="20"/>
    </w:rPr>
  </w:style>
  <w:style w:type="paragraph" w:customStyle="1" w:styleId="1111">
    <w:name w:val="正文1111"/>
    <w:basedOn w:val="a1"/>
    <w:next w:val="a1"/>
    <w:qFormat/>
    <w:rsid w:val="004052C5"/>
    <w:pPr>
      <w:jc w:val="left"/>
    </w:pPr>
    <w:rPr>
      <w:rFonts w:ascii="Calibri" w:eastAsia="新宋体" w:hAnsi="Calibri"/>
      <w:sz w:val="24"/>
      <w:szCs w:val="20"/>
    </w:rPr>
  </w:style>
  <w:style w:type="paragraph" w:customStyle="1" w:styleId="aff8">
    <w:name w:val="标准正文格式"/>
    <w:basedOn w:val="a1"/>
    <w:qFormat/>
    <w:rsid w:val="004052C5"/>
    <w:pPr>
      <w:tabs>
        <w:tab w:val="left" w:pos="4680"/>
        <w:tab w:val="left" w:pos="5580"/>
      </w:tabs>
      <w:spacing w:line="360" w:lineRule="auto"/>
      <w:ind w:firstLine="560"/>
      <w:jc w:val="left"/>
    </w:pPr>
    <w:rPr>
      <w:rFonts w:ascii="宋体" w:hAnsi="宋体"/>
      <w:szCs w:val="20"/>
    </w:rPr>
  </w:style>
  <w:style w:type="paragraph" w:customStyle="1" w:styleId="22Char01">
    <w:name w:val="样式 样式 样式 小四 左 首行缩进:  2 字符 + 首行缩进:  2 字符 Char + 右  0 字符1"/>
    <w:qFormat/>
    <w:rsid w:val="004052C5"/>
    <w:pPr>
      <w:ind w:firstLine="200"/>
    </w:pPr>
    <w:rPr>
      <w:rFonts w:ascii="Calibri" w:hAnsi="Calibri"/>
      <w:kern w:val="2"/>
      <w:sz w:val="24"/>
    </w:rPr>
  </w:style>
  <w:style w:type="paragraph" w:customStyle="1" w:styleId="17">
    <w:name w:val="列出段落1"/>
    <w:basedOn w:val="a1"/>
    <w:uiPriority w:val="99"/>
    <w:qFormat/>
    <w:rsid w:val="004052C5"/>
    <w:pPr>
      <w:spacing w:line="360" w:lineRule="auto"/>
      <w:ind w:firstLine="420"/>
      <w:jc w:val="left"/>
    </w:pPr>
    <w:rPr>
      <w:rFonts w:hint="eastAsia"/>
      <w:szCs w:val="20"/>
    </w:rPr>
  </w:style>
  <w:style w:type="paragraph" w:customStyle="1" w:styleId="Char1">
    <w:name w:val="段落 Char1"/>
    <w:basedOn w:val="a1"/>
    <w:qFormat/>
    <w:rsid w:val="004052C5"/>
    <w:pPr>
      <w:tabs>
        <w:tab w:val="left" w:pos="1021"/>
      </w:tabs>
      <w:spacing w:line="360" w:lineRule="auto"/>
      <w:ind w:firstLineChars="200" w:firstLine="504"/>
    </w:pPr>
    <w:rPr>
      <w:rFonts w:hAnsi="宋体"/>
      <w:bCs/>
      <w:color w:val="000000"/>
      <w:spacing w:val="6"/>
      <w:kern w:val="0"/>
      <w:sz w:val="24"/>
      <w:szCs w:val="28"/>
    </w:rPr>
  </w:style>
  <w:style w:type="paragraph" w:customStyle="1" w:styleId="S">
    <w:name w:val="S表标题"/>
    <w:next w:val="S0"/>
    <w:qFormat/>
    <w:rsid w:val="004052C5"/>
    <w:pPr>
      <w:keepNext/>
      <w:keepLines/>
      <w:widowControl w:val="0"/>
      <w:numPr>
        <w:ilvl w:val="4"/>
        <w:numId w:val="1"/>
      </w:numPr>
      <w:wordWrap w:val="0"/>
      <w:spacing w:beforeLines="50" w:afterLines="50"/>
      <w:ind w:left="0"/>
      <w:jc w:val="center"/>
    </w:pPr>
    <w:rPr>
      <w:b/>
      <w:kern w:val="2"/>
      <w:sz w:val="21"/>
      <w:szCs w:val="32"/>
    </w:rPr>
  </w:style>
  <w:style w:type="paragraph" w:customStyle="1" w:styleId="S0">
    <w:name w:val="S正文"/>
    <w:basedOn w:val="a1"/>
    <w:link w:val="S1"/>
    <w:qFormat/>
    <w:rsid w:val="004052C5"/>
  </w:style>
  <w:style w:type="paragraph" w:customStyle="1" w:styleId="S2">
    <w:name w:val="S表正文"/>
    <w:basedOn w:val="af5"/>
    <w:qFormat/>
    <w:rsid w:val="004052C5"/>
    <w:pPr>
      <w:wordWrap w:val="0"/>
    </w:pPr>
    <w:rPr>
      <w:szCs w:val="21"/>
    </w:rPr>
  </w:style>
  <w:style w:type="paragraph" w:customStyle="1" w:styleId="T">
    <w:name w:val="T表标题"/>
    <w:next w:val="a1"/>
    <w:qFormat/>
    <w:rsid w:val="004052C5"/>
    <w:pPr>
      <w:numPr>
        <w:ilvl w:val="4"/>
      </w:numPr>
      <w:jc w:val="center"/>
    </w:pPr>
    <w:rPr>
      <w:b/>
      <w:kern w:val="2"/>
      <w:sz w:val="21"/>
      <w:szCs w:val="24"/>
    </w:rPr>
  </w:style>
  <w:style w:type="paragraph" w:customStyle="1" w:styleId="T0">
    <w:name w:val="T表格"/>
    <w:basedOn w:val="a1"/>
    <w:qFormat/>
    <w:rsid w:val="004052C5"/>
    <w:pPr>
      <w:jc w:val="center"/>
    </w:pPr>
    <w:rPr>
      <w:bCs/>
      <w:szCs w:val="21"/>
    </w:rPr>
  </w:style>
  <w:style w:type="paragraph" w:customStyle="1" w:styleId="T1">
    <w:name w:val="T表格内文字"/>
    <w:basedOn w:val="a1"/>
    <w:qFormat/>
    <w:rsid w:val="004052C5"/>
    <w:pPr>
      <w:jc w:val="center"/>
    </w:pPr>
  </w:style>
  <w:style w:type="character" w:customStyle="1" w:styleId="S1">
    <w:name w:val="S正文 字符"/>
    <w:link w:val="S0"/>
    <w:qFormat/>
    <w:rsid w:val="004052C5"/>
  </w:style>
  <w:style w:type="paragraph" w:customStyle="1" w:styleId="D-">
    <w:name w:val="D图表内容-五号"/>
    <w:basedOn w:val="a1"/>
    <w:next w:val="a1"/>
    <w:qFormat/>
    <w:rsid w:val="004052C5"/>
    <w:pPr>
      <w:widowControl/>
      <w:spacing w:line="240" w:lineRule="atLeast"/>
      <w:jc w:val="center"/>
    </w:pPr>
    <w:rPr>
      <w:rFonts w:ascii="宋体" w:hAnsi="宋体" w:cs="宋体"/>
      <w:szCs w:val="18"/>
    </w:rPr>
  </w:style>
  <w:style w:type="paragraph" w:customStyle="1" w:styleId="D">
    <w:name w:val="D图表内容"/>
    <w:basedOn w:val="a1"/>
    <w:next w:val="a1"/>
    <w:qFormat/>
    <w:rsid w:val="004052C5"/>
    <w:pPr>
      <w:widowControl/>
      <w:jc w:val="center"/>
    </w:pPr>
    <w:rPr>
      <w:rFonts w:ascii="宋体" w:hAnsi="宋体" w:cs="宋体"/>
      <w:szCs w:val="18"/>
    </w:rPr>
  </w:style>
  <w:style w:type="paragraph" w:customStyle="1" w:styleId="D0">
    <w:name w:val="D小五号表格内容"/>
    <w:basedOn w:val="D-"/>
    <w:qFormat/>
    <w:rsid w:val="004052C5"/>
    <w:pPr>
      <w:snapToGrid w:val="0"/>
    </w:pPr>
    <w:rPr>
      <w:sz w:val="18"/>
    </w:rPr>
  </w:style>
  <w:style w:type="paragraph" w:customStyle="1" w:styleId="p0">
    <w:name w:val="p0"/>
    <w:basedOn w:val="a1"/>
    <w:qFormat/>
    <w:rsid w:val="004052C5"/>
    <w:pPr>
      <w:widowControl/>
    </w:pPr>
    <w:rPr>
      <w:kern w:val="0"/>
      <w:sz w:val="20"/>
    </w:rPr>
  </w:style>
  <w:style w:type="paragraph" w:customStyle="1" w:styleId="aff9">
    <w:name w:val="表头图注"/>
    <w:basedOn w:val="a1"/>
    <w:qFormat/>
    <w:rsid w:val="004052C5"/>
    <w:pPr>
      <w:spacing w:line="360" w:lineRule="auto"/>
      <w:jc w:val="center"/>
    </w:pPr>
    <w:rPr>
      <w:b/>
      <w:szCs w:val="22"/>
    </w:rPr>
  </w:style>
  <w:style w:type="paragraph" w:customStyle="1" w:styleId="affa">
    <w:name w:val="表格内文字"/>
    <w:basedOn w:val="a1"/>
    <w:next w:val="a1"/>
    <w:qFormat/>
    <w:rsid w:val="004052C5"/>
    <w:pPr>
      <w:jc w:val="center"/>
    </w:pPr>
    <w:rPr>
      <w:spacing w:val="1"/>
      <w:kern w:val="0"/>
    </w:rPr>
  </w:style>
  <w:style w:type="paragraph" w:customStyle="1" w:styleId="00005">
    <w:name w:val="00005报告正文"/>
    <w:basedOn w:val="a1"/>
    <w:qFormat/>
    <w:rsid w:val="004052C5"/>
    <w:pPr>
      <w:adjustRightInd w:val="0"/>
      <w:snapToGrid w:val="0"/>
      <w:spacing w:line="360" w:lineRule="auto"/>
      <w:ind w:firstLineChars="200" w:firstLine="200"/>
      <w:jc w:val="left"/>
    </w:pPr>
    <w:rPr>
      <w:sz w:val="24"/>
    </w:rPr>
  </w:style>
  <w:style w:type="paragraph" w:customStyle="1" w:styleId="affb">
    <w:name w:val="我的正文"/>
    <w:basedOn w:val="a1"/>
    <w:qFormat/>
    <w:rsid w:val="004052C5"/>
    <w:pPr>
      <w:spacing w:line="360" w:lineRule="auto"/>
      <w:ind w:firstLineChars="200" w:firstLine="200"/>
    </w:pPr>
    <w:rPr>
      <w:sz w:val="24"/>
    </w:rPr>
  </w:style>
  <w:style w:type="paragraph" w:customStyle="1" w:styleId="C">
    <w:name w:val="C表标题"/>
    <w:next w:val="a1"/>
    <w:qFormat/>
    <w:rsid w:val="004052C5"/>
    <w:pPr>
      <w:numPr>
        <w:ilvl w:val="4"/>
        <w:numId w:val="5"/>
      </w:numPr>
      <w:spacing w:before="120" w:after="120"/>
      <w:ind w:left="0"/>
      <w:jc w:val="center"/>
    </w:pPr>
    <w:rPr>
      <w:b/>
      <w:kern w:val="2"/>
      <w:sz w:val="21"/>
      <w:szCs w:val="24"/>
    </w:rPr>
  </w:style>
  <w:style w:type="paragraph" w:customStyle="1" w:styleId="H">
    <w:name w:val="H正文"/>
    <w:basedOn w:val="a1"/>
    <w:qFormat/>
    <w:rsid w:val="004052C5"/>
    <w:pPr>
      <w:spacing w:line="360" w:lineRule="auto"/>
      <w:ind w:firstLineChars="200" w:firstLine="200"/>
    </w:pPr>
    <w:rPr>
      <w:rFonts w:ascii="宋体" w:hAnsi="宋体"/>
      <w:spacing w:val="-4"/>
      <w:sz w:val="24"/>
    </w:rPr>
  </w:style>
  <w:style w:type="paragraph" w:customStyle="1" w:styleId="A00">
    <w:name w:val="A0正文"/>
    <w:basedOn w:val="a1"/>
    <w:qFormat/>
    <w:rsid w:val="004052C5"/>
    <w:pPr>
      <w:spacing w:line="360" w:lineRule="auto"/>
      <w:ind w:firstLineChars="200" w:firstLine="200"/>
    </w:pPr>
    <w:rPr>
      <w:sz w:val="24"/>
      <w:szCs w:val="20"/>
      <w:lang w:val="zh-CN"/>
    </w:rPr>
  </w:style>
  <w:style w:type="paragraph" w:customStyle="1" w:styleId="ZX6">
    <w:name w:val="ZX 6 表标题"/>
    <w:basedOn w:val="TT"/>
    <w:qFormat/>
    <w:rsid w:val="004052C5"/>
    <w:pPr>
      <w:numPr>
        <w:numId w:val="6"/>
      </w:numPr>
      <w:ind w:firstLine="0"/>
    </w:pPr>
  </w:style>
  <w:style w:type="paragraph" w:customStyle="1" w:styleId="TT">
    <w:name w:val="TT表格标题"/>
    <w:basedOn w:val="a1"/>
    <w:qFormat/>
    <w:rsid w:val="004052C5"/>
    <w:pPr>
      <w:tabs>
        <w:tab w:val="left" w:pos="480"/>
      </w:tabs>
      <w:jc w:val="center"/>
    </w:pPr>
    <w:rPr>
      <w:rFonts w:cs="宋体"/>
      <w:b/>
      <w:bCs/>
      <w:szCs w:val="20"/>
    </w:rPr>
  </w:style>
  <w:style w:type="paragraph" w:customStyle="1" w:styleId="affc">
    <w:name w:val="表头文字"/>
    <w:basedOn w:val="a1"/>
    <w:next w:val="af6"/>
    <w:qFormat/>
    <w:rsid w:val="004052C5"/>
    <w:pPr>
      <w:adjustRightInd w:val="0"/>
      <w:snapToGrid w:val="0"/>
      <w:spacing w:beforeLines="50"/>
      <w:jc w:val="left"/>
    </w:pPr>
    <w:rPr>
      <w:rFonts w:eastAsia="黑体"/>
      <w:kern w:val="0"/>
      <w:szCs w:val="20"/>
    </w:rPr>
  </w:style>
  <w:style w:type="paragraph" w:styleId="affd">
    <w:name w:val="List Paragraph"/>
    <w:basedOn w:val="a1"/>
    <w:uiPriority w:val="34"/>
    <w:qFormat/>
    <w:rsid w:val="004052C5"/>
    <w:pPr>
      <w:ind w:firstLineChars="200" w:firstLine="420"/>
    </w:pPr>
    <w:rPr>
      <w:rFonts w:ascii="Calibri" w:hAnsi="Calibri"/>
      <w:sz w:val="32"/>
      <w:szCs w:val="22"/>
    </w:rPr>
  </w:style>
  <w:style w:type="paragraph" w:styleId="affe">
    <w:name w:val="Balloon Text"/>
    <w:basedOn w:val="a1"/>
    <w:link w:val="Char"/>
    <w:rsid w:val="00E13435"/>
    <w:rPr>
      <w:sz w:val="18"/>
      <w:szCs w:val="18"/>
    </w:rPr>
  </w:style>
  <w:style w:type="character" w:customStyle="1" w:styleId="Char">
    <w:name w:val="批注框文本 Char"/>
    <w:basedOn w:val="a3"/>
    <w:link w:val="affe"/>
    <w:rsid w:val="00E13435"/>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zhidao.baidu.com/search?word=%E6%AC%A1%E6%B0%AF%E9%85%B8%E9%92%A0&amp;fr=iknow_pc_qb_highlight" TargetMode="External"/><Relationship Id="rId26" Type="http://schemas.openxmlformats.org/officeDocument/2006/relationships/image" Target="media/image10.png"/><Relationship Id="rId39" Type="http://schemas.openxmlformats.org/officeDocument/2006/relationships/header" Target="header2.xml"/><Relationship Id="rId21" Type="http://schemas.openxmlformats.org/officeDocument/2006/relationships/hyperlink" Target="http://www.mee.gov.cn/ywgz/fgbz/bz/bzwb/gthw/gtfwwrkzbz/202012/W020201218695845325455.pdf" TargetMode="External"/><Relationship Id="rId34" Type="http://schemas.openxmlformats.org/officeDocument/2006/relationships/image" Target="media/image18.jpeg"/><Relationship Id="rId42" Type="http://schemas.openxmlformats.org/officeDocument/2006/relationships/header" Target="header4.xml"/><Relationship Id="rId47" Type="http://schemas.openxmlformats.org/officeDocument/2006/relationships/footer" Target="footer9.xml"/><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hyperlink" Target="http://www.so.com/s?q=%E5%BC%BA%E6%B0%A7%E5%8C%96%E5%89%82&amp;ie=utf-8&amp;src=internal_wenda_recommend_textn" TargetMode="External"/><Relationship Id="rId68"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png"/><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5.xml"/><Relationship Id="rId45" Type="http://schemas.openxmlformats.org/officeDocument/2006/relationships/header" Target="header5.xml"/><Relationship Id="rId53" Type="http://schemas.openxmlformats.org/officeDocument/2006/relationships/image" Target="media/image25.wmf"/><Relationship Id="rId58" Type="http://schemas.openxmlformats.org/officeDocument/2006/relationships/oleObject" Target="embeddings/oleObject3.bin"/><Relationship Id="rId66" Type="http://schemas.openxmlformats.org/officeDocument/2006/relationships/hyperlink" Target="http://www.so.com/s?q=%E6%B0%9F%E6%A0%91%E8%84%82&amp;ie=utf-8&amp;src=internal_wenda_recommend_textn"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10.xml"/><Relationship Id="rId57" Type="http://schemas.openxmlformats.org/officeDocument/2006/relationships/image" Target="media/image28.wmf"/><Relationship Id="rId61" Type="http://schemas.openxmlformats.org/officeDocument/2006/relationships/hyperlink" Target="https://baike.so.com/doc/5655105-5867753.html" TargetMode="External"/><Relationship Id="rId10" Type="http://schemas.openxmlformats.org/officeDocument/2006/relationships/header" Target="header1.xml"/><Relationship Id="rId19" Type="http://schemas.openxmlformats.org/officeDocument/2006/relationships/hyperlink" Target="https://zhidao.baidu.com/search?word=%E5%8E%9F%E7%94%9F%E5%8A%A8%E7%89%A9&amp;fr=iknow_pc_qb_highlight" TargetMode="External"/><Relationship Id="rId31" Type="http://schemas.openxmlformats.org/officeDocument/2006/relationships/image" Target="media/image15.png"/><Relationship Id="rId44" Type="http://schemas.openxmlformats.org/officeDocument/2006/relationships/footer" Target="footer7.xml"/><Relationship Id="rId52" Type="http://schemas.openxmlformats.org/officeDocument/2006/relationships/oleObject" Target="embeddings/oleObject1.bin"/><Relationship Id="rId60" Type="http://schemas.openxmlformats.org/officeDocument/2006/relationships/image" Target="media/image29.jpeg"/><Relationship Id="rId65" Type="http://schemas.openxmlformats.org/officeDocument/2006/relationships/hyperlink" Target="http://www.so.com/s?q=%E8%81%9A%E9%85%AF&amp;ie=utf-8&amp;src=internal_wenda_recommend_textn"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footer" Target="footer6.xml"/><Relationship Id="rId48" Type="http://schemas.openxmlformats.org/officeDocument/2006/relationships/hyperlink" Target="http://www.mep.gov.cn/gkml/hbb/bl/200910/t20091022_174583.htm" TargetMode="External"/><Relationship Id="rId56" Type="http://schemas.openxmlformats.org/officeDocument/2006/relationships/image" Target="media/image27.png"/><Relationship Id="rId64" Type="http://schemas.openxmlformats.org/officeDocument/2006/relationships/hyperlink" Target="http://www.so.com/s?q=%E8%81%9A%E6%B0%AF%E4%B9%99%E7%83%AF&amp;ie=utf-8&amp;src=internal_wenda_recommend_textn" TargetMode="External"/><Relationship Id="rId69" Type="http://schemas.openxmlformats.org/officeDocument/2006/relationships/image" Target="media/image31.png"/><Relationship Id="rId8" Type="http://schemas.openxmlformats.org/officeDocument/2006/relationships/footer" Target="footer1.xml"/><Relationship Id="rId51" Type="http://schemas.openxmlformats.org/officeDocument/2006/relationships/image" Target="media/image24.wmf"/><Relationship Id="rId72"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zhidao.baidu.com/search?word=%E6%B0%AF%E6%B0%94&amp;fr=iknow_pc_qb_highlight"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footer" Target="footer8.xml"/><Relationship Id="rId59" Type="http://schemas.openxmlformats.org/officeDocument/2006/relationships/footer" Target="footer11.xml"/><Relationship Id="rId67" Type="http://schemas.openxmlformats.org/officeDocument/2006/relationships/image" Target="media/image30.wmf"/><Relationship Id="rId20" Type="http://schemas.openxmlformats.org/officeDocument/2006/relationships/image" Target="media/image5.jpeg"/><Relationship Id="rId41" Type="http://schemas.openxmlformats.org/officeDocument/2006/relationships/header" Target="header3.xml"/><Relationship Id="rId54" Type="http://schemas.openxmlformats.org/officeDocument/2006/relationships/oleObject" Target="embeddings/oleObject2.bin"/><Relationship Id="rId62" Type="http://schemas.openxmlformats.org/officeDocument/2006/relationships/hyperlink" Target="https://baike.so.com/doc/5370598-5606520.html" TargetMode="External"/><Relationship Id="rId70"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178</Pages>
  <Words>66372</Words>
  <Characters>71682</Characters>
  <Application>Microsoft Office Word</Application>
  <DocSecurity>0</DocSecurity>
  <Lines>3584</Lines>
  <Paragraphs>5752</Paragraphs>
  <ScaleCrop>false</ScaleCrop>
  <Company/>
  <LinksUpToDate>false</LinksUpToDate>
  <CharactersWithSpaces>132302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2024-11-13T08:39:00Z</cp:lastPrinted>
  <dcterms:created xsi:type="dcterms:W3CDTF">2024-04-18T07:20:00Z</dcterms:created>
  <dcterms:modified xsi:type="dcterms:W3CDTF">2025-01-26T07:57:00Z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285703A8AE564A46A45BC0E4A1DCE5CC_12</vt:lpwstr>
  </property>
  <property fmtid="{D5CDD505-2E9C-101B-9397-08002B2CF9AE}" pid="4" name="KSOTemplateDocerSaveRecord">
    <vt:lpwstr>eyJoZGlkIjoiMDNjMmVjZWM3OTJhMTc1MGJlMDcyYWVjN2UzMGVlYjUiLCJ1c2VySWQiOiIyOTQ0MDk5MjUifQ==</vt:lpwstr>
  </property>
</Properties>
</file>