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446" w:firstLineChars="400"/>
        <w:jc w:val="both"/>
        <w:rPr>
          <w:rFonts w:ascii="宋体"/>
          <w:b/>
          <w:sz w:val="36"/>
          <w:szCs w:val="36"/>
        </w:rPr>
      </w:pPr>
      <w:r>
        <w:rPr>
          <w:rFonts w:hint="eastAsia" w:ascii="宋体" w:hAnsi="宋体"/>
          <w:b/>
          <w:sz w:val="36"/>
          <w:szCs w:val="36"/>
        </w:rPr>
        <w:t>芷江县环境保护局</w:t>
      </w:r>
      <w:r>
        <w:rPr>
          <w:rFonts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年部门整体支出</w:t>
      </w:r>
    </w:p>
    <w:p>
      <w:pPr>
        <w:spacing w:line="540" w:lineRule="exact"/>
        <w:jc w:val="center"/>
        <w:rPr>
          <w:rFonts w:ascii="宋体"/>
          <w:b/>
          <w:sz w:val="36"/>
          <w:szCs w:val="36"/>
        </w:rPr>
      </w:pPr>
      <w:r>
        <w:rPr>
          <w:rFonts w:hint="eastAsia" w:ascii="宋体" w:hAnsi="宋体"/>
          <w:b/>
          <w:sz w:val="36"/>
          <w:szCs w:val="36"/>
        </w:rPr>
        <w:t>绩效自评报告</w:t>
      </w:r>
    </w:p>
    <w:p>
      <w:pPr>
        <w:spacing w:line="560" w:lineRule="exact"/>
        <w:jc w:val="both"/>
        <w:rPr>
          <w:rFonts w:hint="eastAsia" w:ascii="华文仿宋" w:hAnsi="华文仿宋" w:eastAsia="华文仿宋" w:cs="华文仿宋"/>
          <w:sz w:val="32"/>
          <w:szCs w:val="32"/>
        </w:rPr>
      </w:pPr>
      <w:r>
        <w:rPr>
          <w:rFonts w:hint="eastAsia" w:ascii="仿宋" w:hAnsi="仿宋" w:eastAsia="仿宋" w:cs="仿宋_GB2312"/>
          <w:sz w:val="32"/>
          <w:szCs w:val="32"/>
          <w:lang w:val="en-US" w:eastAsia="zh-CN"/>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在县委、县政府的正确领导和县人大、县政协的监督支持下，我局</w:t>
      </w:r>
      <w:r>
        <w:rPr>
          <w:rFonts w:hint="eastAsia" w:ascii="华文仿宋" w:hAnsi="华文仿宋" w:eastAsia="华文仿宋" w:cs="华文仿宋"/>
          <w:sz w:val="32"/>
          <w:szCs w:val="32"/>
          <w:shd w:val="clear" w:color="auto" w:fill="FFFFFF"/>
        </w:rPr>
        <w:t>以习近平新时代中国特色社会主义思想为指导，深入贯彻党的十九大和十九届三中全会精神，紧紧围绕绿色芷江建设，</w:t>
      </w:r>
      <w:r>
        <w:rPr>
          <w:rFonts w:hint="eastAsia" w:ascii="华文仿宋" w:hAnsi="华文仿宋" w:eastAsia="华文仿宋" w:cs="华文仿宋"/>
          <w:sz w:val="32"/>
          <w:szCs w:val="32"/>
        </w:rPr>
        <w:t>团结和带领全体干部职工同心协力、履职尽责，有序推进了各项环保工作圆满完成。根据《预算法》有关“各级政府、各部门、各单位应当对预算支出情况开展绩效评价”的规定及县财政局《关于认真做好201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年度整体</w:t>
      </w:r>
    </w:p>
    <w:p>
      <w:pPr>
        <w:spacing w:line="560" w:lineRule="exact"/>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出绩效自评工作的通知》文件精神，我单位对部门整体支出进行了</w:t>
      </w:r>
    </w:p>
    <w:p>
      <w:pPr>
        <w:spacing w:line="560" w:lineRule="exact"/>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效评价,现将有关情况报告如下：</w:t>
      </w:r>
    </w:p>
    <w:p>
      <w:pPr>
        <w:spacing w:line="540"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一、部门概况</w:t>
      </w:r>
    </w:p>
    <w:p>
      <w:pPr>
        <w:spacing w:line="540" w:lineRule="exact"/>
        <w:ind w:firstLine="645"/>
        <w:rPr>
          <w:rFonts w:hint="eastAsia" w:ascii="华文仿宋" w:hAnsi="华文仿宋" w:eastAsia="华文仿宋" w:cs="华文仿宋"/>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sz w:val="32"/>
          <w:szCs w:val="32"/>
        </w:rPr>
        <w:t>、本单位基本职能：贯彻执行国家环境保护法律法规，拟订全县环境保护规划和计划，监督自然保护工作，组织开展环境监察、监测工作，组织开展环境宣传教育和环境科学技术研究工作，监督管理环境污染与其他公害的防治，处理环境污染事故，调处环境污染纠纷，查处违反环境保护法律法规的行为，完成县委、县政府安排扶贫攻坚等其他工作。</w:t>
      </w:r>
    </w:p>
    <w:p>
      <w:pPr>
        <w:spacing w:line="540" w:lineRule="exact"/>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sz w:val="32"/>
          <w:szCs w:val="32"/>
        </w:rPr>
        <w:t xml:space="preserve"> 2</w:t>
      </w:r>
      <w:r>
        <w:rPr>
          <w:rFonts w:hint="eastAsia" w:ascii="华文仿宋" w:hAnsi="华文仿宋" w:eastAsia="华文仿宋" w:cs="华文仿宋"/>
          <w:sz w:val="32"/>
          <w:szCs w:val="32"/>
        </w:rPr>
        <w:t>、单位基本情况：我单位是财政全额拨款事业单位，正科级单位。内设股室：办公室、环境保护监测站、环境保护监察大队、生态办。单位财政供养人员33人，参照公务员管理15人，事业财政拨款18人，到龄退休1</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人，提前退休</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人。</w:t>
      </w:r>
    </w:p>
    <w:p>
      <w:pPr>
        <w:spacing w:line="540"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3</w:t>
      </w:r>
      <w:r>
        <w:rPr>
          <w:rFonts w:hint="eastAsia" w:ascii="华文仿宋" w:hAnsi="华文仿宋" w:eastAsia="华文仿宋" w:cs="华文仿宋"/>
          <w:sz w:val="32"/>
          <w:szCs w:val="32"/>
        </w:rPr>
        <w:t>、本单位今年工作开展情况：</w:t>
      </w:r>
    </w:p>
    <w:p>
      <w:pPr>
        <w:spacing w:line="540" w:lineRule="exact"/>
        <w:ind w:firstLine="640" w:firstLineChars="200"/>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（一）、</w:t>
      </w:r>
      <w:r>
        <w:rPr>
          <w:rFonts w:hint="eastAsia" w:ascii="华文仿宋" w:hAnsi="华文仿宋" w:eastAsia="华文仿宋" w:cs="华文仿宋"/>
          <w:b w:val="0"/>
          <w:bCs/>
          <w:color w:val="auto"/>
          <w:sz w:val="32"/>
          <w:szCs w:val="32"/>
          <w:lang w:eastAsia="zh-CN"/>
        </w:rPr>
        <w:t>加强党风廉政建设。</w:t>
      </w:r>
    </w:p>
    <w:p>
      <w:pPr>
        <w:spacing w:line="540" w:lineRule="exact"/>
        <w:ind w:firstLine="627" w:firstLineChars="196"/>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（二）、</w:t>
      </w:r>
      <w:r>
        <w:rPr>
          <w:rFonts w:hint="eastAsia" w:ascii="华文仿宋" w:hAnsi="华文仿宋" w:eastAsia="华文仿宋" w:cs="华文仿宋"/>
          <w:b w:val="0"/>
          <w:bCs/>
          <w:color w:val="auto"/>
          <w:sz w:val="32"/>
          <w:szCs w:val="32"/>
          <w:lang w:eastAsia="zh-CN"/>
        </w:rPr>
        <w:t>深入开展党建、意识形态、</w:t>
      </w:r>
      <w:r>
        <w:rPr>
          <w:rFonts w:hint="eastAsia" w:ascii="华文仿宋" w:hAnsi="华文仿宋" w:eastAsia="华文仿宋" w:cs="华文仿宋"/>
          <w:b w:val="0"/>
          <w:bCs/>
          <w:color w:val="auto"/>
          <w:sz w:val="32"/>
          <w:szCs w:val="32"/>
          <w:lang w:val="en-US" w:eastAsia="zh-CN"/>
        </w:rPr>
        <w:t>主题教育</w:t>
      </w:r>
      <w:r>
        <w:rPr>
          <w:rFonts w:hint="eastAsia" w:ascii="华文仿宋" w:hAnsi="华文仿宋" w:eastAsia="华文仿宋" w:cs="华文仿宋"/>
          <w:b w:val="0"/>
          <w:bCs/>
          <w:color w:val="auto"/>
          <w:sz w:val="32"/>
          <w:szCs w:val="32"/>
          <w:lang w:eastAsia="zh-CN"/>
        </w:rPr>
        <w:t>工作</w:t>
      </w:r>
    </w:p>
    <w:p>
      <w:pPr>
        <w:spacing w:line="540" w:lineRule="exact"/>
        <w:ind w:firstLine="627" w:firstLineChars="196"/>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（三）、</w:t>
      </w:r>
      <w:r>
        <w:rPr>
          <w:rFonts w:hint="eastAsia" w:ascii="华文仿宋" w:hAnsi="华文仿宋" w:eastAsia="华文仿宋" w:cs="华文仿宋"/>
          <w:b w:val="0"/>
          <w:bCs/>
          <w:color w:val="auto"/>
          <w:sz w:val="32"/>
          <w:szCs w:val="32"/>
          <w:lang w:eastAsia="zh-CN"/>
        </w:rPr>
        <w:t>严格落实脱贫攻坚工作</w:t>
      </w:r>
    </w:p>
    <w:p>
      <w:pPr>
        <w:spacing w:line="540" w:lineRule="exact"/>
        <w:ind w:firstLine="640" w:firstLineChars="200"/>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（四）、</w:t>
      </w:r>
      <w:r>
        <w:rPr>
          <w:rFonts w:hint="eastAsia" w:ascii="华文仿宋" w:hAnsi="华文仿宋" w:eastAsia="华文仿宋" w:cs="华文仿宋"/>
          <w:b w:val="0"/>
          <w:bCs/>
          <w:color w:val="auto"/>
          <w:sz w:val="32"/>
          <w:szCs w:val="32"/>
          <w:lang w:val="en-US" w:eastAsia="zh-CN"/>
        </w:rPr>
        <w:t>扎实开展各项监测工作</w:t>
      </w:r>
    </w:p>
    <w:p>
      <w:pPr>
        <w:spacing w:line="540" w:lineRule="exact"/>
        <w:ind w:firstLine="627" w:firstLineChars="196"/>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（五）、</w:t>
      </w:r>
      <w:r>
        <w:rPr>
          <w:rFonts w:hint="eastAsia" w:ascii="华文仿宋" w:hAnsi="华文仿宋" w:eastAsia="华文仿宋" w:cs="华文仿宋"/>
          <w:b w:val="0"/>
          <w:bCs/>
          <w:color w:val="auto"/>
          <w:sz w:val="32"/>
          <w:szCs w:val="32"/>
        </w:rPr>
        <w:t>全力完成环保督察反馈问题整改</w:t>
      </w:r>
      <w:r>
        <w:rPr>
          <w:rFonts w:hint="eastAsia" w:ascii="华文仿宋" w:hAnsi="华文仿宋" w:eastAsia="华文仿宋" w:cs="华文仿宋"/>
          <w:b w:val="0"/>
          <w:bCs/>
          <w:color w:val="auto"/>
          <w:sz w:val="32"/>
          <w:szCs w:val="32"/>
          <w:lang w:eastAsia="zh-CN"/>
        </w:rPr>
        <w:t>，</w:t>
      </w:r>
      <w:r>
        <w:rPr>
          <w:rFonts w:hint="eastAsia" w:ascii="华文仿宋" w:hAnsi="华文仿宋" w:eastAsia="华文仿宋" w:cs="华文仿宋"/>
          <w:b w:val="0"/>
          <w:bCs/>
          <w:color w:val="auto"/>
          <w:sz w:val="32"/>
          <w:szCs w:val="32"/>
        </w:rPr>
        <w:t>大力加强环境监管执法和应急管理。</w:t>
      </w:r>
    </w:p>
    <w:p>
      <w:pPr>
        <w:spacing w:line="540" w:lineRule="exact"/>
        <w:ind w:firstLine="627" w:firstLineChars="196"/>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（六）、</w:t>
      </w:r>
      <w:r>
        <w:rPr>
          <w:rFonts w:hint="eastAsia" w:ascii="华文仿宋" w:hAnsi="华文仿宋" w:eastAsia="华文仿宋" w:cs="华文仿宋"/>
          <w:b w:val="0"/>
          <w:bCs/>
          <w:color w:val="auto"/>
          <w:sz w:val="32"/>
          <w:szCs w:val="32"/>
        </w:rPr>
        <w:t>严格把好项目环保准入关</w:t>
      </w:r>
      <w:r>
        <w:rPr>
          <w:rFonts w:hint="eastAsia" w:ascii="华文仿宋" w:hAnsi="华文仿宋" w:eastAsia="华文仿宋" w:cs="华文仿宋"/>
          <w:b w:val="0"/>
          <w:bCs/>
          <w:color w:val="auto"/>
          <w:sz w:val="32"/>
          <w:szCs w:val="32"/>
          <w:lang w:eastAsia="zh-CN"/>
        </w:rPr>
        <w:t>，</w:t>
      </w:r>
      <w:r>
        <w:rPr>
          <w:rFonts w:hint="eastAsia" w:ascii="华文仿宋" w:hAnsi="华文仿宋" w:eastAsia="华文仿宋" w:cs="华文仿宋"/>
          <w:b w:val="0"/>
          <w:bCs/>
          <w:color w:val="auto"/>
          <w:sz w:val="32"/>
          <w:szCs w:val="32"/>
        </w:rPr>
        <w:t>持续开展污染减排</w:t>
      </w:r>
      <w:r>
        <w:rPr>
          <w:rFonts w:hint="eastAsia" w:ascii="华文仿宋" w:hAnsi="华文仿宋" w:eastAsia="华文仿宋" w:cs="华文仿宋"/>
          <w:b w:val="0"/>
          <w:bCs/>
          <w:color w:val="auto"/>
          <w:sz w:val="32"/>
          <w:szCs w:val="32"/>
          <w:lang w:val="en-US" w:eastAsia="zh-CN"/>
        </w:rPr>
        <w:t>工作</w:t>
      </w:r>
    </w:p>
    <w:p>
      <w:pPr>
        <w:spacing w:line="540" w:lineRule="exact"/>
        <w:ind w:firstLine="627" w:firstLineChars="196"/>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（七）、</w:t>
      </w:r>
      <w:r>
        <w:rPr>
          <w:rFonts w:hint="eastAsia" w:ascii="华文仿宋" w:hAnsi="华文仿宋" w:eastAsia="华文仿宋" w:cs="华文仿宋"/>
          <w:b w:val="0"/>
          <w:bCs/>
          <w:color w:val="auto"/>
          <w:sz w:val="32"/>
          <w:szCs w:val="32"/>
        </w:rPr>
        <w:t>扎实推进项目建设，狠抓污染防治攻坚战</w:t>
      </w:r>
    </w:p>
    <w:p>
      <w:pPr>
        <w:spacing w:line="540" w:lineRule="exact"/>
        <w:ind w:firstLine="640" w:firstLineChars="200"/>
        <w:rPr>
          <w:rFonts w:hint="eastAsia" w:ascii="华文仿宋" w:hAnsi="华文仿宋" w:eastAsia="华文仿宋" w:cs="华文仿宋"/>
          <w:b w:val="0"/>
          <w:bCs/>
          <w:color w:val="auto"/>
          <w:sz w:val="32"/>
          <w:szCs w:val="32"/>
        </w:rPr>
      </w:pPr>
      <w:r>
        <w:rPr>
          <w:rFonts w:hint="eastAsia" w:ascii="华文仿宋" w:hAnsi="华文仿宋" w:eastAsia="华文仿宋" w:cs="华文仿宋"/>
          <w:b w:val="0"/>
          <w:bCs/>
          <w:sz w:val="32"/>
          <w:szCs w:val="32"/>
        </w:rPr>
        <w:t>（八）、</w:t>
      </w:r>
      <w:r>
        <w:rPr>
          <w:rFonts w:hint="eastAsia" w:ascii="华文仿宋" w:hAnsi="华文仿宋" w:eastAsia="华文仿宋" w:cs="华文仿宋"/>
          <w:b w:val="0"/>
          <w:bCs/>
          <w:color w:val="auto"/>
          <w:sz w:val="32"/>
          <w:szCs w:val="32"/>
        </w:rPr>
        <w:t>加强生态创建，</w:t>
      </w:r>
      <w:r>
        <w:rPr>
          <w:rFonts w:hint="eastAsia" w:ascii="华文仿宋" w:hAnsi="华文仿宋" w:eastAsia="华文仿宋" w:cs="华文仿宋"/>
          <w:b w:val="0"/>
          <w:bCs/>
          <w:color w:val="auto"/>
          <w:sz w:val="32"/>
          <w:szCs w:val="32"/>
          <w:lang w:eastAsia="zh-CN"/>
        </w:rPr>
        <w:t>全面</w:t>
      </w:r>
      <w:r>
        <w:rPr>
          <w:rFonts w:hint="eastAsia" w:ascii="华文仿宋" w:hAnsi="华文仿宋" w:eastAsia="华文仿宋" w:cs="华文仿宋"/>
          <w:b w:val="0"/>
          <w:bCs/>
          <w:color w:val="auto"/>
          <w:sz w:val="32"/>
          <w:szCs w:val="32"/>
          <w:lang w:val="en-US" w:eastAsia="zh-CN"/>
        </w:rPr>
        <w:t>完成农村</w:t>
      </w:r>
      <w:r>
        <w:rPr>
          <w:rFonts w:hint="eastAsia" w:ascii="华文仿宋" w:hAnsi="华文仿宋" w:eastAsia="华文仿宋" w:cs="华文仿宋"/>
          <w:b w:val="0"/>
          <w:bCs/>
          <w:color w:val="auto"/>
          <w:sz w:val="32"/>
          <w:szCs w:val="32"/>
        </w:rPr>
        <w:t>环境</w:t>
      </w:r>
      <w:r>
        <w:rPr>
          <w:rFonts w:hint="eastAsia" w:ascii="华文仿宋" w:hAnsi="华文仿宋" w:eastAsia="华文仿宋" w:cs="华文仿宋"/>
          <w:b w:val="0"/>
          <w:bCs/>
          <w:color w:val="auto"/>
          <w:sz w:val="32"/>
          <w:szCs w:val="32"/>
          <w:lang w:val="en-US" w:eastAsia="zh-CN"/>
        </w:rPr>
        <w:t>综合</w:t>
      </w:r>
      <w:r>
        <w:rPr>
          <w:rFonts w:hint="eastAsia" w:ascii="华文仿宋" w:hAnsi="华文仿宋" w:eastAsia="华文仿宋" w:cs="华文仿宋"/>
          <w:b w:val="0"/>
          <w:bCs/>
          <w:color w:val="auto"/>
          <w:sz w:val="32"/>
          <w:szCs w:val="32"/>
        </w:rPr>
        <w:t>整治。</w:t>
      </w:r>
    </w:p>
    <w:p>
      <w:pPr>
        <w:spacing w:line="540" w:lineRule="exact"/>
        <w:ind w:firstLine="960" w:firstLineChars="300"/>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(九)、</w:t>
      </w:r>
      <w:r>
        <w:rPr>
          <w:rFonts w:hint="eastAsia" w:ascii="华文仿宋" w:hAnsi="华文仿宋" w:eastAsia="华文仿宋" w:cs="华文仿宋"/>
          <w:b w:val="0"/>
          <w:bCs/>
          <w:color w:val="auto"/>
          <w:sz w:val="32"/>
          <w:szCs w:val="32"/>
          <w:lang w:eastAsia="zh-CN"/>
        </w:rPr>
        <w:t>夯实</w:t>
      </w:r>
      <w:r>
        <w:rPr>
          <w:rFonts w:hint="eastAsia" w:ascii="华文仿宋" w:hAnsi="华文仿宋" w:eastAsia="华文仿宋" w:cs="华文仿宋"/>
          <w:b w:val="0"/>
          <w:bCs/>
          <w:color w:val="auto"/>
          <w:sz w:val="32"/>
          <w:szCs w:val="32"/>
          <w:lang w:val="en-US" w:eastAsia="zh-CN"/>
        </w:rPr>
        <w:t>生态环境保护</w:t>
      </w:r>
      <w:r>
        <w:rPr>
          <w:rFonts w:hint="eastAsia" w:ascii="华文仿宋" w:hAnsi="华文仿宋" w:eastAsia="华文仿宋" w:cs="华文仿宋"/>
          <w:b w:val="0"/>
          <w:bCs/>
          <w:color w:val="auto"/>
          <w:sz w:val="32"/>
          <w:szCs w:val="32"/>
          <w:lang w:eastAsia="zh-CN"/>
        </w:rPr>
        <w:t>基础工作</w:t>
      </w:r>
    </w:p>
    <w:p>
      <w:pPr>
        <w:spacing w:line="540" w:lineRule="exact"/>
        <w:ind w:firstLine="480" w:firstLineChars="150"/>
        <w:rPr>
          <w:rFonts w:hint="eastAsia" w:ascii="华文仿宋" w:hAnsi="华文仿宋" w:eastAsia="华文仿宋" w:cs="华文仿宋"/>
          <w:sz w:val="32"/>
          <w:szCs w:val="32"/>
        </w:rPr>
      </w:pPr>
      <w:r>
        <w:rPr>
          <w:rFonts w:hint="eastAsia" w:ascii="华文仿宋" w:hAnsi="华文仿宋" w:eastAsia="华文仿宋" w:cs="华文仿宋"/>
          <w:b/>
          <w:sz w:val="32"/>
          <w:szCs w:val="32"/>
        </w:rPr>
        <w:t>4</w:t>
      </w:r>
      <w:r>
        <w:rPr>
          <w:rFonts w:hint="eastAsia" w:ascii="华文仿宋" w:hAnsi="华文仿宋" w:eastAsia="华文仿宋" w:cs="华文仿宋"/>
          <w:sz w:val="32"/>
          <w:szCs w:val="32"/>
        </w:rPr>
        <w:t>、整体支出规模、使用方向、主要内容和涉及范围。</w:t>
      </w:r>
    </w:p>
    <w:p>
      <w:pPr>
        <w:spacing w:line="540" w:lineRule="exact"/>
        <w:ind w:firstLine="480" w:firstLineChars="150"/>
        <w:rPr>
          <w:rFonts w:hint="eastAsia" w:ascii="华文仿宋" w:hAnsi="华文仿宋" w:eastAsia="华文仿宋" w:cs="华文仿宋"/>
          <w:sz w:val="32"/>
          <w:szCs w:val="32"/>
        </w:rPr>
      </w:pPr>
      <w:r>
        <w:rPr>
          <w:rFonts w:hint="eastAsia" w:ascii="华文仿宋" w:hAnsi="华文仿宋" w:eastAsia="华文仿宋" w:cs="华文仿宋"/>
          <w:sz w:val="32"/>
          <w:szCs w:val="32"/>
        </w:rPr>
        <w:t>为了大力推进源头防控、污染治理、环境监管和生态建设等重点工作，全面完成了环保“十三五”各项工作任务，201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年全县生态</w:t>
      </w:r>
      <w:r>
        <w:rPr>
          <w:rFonts w:hint="eastAsia" w:ascii="华文仿宋" w:hAnsi="华文仿宋" w:eastAsia="华文仿宋" w:cs="华文仿宋"/>
          <w:sz w:val="32"/>
          <w:szCs w:val="32"/>
          <w:lang w:eastAsia="zh-CN"/>
        </w:rPr>
        <w:t>专项</w:t>
      </w:r>
      <w:r>
        <w:rPr>
          <w:rFonts w:hint="eastAsia" w:ascii="华文仿宋" w:hAnsi="华文仿宋" w:eastAsia="华文仿宋" w:cs="华文仿宋"/>
          <w:sz w:val="32"/>
          <w:szCs w:val="32"/>
        </w:rPr>
        <w:t>工作经费</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万元、生态功能区工作经费纳入专项资金核算50万元、白水滩水自动站、木叶溪大气自动站、人社局楼顶大气自动站三个站运行经费40万元，</w:t>
      </w:r>
      <w:r>
        <w:rPr>
          <w:rFonts w:hint="eastAsia" w:ascii="华文仿宋" w:hAnsi="华文仿宋" w:eastAsia="华文仿宋" w:cs="华文仿宋"/>
          <w:sz w:val="32"/>
          <w:szCs w:val="32"/>
          <w:lang w:val="en-US" w:eastAsia="zh-CN"/>
        </w:rPr>
        <w:t>第三方监测50万元，</w:t>
      </w:r>
      <w:r>
        <w:rPr>
          <w:rFonts w:hint="eastAsia" w:ascii="华文仿宋" w:hAnsi="华文仿宋" w:eastAsia="华文仿宋" w:cs="华文仿宋"/>
          <w:sz w:val="32"/>
          <w:szCs w:val="32"/>
        </w:rPr>
        <w:t>因此我局部门整体支出包括基本支出、项目支出、专项支出。</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年总支出</w:t>
      </w:r>
      <w:r>
        <w:rPr>
          <w:rFonts w:hint="eastAsia" w:ascii="华文仿宋" w:hAnsi="华文仿宋" w:eastAsia="华文仿宋" w:cs="华文仿宋"/>
          <w:sz w:val="32"/>
          <w:szCs w:val="32"/>
          <w:lang w:val="en-US" w:eastAsia="zh-CN"/>
        </w:rPr>
        <w:t>1087.06</w:t>
      </w:r>
      <w:r>
        <w:rPr>
          <w:rFonts w:hint="eastAsia" w:ascii="华文仿宋" w:hAnsi="华文仿宋" w:eastAsia="华文仿宋" w:cs="华文仿宋"/>
          <w:sz w:val="32"/>
          <w:szCs w:val="32"/>
        </w:rPr>
        <w:t>万元，上年</w:t>
      </w:r>
      <w:r>
        <w:rPr>
          <w:rFonts w:hint="eastAsia" w:ascii="华文仿宋" w:hAnsi="华文仿宋" w:eastAsia="华文仿宋" w:cs="华文仿宋"/>
          <w:sz w:val="32"/>
          <w:szCs w:val="32"/>
          <w:lang w:val="en-US" w:eastAsia="zh-CN"/>
        </w:rPr>
        <w:t>925.06</w:t>
      </w:r>
      <w:r>
        <w:rPr>
          <w:rFonts w:hint="eastAsia" w:ascii="华文仿宋" w:hAnsi="华文仿宋" w:eastAsia="华文仿宋" w:cs="华文仿宋"/>
          <w:sz w:val="32"/>
          <w:szCs w:val="32"/>
        </w:rPr>
        <w:t>万元，比上年</w:t>
      </w:r>
      <w:r>
        <w:rPr>
          <w:rFonts w:hint="eastAsia" w:ascii="华文仿宋" w:hAnsi="华文仿宋" w:eastAsia="华文仿宋" w:cs="华文仿宋"/>
          <w:sz w:val="32"/>
          <w:szCs w:val="32"/>
          <w:lang w:eastAsia="zh-CN"/>
        </w:rPr>
        <w:t>增加</w:t>
      </w:r>
      <w:r>
        <w:rPr>
          <w:rFonts w:hint="eastAsia" w:ascii="华文仿宋" w:hAnsi="华文仿宋" w:eastAsia="华文仿宋" w:cs="华文仿宋"/>
          <w:sz w:val="32"/>
          <w:szCs w:val="32"/>
          <w:lang w:val="en-US" w:eastAsia="zh-CN"/>
        </w:rPr>
        <w:t>162</w:t>
      </w:r>
      <w:r>
        <w:rPr>
          <w:rFonts w:hint="eastAsia" w:ascii="华文仿宋" w:hAnsi="华文仿宋" w:eastAsia="华文仿宋" w:cs="华文仿宋"/>
          <w:sz w:val="32"/>
          <w:szCs w:val="32"/>
        </w:rPr>
        <w:t>万元。其中：工资福利支出</w:t>
      </w:r>
      <w:r>
        <w:rPr>
          <w:rFonts w:hint="eastAsia" w:ascii="华文仿宋" w:hAnsi="华文仿宋" w:eastAsia="华文仿宋" w:cs="华文仿宋"/>
          <w:sz w:val="32"/>
          <w:szCs w:val="32"/>
          <w:lang w:val="en-US" w:eastAsia="zh-CN"/>
        </w:rPr>
        <w:t>342.02</w:t>
      </w:r>
      <w:r>
        <w:rPr>
          <w:rFonts w:hint="eastAsia" w:ascii="华文仿宋" w:hAnsi="华文仿宋" w:eastAsia="华文仿宋" w:cs="华文仿宋"/>
          <w:sz w:val="32"/>
          <w:szCs w:val="32"/>
        </w:rPr>
        <w:t>万元，上年</w:t>
      </w:r>
      <w:r>
        <w:rPr>
          <w:rFonts w:hint="eastAsia" w:ascii="华文仿宋" w:hAnsi="华文仿宋" w:eastAsia="华文仿宋" w:cs="华文仿宋"/>
          <w:sz w:val="32"/>
          <w:szCs w:val="32"/>
          <w:lang w:val="en-US" w:eastAsia="zh-CN"/>
        </w:rPr>
        <w:t>375.35</w:t>
      </w:r>
      <w:r>
        <w:rPr>
          <w:rFonts w:hint="eastAsia" w:ascii="华文仿宋" w:hAnsi="华文仿宋" w:eastAsia="华文仿宋" w:cs="华文仿宋"/>
          <w:sz w:val="32"/>
          <w:szCs w:val="32"/>
        </w:rPr>
        <w:t>万元，比上年</w:t>
      </w:r>
      <w:r>
        <w:rPr>
          <w:rFonts w:hint="eastAsia" w:ascii="华文仿宋" w:hAnsi="华文仿宋" w:eastAsia="华文仿宋" w:cs="华文仿宋"/>
          <w:sz w:val="32"/>
          <w:szCs w:val="32"/>
          <w:lang w:eastAsia="zh-CN"/>
        </w:rPr>
        <w:t>减少</w:t>
      </w:r>
      <w:r>
        <w:rPr>
          <w:rFonts w:hint="eastAsia" w:ascii="华文仿宋" w:hAnsi="华文仿宋" w:eastAsia="华文仿宋" w:cs="华文仿宋"/>
          <w:sz w:val="32"/>
          <w:szCs w:val="32"/>
          <w:lang w:val="en-US" w:eastAsia="zh-CN"/>
        </w:rPr>
        <w:t>33.33</w:t>
      </w:r>
      <w:r>
        <w:rPr>
          <w:rFonts w:hint="eastAsia" w:ascii="华文仿宋" w:hAnsi="华文仿宋" w:eastAsia="华文仿宋" w:cs="华文仿宋"/>
          <w:sz w:val="32"/>
          <w:szCs w:val="32"/>
        </w:rPr>
        <w:t>万元；商品和报务支出</w:t>
      </w:r>
      <w:r>
        <w:rPr>
          <w:rFonts w:hint="eastAsia" w:ascii="华文仿宋" w:hAnsi="华文仿宋" w:eastAsia="华文仿宋" w:cs="华文仿宋"/>
          <w:sz w:val="32"/>
          <w:szCs w:val="32"/>
          <w:lang w:val="en-US" w:eastAsia="zh-CN"/>
        </w:rPr>
        <w:t>369.55</w:t>
      </w:r>
      <w:r>
        <w:rPr>
          <w:rFonts w:hint="eastAsia" w:ascii="华文仿宋" w:hAnsi="华文仿宋" w:eastAsia="华文仿宋" w:cs="华文仿宋"/>
          <w:sz w:val="32"/>
          <w:szCs w:val="32"/>
        </w:rPr>
        <w:t>万元，上年</w:t>
      </w:r>
      <w:r>
        <w:rPr>
          <w:rFonts w:hint="eastAsia" w:ascii="华文仿宋" w:hAnsi="华文仿宋" w:eastAsia="华文仿宋" w:cs="华文仿宋"/>
          <w:sz w:val="32"/>
          <w:szCs w:val="32"/>
          <w:lang w:val="en-US" w:eastAsia="zh-CN"/>
        </w:rPr>
        <w:t>252.14</w:t>
      </w:r>
      <w:r>
        <w:rPr>
          <w:rFonts w:hint="eastAsia" w:ascii="华文仿宋" w:hAnsi="华文仿宋" w:eastAsia="华文仿宋" w:cs="华文仿宋"/>
          <w:sz w:val="32"/>
          <w:szCs w:val="32"/>
        </w:rPr>
        <w:t>万元，比上年增加</w:t>
      </w:r>
      <w:r>
        <w:rPr>
          <w:rFonts w:hint="eastAsia" w:ascii="华文仿宋" w:hAnsi="华文仿宋" w:eastAsia="华文仿宋" w:cs="华文仿宋"/>
          <w:sz w:val="32"/>
          <w:szCs w:val="32"/>
          <w:lang w:val="en-US" w:eastAsia="zh-CN"/>
        </w:rPr>
        <w:t>117.41</w:t>
      </w:r>
      <w:r>
        <w:rPr>
          <w:rFonts w:hint="eastAsia" w:ascii="华文仿宋" w:hAnsi="华文仿宋" w:eastAsia="华文仿宋" w:cs="华文仿宋"/>
          <w:sz w:val="32"/>
          <w:szCs w:val="32"/>
        </w:rPr>
        <w:t>万元；对个人和家庭补助支出</w:t>
      </w:r>
      <w:r>
        <w:rPr>
          <w:rFonts w:hint="eastAsia" w:ascii="华文仿宋" w:hAnsi="华文仿宋" w:eastAsia="华文仿宋" w:cs="华文仿宋"/>
          <w:sz w:val="32"/>
          <w:szCs w:val="32"/>
          <w:lang w:val="en-US" w:eastAsia="zh-CN"/>
        </w:rPr>
        <w:t>126.73</w:t>
      </w:r>
      <w:r>
        <w:rPr>
          <w:rFonts w:hint="eastAsia" w:ascii="华文仿宋" w:hAnsi="华文仿宋" w:eastAsia="华文仿宋" w:cs="华文仿宋"/>
          <w:sz w:val="32"/>
          <w:szCs w:val="32"/>
        </w:rPr>
        <w:t>万元，上年</w:t>
      </w:r>
      <w:r>
        <w:rPr>
          <w:rFonts w:hint="eastAsia" w:ascii="华文仿宋" w:hAnsi="华文仿宋" w:eastAsia="华文仿宋" w:cs="华文仿宋"/>
          <w:sz w:val="32"/>
          <w:szCs w:val="32"/>
          <w:lang w:val="en-US" w:eastAsia="zh-CN"/>
        </w:rPr>
        <w:t>71.39</w:t>
      </w:r>
      <w:r>
        <w:rPr>
          <w:rFonts w:hint="eastAsia" w:ascii="华文仿宋" w:hAnsi="华文仿宋" w:eastAsia="华文仿宋" w:cs="华文仿宋"/>
          <w:sz w:val="32"/>
          <w:szCs w:val="32"/>
        </w:rPr>
        <w:t>，比上年</w:t>
      </w:r>
      <w:r>
        <w:rPr>
          <w:rFonts w:hint="eastAsia" w:ascii="华文仿宋" w:hAnsi="华文仿宋" w:eastAsia="华文仿宋" w:cs="华文仿宋"/>
          <w:sz w:val="32"/>
          <w:szCs w:val="32"/>
          <w:lang w:eastAsia="zh-CN"/>
        </w:rPr>
        <w:t>增加</w:t>
      </w:r>
      <w:r>
        <w:rPr>
          <w:rFonts w:hint="eastAsia" w:ascii="华文仿宋" w:hAnsi="华文仿宋" w:eastAsia="华文仿宋" w:cs="华文仿宋"/>
          <w:sz w:val="32"/>
          <w:szCs w:val="32"/>
          <w:lang w:val="en-US" w:eastAsia="zh-CN"/>
        </w:rPr>
        <w:t>55.34</w:t>
      </w:r>
      <w:r>
        <w:rPr>
          <w:rFonts w:hint="eastAsia" w:ascii="华文仿宋" w:hAnsi="华文仿宋" w:eastAsia="华文仿宋" w:cs="华文仿宋"/>
          <w:sz w:val="32"/>
          <w:szCs w:val="32"/>
        </w:rPr>
        <w:t>万元；基本建设支出</w:t>
      </w:r>
      <w:r>
        <w:rPr>
          <w:rFonts w:hint="eastAsia" w:ascii="华文仿宋" w:hAnsi="华文仿宋" w:eastAsia="华文仿宋" w:cs="华文仿宋"/>
          <w:sz w:val="32"/>
          <w:szCs w:val="32"/>
          <w:lang w:val="en-US" w:eastAsia="zh-CN"/>
        </w:rPr>
        <w:t>115.44</w:t>
      </w:r>
      <w:r>
        <w:rPr>
          <w:rFonts w:hint="eastAsia" w:ascii="华文仿宋" w:hAnsi="华文仿宋" w:eastAsia="华文仿宋" w:cs="华文仿宋"/>
          <w:sz w:val="32"/>
          <w:szCs w:val="32"/>
        </w:rPr>
        <w:t>万元，上年</w:t>
      </w:r>
      <w:r>
        <w:rPr>
          <w:rFonts w:hint="eastAsia" w:ascii="华文仿宋" w:hAnsi="华文仿宋" w:eastAsia="华文仿宋" w:cs="华文仿宋"/>
          <w:sz w:val="32"/>
          <w:szCs w:val="32"/>
          <w:lang w:val="en-US" w:eastAsia="zh-CN"/>
        </w:rPr>
        <w:t>184.07</w:t>
      </w:r>
      <w:r>
        <w:rPr>
          <w:rFonts w:hint="eastAsia" w:ascii="华文仿宋" w:hAnsi="华文仿宋" w:eastAsia="华文仿宋" w:cs="华文仿宋"/>
          <w:sz w:val="32"/>
          <w:szCs w:val="32"/>
        </w:rPr>
        <w:t>万元，比上年减少</w:t>
      </w:r>
      <w:r>
        <w:rPr>
          <w:rFonts w:hint="eastAsia" w:ascii="华文仿宋" w:hAnsi="华文仿宋" w:eastAsia="华文仿宋" w:cs="华文仿宋"/>
          <w:sz w:val="32"/>
          <w:szCs w:val="32"/>
          <w:lang w:val="en-US" w:eastAsia="zh-CN"/>
        </w:rPr>
        <w:t>68.63</w:t>
      </w:r>
      <w:r>
        <w:rPr>
          <w:rFonts w:hint="eastAsia" w:ascii="华文仿宋" w:hAnsi="华文仿宋" w:eastAsia="华文仿宋" w:cs="华文仿宋"/>
          <w:sz w:val="32"/>
          <w:szCs w:val="32"/>
        </w:rPr>
        <w:t>万元；其他资本性支出</w:t>
      </w:r>
      <w:r>
        <w:rPr>
          <w:rFonts w:hint="eastAsia" w:ascii="华文仿宋" w:hAnsi="华文仿宋" w:eastAsia="华文仿宋" w:cs="华文仿宋"/>
          <w:sz w:val="32"/>
          <w:szCs w:val="32"/>
          <w:lang w:val="en-US" w:eastAsia="zh-CN"/>
        </w:rPr>
        <w:t>133.31</w:t>
      </w:r>
      <w:r>
        <w:rPr>
          <w:rFonts w:hint="eastAsia" w:ascii="华文仿宋" w:hAnsi="华文仿宋" w:eastAsia="华文仿宋" w:cs="华文仿宋"/>
          <w:sz w:val="32"/>
          <w:szCs w:val="32"/>
        </w:rPr>
        <w:t>万元，上年</w:t>
      </w:r>
      <w:r>
        <w:rPr>
          <w:rFonts w:hint="eastAsia" w:ascii="华文仿宋" w:hAnsi="华文仿宋" w:eastAsia="华文仿宋" w:cs="华文仿宋"/>
          <w:sz w:val="32"/>
          <w:szCs w:val="32"/>
          <w:lang w:val="en-US" w:eastAsia="zh-CN"/>
        </w:rPr>
        <w:t>42.11</w:t>
      </w:r>
      <w:r>
        <w:rPr>
          <w:rFonts w:hint="eastAsia" w:ascii="华文仿宋" w:hAnsi="华文仿宋" w:eastAsia="华文仿宋" w:cs="华文仿宋"/>
          <w:sz w:val="32"/>
          <w:szCs w:val="32"/>
        </w:rPr>
        <w:t>万元，比上年增加</w:t>
      </w:r>
      <w:r>
        <w:rPr>
          <w:rFonts w:hint="eastAsia" w:ascii="华文仿宋" w:hAnsi="华文仿宋" w:eastAsia="华文仿宋" w:cs="华文仿宋"/>
          <w:sz w:val="32"/>
          <w:szCs w:val="32"/>
          <w:lang w:val="en-US" w:eastAsia="zh-CN"/>
        </w:rPr>
        <w:t>91.2</w:t>
      </w:r>
      <w:r>
        <w:rPr>
          <w:rFonts w:hint="eastAsia" w:ascii="华文仿宋" w:hAnsi="华文仿宋" w:eastAsia="华文仿宋" w:cs="华文仿宋"/>
          <w:sz w:val="32"/>
          <w:szCs w:val="32"/>
        </w:rPr>
        <w:t>万元；本年没有对企事业单位的补贴支出。201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年公务接待费</w:t>
      </w:r>
      <w:r>
        <w:rPr>
          <w:rFonts w:hint="eastAsia" w:ascii="华文仿宋" w:hAnsi="华文仿宋" w:eastAsia="华文仿宋" w:cs="华文仿宋"/>
          <w:sz w:val="32"/>
          <w:szCs w:val="32"/>
          <w:lang w:val="en-US" w:eastAsia="zh-CN"/>
        </w:rPr>
        <w:t>5.24</w:t>
      </w:r>
      <w:r>
        <w:rPr>
          <w:rFonts w:hint="eastAsia" w:ascii="华文仿宋" w:hAnsi="华文仿宋" w:eastAsia="华文仿宋" w:cs="华文仿宋"/>
          <w:sz w:val="32"/>
          <w:szCs w:val="32"/>
        </w:rPr>
        <w:t>万元，201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年公务接待费</w:t>
      </w:r>
      <w:r>
        <w:rPr>
          <w:rFonts w:hint="eastAsia" w:ascii="华文仿宋" w:hAnsi="华文仿宋" w:eastAsia="华文仿宋" w:cs="华文仿宋"/>
          <w:sz w:val="32"/>
          <w:szCs w:val="32"/>
          <w:lang w:val="en-US" w:eastAsia="zh-CN"/>
        </w:rPr>
        <w:t>4.09</w:t>
      </w:r>
      <w:r>
        <w:rPr>
          <w:rFonts w:hint="eastAsia" w:ascii="华文仿宋" w:hAnsi="华文仿宋" w:eastAsia="华文仿宋" w:cs="华文仿宋"/>
          <w:sz w:val="32"/>
          <w:szCs w:val="32"/>
        </w:rPr>
        <w:t>万元，相比</w:t>
      </w:r>
      <w:r>
        <w:rPr>
          <w:rFonts w:hint="eastAsia" w:ascii="华文仿宋" w:hAnsi="华文仿宋" w:eastAsia="华文仿宋" w:cs="华文仿宋"/>
          <w:sz w:val="32"/>
          <w:szCs w:val="32"/>
          <w:lang w:eastAsia="zh-CN"/>
        </w:rPr>
        <w:t>增加</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1.15</w:t>
      </w:r>
      <w:r>
        <w:rPr>
          <w:rFonts w:hint="eastAsia" w:ascii="华文仿宋" w:hAnsi="华文仿宋" w:eastAsia="华文仿宋" w:cs="华文仿宋"/>
          <w:sz w:val="32"/>
          <w:szCs w:val="32"/>
        </w:rPr>
        <w:t>万元。201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年公务用车运行维护费</w:t>
      </w:r>
      <w:r>
        <w:rPr>
          <w:rFonts w:hint="eastAsia" w:ascii="华文仿宋" w:hAnsi="华文仿宋" w:eastAsia="华文仿宋" w:cs="华文仿宋"/>
          <w:sz w:val="32"/>
          <w:szCs w:val="32"/>
          <w:lang w:val="en-US" w:eastAsia="zh-CN"/>
        </w:rPr>
        <w:t>3.87</w:t>
      </w:r>
      <w:r>
        <w:rPr>
          <w:rFonts w:hint="eastAsia" w:ascii="华文仿宋" w:hAnsi="华文仿宋" w:eastAsia="华文仿宋" w:cs="华文仿宋"/>
          <w:sz w:val="32"/>
          <w:szCs w:val="32"/>
        </w:rPr>
        <w:t>万元，201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年公务用车运行维护费为</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万元，相比减少</w:t>
      </w:r>
      <w:r>
        <w:rPr>
          <w:rFonts w:hint="eastAsia" w:ascii="华文仿宋" w:hAnsi="华文仿宋" w:eastAsia="华文仿宋" w:cs="华文仿宋"/>
          <w:sz w:val="32"/>
          <w:szCs w:val="32"/>
          <w:lang w:val="en-US" w:eastAsia="zh-CN"/>
        </w:rPr>
        <w:t>1.13</w:t>
      </w:r>
      <w:r>
        <w:rPr>
          <w:rFonts w:hint="eastAsia" w:ascii="华文仿宋" w:hAnsi="华文仿宋" w:eastAsia="华文仿宋" w:cs="华文仿宋"/>
          <w:sz w:val="32"/>
          <w:szCs w:val="32"/>
        </w:rPr>
        <w:t>万元，因为执法车辆统一归到公车办管理，</w:t>
      </w:r>
      <w:r>
        <w:rPr>
          <w:rFonts w:hint="eastAsia" w:ascii="华文仿宋" w:hAnsi="华文仿宋" w:eastAsia="华文仿宋" w:cs="华文仿宋"/>
          <w:sz w:val="32"/>
          <w:szCs w:val="32"/>
          <w:lang w:eastAsia="zh-CN"/>
        </w:rPr>
        <w:t>增加了</w:t>
      </w:r>
      <w:r>
        <w:rPr>
          <w:rFonts w:hint="eastAsia" w:ascii="华文仿宋" w:hAnsi="华文仿宋" w:eastAsia="华文仿宋" w:cs="华文仿宋"/>
          <w:sz w:val="32"/>
          <w:szCs w:val="32"/>
          <w:lang w:val="en-US" w:eastAsia="zh-CN"/>
        </w:rPr>
        <w:t>2.89万元其他交通费。</w:t>
      </w:r>
      <w:r>
        <w:rPr>
          <w:rFonts w:hint="eastAsia" w:ascii="华文仿宋" w:hAnsi="华文仿宋" w:eastAsia="华文仿宋" w:cs="华文仿宋"/>
          <w:sz w:val="32"/>
          <w:szCs w:val="32"/>
        </w:rPr>
        <w:t>全年“三公经费”支出合理合法。</w:t>
      </w:r>
    </w:p>
    <w:p>
      <w:pPr>
        <w:spacing w:line="540"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二、部门整体支出管理及使用情况：</w:t>
      </w:r>
    </w:p>
    <w:p>
      <w:pPr>
        <w:spacing w:line="540" w:lineRule="exact"/>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1、基本支出：</w:t>
      </w:r>
    </w:p>
    <w:p>
      <w:pPr>
        <w:spacing w:line="540" w:lineRule="exact"/>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年我局基本支出实际完成</w:t>
      </w:r>
      <w:r>
        <w:rPr>
          <w:rFonts w:hint="eastAsia" w:ascii="华文仿宋" w:hAnsi="华文仿宋" w:eastAsia="华文仿宋" w:cs="华文仿宋"/>
          <w:sz w:val="32"/>
          <w:szCs w:val="32"/>
          <w:lang w:val="en-US" w:eastAsia="zh-CN"/>
        </w:rPr>
        <w:t>665.86</w:t>
      </w:r>
      <w:r>
        <w:rPr>
          <w:rFonts w:hint="eastAsia" w:ascii="华文仿宋" w:hAnsi="华文仿宋" w:eastAsia="华文仿宋" w:cs="华文仿宋"/>
          <w:sz w:val="32"/>
          <w:szCs w:val="32"/>
        </w:rPr>
        <w:t>万元。包括工资及福利支出</w:t>
      </w:r>
      <w:r>
        <w:rPr>
          <w:rFonts w:hint="eastAsia" w:ascii="华文仿宋" w:hAnsi="华文仿宋" w:eastAsia="华文仿宋" w:cs="华文仿宋"/>
          <w:sz w:val="32"/>
          <w:szCs w:val="32"/>
          <w:lang w:val="en-US" w:eastAsia="zh-CN"/>
        </w:rPr>
        <w:t>342.02</w:t>
      </w:r>
      <w:r>
        <w:rPr>
          <w:rFonts w:hint="eastAsia" w:ascii="华文仿宋" w:hAnsi="华文仿宋" w:eastAsia="华文仿宋" w:cs="华文仿宋"/>
          <w:sz w:val="32"/>
          <w:szCs w:val="32"/>
        </w:rPr>
        <w:t>万元，日常工作经费支出</w:t>
      </w:r>
      <w:r>
        <w:rPr>
          <w:rFonts w:hint="eastAsia" w:ascii="华文仿宋" w:hAnsi="华文仿宋" w:eastAsia="华文仿宋" w:cs="华文仿宋"/>
          <w:sz w:val="32"/>
          <w:szCs w:val="32"/>
          <w:lang w:val="en-US" w:eastAsia="zh-CN"/>
        </w:rPr>
        <w:t>165.01</w:t>
      </w:r>
      <w:r>
        <w:rPr>
          <w:rFonts w:hint="eastAsia" w:ascii="华文仿宋" w:hAnsi="华文仿宋" w:eastAsia="华文仿宋" w:cs="华文仿宋"/>
          <w:sz w:val="32"/>
          <w:szCs w:val="32"/>
        </w:rPr>
        <w:t>万元、对个人和家庭的补助支出</w:t>
      </w:r>
      <w:r>
        <w:rPr>
          <w:rFonts w:hint="eastAsia" w:ascii="华文仿宋" w:hAnsi="华文仿宋" w:eastAsia="华文仿宋" w:cs="华文仿宋"/>
          <w:sz w:val="32"/>
          <w:szCs w:val="32"/>
          <w:lang w:val="en-US" w:eastAsia="zh-CN"/>
        </w:rPr>
        <w:t>126.73</w:t>
      </w:r>
      <w:r>
        <w:rPr>
          <w:rFonts w:hint="eastAsia" w:ascii="华文仿宋" w:hAnsi="华文仿宋" w:eastAsia="华文仿宋" w:cs="华文仿宋"/>
          <w:sz w:val="32"/>
          <w:szCs w:val="32"/>
        </w:rPr>
        <w:t>万元。其他资本性支出</w:t>
      </w:r>
      <w:r>
        <w:rPr>
          <w:rFonts w:hint="eastAsia" w:ascii="华文仿宋" w:hAnsi="华文仿宋" w:eastAsia="华文仿宋" w:cs="华文仿宋"/>
          <w:sz w:val="32"/>
          <w:szCs w:val="32"/>
          <w:lang w:val="en-US" w:eastAsia="zh-CN"/>
        </w:rPr>
        <w:t>32.09</w:t>
      </w:r>
      <w:r>
        <w:rPr>
          <w:rFonts w:hint="eastAsia" w:ascii="华文仿宋" w:hAnsi="华文仿宋" w:eastAsia="华文仿宋" w:cs="华文仿宋"/>
          <w:sz w:val="32"/>
          <w:szCs w:val="32"/>
        </w:rPr>
        <w:t xml:space="preserve">万元。  </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2、专项支出</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（1）、生态功能区工作经费50万元：全年预算安排50万元，支出50万元，完成率100%。用于全县环境监测日常工作，试剂采购、设备维护、临时工工资、差旅费、培训费等。</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（2）、生态</w:t>
      </w:r>
      <w:r>
        <w:rPr>
          <w:rFonts w:hint="eastAsia" w:ascii="华文仿宋" w:hAnsi="华文仿宋" w:eastAsia="华文仿宋" w:cs="华文仿宋"/>
          <w:sz w:val="32"/>
          <w:szCs w:val="32"/>
          <w:lang w:eastAsia="zh-CN"/>
        </w:rPr>
        <w:t>专项</w:t>
      </w:r>
      <w:r>
        <w:rPr>
          <w:rFonts w:hint="eastAsia" w:ascii="华文仿宋" w:hAnsi="华文仿宋" w:eastAsia="华文仿宋" w:cs="华文仿宋"/>
          <w:sz w:val="32"/>
          <w:szCs w:val="32"/>
        </w:rPr>
        <w:t>工作经费</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万元。全年预算安排</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万元，支出</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万元，完成率100%。主要用于省级生态县创建工作、系列创绿工作。</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（3）、自动站运行经费40万元。全年预算安排40万元，支出40万元。主要用于自动站设备运维、安全维护等。</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3、项目支出</w:t>
      </w:r>
      <w:r>
        <w:rPr>
          <w:rFonts w:hint="eastAsia" w:ascii="华文仿宋" w:hAnsi="华文仿宋" w:eastAsia="华文仿宋" w:cs="华文仿宋"/>
          <w:sz w:val="32"/>
          <w:szCs w:val="32"/>
          <w:lang w:val="en-US" w:eastAsia="zh-CN"/>
        </w:rPr>
        <w:t>421.19</w:t>
      </w:r>
      <w:r>
        <w:rPr>
          <w:rFonts w:hint="eastAsia" w:ascii="华文仿宋" w:hAnsi="华文仿宋" w:eastAsia="华文仿宋" w:cs="华文仿宋"/>
          <w:sz w:val="32"/>
          <w:szCs w:val="32"/>
        </w:rPr>
        <w:t>万元，上年</w:t>
      </w:r>
      <w:r>
        <w:rPr>
          <w:rFonts w:hint="eastAsia" w:ascii="华文仿宋" w:hAnsi="华文仿宋" w:eastAsia="华文仿宋" w:cs="华文仿宋"/>
          <w:sz w:val="32"/>
          <w:szCs w:val="32"/>
          <w:lang w:val="en-US" w:eastAsia="zh-CN"/>
        </w:rPr>
        <w:t>437.95</w:t>
      </w:r>
      <w:r>
        <w:rPr>
          <w:rFonts w:hint="eastAsia" w:ascii="华文仿宋" w:hAnsi="华文仿宋" w:eastAsia="华文仿宋" w:cs="华文仿宋"/>
          <w:sz w:val="32"/>
          <w:szCs w:val="32"/>
        </w:rPr>
        <w:t>万元</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全年项目总支出</w:t>
      </w:r>
      <w:r>
        <w:rPr>
          <w:rFonts w:hint="eastAsia" w:ascii="华文仿宋" w:hAnsi="华文仿宋" w:eastAsia="华文仿宋" w:cs="华文仿宋"/>
          <w:sz w:val="32"/>
          <w:szCs w:val="32"/>
          <w:lang w:val="en-US" w:eastAsia="zh-CN"/>
        </w:rPr>
        <w:t>421.19</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其他污染防治支出</w:t>
      </w:r>
      <w:r>
        <w:rPr>
          <w:rFonts w:hint="eastAsia" w:ascii="华文仿宋" w:hAnsi="华文仿宋" w:eastAsia="华文仿宋" w:cs="华文仿宋"/>
          <w:sz w:val="32"/>
          <w:szCs w:val="32"/>
          <w:lang w:val="en-US" w:eastAsia="zh-CN"/>
        </w:rPr>
        <w:t>119.38主要用于全国二次污染源普查经费</w:t>
      </w:r>
      <w:r>
        <w:rPr>
          <w:rFonts w:hint="eastAsia" w:ascii="华文仿宋" w:hAnsi="华文仿宋" w:eastAsia="华文仿宋" w:cs="华文仿宋"/>
          <w:sz w:val="32"/>
          <w:szCs w:val="32"/>
        </w:rPr>
        <w:t>（其中包含生态功能区经费50万元），</w:t>
      </w:r>
      <w:r>
        <w:rPr>
          <w:rFonts w:hint="eastAsia" w:ascii="华文仿宋" w:hAnsi="华文仿宋" w:eastAsia="华文仿宋" w:cs="华文仿宋"/>
          <w:sz w:val="32"/>
          <w:szCs w:val="32"/>
          <w:lang w:eastAsia="zh-CN"/>
        </w:rPr>
        <w:t>固体废弃物与化学品支出</w:t>
      </w:r>
      <w:r>
        <w:rPr>
          <w:rFonts w:hint="eastAsia" w:ascii="华文仿宋" w:hAnsi="华文仿宋" w:eastAsia="华文仿宋" w:cs="华文仿宋"/>
          <w:sz w:val="32"/>
          <w:szCs w:val="32"/>
          <w:lang w:val="en-US" w:eastAsia="zh-CN"/>
        </w:rPr>
        <w:t>30.28万元，主要为320国道风貌改造垃圾屋建设资金；</w:t>
      </w:r>
      <w:r>
        <w:rPr>
          <w:rFonts w:hint="eastAsia" w:ascii="华文仿宋" w:hAnsi="华文仿宋" w:eastAsia="华文仿宋" w:cs="华文仿宋"/>
          <w:sz w:val="32"/>
          <w:szCs w:val="32"/>
          <w:lang w:eastAsia="zh-CN"/>
        </w:rPr>
        <w:t>水体支出</w:t>
      </w:r>
      <w:r>
        <w:rPr>
          <w:rFonts w:hint="eastAsia" w:ascii="华文仿宋" w:hAnsi="华文仿宋" w:eastAsia="华文仿宋" w:cs="华文仿宋"/>
          <w:sz w:val="32"/>
          <w:szCs w:val="32"/>
          <w:lang w:val="en-US" w:eastAsia="zh-CN"/>
        </w:rPr>
        <w:t>184.94万元，主要为19年中央水污染防治资金用于蟒塘溪库区改造和水自动站运行经费</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大气</w:t>
      </w:r>
      <w:r>
        <w:rPr>
          <w:rFonts w:hint="eastAsia" w:ascii="华文仿宋" w:hAnsi="华文仿宋" w:eastAsia="华文仿宋" w:cs="华文仿宋"/>
          <w:sz w:val="32"/>
          <w:szCs w:val="32"/>
          <w:lang w:val="en-US" w:eastAsia="zh-CN"/>
        </w:rPr>
        <w:t>86.59万元，主要是更换了大气自动站PM2.5设备</w:t>
      </w:r>
      <w:r>
        <w:rPr>
          <w:rFonts w:hint="eastAsia" w:ascii="华文仿宋" w:hAnsi="华文仿宋" w:eastAsia="华文仿宋" w:cs="华文仿宋"/>
          <w:color w:val="000000"/>
          <w:sz w:val="32"/>
          <w:szCs w:val="32"/>
        </w:rPr>
        <w:t>；</w:t>
      </w:r>
      <w:r>
        <w:rPr>
          <w:rFonts w:hint="eastAsia" w:ascii="华文仿宋" w:hAnsi="华文仿宋" w:eastAsia="华文仿宋" w:cs="华文仿宋"/>
          <w:sz w:val="32"/>
          <w:szCs w:val="32"/>
        </w:rPr>
        <w:t>所有专项支出都纳入财政预算管理和国库集中支付，专款专用，无违规使用资金情况。</w:t>
      </w:r>
    </w:p>
    <w:p>
      <w:pPr>
        <w:tabs>
          <w:tab w:val="left" w:pos="675"/>
        </w:tabs>
        <w:spacing w:line="540"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三、专项组织实施情况</w:t>
      </w:r>
    </w:p>
    <w:p>
      <w:pPr>
        <w:tabs>
          <w:tab w:val="left" w:pos="675"/>
        </w:tabs>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1、专项组织情况：201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年生态功能区转移支付50万元，生态</w:t>
      </w:r>
      <w:r>
        <w:rPr>
          <w:rFonts w:hint="eastAsia" w:ascii="华文仿宋" w:hAnsi="华文仿宋" w:eastAsia="华文仿宋" w:cs="华文仿宋"/>
          <w:sz w:val="32"/>
          <w:szCs w:val="32"/>
          <w:lang w:eastAsia="zh-CN"/>
        </w:rPr>
        <w:t>专项</w:t>
      </w:r>
      <w:r>
        <w:rPr>
          <w:rFonts w:hint="eastAsia" w:ascii="华文仿宋" w:hAnsi="华文仿宋" w:eastAsia="华文仿宋" w:cs="华文仿宋"/>
          <w:sz w:val="32"/>
          <w:szCs w:val="32"/>
        </w:rPr>
        <w:t>工作经费</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万元列入专项支出，自动站运行经费40万元，</w:t>
      </w:r>
      <w:r>
        <w:rPr>
          <w:rFonts w:hint="eastAsia" w:ascii="华文仿宋" w:hAnsi="华文仿宋" w:eastAsia="华文仿宋" w:cs="华文仿宋"/>
          <w:sz w:val="32"/>
          <w:szCs w:val="32"/>
          <w:lang w:eastAsia="zh-CN"/>
        </w:rPr>
        <w:t>第三方监测</w:t>
      </w:r>
      <w:r>
        <w:rPr>
          <w:rFonts w:hint="eastAsia" w:ascii="华文仿宋" w:hAnsi="华文仿宋" w:eastAsia="华文仿宋" w:cs="华文仿宋"/>
          <w:sz w:val="32"/>
          <w:szCs w:val="32"/>
          <w:lang w:val="en-US" w:eastAsia="zh-CN"/>
        </w:rPr>
        <w:t>50万元，实际支出83.9万元，</w:t>
      </w:r>
      <w:r>
        <w:rPr>
          <w:rFonts w:hint="eastAsia" w:ascii="华文仿宋" w:hAnsi="华文仿宋" w:eastAsia="华文仿宋" w:cs="华文仿宋"/>
          <w:sz w:val="32"/>
          <w:szCs w:val="32"/>
        </w:rPr>
        <w:t>年初预算拨款</w:t>
      </w:r>
      <w:r>
        <w:rPr>
          <w:rFonts w:hint="eastAsia" w:ascii="华文仿宋" w:hAnsi="华文仿宋" w:eastAsia="华文仿宋" w:cs="华文仿宋"/>
          <w:sz w:val="32"/>
          <w:szCs w:val="32"/>
          <w:lang w:val="en-US" w:eastAsia="zh-CN"/>
        </w:rPr>
        <w:t>180</w:t>
      </w:r>
      <w:r>
        <w:rPr>
          <w:rFonts w:hint="eastAsia" w:ascii="华文仿宋" w:hAnsi="华文仿宋" w:eastAsia="华文仿宋" w:cs="华文仿宋"/>
          <w:sz w:val="32"/>
          <w:szCs w:val="32"/>
        </w:rPr>
        <w:t>万元、实际支出</w:t>
      </w:r>
      <w:r>
        <w:rPr>
          <w:rFonts w:hint="eastAsia" w:ascii="华文仿宋" w:hAnsi="华文仿宋" w:eastAsia="华文仿宋" w:cs="华文仿宋"/>
          <w:sz w:val="32"/>
          <w:szCs w:val="32"/>
          <w:lang w:val="en-US" w:eastAsia="zh-CN"/>
        </w:rPr>
        <w:t>180</w:t>
      </w:r>
      <w:r>
        <w:rPr>
          <w:rFonts w:hint="eastAsia" w:ascii="华文仿宋" w:hAnsi="华文仿宋" w:eastAsia="华文仿宋" w:cs="华文仿宋"/>
          <w:sz w:val="32"/>
          <w:szCs w:val="32"/>
        </w:rPr>
        <w:t>万元。</w:t>
      </w:r>
    </w:p>
    <w:p>
      <w:pPr>
        <w:tabs>
          <w:tab w:val="left" w:pos="675"/>
        </w:tabs>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专项管理情况。完善专项资金管理，从源头人入手，落实责任，完善制度，合理使用，加强监管，确保专项资金的管理使用高效率。一是加强领导，增强责任意识。落实管理责任，成立项目实施领导小组。二是加强资金管理制度建设。结合单位的的实际，制定出各项规章制度，将各项经济活动划分到具体工作岗位，按照岗位确定任务和职责，贯彻执行所制订的相关财务制度，加强制度执行监督，使专项资金的财务管理有章可循。三是加强资金的支出管理。监测“专项核算、专款专用”的原则，严禁挤占、挪用专项资金。</w:t>
      </w:r>
    </w:p>
    <w:p>
      <w:pPr>
        <w:tabs>
          <w:tab w:val="left" w:pos="675"/>
        </w:tabs>
        <w:spacing w:line="5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3、财务管理状况</w:t>
      </w:r>
    </w:p>
    <w:p>
      <w:pPr>
        <w:tabs>
          <w:tab w:val="left" w:pos="675"/>
        </w:tabs>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在政府正确领导下和各部门监督下，加强财务管理，认真组织全年预、决算，尽量节约各项开支，做到专款专用，厉行收支两条线原则，全年未出现任何违纪违规开支现象。由于社会对环境保护要求越来越严格，要做的事很多，今后的支出缺口还很大，还需加大增收渠道，加强对财政和上级的联系，争取上级和财政部门的支持。</w:t>
      </w:r>
    </w:p>
    <w:p>
      <w:pPr>
        <w:tabs>
          <w:tab w:val="left" w:pos="675"/>
        </w:tabs>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在今后的工作中，我们将严格执行中央的“八项规定”，严格开支每一分财政资金；将一如既往的认真贯彻执行财务政策、方针、制度，在严格执行财政法律法规的同时严格按照政府采购、国库集中支付、公务卡支付等财务规章执行。使我局的财务工作能按照国家的政策、税法进行，加强财务核算和财务监督，杜绝不合理的开支，尽量使各项资金发挥最高能效。</w:t>
      </w:r>
    </w:p>
    <w:p>
      <w:pPr>
        <w:spacing w:line="540" w:lineRule="exact"/>
        <w:ind w:firstLine="801" w:firstLineChars="25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四、资产管理情况</w:t>
      </w:r>
    </w:p>
    <w:p>
      <w:pPr>
        <w:tabs>
          <w:tab w:val="left" w:pos="675"/>
        </w:tabs>
        <w:spacing w:line="540" w:lineRule="exact"/>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固定资产管理情况：我局固定资产主要是专业设备专业配备，专人管理，及时登记科学使用，按时保养，每年年末对固定资产进行盘点清查，固定资产的处置、报废严格执行国家规定的审批程序办理。</w:t>
      </w:r>
    </w:p>
    <w:p>
      <w:pPr>
        <w:tabs>
          <w:tab w:val="left" w:pos="675"/>
        </w:tabs>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年末固定资产</w:t>
      </w:r>
      <w:r>
        <w:rPr>
          <w:rFonts w:hint="eastAsia" w:ascii="华文仿宋" w:hAnsi="华文仿宋" w:eastAsia="华文仿宋" w:cs="华文仿宋"/>
          <w:sz w:val="32"/>
          <w:szCs w:val="32"/>
          <w:lang w:eastAsia="zh-CN"/>
        </w:rPr>
        <w:t>原值</w:t>
      </w:r>
      <w:r>
        <w:rPr>
          <w:rFonts w:hint="eastAsia" w:ascii="华文仿宋" w:hAnsi="华文仿宋" w:eastAsia="华文仿宋" w:cs="华文仿宋"/>
          <w:sz w:val="32"/>
          <w:szCs w:val="32"/>
          <w:lang w:val="en-US" w:eastAsia="zh-CN"/>
        </w:rPr>
        <w:t>1073</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净值</w:t>
      </w:r>
      <w:r>
        <w:rPr>
          <w:rFonts w:hint="eastAsia" w:ascii="华文仿宋" w:hAnsi="华文仿宋" w:eastAsia="华文仿宋" w:cs="华文仿宋"/>
          <w:sz w:val="32"/>
          <w:szCs w:val="32"/>
          <w:lang w:val="en-US" w:eastAsia="zh-CN"/>
        </w:rPr>
        <w:t>840.36万元，</w:t>
      </w:r>
      <w:r>
        <w:rPr>
          <w:rFonts w:hint="eastAsia" w:ascii="华文仿宋" w:hAnsi="华文仿宋" w:eastAsia="华文仿宋" w:cs="华文仿宋"/>
          <w:sz w:val="32"/>
          <w:szCs w:val="32"/>
        </w:rPr>
        <w:t>年初固定资产</w:t>
      </w:r>
      <w:r>
        <w:rPr>
          <w:rFonts w:hint="eastAsia" w:ascii="华文仿宋" w:hAnsi="华文仿宋" w:eastAsia="华文仿宋" w:cs="华文仿宋"/>
          <w:sz w:val="32"/>
          <w:szCs w:val="32"/>
          <w:lang w:eastAsia="zh-CN"/>
        </w:rPr>
        <w:t>原值</w:t>
      </w:r>
      <w:r>
        <w:rPr>
          <w:rFonts w:hint="eastAsia" w:ascii="华文仿宋" w:hAnsi="华文仿宋" w:eastAsia="华文仿宋" w:cs="华文仿宋"/>
          <w:sz w:val="32"/>
          <w:szCs w:val="32"/>
          <w:lang w:val="en-US" w:eastAsia="zh-CN"/>
        </w:rPr>
        <w:t>1015.03</w:t>
      </w:r>
      <w:r>
        <w:rPr>
          <w:rFonts w:hint="eastAsia" w:ascii="华文仿宋" w:hAnsi="华文仿宋" w:eastAsia="华文仿宋" w:cs="华文仿宋"/>
          <w:sz w:val="32"/>
          <w:szCs w:val="32"/>
        </w:rPr>
        <w:t>万元，本年增加固定资产</w:t>
      </w:r>
      <w:r>
        <w:rPr>
          <w:rFonts w:hint="eastAsia" w:ascii="华文仿宋" w:hAnsi="华文仿宋" w:eastAsia="华文仿宋" w:cs="华文仿宋"/>
          <w:sz w:val="32"/>
          <w:szCs w:val="32"/>
          <w:lang w:eastAsia="zh-CN"/>
        </w:rPr>
        <w:t>原值</w:t>
      </w:r>
      <w:r>
        <w:rPr>
          <w:rFonts w:hint="eastAsia" w:ascii="华文仿宋" w:hAnsi="华文仿宋" w:eastAsia="华文仿宋" w:cs="华文仿宋"/>
          <w:sz w:val="32"/>
          <w:szCs w:val="32"/>
          <w:lang w:val="en-US" w:eastAsia="zh-CN"/>
        </w:rPr>
        <w:t>57.97</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主要为自动站</w:t>
      </w:r>
      <w:r>
        <w:rPr>
          <w:rFonts w:hint="eastAsia" w:ascii="华文仿宋" w:hAnsi="华文仿宋" w:eastAsia="华文仿宋" w:cs="华文仿宋"/>
          <w:sz w:val="32"/>
          <w:szCs w:val="32"/>
          <w:lang w:val="en-US" w:eastAsia="zh-CN"/>
        </w:rPr>
        <w:t>PM2.5设备。</w:t>
      </w:r>
    </w:p>
    <w:p>
      <w:pPr>
        <w:numPr>
          <w:ilvl w:val="0"/>
          <w:numId w:val="0"/>
        </w:numPr>
        <w:spacing w:line="540"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部门整体支出绩效情况</w:t>
      </w:r>
    </w:p>
    <w:p>
      <w:pPr>
        <w:spacing w:line="540" w:lineRule="exact"/>
        <w:ind w:firstLine="640" w:firstLineChars="200"/>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rPr>
        <w:t>（一）、</w:t>
      </w:r>
      <w:r>
        <w:rPr>
          <w:rFonts w:hint="eastAsia" w:ascii="华文仿宋" w:hAnsi="华文仿宋" w:eastAsia="华文仿宋" w:cs="华文仿宋"/>
          <w:b w:val="0"/>
          <w:bCs/>
          <w:color w:val="auto"/>
          <w:sz w:val="32"/>
          <w:szCs w:val="32"/>
          <w:lang w:eastAsia="zh-CN"/>
        </w:rPr>
        <w:t>加强党风廉政建设。</w:t>
      </w:r>
    </w:p>
    <w:p>
      <w:pPr>
        <w:spacing w:line="540" w:lineRule="exact"/>
        <w:ind w:firstLine="627" w:firstLineChars="196"/>
        <w:rPr>
          <w:rFonts w:hint="eastAsia" w:ascii="华文仿宋" w:hAnsi="华文仿宋" w:eastAsia="华文仿宋" w:cs="华文仿宋"/>
          <w:b w:val="0"/>
          <w:bCs/>
          <w:color w:val="auto"/>
          <w:sz w:val="32"/>
          <w:szCs w:val="32"/>
          <w:lang w:eastAsia="zh-CN"/>
        </w:rPr>
      </w:pPr>
      <w:r>
        <w:rPr>
          <w:rFonts w:hint="eastAsia" w:ascii="华文仿宋" w:hAnsi="华文仿宋" w:eastAsia="华文仿宋" w:cs="华文仿宋"/>
          <w:b w:val="0"/>
          <w:bCs/>
          <w:sz w:val="32"/>
          <w:szCs w:val="32"/>
        </w:rPr>
        <w:t>（二）、</w:t>
      </w:r>
      <w:r>
        <w:rPr>
          <w:rFonts w:hint="eastAsia" w:ascii="华文仿宋" w:hAnsi="华文仿宋" w:eastAsia="华文仿宋" w:cs="华文仿宋"/>
          <w:b w:val="0"/>
          <w:bCs/>
          <w:color w:val="auto"/>
          <w:sz w:val="32"/>
          <w:szCs w:val="32"/>
          <w:lang w:eastAsia="zh-CN"/>
        </w:rPr>
        <w:t>深入开展党建、意识形态、</w:t>
      </w:r>
      <w:r>
        <w:rPr>
          <w:rFonts w:hint="eastAsia" w:ascii="华文仿宋" w:hAnsi="华文仿宋" w:eastAsia="华文仿宋" w:cs="华文仿宋"/>
          <w:b w:val="0"/>
          <w:bCs/>
          <w:color w:val="auto"/>
          <w:sz w:val="32"/>
          <w:szCs w:val="32"/>
          <w:lang w:val="en-US" w:eastAsia="zh-CN"/>
        </w:rPr>
        <w:t>主题教育</w:t>
      </w:r>
      <w:r>
        <w:rPr>
          <w:rFonts w:hint="eastAsia" w:ascii="华文仿宋" w:hAnsi="华文仿宋" w:eastAsia="华文仿宋" w:cs="华文仿宋"/>
          <w:b w:val="0"/>
          <w:bCs/>
          <w:color w:val="auto"/>
          <w:sz w:val="32"/>
          <w:szCs w:val="32"/>
          <w:lang w:eastAsia="zh-CN"/>
        </w:rPr>
        <w:t>工作</w:t>
      </w:r>
    </w:p>
    <w:p>
      <w:pPr>
        <w:spacing w:line="540" w:lineRule="exact"/>
        <w:ind w:firstLine="628" w:firstLineChars="196"/>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bCs w:val="0"/>
          <w:color w:val="auto"/>
          <w:sz w:val="32"/>
          <w:szCs w:val="32"/>
          <w:lang w:eastAsia="zh-CN"/>
        </w:rPr>
        <w:t>（三）严格落实脱贫攻坚工作。</w:t>
      </w:r>
      <w:r>
        <w:rPr>
          <w:rFonts w:hint="eastAsia" w:ascii="华文仿宋" w:hAnsi="华文仿宋" w:eastAsia="华文仿宋" w:cs="华文仿宋"/>
          <w:color w:val="auto"/>
          <w:sz w:val="32"/>
          <w:szCs w:val="32"/>
          <w:lang w:val="en-US" w:eastAsia="zh-CN"/>
        </w:rPr>
        <w:t>每月定期召开脱贫攻坚工作例会，学习贯彻中央、省、市、县关于脱贫攻坚各项方针政策、决策部署、工作措施。局党组认真履行结对帮扶单位职责，领导班子不定期的看望慰问、监督检查、指导所包村的脱贫攻坚工作，进行问题整改、清零。2019年我局援助水宽乡庆湾村5万元、罗旧镇庄上村1万元、岩桥乡水路田村1万元、碧涌镇清江村5千元。全局帮扶干部签订巩固脱贫责任状，严格按县扶贫办要求开展结对走访工作，落实“三明白两清零一清爽”，确保贫困户达到“一超过两不愁三保障”，实现稳定脱贫。认真履行派出单位职责，我共局派出5人到各乡镇驻村工作，给每位派出工作队人员解决工作经费</w:t>
      </w:r>
      <w:r>
        <w:rPr>
          <w:rFonts w:hint="eastAsia" w:ascii="华文仿宋" w:hAnsi="华文仿宋" w:eastAsia="华文仿宋" w:cs="华文仿宋"/>
          <w:color w:val="auto"/>
          <w:sz w:val="32"/>
          <w:szCs w:val="32"/>
          <w:u w:val="none"/>
          <w:lang w:val="en-US" w:eastAsia="zh-CN"/>
        </w:rPr>
        <w:t>5000</w:t>
      </w:r>
      <w:r>
        <w:rPr>
          <w:rFonts w:hint="eastAsia" w:ascii="华文仿宋" w:hAnsi="华文仿宋" w:eastAsia="华文仿宋" w:cs="华文仿宋"/>
          <w:color w:val="auto"/>
          <w:sz w:val="32"/>
          <w:szCs w:val="32"/>
          <w:lang w:val="en-US" w:eastAsia="zh-CN"/>
        </w:rPr>
        <w:t>元。</w:t>
      </w:r>
    </w:p>
    <w:p>
      <w:pPr>
        <w:spacing w:line="540" w:lineRule="exact"/>
        <w:ind w:firstLine="628" w:firstLineChars="196"/>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（四）扎实开展各项监测工作。</w:t>
      </w:r>
      <w:r>
        <w:rPr>
          <w:rFonts w:hint="eastAsia" w:ascii="华文仿宋" w:hAnsi="华文仿宋" w:eastAsia="华文仿宋" w:cs="华文仿宋"/>
          <w:color w:val="auto"/>
          <w:sz w:val="32"/>
          <w:szCs w:val="32"/>
          <w:shd w:val="clear" w:color="auto" w:fill="auto"/>
        </w:rPr>
        <w:t>2019年全县环境质量保持总体稳定，空气优良率为94</w:t>
      </w:r>
      <w:r>
        <w:rPr>
          <w:rFonts w:hint="eastAsia" w:ascii="华文仿宋" w:hAnsi="华文仿宋" w:eastAsia="华文仿宋" w:cs="华文仿宋"/>
          <w:color w:val="auto"/>
          <w:sz w:val="32"/>
          <w:szCs w:val="32"/>
          <w:shd w:val="clear" w:color="auto" w:fill="auto"/>
          <w:lang w:val="en-US" w:eastAsia="zh-CN"/>
        </w:rPr>
        <w:t>.5</w:t>
      </w:r>
      <w:r>
        <w:rPr>
          <w:rFonts w:hint="eastAsia" w:ascii="华文仿宋" w:hAnsi="华文仿宋" w:eastAsia="华文仿宋" w:cs="华文仿宋"/>
          <w:color w:val="auto"/>
          <w:sz w:val="32"/>
          <w:szCs w:val="32"/>
          <w:shd w:val="clear" w:color="auto" w:fill="auto"/>
        </w:rPr>
        <w:t>%，PM</w:t>
      </w:r>
      <w:r>
        <w:rPr>
          <w:rFonts w:hint="eastAsia" w:ascii="华文仿宋" w:hAnsi="华文仿宋" w:eastAsia="华文仿宋" w:cs="华文仿宋"/>
          <w:color w:val="auto"/>
          <w:sz w:val="32"/>
          <w:szCs w:val="32"/>
          <w:shd w:val="clear" w:color="auto" w:fill="auto"/>
          <w:vertAlign w:val="subscript"/>
        </w:rPr>
        <w:t>10</w:t>
      </w:r>
      <w:r>
        <w:rPr>
          <w:rFonts w:hint="eastAsia" w:ascii="华文仿宋" w:hAnsi="华文仿宋" w:eastAsia="华文仿宋" w:cs="华文仿宋"/>
          <w:color w:val="auto"/>
          <w:sz w:val="32"/>
          <w:szCs w:val="32"/>
          <w:shd w:val="clear" w:color="auto" w:fill="auto"/>
        </w:rPr>
        <w:t>浓度值47ug/m</w:t>
      </w:r>
      <w:r>
        <w:rPr>
          <w:rFonts w:hint="eastAsia" w:ascii="华文仿宋" w:hAnsi="华文仿宋" w:eastAsia="华文仿宋" w:cs="华文仿宋"/>
          <w:color w:val="auto"/>
          <w:sz w:val="32"/>
          <w:szCs w:val="32"/>
          <w:shd w:val="clear" w:color="auto" w:fill="auto"/>
          <w:vertAlign w:val="superscript"/>
        </w:rPr>
        <w:t>3</w:t>
      </w:r>
      <w:r>
        <w:rPr>
          <w:rFonts w:hint="eastAsia" w:ascii="华文仿宋" w:hAnsi="华文仿宋" w:eastAsia="华文仿宋" w:cs="华文仿宋"/>
          <w:color w:val="auto"/>
          <w:sz w:val="32"/>
          <w:szCs w:val="32"/>
          <w:shd w:val="clear" w:color="auto" w:fill="auto"/>
        </w:rPr>
        <w:t>与上年同期相比下降2ug/m</w:t>
      </w:r>
      <w:r>
        <w:rPr>
          <w:rFonts w:hint="eastAsia" w:ascii="华文仿宋" w:hAnsi="华文仿宋" w:eastAsia="华文仿宋" w:cs="华文仿宋"/>
          <w:color w:val="auto"/>
          <w:sz w:val="32"/>
          <w:szCs w:val="32"/>
          <w:shd w:val="clear" w:color="auto" w:fill="auto"/>
          <w:vertAlign w:val="superscript"/>
        </w:rPr>
        <w:t>3</w:t>
      </w:r>
      <w:r>
        <w:rPr>
          <w:rFonts w:hint="eastAsia" w:ascii="华文仿宋" w:hAnsi="华文仿宋" w:eastAsia="华文仿宋" w:cs="华文仿宋"/>
          <w:color w:val="auto"/>
          <w:sz w:val="32"/>
          <w:szCs w:val="32"/>
          <w:shd w:val="clear" w:color="auto" w:fill="auto"/>
          <w:lang w:eastAsia="zh-CN"/>
        </w:rPr>
        <w:t>，</w:t>
      </w:r>
      <w:r>
        <w:rPr>
          <w:rFonts w:hint="eastAsia" w:ascii="华文仿宋" w:hAnsi="华文仿宋" w:eastAsia="华文仿宋" w:cs="华文仿宋"/>
          <w:color w:val="auto"/>
          <w:sz w:val="32"/>
          <w:szCs w:val="32"/>
          <w:shd w:val="clear" w:color="auto" w:fill="auto"/>
        </w:rPr>
        <w:t>PM</w:t>
      </w:r>
      <w:r>
        <w:rPr>
          <w:rFonts w:hint="eastAsia" w:ascii="华文仿宋" w:hAnsi="华文仿宋" w:eastAsia="华文仿宋" w:cs="华文仿宋"/>
          <w:color w:val="auto"/>
          <w:sz w:val="32"/>
          <w:szCs w:val="32"/>
          <w:shd w:val="clear" w:color="auto" w:fill="auto"/>
          <w:vertAlign w:val="subscript"/>
        </w:rPr>
        <w:t>2.5</w:t>
      </w:r>
      <w:r>
        <w:rPr>
          <w:rFonts w:hint="eastAsia" w:ascii="华文仿宋" w:hAnsi="华文仿宋" w:eastAsia="华文仿宋" w:cs="华文仿宋"/>
          <w:color w:val="auto"/>
          <w:sz w:val="32"/>
          <w:szCs w:val="32"/>
          <w:shd w:val="clear" w:color="auto" w:fill="auto"/>
        </w:rPr>
        <w:t>浓度值27ug/m</w:t>
      </w:r>
      <w:r>
        <w:rPr>
          <w:rFonts w:hint="eastAsia" w:ascii="华文仿宋" w:hAnsi="华文仿宋" w:eastAsia="华文仿宋" w:cs="华文仿宋"/>
          <w:color w:val="auto"/>
          <w:sz w:val="32"/>
          <w:szCs w:val="32"/>
          <w:shd w:val="clear" w:color="auto" w:fill="auto"/>
          <w:vertAlign w:val="superscript"/>
        </w:rPr>
        <w:t>3</w:t>
      </w:r>
      <w:r>
        <w:rPr>
          <w:rFonts w:hint="eastAsia" w:ascii="华文仿宋" w:hAnsi="华文仿宋" w:eastAsia="华文仿宋" w:cs="华文仿宋"/>
          <w:color w:val="auto"/>
          <w:sz w:val="32"/>
          <w:szCs w:val="32"/>
          <w:shd w:val="clear" w:color="auto" w:fill="auto"/>
        </w:rPr>
        <w:t>与上年同期相比下降6ug/m</w:t>
      </w:r>
      <w:r>
        <w:rPr>
          <w:rFonts w:hint="eastAsia" w:ascii="华文仿宋" w:hAnsi="华文仿宋" w:eastAsia="华文仿宋" w:cs="华文仿宋"/>
          <w:color w:val="auto"/>
          <w:sz w:val="32"/>
          <w:szCs w:val="32"/>
          <w:shd w:val="clear" w:color="auto" w:fill="auto"/>
          <w:vertAlign w:val="superscript"/>
        </w:rPr>
        <w:t>3</w:t>
      </w:r>
      <w:r>
        <w:rPr>
          <w:rFonts w:hint="eastAsia" w:ascii="华文仿宋" w:hAnsi="华文仿宋" w:eastAsia="华文仿宋" w:cs="华文仿宋"/>
          <w:color w:val="auto"/>
          <w:sz w:val="32"/>
          <w:szCs w:val="32"/>
          <w:shd w:val="clear" w:color="auto" w:fill="auto"/>
        </w:rPr>
        <w:t>，空气环境质量达到《环境空气质量标准》GB3095-2012二级标准。完成全年降水监测，酸雨率为0%。白水滩、岩桥二个出入境断面水质达到《地表水环境质量标准》GB3838—2002Ⅲ类水质标准，县城集中式饮用水源地水质达到《地表水环境质量标准》GB3838-2002Ⅱ类水质标准，水质达标率均为100%。</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1" w:firstLineChars="200"/>
        <w:jc w:val="both"/>
        <w:textAlignment w:val="auto"/>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五</w:t>
      </w:r>
      <w:r>
        <w:rPr>
          <w:rFonts w:hint="eastAsia" w:ascii="华文仿宋" w:hAnsi="华文仿宋" w:eastAsia="华文仿宋" w:cs="华文仿宋"/>
          <w:b/>
          <w:color w:val="auto"/>
          <w:sz w:val="32"/>
          <w:szCs w:val="32"/>
        </w:rPr>
        <w:t>）全力完成环保督察反馈问题整改</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rPr>
        <w:t>大力加强环境监管执法和应急管理。</w:t>
      </w:r>
      <w:r>
        <w:rPr>
          <w:rFonts w:hint="eastAsia" w:ascii="华文仿宋" w:hAnsi="华文仿宋" w:eastAsia="华文仿宋" w:cs="华文仿宋"/>
          <w:b w:val="0"/>
          <w:bCs w:val="0"/>
          <w:color w:val="auto"/>
          <w:sz w:val="32"/>
          <w:szCs w:val="32"/>
          <w:lang w:eastAsia="zh-CN"/>
        </w:rPr>
        <w:t>2018年省级环保督察反馈意见整改任务</w:t>
      </w:r>
      <w:r>
        <w:rPr>
          <w:rFonts w:hint="eastAsia" w:ascii="华文仿宋" w:hAnsi="华文仿宋" w:eastAsia="华文仿宋" w:cs="华文仿宋"/>
          <w:b w:val="0"/>
          <w:bCs w:val="0"/>
          <w:color w:val="auto"/>
          <w:sz w:val="32"/>
          <w:szCs w:val="32"/>
        </w:rPr>
        <w:t>基本完成</w:t>
      </w:r>
      <w:r>
        <w:rPr>
          <w:rFonts w:hint="eastAsia" w:ascii="华文仿宋" w:hAnsi="华文仿宋" w:eastAsia="华文仿宋" w:cs="华文仿宋"/>
          <w:b w:val="0"/>
          <w:bCs w:val="0"/>
          <w:color w:val="auto"/>
          <w:sz w:val="32"/>
          <w:szCs w:val="32"/>
          <w:lang w:eastAsia="zh-CN"/>
        </w:rPr>
        <w:t>，我县共承办省环保督察反馈意见整改问题21项，其中全市共性问题16项，现已完成整改19项，并按要求进行了审核和销号。未完成的2项整改任务正在按时序推进，其中罗旧镇和碧涌镇集镇污水处理设施正在修建，农村生活垃圾治理力度不够问题住建部门正在制订详细的规划和方案。充分发挥“环保督察”利剑作用，全年出动现场检查</w:t>
      </w:r>
      <w:r>
        <w:rPr>
          <w:rFonts w:hint="eastAsia" w:ascii="华文仿宋" w:hAnsi="华文仿宋" w:eastAsia="华文仿宋" w:cs="华文仿宋"/>
          <w:b w:val="0"/>
          <w:bCs w:val="0"/>
          <w:color w:val="auto"/>
          <w:sz w:val="32"/>
          <w:szCs w:val="32"/>
          <w:lang w:val="en-US" w:eastAsia="zh-CN"/>
        </w:rPr>
        <w:t>5</w:t>
      </w:r>
      <w:r>
        <w:rPr>
          <w:rFonts w:hint="eastAsia" w:ascii="华文仿宋" w:hAnsi="华文仿宋" w:eastAsia="华文仿宋" w:cs="华文仿宋"/>
          <w:b w:val="0"/>
          <w:bCs w:val="0"/>
          <w:color w:val="auto"/>
          <w:sz w:val="32"/>
          <w:szCs w:val="32"/>
          <w:lang w:eastAsia="zh-CN"/>
        </w:rPr>
        <w:t>00余人次，办理环境处罚案件7起，处罚款123988元。处理群众来访、环保热线等环境信访纠纷5</w:t>
      </w:r>
      <w:r>
        <w:rPr>
          <w:rFonts w:hint="eastAsia" w:ascii="华文仿宋" w:hAnsi="华文仿宋" w:eastAsia="华文仿宋" w:cs="华文仿宋"/>
          <w:b w:val="0"/>
          <w:bCs w:val="0"/>
          <w:color w:val="auto"/>
          <w:sz w:val="32"/>
          <w:szCs w:val="32"/>
          <w:lang w:val="en-US" w:eastAsia="zh-CN"/>
        </w:rPr>
        <w:t>7</w:t>
      </w:r>
      <w:r>
        <w:rPr>
          <w:rFonts w:hint="eastAsia" w:ascii="华文仿宋" w:hAnsi="华文仿宋" w:eastAsia="华文仿宋" w:cs="华文仿宋"/>
          <w:b w:val="0"/>
          <w:bCs w:val="0"/>
          <w:color w:val="auto"/>
          <w:sz w:val="32"/>
          <w:szCs w:val="32"/>
          <w:lang w:eastAsia="zh-CN"/>
        </w:rPr>
        <w:t>起，</w:t>
      </w:r>
      <w:r>
        <w:rPr>
          <w:rFonts w:hint="eastAsia" w:ascii="华文仿宋" w:hAnsi="华文仿宋" w:eastAsia="华文仿宋" w:cs="华文仿宋"/>
          <w:color w:val="auto"/>
          <w:sz w:val="32"/>
          <w:szCs w:val="32"/>
        </w:rPr>
        <w:t>处理率100%。</w:t>
      </w:r>
      <w:r>
        <w:rPr>
          <w:rFonts w:hint="eastAsia" w:ascii="华文仿宋" w:hAnsi="华文仿宋" w:eastAsia="华文仿宋" w:cs="华文仿宋"/>
          <w:b w:val="0"/>
          <w:bCs/>
          <w:color w:val="auto"/>
          <w:sz w:val="32"/>
          <w:szCs w:val="32"/>
        </w:rPr>
        <w:t>积极开展环境应急演练工作</w:t>
      </w:r>
      <w:r>
        <w:rPr>
          <w:rFonts w:hint="eastAsia" w:ascii="华文仿宋" w:hAnsi="华文仿宋" w:eastAsia="华文仿宋" w:cs="华文仿宋"/>
          <w:b w:val="0"/>
          <w:bCs/>
          <w:color w:val="auto"/>
          <w:sz w:val="32"/>
          <w:szCs w:val="32"/>
          <w:lang w:eastAsia="zh-CN"/>
        </w:rPr>
        <w:t>，</w:t>
      </w:r>
      <w:r>
        <w:rPr>
          <w:rFonts w:hint="eastAsia" w:ascii="华文仿宋" w:hAnsi="华文仿宋" w:eastAsia="华文仿宋" w:cs="华文仿宋"/>
          <w:b w:val="0"/>
          <w:bCs/>
          <w:color w:val="auto"/>
          <w:sz w:val="32"/>
          <w:szCs w:val="32"/>
        </w:rPr>
        <w:t>6月24日，与怀化南岭民用爆破服务公司在该公司和生产工房、锅炉房联合开展了爆炸事件和废气污染防治设施出现故障，超标排放的突发环境事件的应急演练活动</w:t>
      </w:r>
      <w:r>
        <w:rPr>
          <w:rFonts w:hint="eastAsia" w:ascii="华文仿宋" w:hAnsi="华文仿宋" w:eastAsia="华文仿宋" w:cs="华文仿宋"/>
          <w:b w:val="0"/>
          <w:bCs/>
          <w:color w:val="auto"/>
          <w:sz w:val="32"/>
          <w:szCs w:val="32"/>
          <w:lang w:eastAsia="zh-CN"/>
        </w:rPr>
        <w:t>。</w:t>
      </w:r>
    </w:p>
    <w:p>
      <w:pPr>
        <w:pStyle w:val="2"/>
        <w:keepNext/>
        <w:keepLines w:val="0"/>
        <w:pageBreakBefore w:val="0"/>
        <w:widowControl w:val="0"/>
        <w:kinsoku/>
        <w:wordWrap/>
        <w:overflowPunct/>
        <w:topLinePunct w:val="0"/>
        <w:autoSpaceDE/>
        <w:autoSpaceDN/>
        <w:bidi w:val="0"/>
        <w:adjustRightInd/>
        <w:snapToGrid/>
        <w:spacing w:after="0" w:line="540" w:lineRule="exact"/>
        <w:ind w:firstLine="641" w:firstLineChars="200"/>
        <w:textAlignment w:val="auto"/>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六</w:t>
      </w:r>
      <w:r>
        <w:rPr>
          <w:rFonts w:hint="eastAsia" w:ascii="华文仿宋" w:hAnsi="华文仿宋" w:eastAsia="华文仿宋" w:cs="华文仿宋"/>
          <w:b/>
          <w:color w:val="auto"/>
          <w:sz w:val="32"/>
          <w:szCs w:val="32"/>
        </w:rPr>
        <w:t>）严格把好项目环保准入关</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rPr>
        <w:t>持续开展污染减排</w:t>
      </w:r>
      <w:r>
        <w:rPr>
          <w:rFonts w:hint="eastAsia" w:ascii="华文仿宋" w:hAnsi="华文仿宋" w:eastAsia="华文仿宋" w:cs="华文仿宋"/>
          <w:b/>
          <w:color w:val="auto"/>
          <w:sz w:val="32"/>
          <w:szCs w:val="32"/>
          <w:lang w:val="en-US" w:eastAsia="zh-CN"/>
        </w:rPr>
        <w:t>工作</w:t>
      </w:r>
      <w:r>
        <w:rPr>
          <w:rFonts w:hint="eastAsia" w:ascii="华文仿宋" w:hAnsi="华文仿宋" w:eastAsia="华文仿宋" w:cs="华文仿宋"/>
          <w:b/>
          <w:color w:val="auto"/>
          <w:sz w:val="32"/>
          <w:szCs w:val="32"/>
        </w:rPr>
        <w:t>。</w:t>
      </w:r>
      <w:r>
        <w:rPr>
          <w:rFonts w:hint="eastAsia" w:ascii="华文仿宋" w:hAnsi="华文仿宋" w:eastAsia="华文仿宋" w:cs="华文仿宋"/>
          <w:color w:val="auto"/>
          <w:sz w:val="32"/>
          <w:szCs w:val="32"/>
        </w:rPr>
        <w:t>全年共审批建设项目32个,完成登记表网上备案项目50个</w:t>
      </w:r>
      <w:r>
        <w:rPr>
          <w:rFonts w:hint="eastAsia" w:ascii="华文仿宋" w:hAnsi="华文仿宋" w:eastAsia="华文仿宋" w:cs="华文仿宋"/>
          <w:color w:val="auto"/>
          <w:sz w:val="32"/>
          <w:szCs w:val="32"/>
          <w:lang w:eastAsia="zh-CN"/>
        </w:rPr>
        <w:t>。积极</w:t>
      </w:r>
      <w:r>
        <w:rPr>
          <w:rFonts w:hint="eastAsia" w:ascii="华文仿宋" w:hAnsi="华文仿宋" w:eastAsia="华文仿宋" w:cs="华文仿宋"/>
          <w:color w:val="auto"/>
          <w:sz w:val="32"/>
          <w:szCs w:val="32"/>
        </w:rPr>
        <w:t>配合省市“三线一单”编制工作</w:t>
      </w:r>
      <w:r>
        <w:rPr>
          <w:rFonts w:hint="eastAsia" w:ascii="华文仿宋" w:hAnsi="华文仿宋" w:eastAsia="华文仿宋" w:cs="华文仿宋"/>
          <w:color w:val="auto"/>
          <w:sz w:val="32"/>
          <w:szCs w:val="32"/>
          <w:lang w:eastAsia="zh-CN"/>
        </w:rPr>
        <w:t>，目前已初步形成了我县“三线一单”成果。全面完成主要污染物总量减排任务，完善污染物排放许可制，截止目前，完成我县2家水处理行业企业的新版排污许可证发放。</w:t>
      </w:r>
    </w:p>
    <w:p>
      <w:pPr>
        <w:pStyle w:val="2"/>
        <w:keepNext/>
        <w:keepLines w:val="0"/>
        <w:pageBreakBefore w:val="0"/>
        <w:widowControl w:val="0"/>
        <w:kinsoku/>
        <w:wordWrap/>
        <w:overflowPunct/>
        <w:topLinePunct w:val="0"/>
        <w:autoSpaceDE/>
        <w:autoSpaceDN/>
        <w:bidi w:val="0"/>
        <w:adjustRightInd/>
        <w:snapToGrid/>
        <w:spacing w:after="0" w:line="540" w:lineRule="exact"/>
        <w:ind w:firstLine="641" w:firstLineChars="200"/>
        <w:textAlignment w:val="auto"/>
        <w:rPr>
          <w:rFonts w:hint="eastAsia" w:ascii="华文仿宋" w:hAnsi="华文仿宋" w:eastAsia="华文仿宋" w:cs="华文仿宋"/>
          <w:b w:val="0"/>
          <w:bCs/>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七</w:t>
      </w:r>
      <w:r>
        <w:rPr>
          <w:rFonts w:hint="eastAsia" w:ascii="华文仿宋" w:hAnsi="华文仿宋" w:eastAsia="华文仿宋" w:cs="华文仿宋"/>
          <w:b/>
          <w:color w:val="auto"/>
          <w:sz w:val="32"/>
          <w:szCs w:val="32"/>
        </w:rPr>
        <w:t>）扎实推进项目建设，狠抓污染防治攻坚战</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color w:val="auto"/>
          <w:sz w:val="32"/>
          <w:szCs w:val="32"/>
        </w:rPr>
        <w:t>根据污染防治攻坚战考核细则要求，我县进行了对标自评，目前各项工作均已全面完成，</w:t>
      </w:r>
      <w:r>
        <w:rPr>
          <w:rFonts w:hint="eastAsia" w:ascii="华文仿宋" w:hAnsi="华文仿宋" w:eastAsia="华文仿宋" w:cs="华文仿宋"/>
          <w:color w:val="auto"/>
          <w:sz w:val="32"/>
          <w:szCs w:val="32"/>
          <w:lang w:eastAsia="zh-CN"/>
        </w:rPr>
        <w:t>自评</w:t>
      </w:r>
      <w:r>
        <w:rPr>
          <w:rFonts w:hint="eastAsia" w:ascii="华文仿宋" w:hAnsi="华文仿宋" w:eastAsia="华文仿宋" w:cs="华文仿宋"/>
          <w:color w:val="auto"/>
          <w:sz w:val="32"/>
          <w:szCs w:val="32"/>
        </w:rPr>
        <w:t>分为100分</w:t>
      </w:r>
      <w:r>
        <w:rPr>
          <w:rFonts w:hint="eastAsia" w:ascii="华文仿宋" w:hAnsi="华文仿宋" w:eastAsia="华文仿宋" w:cs="华文仿宋"/>
          <w:color w:val="auto"/>
          <w:sz w:val="32"/>
          <w:szCs w:val="32"/>
          <w:lang w:eastAsia="zh-CN"/>
        </w:rPr>
        <w:t>。增加投入扎实推进项目建设，</w:t>
      </w:r>
      <w:r>
        <w:rPr>
          <w:rFonts w:hint="eastAsia" w:ascii="华文仿宋" w:hAnsi="华文仿宋" w:eastAsia="华文仿宋" w:cs="华文仿宋"/>
          <w:b w:val="0"/>
          <w:bCs/>
          <w:color w:val="auto"/>
          <w:sz w:val="32"/>
          <w:szCs w:val="32"/>
          <w:lang w:eastAsia="zh-CN"/>
        </w:rPr>
        <w:t>获得中央生态功能区转移支付资金6096万元，争取到清江湖库区碧涌和冷水溪旅游污水整治项目中央水污染专项资金1500万元，投入555万元全面完成了34个行政村农村环境综合整治，投入480万元完成庆湾煤矿土壤污染风险管控项目主体工程建设，获得舞水流域生态补偿240万元。</w:t>
      </w:r>
      <w:r>
        <w:rPr>
          <w:rFonts w:hint="eastAsia" w:ascii="华文仿宋" w:hAnsi="华文仿宋" w:eastAsia="华文仿宋" w:cs="华文仿宋"/>
          <w:b w:val="0"/>
          <w:bCs/>
          <w:color w:val="000000"/>
          <w:sz w:val="32"/>
          <w:szCs w:val="32"/>
        </w:rPr>
        <w:t>大气污染防治方面，</w:t>
      </w:r>
      <w:r>
        <w:rPr>
          <w:rFonts w:hint="eastAsia" w:ascii="华文仿宋" w:hAnsi="华文仿宋" w:eastAsia="华文仿宋" w:cs="华文仿宋"/>
          <w:color w:val="000000"/>
          <w:sz w:val="32"/>
          <w:szCs w:val="32"/>
          <w:lang w:eastAsia="zh-CN"/>
        </w:rPr>
        <w:t>印发</w:t>
      </w:r>
      <w:r>
        <w:rPr>
          <w:rFonts w:hint="eastAsia" w:ascii="华文仿宋" w:hAnsi="华文仿宋" w:eastAsia="华文仿宋" w:cs="华文仿宋"/>
          <w:color w:val="000000"/>
          <w:sz w:val="32"/>
          <w:szCs w:val="32"/>
        </w:rPr>
        <w:t>了《芷江侗族自治县重污染天气应急预案》</w:t>
      </w:r>
      <w:r>
        <w:rPr>
          <w:rFonts w:hint="eastAsia" w:ascii="华文仿宋" w:hAnsi="华文仿宋" w:eastAsia="华文仿宋" w:cs="华文仿宋"/>
          <w:color w:val="000000"/>
          <w:sz w:val="32"/>
          <w:szCs w:val="32"/>
          <w:lang w:eastAsia="zh-CN"/>
        </w:rPr>
        <w:t>，完成</w:t>
      </w:r>
      <w:r>
        <w:rPr>
          <w:rFonts w:hint="eastAsia" w:ascii="华文仿宋" w:hAnsi="华文仿宋" w:eastAsia="华文仿宋" w:cs="华文仿宋"/>
          <w:color w:val="000000"/>
          <w:sz w:val="32"/>
          <w:szCs w:val="32"/>
        </w:rPr>
        <w:t>建</w:t>
      </w:r>
      <w:r>
        <w:rPr>
          <w:rFonts w:hint="eastAsia" w:ascii="华文仿宋" w:hAnsi="华文仿宋" w:eastAsia="华文仿宋" w:cs="华文仿宋"/>
          <w:color w:val="000000"/>
          <w:sz w:val="32"/>
          <w:szCs w:val="32"/>
          <w:lang w:eastAsia="zh-CN"/>
        </w:rPr>
        <w:t>城</w:t>
      </w:r>
      <w:r>
        <w:rPr>
          <w:rFonts w:hint="eastAsia" w:ascii="华文仿宋" w:hAnsi="华文仿宋" w:eastAsia="华文仿宋" w:cs="华文仿宋"/>
          <w:color w:val="000000"/>
          <w:sz w:val="32"/>
          <w:szCs w:val="32"/>
        </w:rPr>
        <w:t>区声环境功能区划分和调整</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持续深化建筑扬尘污染整治，建成区内14个规模工地6个100%全部执行到位。芷江工业集中区设立了大气环境质量监测微站点。水污染防治方面，划定公坪镇等4个千吨万人以上饮用水源保护区，罗旧镇、碧涌镇集镇生活污水处理厂开工建设。全面落实河长制，禁养区范围内的畜禽养殖场已全部关闭或退出，获批全国第二批水生态文明城市。舞水河、清江河流域非法网箱养殖全部取缔到位，正在对拦网、抬网进行拆除工作。</w:t>
      </w:r>
      <w:r>
        <w:rPr>
          <w:rFonts w:hint="eastAsia" w:ascii="华文仿宋" w:hAnsi="华文仿宋" w:eastAsia="华文仿宋" w:cs="华文仿宋"/>
          <w:color w:val="000000"/>
          <w:sz w:val="32"/>
          <w:szCs w:val="32"/>
          <w:lang w:eastAsia="zh-CN"/>
        </w:rPr>
        <w:t>土壤污染防治方面，严控土壤环境风险，完成11个乡镇的生活垃圾清运及无害化处理项目招商，全县污染源清查建库率100%。开展耕地土壤与农产品重金属污染调查点位核实1236个。</w:t>
      </w:r>
      <w:r>
        <w:rPr>
          <w:rFonts w:hint="eastAsia" w:ascii="华文仿宋" w:hAnsi="华文仿宋" w:eastAsia="华文仿宋" w:cs="华文仿宋"/>
          <w:sz w:val="32"/>
          <w:szCs w:val="32"/>
        </w:rPr>
        <w:t>完成了全县涉镉等重金属污染源排查工作</w:t>
      </w:r>
      <w:r>
        <w:rPr>
          <w:rFonts w:hint="eastAsia" w:ascii="华文仿宋" w:hAnsi="华文仿宋" w:eastAsia="华文仿宋" w:cs="华文仿宋"/>
          <w:sz w:val="32"/>
          <w:szCs w:val="32"/>
          <w:lang w:eastAsia="zh-CN"/>
        </w:rPr>
        <w:t>。</w:t>
      </w:r>
    </w:p>
    <w:p>
      <w:pPr>
        <w:pStyle w:val="2"/>
        <w:keepNext/>
        <w:keepLines w:val="0"/>
        <w:pageBreakBefore w:val="0"/>
        <w:widowControl w:val="0"/>
        <w:kinsoku/>
        <w:wordWrap/>
        <w:overflowPunct/>
        <w:topLinePunct w:val="0"/>
        <w:autoSpaceDE/>
        <w:autoSpaceDN/>
        <w:bidi w:val="0"/>
        <w:adjustRightInd/>
        <w:snapToGrid/>
        <w:spacing w:after="0" w:line="540" w:lineRule="exact"/>
        <w:ind w:firstLine="641" w:firstLineChars="200"/>
        <w:textAlignment w:val="auto"/>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八</w:t>
      </w:r>
      <w:r>
        <w:rPr>
          <w:rFonts w:hint="eastAsia" w:ascii="华文仿宋" w:hAnsi="华文仿宋" w:eastAsia="华文仿宋" w:cs="华文仿宋"/>
          <w:b/>
          <w:color w:val="auto"/>
          <w:sz w:val="32"/>
          <w:szCs w:val="32"/>
        </w:rPr>
        <w:t>）加强生态创建，</w:t>
      </w:r>
      <w:r>
        <w:rPr>
          <w:rFonts w:hint="eastAsia" w:ascii="华文仿宋" w:hAnsi="华文仿宋" w:eastAsia="华文仿宋" w:cs="华文仿宋"/>
          <w:b/>
          <w:color w:val="auto"/>
          <w:sz w:val="32"/>
          <w:szCs w:val="32"/>
          <w:lang w:eastAsia="zh-CN"/>
        </w:rPr>
        <w:t>全面</w:t>
      </w:r>
      <w:r>
        <w:rPr>
          <w:rFonts w:hint="eastAsia" w:ascii="华文仿宋" w:hAnsi="华文仿宋" w:eastAsia="华文仿宋" w:cs="华文仿宋"/>
          <w:b/>
          <w:color w:val="auto"/>
          <w:sz w:val="32"/>
          <w:szCs w:val="32"/>
          <w:lang w:val="en-US" w:eastAsia="zh-CN"/>
        </w:rPr>
        <w:t>完成农村</w:t>
      </w:r>
      <w:r>
        <w:rPr>
          <w:rFonts w:hint="eastAsia" w:ascii="华文仿宋" w:hAnsi="华文仿宋" w:eastAsia="华文仿宋" w:cs="华文仿宋"/>
          <w:b/>
          <w:color w:val="auto"/>
          <w:sz w:val="32"/>
          <w:szCs w:val="32"/>
        </w:rPr>
        <w:t>环境</w:t>
      </w:r>
      <w:r>
        <w:rPr>
          <w:rFonts w:hint="eastAsia" w:ascii="华文仿宋" w:hAnsi="华文仿宋" w:eastAsia="华文仿宋" w:cs="华文仿宋"/>
          <w:b/>
          <w:color w:val="auto"/>
          <w:sz w:val="32"/>
          <w:szCs w:val="32"/>
          <w:lang w:val="en-US" w:eastAsia="zh-CN"/>
        </w:rPr>
        <w:t>综合</w:t>
      </w:r>
      <w:r>
        <w:rPr>
          <w:rFonts w:hint="eastAsia" w:ascii="华文仿宋" w:hAnsi="华文仿宋" w:eastAsia="华文仿宋" w:cs="华文仿宋"/>
          <w:b/>
          <w:color w:val="auto"/>
          <w:sz w:val="32"/>
          <w:szCs w:val="32"/>
        </w:rPr>
        <w:t>整治。</w:t>
      </w:r>
      <w:r>
        <w:rPr>
          <w:rFonts w:hint="eastAsia" w:ascii="华文仿宋" w:hAnsi="华文仿宋" w:eastAsia="华文仿宋" w:cs="华文仿宋"/>
          <w:sz w:val="32"/>
          <w:szCs w:val="32"/>
        </w:rPr>
        <w:t>成立了创建全国生态文明建设示范县工作领导</w:t>
      </w:r>
      <w:r>
        <w:rPr>
          <w:rFonts w:hint="eastAsia" w:ascii="华文仿宋" w:hAnsi="华文仿宋" w:eastAsia="华文仿宋" w:cs="华文仿宋"/>
          <w:sz w:val="32"/>
          <w:szCs w:val="32"/>
          <w:lang w:eastAsia="zh-CN"/>
        </w:rPr>
        <w:t>小</w:t>
      </w:r>
      <w:r>
        <w:rPr>
          <w:rFonts w:hint="eastAsia" w:ascii="华文仿宋" w:hAnsi="华文仿宋" w:eastAsia="华文仿宋" w:cs="华文仿宋"/>
          <w:sz w:val="32"/>
          <w:szCs w:val="32"/>
        </w:rPr>
        <w:t>组，明确了全县创建工作任务。</w:t>
      </w:r>
      <w:r>
        <w:rPr>
          <w:rFonts w:hint="eastAsia" w:ascii="华文仿宋" w:hAnsi="华文仿宋" w:eastAsia="华文仿宋" w:cs="华文仿宋"/>
          <w:sz w:val="32"/>
          <w:szCs w:val="32"/>
          <w:lang w:eastAsia="zh-CN"/>
        </w:rPr>
        <w:t>积极</w:t>
      </w:r>
      <w:r>
        <w:rPr>
          <w:rFonts w:hint="eastAsia" w:ascii="华文仿宋" w:hAnsi="华文仿宋" w:eastAsia="华文仿宋" w:cs="华文仿宋"/>
          <w:sz w:val="32"/>
          <w:szCs w:val="32"/>
        </w:rPr>
        <w:t>开展《生态文明建设示范县规划》编制，目前已完成文本编制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完成2014年-2015年已命名的市级绿色学校、医院、机关和小区的复核工作</w:t>
      </w:r>
      <w:r>
        <w:rPr>
          <w:rFonts w:hint="eastAsia" w:ascii="华文仿宋" w:hAnsi="华文仿宋" w:eastAsia="华文仿宋" w:cs="华文仿宋"/>
          <w:sz w:val="32"/>
          <w:szCs w:val="32"/>
          <w:lang w:eastAsia="zh-CN"/>
        </w:rPr>
        <w:t>。完成</w:t>
      </w:r>
      <w:r>
        <w:rPr>
          <w:rFonts w:hint="eastAsia" w:ascii="华文仿宋" w:hAnsi="华文仿宋" w:eastAsia="华文仿宋" w:cs="华文仿宋"/>
          <w:sz w:val="32"/>
          <w:szCs w:val="32"/>
        </w:rPr>
        <w:t>蟒塘溪流域水污染防治项目和2019年农村环境综合整治项目</w:t>
      </w:r>
      <w:r>
        <w:rPr>
          <w:rFonts w:hint="eastAsia" w:ascii="华文仿宋" w:hAnsi="华文仿宋" w:eastAsia="华文仿宋" w:cs="华文仿宋"/>
          <w:sz w:val="32"/>
          <w:szCs w:val="32"/>
          <w:lang w:eastAsia="zh-CN"/>
        </w:rPr>
        <w:t>申报</w:t>
      </w:r>
      <w:r>
        <w:rPr>
          <w:rFonts w:hint="eastAsia" w:ascii="华文仿宋" w:hAnsi="华文仿宋" w:eastAsia="华文仿宋" w:cs="华文仿宋"/>
          <w:sz w:val="32"/>
          <w:szCs w:val="32"/>
        </w:rPr>
        <w:t>，项目均已通过省厅评审，进入省厅项目库</w:t>
      </w:r>
      <w:r>
        <w:rPr>
          <w:rFonts w:hint="eastAsia" w:ascii="华文仿宋" w:hAnsi="华文仿宋" w:eastAsia="华文仿宋" w:cs="华文仿宋"/>
          <w:sz w:val="32"/>
          <w:szCs w:val="32"/>
          <w:lang w:eastAsia="zh-CN"/>
        </w:rPr>
        <w:t>，其中</w:t>
      </w:r>
      <w:r>
        <w:rPr>
          <w:rFonts w:hint="eastAsia" w:ascii="华文仿宋" w:hAnsi="华文仿宋" w:eastAsia="华文仿宋" w:cs="华文仿宋"/>
          <w:sz w:val="32"/>
          <w:szCs w:val="32"/>
        </w:rPr>
        <w:t>134个重点村农村环境综合整治</w:t>
      </w:r>
      <w:r>
        <w:rPr>
          <w:rFonts w:hint="eastAsia" w:ascii="华文仿宋" w:hAnsi="华文仿宋" w:eastAsia="华文仿宋" w:cs="华文仿宋"/>
          <w:sz w:val="32"/>
          <w:szCs w:val="32"/>
          <w:lang w:eastAsia="zh-CN"/>
        </w:rPr>
        <w:t>工作已全面完成。</w:t>
      </w:r>
    </w:p>
    <w:p>
      <w:pPr>
        <w:pStyle w:val="2"/>
        <w:keepNext/>
        <w:keepLines w:val="0"/>
        <w:pageBreakBefore w:val="0"/>
        <w:widowControl w:val="0"/>
        <w:kinsoku/>
        <w:wordWrap/>
        <w:overflowPunct/>
        <w:topLinePunct w:val="0"/>
        <w:autoSpaceDE/>
        <w:autoSpaceDN/>
        <w:bidi w:val="0"/>
        <w:adjustRightInd/>
        <w:snapToGrid/>
        <w:spacing w:after="0" w:line="540" w:lineRule="exact"/>
        <w:ind w:firstLine="641" w:firstLineChars="200"/>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九</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夯实</w:t>
      </w:r>
      <w:r>
        <w:rPr>
          <w:rFonts w:hint="eastAsia" w:ascii="华文仿宋" w:hAnsi="华文仿宋" w:eastAsia="华文仿宋" w:cs="华文仿宋"/>
          <w:b/>
          <w:color w:val="auto"/>
          <w:sz w:val="32"/>
          <w:szCs w:val="32"/>
          <w:lang w:val="en-US" w:eastAsia="zh-CN"/>
        </w:rPr>
        <w:t>生态环境保护</w:t>
      </w:r>
      <w:r>
        <w:rPr>
          <w:rFonts w:hint="eastAsia" w:ascii="华文仿宋" w:hAnsi="华文仿宋" w:eastAsia="华文仿宋" w:cs="华文仿宋"/>
          <w:b/>
          <w:color w:val="auto"/>
          <w:sz w:val="32"/>
          <w:szCs w:val="32"/>
          <w:lang w:eastAsia="zh-CN"/>
        </w:rPr>
        <w:t>基础工作</w:t>
      </w:r>
      <w:r>
        <w:rPr>
          <w:rFonts w:hint="eastAsia" w:ascii="华文仿宋" w:hAnsi="华文仿宋" w:eastAsia="华文仿宋" w:cs="华文仿宋"/>
          <w:b/>
          <w:color w:val="auto"/>
          <w:sz w:val="32"/>
          <w:szCs w:val="32"/>
        </w:rPr>
        <w:t>。</w:t>
      </w:r>
      <w:r>
        <w:rPr>
          <w:rFonts w:hint="eastAsia" w:ascii="华文仿宋" w:hAnsi="华文仿宋" w:eastAsia="华文仿宋" w:cs="华文仿宋"/>
          <w:b w:val="0"/>
          <w:bCs/>
          <w:color w:val="auto"/>
          <w:sz w:val="32"/>
          <w:szCs w:val="32"/>
          <w:lang w:eastAsia="zh-CN"/>
        </w:rPr>
        <w:t>积极开展生态环境机构改革工作，</w:t>
      </w:r>
      <w:r>
        <w:rPr>
          <w:rFonts w:hint="eastAsia" w:ascii="华文仿宋" w:hAnsi="华文仿宋" w:eastAsia="华文仿宋" w:cs="华文仿宋"/>
          <w:color w:val="auto"/>
          <w:sz w:val="32"/>
          <w:szCs w:val="32"/>
        </w:rPr>
        <w:t>根据县委办、县政府办《关于印发&lt;芷江侗族自治县机构改革实施方案&gt;的通知》芷办〔2019〕9号文件精神，与县发改、</w:t>
      </w:r>
      <w:r>
        <w:rPr>
          <w:rFonts w:hint="eastAsia" w:ascii="华文仿宋" w:hAnsi="华文仿宋" w:eastAsia="华文仿宋" w:cs="华文仿宋"/>
          <w:color w:val="auto"/>
          <w:sz w:val="32"/>
          <w:szCs w:val="32"/>
          <w:lang w:eastAsia="zh-CN"/>
        </w:rPr>
        <w:t>自然资源</w:t>
      </w:r>
      <w:r>
        <w:rPr>
          <w:rFonts w:hint="eastAsia" w:ascii="华文仿宋" w:hAnsi="华文仿宋" w:eastAsia="华文仿宋" w:cs="华文仿宋"/>
          <w:color w:val="auto"/>
          <w:sz w:val="32"/>
          <w:szCs w:val="32"/>
        </w:rPr>
        <w:t>、农业</w:t>
      </w:r>
      <w:r>
        <w:rPr>
          <w:rFonts w:hint="eastAsia" w:ascii="华文仿宋" w:hAnsi="华文仿宋" w:eastAsia="华文仿宋" w:cs="华文仿宋"/>
          <w:color w:val="auto"/>
          <w:sz w:val="32"/>
          <w:szCs w:val="32"/>
          <w:lang w:eastAsia="zh-CN"/>
        </w:rPr>
        <w:t>农村</w:t>
      </w:r>
      <w:r>
        <w:rPr>
          <w:rFonts w:hint="eastAsia" w:ascii="华文仿宋" w:hAnsi="华文仿宋" w:eastAsia="华文仿宋" w:cs="华文仿宋"/>
          <w:color w:val="auto"/>
          <w:sz w:val="32"/>
          <w:szCs w:val="32"/>
        </w:rPr>
        <w:t>、水利部门</w:t>
      </w:r>
      <w:r>
        <w:rPr>
          <w:rFonts w:hint="eastAsia" w:ascii="华文仿宋" w:hAnsi="华文仿宋" w:eastAsia="华文仿宋" w:cs="华文仿宋"/>
          <w:color w:val="auto"/>
          <w:sz w:val="32"/>
          <w:szCs w:val="32"/>
          <w:lang w:eastAsia="zh-CN"/>
        </w:rPr>
        <w:t>就</w:t>
      </w:r>
      <w:r>
        <w:rPr>
          <w:rFonts w:hint="eastAsia" w:ascii="华文仿宋" w:hAnsi="华文仿宋" w:eastAsia="华文仿宋" w:cs="华文仿宋"/>
          <w:color w:val="auto"/>
          <w:sz w:val="32"/>
          <w:szCs w:val="32"/>
        </w:rPr>
        <w:t>部分环保职能划转问题进行了对接，</w:t>
      </w:r>
      <w:r>
        <w:rPr>
          <w:rFonts w:hint="eastAsia" w:ascii="华文仿宋" w:hAnsi="华文仿宋" w:eastAsia="华文仿宋" w:cs="华文仿宋"/>
          <w:color w:val="auto"/>
          <w:sz w:val="32"/>
          <w:szCs w:val="32"/>
          <w:lang w:eastAsia="zh-CN"/>
        </w:rPr>
        <w:t>对人员转隶情况进行了摸底。详细核查我局</w:t>
      </w:r>
      <w:r>
        <w:rPr>
          <w:rFonts w:hint="eastAsia" w:ascii="华文仿宋" w:hAnsi="华文仿宋" w:eastAsia="华文仿宋" w:cs="华文仿宋"/>
          <w:i w:val="0"/>
          <w:caps w:val="0"/>
          <w:color w:val="auto"/>
          <w:spacing w:val="0"/>
          <w:sz w:val="32"/>
          <w:szCs w:val="32"/>
          <w:shd w:val="clear" w:color="auto" w:fill="FFFFFF"/>
        </w:rPr>
        <w:t>的职责、机构、人员、编制、领导职数及固定资产等情况</w:t>
      </w:r>
      <w:r>
        <w:rPr>
          <w:rFonts w:hint="eastAsia" w:ascii="华文仿宋" w:hAnsi="华文仿宋" w:eastAsia="华文仿宋" w:cs="华文仿宋"/>
          <w:i w:val="0"/>
          <w:caps w:val="0"/>
          <w:color w:val="auto"/>
          <w:spacing w:val="0"/>
          <w:sz w:val="32"/>
          <w:szCs w:val="32"/>
          <w:shd w:val="clear" w:color="auto" w:fill="FFFFFF"/>
          <w:lang w:eastAsia="zh-CN"/>
        </w:rPr>
        <w:t>。</w:t>
      </w:r>
      <w:r>
        <w:rPr>
          <w:rFonts w:hint="eastAsia" w:ascii="华文仿宋" w:hAnsi="华文仿宋" w:eastAsia="华文仿宋" w:cs="华文仿宋"/>
          <w:snapToGrid/>
          <w:color w:val="auto"/>
          <w:sz w:val="32"/>
          <w:szCs w:val="32"/>
          <w:lang w:val="en-US" w:eastAsia="zh-CN"/>
        </w:rPr>
        <w:t>结合环境日积极开展</w:t>
      </w:r>
      <w:r>
        <w:rPr>
          <w:rFonts w:hint="eastAsia" w:ascii="华文仿宋" w:hAnsi="华文仿宋" w:eastAsia="华文仿宋" w:cs="华文仿宋"/>
          <w:b w:val="0"/>
          <w:i w:val="0"/>
          <w:caps w:val="0"/>
          <w:color w:val="auto"/>
          <w:spacing w:val="0"/>
          <w:sz w:val="32"/>
          <w:szCs w:val="32"/>
          <w:shd w:val="clear" w:color="auto" w:fill="FFFFFF"/>
        </w:rPr>
        <w:t>“</w:t>
      </w:r>
      <w:r>
        <w:rPr>
          <w:rFonts w:hint="eastAsia" w:ascii="华文仿宋" w:hAnsi="华文仿宋" w:eastAsia="华文仿宋" w:cs="华文仿宋"/>
          <w:color w:val="auto"/>
          <w:kern w:val="0"/>
          <w:sz w:val="32"/>
          <w:szCs w:val="32"/>
          <w:lang w:val="en-US" w:eastAsia="zh-CN" w:bidi="ar"/>
        </w:rPr>
        <w:t>同建芷江绿色温馨家园，共享名城清澈碧水蓝天</w:t>
      </w:r>
      <w:r>
        <w:rPr>
          <w:rFonts w:hint="eastAsia" w:ascii="华文仿宋" w:hAnsi="华文仿宋" w:eastAsia="华文仿宋" w:cs="华文仿宋"/>
          <w:b w:val="0"/>
          <w:i w:val="0"/>
          <w:caps w:val="0"/>
          <w:color w:val="auto"/>
          <w:spacing w:val="0"/>
          <w:sz w:val="32"/>
          <w:szCs w:val="32"/>
          <w:shd w:val="clear" w:color="auto" w:fill="FFFFFF"/>
        </w:rPr>
        <w:t>”主题公益</w:t>
      </w:r>
      <w:r>
        <w:rPr>
          <w:rFonts w:hint="eastAsia" w:ascii="华文仿宋" w:hAnsi="华文仿宋" w:eastAsia="华文仿宋" w:cs="华文仿宋"/>
          <w:b w:val="0"/>
          <w:i w:val="0"/>
          <w:caps w:val="0"/>
          <w:color w:val="auto"/>
          <w:spacing w:val="0"/>
          <w:sz w:val="32"/>
          <w:szCs w:val="32"/>
          <w:shd w:val="clear" w:color="auto" w:fill="FFFFFF"/>
          <w:lang w:eastAsia="zh-CN"/>
        </w:rPr>
        <w:t>环保大型</w:t>
      </w:r>
      <w:r>
        <w:rPr>
          <w:rFonts w:hint="eastAsia" w:ascii="华文仿宋" w:hAnsi="华文仿宋" w:eastAsia="华文仿宋" w:cs="华文仿宋"/>
          <w:b w:val="0"/>
          <w:i w:val="0"/>
          <w:caps w:val="0"/>
          <w:color w:val="auto"/>
          <w:spacing w:val="0"/>
          <w:sz w:val="32"/>
          <w:szCs w:val="32"/>
          <w:shd w:val="clear" w:color="auto" w:fill="FFFFFF"/>
        </w:rPr>
        <w:t>活动</w:t>
      </w:r>
      <w:r>
        <w:rPr>
          <w:rFonts w:hint="eastAsia" w:ascii="华文仿宋" w:hAnsi="华文仿宋" w:eastAsia="华文仿宋" w:cs="华文仿宋"/>
          <w:b w:val="0"/>
          <w:i w:val="0"/>
          <w:caps w:val="0"/>
          <w:color w:val="auto"/>
          <w:spacing w:val="0"/>
          <w:sz w:val="32"/>
          <w:szCs w:val="32"/>
          <w:shd w:val="clear" w:color="auto" w:fill="FFFFFF"/>
          <w:lang w:eastAsia="zh-CN"/>
        </w:rPr>
        <w:t>、</w:t>
      </w:r>
      <w:r>
        <w:rPr>
          <w:rFonts w:hint="eastAsia" w:ascii="华文仿宋" w:hAnsi="华文仿宋" w:eastAsia="华文仿宋" w:cs="华文仿宋"/>
          <w:color w:val="auto"/>
          <w:sz w:val="32"/>
          <w:szCs w:val="32"/>
          <w:lang w:val="en-US" w:eastAsia="zh-CN"/>
        </w:rPr>
        <w:t>“蓝天、碧水、青山，美丽芷江，生态芷江”为主题的文艺汇演等活动。</w:t>
      </w:r>
    </w:p>
    <w:p>
      <w:pPr>
        <w:spacing w:line="6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县财政201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年下达我局全年收入</w:t>
      </w:r>
      <w:r>
        <w:rPr>
          <w:rFonts w:hint="eastAsia" w:ascii="华文仿宋" w:hAnsi="华文仿宋" w:eastAsia="华文仿宋" w:cs="华文仿宋"/>
          <w:sz w:val="32"/>
          <w:szCs w:val="32"/>
          <w:lang w:val="en-US" w:eastAsia="zh-CN"/>
        </w:rPr>
        <w:t>1225.95</w:t>
      </w:r>
      <w:r>
        <w:rPr>
          <w:rFonts w:hint="eastAsia" w:ascii="华文仿宋" w:hAnsi="华文仿宋" w:eastAsia="华文仿宋" w:cs="华文仿宋"/>
          <w:sz w:val="32"/>
          <w:szCs w:val="32"/>
        </w:rPr>
        <w:t>万元，总支出</w:t>
      </w:r>
      <w:r>
        <w:rPr>
          <w:rFonts w:hint="eastAsia" w:ascii="华文仿宋" w:hAnsi="华文仿宋" w:eastAsia="华文仿宋" w:cs="华文仿宋"/>
          <w:sz w:val="32"/>
          <w:szCs w:val="32"/>
          <w:lang w:val="en-US" w:eastAsia="zh-CN"/>
        </w:rPr>
        <w:t>1087.06</w:t>
      </w:r>
      <w:r>
        <w:rPr>
          <w:rFonts w:hint="eastAsia" w:ascii="华文仿宋" w:hAnsi="华文仿宋" w:eastAsia="华文仿宋" w:cs="华文仿宋"/>
          <w:sz w:val="32"/>
          <w:szCs w:val="32"/>
        </w:rPr>
        <w:t>万元,主要用于公用经费支出、人员经费支出、专项支出，建设项目支出。在全年工作中，上级领导高度重视，相关工作人员职责明确，实施的前期准备充分，组织实施到位，严格控制支出，做到专款专用，无截留、卡扣、占用和挪用等情况，财务制度健全，会计核算规范。经综合自评，得分为92分（表附后）。</w:t>
      </w:r>
    </w:p>
    <w:p>
      <w:pPr>
        <w:spacing w:line="540" w:lineRule="exact"/>
        <w:ind w:firstLine="701" w:firstLineChars="200"/>
        <w:rPr>
          <w:rFonts w:hint="eastAsia" w:ascii="华文仿宋" w:hAnsi="华文仿宋" w:eastAsia="华文仿宋" w:cs="华文仿宋"/>
          <w:b/>
          <w:color w:val="000000"/>
          <w:spacing w:val="15"/>
          <w:sz w:val="32"/>
          <w:szCs w:val="32"/>
        </w:rPr>
      </w:pPr>
      <w:r>
        <w:rPr>
          <w:rFonts w:hint="eastAsia" w:ascii="华文仿宋" w:hAnsi="华文仿宋" w:eastAsia="华文仿宋" w:cs="华文仿宋"/>
          <w:b/>
          <w:color w:val="000000"/>
          <w:spacing w:val="15"/>
          <w:sz w:val="32"/>
          <w:szCs w:val="32"/>
        </w:rPr>
        <w:t>六、存在的主要问题</w:t>
      </w:r>
    </w:p>
    <w:p>
      <w:pPr>
        <w:spacing w:line="56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是环保部门履行综合协调职能得到的支持有限，效果不够理想。必须相互协调，使得投入产出最好经济效益。二是严格执法力度有待加强。表现为对建设项目的环境管理力度不大，新上项目尤其是县市重点项目依然存在未办理环评审批手续即开工建设的现象；建设项目的竣工环保验收力度不大；查处环境违法行为的工作力度还不够，对进行处理的违法行为做工作不够，行政程序不到位；减排工作没有实质性的进展，缺乏有力的工程项目支撑，完成减排指标困难。三是环保机构编制、队伍素质能力与新环保法的严格要求不相适应。四是财务管理欠缺，财务自身能力建设不够，财务管理制度不健全。</w:t>
      </w:r>
    </w:p>
    <w:p>
      <w:pPr>
        <w:spacing w:line="540"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七、改进措施和有关建议</w:t>
      </w:r>
    </w:p>
    <w:p>
      <w:pPr>
        <w:spacing w:line="5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1、对日益严峻的环保形势增加工作经费，加强部门协调。</w:t>
      </w:r>
    </w:p>
    <w:p>
      <w:pPr>
        <w:spacing w:line="540" w:lineRule="exact"/>
        <w:ind w:firstLine="660"/>
        <w:rPr>
          <w:rFonts w:hint="eastAsia" w:ascii="华文仿宋" w:hAnsi="华文仿宋" w:eastAsia="华文仿宋" w:cs="华文仿宋"/>
          <w:sz w:val="32"/>
          <w:szCs w:val="32"/>
        </w:rPr>
      </w:pPr>
      <w:r>
        <w:rPr>
          <w:rFonts w:hint="eastAsia" w:ascii="华文仿宋" w:hAnsi="华文仿宋" w:eastAsia="华文仿宋" w:cs="华文仿宋"/>
          <w:sz w:val="32"/>
          <w:szCs w:val="32"/>
        </w:rPr>
        <w:t>2、增加环保机构人员，加大业务培训力度，使环保队伍能适应新形式要求。</w:t>
      </w:r>
    </w:p>
    <w:p>
      <w:pPr>
        <w:tabs>
          <w:tab w:val="left" w:pos="645"/>
          <w:tab w:val="center" w:pos="4153"/>
        </w:tabs>
        <w:spacing w:line="54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t xml:space="preserve">3、加强基层财务业务培训力度，使之能有效加强财务管理。财政部门加强监督和指导同时进行，建立健全财务管理制度，使支出都能按制度执行，并发挥最大效益。                       </w:t>
      </w:r>
    </w:p>
    <w:p>
      <w:pPr>
        <w:spacing w:line="540" w:lineRule="exac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eastAsia="zh-CN"/>
        </w:rPr>
        <w:t>怀化市生态环境局芷江分局</w:t>
      </w:r>
    </w:p>
    <w:p>
      <w:pPr>
        <w:tabs>
          <w:tab w:val="left" w:pos="4735"/>
        </w:tabs>
        <w:spacing w:line="54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ab/>
      </w:r>
      <w:r>
        <w:rPr>
          <w:rFonts w:hint="eastAsia" w:ascii="华文仿宋" w:hAnsi="华文仿宋" w:eastAsia="华文仿宋" w:cs="华文仿宋"/>
          <w:sz w:val="32"/>
          <w:szCs w:val="32"/>
          <w:lang w:val="en-US" w:eastAsia="zh-CN"/>
        </w:rPr>
        <w:t xml:space="preserve"> 2020年9月7日</w:t>
      </w:r>
    </w:p>
    <w:tbl>
      <w:tblPr>
        <w:tblStyle w:val="6"/>
        <w:tblW w:w="10319" w:type="dxa"/>
        <w:tblInd w:w="0" w:type="dxa"/>
        <w:tblLayout w:type="fixed"/>
        <w:tblCellMar>
          <w:top w:w="15" w:type="dxa"/>
          <w:left w:w="15" w:type="dxa"/>
          <w:bottom w:w="15" w:type="dxa"/>
          <w:right w:w="15" w:type="dxa"/>
        </w:tblCellMar>
      </w:tblPr>
      <w:tblGrid>
        <w:gridCol w:w="585"/>
        <w:gridCol w:w="464"/>
        <w:gridCol w:w="946"/>
        <w:gridCol w:w="809"/>
        <w:gridCol w:w="1080"/>
        <w:gridCol w:w="607"/>
        <w:gridCol w:w="1973"/>
        <w:gridCol w:w="3120"/>
        <w:gridCol w:w="735"/>
      </w:tblGrid>
      <w:tr>
        <w:tblPrEx>
          <w:tblCellMar>
            <w:top w:w="15" w:type="dxa"/>
            <w:left w:w="15" w:type="dxa"/>
            <w:bottom w:w="15" w:type="dxa"/>
            <w:right w:w="15" w:type="dxa"/>
          </w:tblCellMar>
        </w:tblPrEx>
        <w:trPr>
          <w:trHeight w:val="453" w:hRule="atLeast"/>
        </w:trPr>
        <w:tc>
          <w:tcPr>
            <w:tcW w:w="1995" w:type="dxa"/>
            <w:gridSpan w:val="3"/>
            <w:vAlign w:val="center"/>
          </w:tcPr>
          <w:p>
            <w:pPr>
              <w:widowControl/>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附件1</w:t>
            </w:r>
          </w:p>
        </w:tc>
        <w:tc>
          <w:tcPr>
            <w:tcW w:w="809" w:type="dxa"/>
            <w:vAlign w:val="center"/>
          </w:tcPr>
          <w:p>
            <w:pPr>
              <w:rPr>
                <w:rFonts w:hint="eastAsia" w:ascii="华文仿宋" w:hAnsi="华文仿宋" w:eastAsia="华文仿宋" w:cs="华文仿宋"/>
                <w:color w:val="000000"/>
                <w:sz w:val="32"/>
                <w:szCs w:val="32"/>
              </w:rPr>
            </w:pPr>
          </w:p>
        </w:tc>
        <w:tc>
          <w:tcPr>
            <w:tcW w:w="1080" w:type="dxa"/>
            <w:vAlign w:val="center"/>
          </w:tcPr>
          <w:p>
            <w:pPr>
              <w:rPr>
                <w:rFonts w:hint="eastAsia" w:ascii="华文仿宋" w:hAnsi="华文仿宋" w:eastAsia="华文仿宋" w:cs="华文仿宋"/>
                <w:color w:val="000000"/>
                <w:sz w:val="32"/>
                <w:szCs w:val="32"/>
              </w:rPr>
            </w:pPr>
          </w:p>
        </w:tc>
        <w:tc>
          <w:tcPr>
            <w:tcW w:w="607" w:type="dxa"/>
            <w:vAlign w:val="center"/>
          </w:tcPr>
          <w:p>
            <w:pPr>
              <w:rPr>
                <w:rFonts w:hint="eastAsia" w:ascii="华文仿宋" w:hAnsi="华文仿宋" w:eastAsia="华文仿宋" w:cs="华文仿宋"/>
                <w:color w:val="000000"/>
                <w:sz w:val="32"/>
                <w:szCs w:val="32"/>
              </w:rPr>
            </w:pPr>
          </w:p>
        </w:tc>
        <w:tc>
          <w:tcPr>
            <w:tcW w:w="1973" w:type="dxa"/>
            <w:vAlign w:val="center"/>
          </w:tcPr>
          <w:p>
            <w:pPr>
              <w:rPr>
                <w:rFonts w:hint="eastAsia" w:ascii="华文仿宋" w:hAnsi="华文仿宋" w:eastAsia="华文仿宋" w:cs="华文仿宋"/>
                <w:color w:val="000000"/>
                <w:sz w:val="32"/>
                <w:szCs w:val="32"/>
              </w:rPr>
            </w:pPr>
          </w:p>
        </w:tc>
        <w:tc>
          <w:tcPr>
            <w:tcW w:w="3120" w:type="dxa"/>
            <w:vAlign w:val="center"/>
          </w:tcPr>
          <w:p>
            <w:pPr>
              <w:rPr>
                <w:rFonts w:hint="eastAsia" w:ascii="华文仿宋" w:hAnsi="华文仿宋" w:eastAsia="华文仿宋" w:cs="华文仿宋"/>
                <w:color w:val="000000"/>
                <w:sz w:val="32"/>
                <w:szCs w:val="32"/>
              </w:rPr>
            </w:pPr>
          </w:p>
        </w:tc>
        <w:tc>
          <w:tcPr>
            <w:tcW w:w="735" w:type="dxa"/>
            <w:vAlign w:val="center"/>
          </w:tcPr>
          <w:p>
            <w:pPr>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450" w:hRule="atLeast"/>
        </w:trPr>
        <w:tc>
          <w:tcPr>
            <w:tcW w:w="10319" w:type="dxa"/>
            <w:gridSpan w:val="9"/>
            <w:vAlign w:val="center"/>
          </w:tcPr>
          <w:p>
            <w:pPr>
              <w:widowControl/>
              <w:spacing w:line="360" w:lineRule="exact"/>
              <w:jc w:val="center"/>
              <w:textAlignment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kern w:val="0"/>
                <w:sz w:val="32"/>
                <w:szCs w:val="32"/>
              </w:rPr>
              <w:t>部门整体支出绩效评价指标表</w:t>
            </w:r>
          </w:p>
        </w:tc>
      </w:tr>
      <w:tr>
        <w:tblPrEx>
          <w:tblCellMar>
            <w:top w:w="15" w:type="dxa"/>
            <w:left w:w="15" w:type="dxa"/>
            <w:bottom w:w="15" w:type="dxa"/>
            <w:right w:w="15"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一级指标</w:t>
            </w:r>
          </w:p>
        </w:tc>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分值</w:t>
            </w: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二级</w:t>
            </w:r>
          </w:p>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指标</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分值</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三级</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分值</w:t>
            </w:r>
          </w:p>
        </w:tc>
        <w:tc>
          <w:tcPr>
            <w:tcW w:w="19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评价标准</w:t>
            </w:r>
          </w:p>
        </w:tc>
        <w:tc>
          <w:tcPr>
            <w:tcW w:w="31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指标说明</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得分</w:t>
            </w:r>
          </w:p>
        </w:tc>
      </w:tr>
      <w:tr>
        <w:tblPrEx>
          <w:tblCellMar>
            <w:top w:w="15" w:type="dxa"/>
            <w:left w:w="15" w:type="dxa"/>
            <w:bottom w:w="15" w:type="dxa"/>
            <w:right w:w="15" w:type="dxa"/>
          </w:tblCellMar>
        </w:tblPrEx>
        <w:trPr>
          <w:trHeight w:val="32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24"/>
                <w:szCs w:val="24"/>
              </w:rPr>
              <w:t>指标</w:t>
            </w:r>
          </w:p>
        </w:tc>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9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31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131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投入</w:t>
            </w:r>
          </w:p>
        </w:tc>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13</w:t>
            </w: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预算</w:t>
            </w:r>
          </w:p>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配置</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13</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在职人员控制率</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c>
          <w:tcPr>
            <w:tcW w:w="1973" w:type="dxa"/>
            <w:vMerge w:val="restart"/>
            <w:tcBorders>
              <w:top w:val="single" w:color="000000" w:sz="4" w:space="0"/>
              <w:left w:val="single" w:color="000000" w:sz="4" w:space="0"/>
              <w:bottom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以100%为标准。在职人员控制率</w:t>
            </w:r>
            <w:r>
              <w:rPr>
                <w:rStyle w:val="9"/>
                <w:rFonts w:hint="eastAsia" w:ascii="华文仿宋" w:hAnsi="华文仿宋" w:eastAsia="华文仿宋" w:cs="华文仿宋"/>
                <w:sz w:val="24"/>
                <w:szCs w:val="24"/>
              </w:rPr>
              <w:t>≦</w:t>
            </w:r>
            <w:r>
              <w:rPr>
                <w:rStyle w:val="10"/>
                <w:rFonts w:hint="eastAsia" w:ascii="华文仿宋" w:hAnsi="华文仿宋" w:eastAsia="华文仿宋" w:cs="华文仿宋"/>
                <w:sz w:val="24"/>
                <w:szCs w:val="24"/>
              </w:rPr>
              <w:t>100%，计5分；每超过一个百分点扣0.5分，扣完为止。</w:t>
            </w:r>
          </w:p>
        </w:tc>
        <w:tc>
          <w:tcPr>
            <w:tcW w:w="3120" w:type="dxa"/>
            <w:tcBorders>
              <w:top w:val="single" w:color="000000" w:sz="4" w:space="0"/>
              <w:left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在职人员控制率=（在职人员数/编制数）×100%，在职人员数：部门（单位）实际在职人数，以财政厅确定的部门决算编制口径为准。</w:t>
            </w:r>
          </w:p>
        </w:tc>
        <w:tc>
          <w:tcPr>
            <w:tcW w:w="735" w:type="dxa"/>
            <w:vMerge w:val="restart"/>
            <w:tcBorders>
              <w:top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r>
      <w:tr>
        <w:tblPrEx>
          <w:tblCellMar>
            <w:top w:w="15" w:type="dxa"/>
            <w:left w:w="15" w:type="dxa"/>
            <w:bottom w:w="15" w:type="dxa"/>
            <w:right w:w="15" w:type="dxa"/>
          </w:tblCellMar>
        </w:tblPrEx>
        <w:trPr>
          <w:trHeight w:val="599"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vMerge w:val="continue"/>
            <w:tcBorders>
              <w:top w:val="single" w:color="000000" w:sz="4" w:space="0"/>
              <w:left w:val="single" w:color="000000" w:sz="4" w:space="0"/>
              <w:bottom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3120" w:type="dxa"/>
            <w:tcBorders>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编制数：机构编制部门核定批复的部门（单位）的人员编制数。</w:t>
            </w:r>
          </w:p>
        </w:tc>
        <w:tc>
          <w:tcPr>
            <w:tcW w:w="735"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r>
      <w:tr>
        <w:tblPrEx>
          <w:tblCellMar>
            <w:top w:w="15" w:type="dxa"/>
            <w:left w:w="15" w:type="dxa"/>
            <w:bottom w:w="15" w:type="dxa"/>
            <w:right w:w="15" w:type="dxa"/>
          </w:tblCellMar>
        </w:tblPrEx>
        <w:trPr>
          <w:trHeight w:val="149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“三公经费”变动率</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“三公经费”变动率</w:t>
            </w:r>
            <w:r>
              <w:rPr>
                <w:rStyle w:val="9"/>
                <w:rFonts w:hint="eastAsia" w:ascii="华文仿宋" w:hAnsi="华文仿宋" w:eastAsia="华文仿宋" w:cs="华文仿宋"/>
                <w:sz w:val="24"/>
                <w:szCs w:val="24"/>
              </w:rPr>
              <w:t>≦</w:t>
            </w:r>
            <w:r>
              <w:rPr>
                <w:rStyle w:val="10"/>
                <w:rFonts w:hint="eastAsia" w:ascii="华文仿宋" w:hAnsi="华文仿宋" w:eastAsia="华文仿宋" w:cs="华文仿宋"/>
                <w:sz w:val="24"/>
                <w:szCs w:val="24"/>
              </w:rPr>
              <w:t>0,计8分；“三公经费”＞0，每超过一个百分点扣0.8分，扣完为止。</w:t>
            </w:r>
          </w:p>
        </w:tc>
        <w:tc>
          <w:tcPr>
            <w:tcW w:w="3120" w:type="dxa"/>
            <w:tcBorders>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“三公经费”变动率=[（本年度“三公经费”预算数-上年度“三公经费”预算数）/上年度“三公经费”预算数]×100%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r>
      <w:tr>
        <w:tblPrEx>
          <w:tblCellMar>
            <w:top w:w="15" w:type="dxa"/>
            <w:left w:w="15" w:type="dxa"/>
            <w:bottom w:w="15" w:type="dxa"/>
            <w:right w:w="15" w:type="dxa"/>
          </w:tblCellMar>
        </w:tblPrEx>
        <w:trPr>
          <w:trHeight w:val="1193"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过                                                                                                                                       程</w:t>
            </w:r>
          </w:p>
        </w:tc>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61</w:t>
            </w: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预算</w:t>
            </w:r>
          </w:p>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执行</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预算完成率</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100%计满分，每低于5%扣2分，扣完为止。</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预算完成率=（上年结转+年初预算+本年追加预算-年末结余）/（上年结转+年初预算+本年追加预算）×100%。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5</w:t>
            </w:r>
          </w:p>
        </w:tc>
      </w:tr>
      <w:tr>
        <w:tblPrEx>
          <w:tblCellMar>
            <w:top w:w="15" w:type="dxa"/>
            <w:left w:w="15" w:type="dxa"/>
            <w:bottom w:w="15" w:type="dxa"/>
            <w:right w:w="15" w:type="dxa"/>
          </w:tblCellMar>
        </w:tblPrEx>
        <w:trPr>
          <w:trHeight w:val="106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预算控制率</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预算控制率=0，计5分；0-10%（含），计4分；10-20%（含），计3分；20-30%（含），计2分；大于30%不得分。</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预算控制率=（本年追加预算/年初预算）×100%。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3</w:t>
            </w:r>
          </w:p>
        </w:tc>
      </w:tr>
      <w:tr>
        <w:tblPrEx>
          <w:tblCellMar>
            <w:top w:w="15" w:type="dxa"/>
            <w:left w:w="15" w:type="dxa"/>
            <w:bottom w:w="15" w:type="dxa"/>
            <w:right w:w="15" w:type="dxa"/>
          </w:tblCellMar>
        </w:tblPrEx>
        <w:trPr>
          <w:trHeight w:val="64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新建楼堂馆所面积控制率</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c>
          <w:tcPr>
            <w:tcW w:w="19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100%以下（含）计满分，每超出5%扣2分，扣完为止。没有楼堂馆所项目的部门按满分计算。</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楼堂馆所面积控制率=实际建设面积/批准建设面积×100% 。</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5</w:t>
            </w:r>
          </w:p>
        </w:tc>
      </w:tr>
      <w:tr>
        <w:tblPrEx>
          <w:tblCellMar>
            <w:top w:w="15" w:type="dxa"/>
            <w:left w:w="15" w:type="dxa"/>
            <w:bottom w:w="15" w:type="dxa"/>
            <w:right w:w="15"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华文仿宋" w:hAnsi="华文仿宋" w:eastAsia="华文仿宋" w:cs="华文仿宋"/>
                <w:color w:val="000000"/>
                <w:sz w:val="24"/>
                <w:szCs w:val="24"/>
              </w:rPr>
            </w:pPr>
          </w:p>
        </w:tc>
        <w:tc>
          <w:tcPr>
            <w:tcW w:w="3120" w:type="dxa"/>
            <w:tcBorders>
              <w:top w:val="single" w:color="000000" w:sz="4" w:space="0"/>
              <w:left w:val="single" w:color="000000" w:sz="4" w:space="0"/>
              <w:right w:val="single" w:color="000000" w:sz="4" w:space="0"/>
            </w:tcBorders>
            <w:vAlign w:val="center"/>
          </w:tcPr>
          <w:p>
            <w:pPr>
              <w:widowControl/>
              <w:spacing w:line="3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该指标以2015年完工的新建楼堂馆所为评价内容。</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46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新建楼堂馆所投资概算控制率</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c>
          <w:tcPr>
            <w:tcW w:w="1973" w:type="dxa"/>
            <w:vMerge w:val="restart"/>
            <w:tcBorders>
              <w:top w:val="single" w:color="000000" w:sz="4" w:space="0"/>
              <w:left w:val="single" w:color="000000" w:sz="4" w:space="0"/>
              <w:bottom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100%以下（含）计满分，每超出5%扣2分，扣完为止。</w:t>
            </w:r>
          </w:p>
        </w:tc>
        <w:tc>
          <w:tcPr>
            <w:tcW w:w="3120" w:type="dxa"/>
            <w:tcBorders>
              <w:top w:val="single" w:color="000000" w:sz="4" w:space="0"/>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楼堂馆所投资预算控制率=实际投资金额/批准投资金额×100% 。</w:t>
            </w:r>
          </w:p>
        </w:tc>
        <w:tc>
          <w:tcPr>
            <w:tcW w:w="735" w:type="dxa"/>
            <w:vMerge w:val="restart"/>
            <w:tcBorders>
              <w:top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5</w:t>
            </w:r>
          </w:p>
        </w:tc>
      </w:tr>
      <w:tr>
        <w:tblPrEx>
          <w:tblCellMar>
            <w:top w:w="15" w:type="dxa"/>
            <w:left w:w="15" w:type="dxa"/>
            <w:bottom w:w="15" w:type="dxa"/>
            <w:right w:w="15"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973" w:type="dxa"/>
            <w:vMerge w:val="continue"/>
            <w:tcBorders>
              <w:top w:val="single" w:color="000000" w:sz="4" w:space="0"/>
              <w:left w:val="single" w:color="000000" w:sz="4" w:space="0"/>
              <w:bottom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3120" w:type="dxa"/>
            <w:tcBorders>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24"/>
                <w:szCs w:val="24"/>
              </w:rPr>
              <w:t>该指标以2015年完工的新建楼堂馆所为评价内容</w:t>
            </w:r>
            <w:r>
              <w:rPr>
                <w:rFonts w:hint="eastAsia" w:ascii="华文仿宋" w:hAnsi="华文仿宋" w:eastAsia="华文仿宋" w:cs="华文仿宋"/>
                <w:color w:val="000000"/>
                <w:kern w:val="0"/>
                <w:sz w:val="32"/>
                <w:szCs w:val="32"/>
              </w:rPr>
              <w:t>。</w:t>
            </w:r>
          </w:p>
        </w:tc>
        <w:tc>
          <w:tcPr>
            <w:tcW w:w="735"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预算</w:t>
            </w:r>
          </w:p>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管理</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41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公用经费控制率</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100%以下（含）计满分，每超出1%扣1分，扣完为止。</w:t>
            </w:r>
          </w:p>
        </w:tc>
        <w:tc>
          <w:tcPr>
            <w:tcW w:w="3120" w:type="dxa"/>
            <w:tcBorders>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公用经费控制率=（实际支出公用经费总额/预算安排公用经费总额）×100%。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r>
      <w:tr>
        <w:tblPrEx>
          <w:tblCellMar>
            <w:top w:w="15" w:type="dxa"/>
            <w:left w:w="15" w:type="dxa"/>
            <w:bottom w:w="15" w:type="dxa"/>
            <w:right w:w="15"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“三公经费”控制率</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100%以下（含）计满分，每超出1%扣1分，扣完为止。</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“三公经费”控制率-（“三公经费”实际支出数/“三公经费”预算安排数）×100%。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r>
      <w:tr>
        <w:tblPrEx>
          <w:tblCellMar>
            <w:top w:w="15" w:type="dxa"/>
            <w:left w:w="15" w:type="dxa"/>
            <w:bottom w:w="15" w:type="dxa"/>
            <w:right w:w="15"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政府采购执行率</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100%计满分，每超过（降低）5%扣2分。扣完为止。</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政府采购执行率=（实际政府采购金额/政府采购预算数）×100%</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w:t>
            </w:r>
          </w:p>
        </w:tc>
      </w:tr>
      <w:tr>
        <w:tblPrEx>
          <w:tblCellMar>
            <w:top w:w="15" w:type="dxa"/>
            <w:left w:w="15" w:type="dxa"/>
            <w:bottom w:w="15" w:type="dxa"/>
            <w:right w:w="15" w:type="dxa"/>
          </w:tblCellMar>
        </w:tblPrEx>
        <w:trPr>
          <w:trHeight w:val="7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过                                                                                                                                       程</w:t>
            </w:r>
          </w:p>
        </w:tc>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61</w:t>
            </w: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预算</w:t>
            </w:r>
          </w:p>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管理</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管理制度健全性</w:t>
            </w:r>
          </w:p>
        </w:tc>
        <w:tc>
          <w:tcPr>
            <w:tcW w:w="607" w:type="dxa"/>
            <w:vMerge w:val="restart"/>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c>
          <w:tcPr>
            <w:tcW w:w="1973" w:type="dxa"/>
            <w:tcBorders>
              <w:top w:val="single" w:color="000000" w:sz="4" w:space="0"/>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①有内部财务管理制度、会计核算制度等管理制度，2分；</w:t>
            </w:r>
          </w:p>
        </w:tc>
        <w:tc>
          <w:tcPr>
            <w:tcW w:w="3120" w:type="dxa"/>
            <w:vMerge w:val="restart"/>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w:t>
            </w: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tcBorders>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②有本部门厉行节约制度,2分；</w:t>
            </w:r>
          </w:p>
        </w:tc>
        <w:tc>
          <w:tcPr>
            <w:tcW w:w="3120"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r>
      <w:tr>
        <w:tblPrEx>
          <w:tblCellMar>
            <w:top w:w="15" w:type="dxa"/>
            <w:left w:w="15" w:type="dxa"/>
            <w:bottom w:w="15" w:type="dxa"/>
            <w:right w:w="15" w:type="dxa"/>
          </w:tblCellMar>
        </w:tblPrEx>
        <w:trPr>
          <w:trHeight w:val="111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tcBorders>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③相关管理制度合法、合规、完整，2分；④相关管理制度得到有效执行，2分。</w:t>
            </w:r>
          </w:p>
        </w:tc>
        <w:tc>
          <w:tcPr>
            <w:tcW w:w="3120"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r>
      <w:tr>
        <w:tblPrEx>
          <w:tblCellMar>
            <w:top w:w="15" w:type="dxa"/>
            <w:left w:w="15" w:type="dxa"/>
            <w:bottom w:w="15" w:type="dxa"/>
            <w:right w:w="15" w:type="dxa"/>
          </w:tblCellMar>
        </w:tblPrEx>
        <w:trPr>
          <w:trHeight w:val="250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资金使用合规性</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w:t>
            </w:r>
          </w:p>
        </w:tc>
        <w:tc>
          <w:tcPr>
            <w:tcW w:w="1973" w:type="dxa"/>
            <w:tcBorders>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2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r>
      <w:tr>
        <w:tblPrEx>
          <w:tblCellMar>
            <w:top w:w="15" w:type="dxa"/>
            <w:left w:w="15" w:type="dxa"/>
            <w:bottom w:w="15" w:type="dxa"/>
            <w:right w:w="15" w:type="dxa"/>
          </w:tblCellMar>
        </w:tblPrEx>
        <w:trPr>
          <w:trHeight w:val="81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以上情况每出现一例不符合要求的扣1分，扣完为止。</w:t>
            </w:r>
          </w:p>
        </w:tc>
        <w:tc>
          <w:tcPr>
            <w:tcW w:w="31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r>
      <w:tr>
        <w:tblPrEx>
          <w:tblCellMar>
            <w:top w:w="15" w:type="dxa"/>
            <w:left w:w="15" w:type="dxa"/>
            <w:bottom w:w="15" w:type="dxa"/>
            <w:right w:w="15" w:type="dxa"/>
          </w:tblCellMar>
        </w:tblPrEx>
        <w:trPr>
          <w:trHeight w:val="168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预决算信息公开性</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预决算信息是指与部门预算、执行、决算、监督、绩效等管理相关的信息。</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5</w:t>
            </w:r>
          </w:p>
        </w:tc>
      </w:tr>
      <w:tr>
        <w:tblPrEx>
          <w:tblCellMar>
            <w:top w:w="15" w:type="dxa"/>
            <w:left w:w="15" w:type="dxa"/>
            <w:bottom w:w="15" w:type="dxa"/>
            <w:right w:w="15" w:type="dxa"/>
          </w:tblCellMar>
        </w:tblPrEx>
        <w:trPr>
          <w:trHeight w:val="79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产出及效率</w:t>
            </w:r>
          </w:p>
        </w:tc>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26</w:t>
            </w: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职责</w:t>
            </w:r>
          </w:p>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履行</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重点工作实际完成率</w:t>
            </w:r>
          </w:p>
        </w:tc>
        <w:tc>
          <w:tcPr>
            <w:tcW w:w="607" w:type="dxa"/>
            <w:vMerge w:val="restart"/>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c>
          <w:tcPr>
            <w:tcW w:w="1973" w:type="dxa"/>
            <w:tcBorders>
              <w:top w:val="single" w:color="000000" w:sz="4" w:space="0"/>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根据绩效办2015年对各部门为民办实事和部门重点工程与重点工作考核分数折算。</w:t>
            </w:r>
          </w:p>
        </w:tc>
        <w:tc>
          <w:tcPr>
            <w:tcW w:w="3120" w:type="dxa"/>
            <w:vMerge w:val="restart"/>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w:t>
            </w:r>
          </w:p>
        </w:tc>
      </w:tr>
      <w:tr>
        <w:tblPrEx>
          <w:tblCellMar>
            <w:top w:w="15" w:type="dxa"/>
            <w:left w:w="15" w:type="dxa"/>
            <w:bottom w:w="15" w:type="dxa"/>
            <w:right w:w="15" w:type="dxa"/>
          </w:tblCellMar>
        </w:tblPrEx>
        <w:trPr>
          <w:trHeight w:val="66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607" w:type="dxa"/>
            <w:vMerge w:val="continue"/>
            <w:tcBorders>
              <w:top w:val="single" w:color="000000" w:sz="4" w:space="0"/>
              <w:left w:val="single" w:color="000000" w:sz="4" w:space="0"/>
              <w:bottom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973" w:type="dxa"/>
            <w:tcBorders>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该项得分=（绩效办对应部分考核得分/200）*8</w:t>
            </w:r>
          </w:p>
        </w:tc>
        <w:tc>
          <w:tcPr>
            <w:tcW w:w="3120"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75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28"/>
                <w:szCs w:val="28"/>
              </w:rPr>
              <w:t>履职 效益</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经济效益</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6</w:t>
            </w:r>
          </w:p>
        </w:tc>
        <w:tc>
          <w:tcPr>
            <w:tcW w:w="1973" w:type="dxa"/>
            <w:vMerge w:val="restart"/>
            <w:tcBorders>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此两项指标为设置部门整体支出绩效评价指标时必须考虑的共性要素，可根据部门实际情况有选择的进行设置，并将其细化为相应的个性化指标。</w:t>
            </w:r>
          </w:p>
        </w:tc>
        <w:tc>
          <w:tcPr>
            <w:tcW w:w="312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华文仿宋" w:hAnsi="华文仿宋" w:eastAsia="华文仿宋" w:cs="华文仿宋"/>
                <w:color w:val="000000"/>
                <w:sz w:val="32"/>
                <w:szCs w:val="32"/>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3</w:t>
            </w:r>
          </w:p>
        </w:tc>
      </w:tr>
      <w:tr>
        <w:tblPrEx>
          <w:tblCellMar>
            <w:top w:w="15" w:type="dxa"/>
            <w:left w:w="15" w:type="dxa"/>
            <w:bottom w:w="15" w:type="dxa"/>
            <w:right w:w="15" w:type="dxa"/>
          </w:tblCellMar>
        </w:tblPrEx>
        <w:trPr>
          <w:trHeight w:val="79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社会效益</w:t>
            </w:r>
          </w:p>
        </w:tc>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973"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312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华文仿宋" w:hAnsi="华文仿宋" w:eastAsia="华文仿宋" w:cs="华文仿宋"/>
                <w:color w:val="000000"/>
                <w:sz w:val="32"/>
                <w:szCs w:val="32"/>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2</w:t>
            </w:r>
          </w:p>
        </w:tc>
      </w:tr>
      <w:tr>
        <w:tblPrEx>
          <w:tblCellMar>
            <w:top w:w="15" w:type="dxa"/>
            <w:left w:w="15" w:type="dxa"/>
            <w:bottom w:w="15" w:type="dxa"/>
            <w:right w:w="15" w:type="dxa"/>
          </w:tblCellMar>
        </w:tblPrEx>
        <w:trPr>
          <w:trHeight w:val="156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12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行政效能</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w:t>
            </w:r>
          </w:p>
        </w:tc>
        <w:tc>
          <w:tcPr>
            <w:tcW w:w="1973" w:type="dxa"/>
            <w:tcBorders>
              <w:top w:val="single" w:color="000000" w:sz="4" w:space="0"/>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促进部门改进文风会风，加强经费及资产管理，推动网上办事，提高行政效率，降低行政成本效果较好的计6分；一般3分；无效果或者效果不明显0分。</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根据部门自评材料评定。</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5</w:t>
            </w:r>
          </w:p>
        </w:tc>
      </w:tr>
      <w:tr>
        <w:tblPrEx>
          <w:tblCellMar>
            <w:top w:w="15" w:type="dxa"/>
            <w:left w:w="15" w:type="dxa"/>
            <w:bottom w:w="15" w:type="dxa"/>
            <w:right w:w="15"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社会公众或服务对象满意度</w:t>
            </w:r>
          </w:p>
        </w:tc>
        <w:tc>
          <w:tcPr>
            <w:tcW w:w="607" w:type="dxa"/>
            <w:vMerge w:val="restart"/>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6</w:t>
            </w:r>
          </w:p>
        </w:tc>
        <w:tc>
          <w:tcPr>
            <w:tcW w:w="1973" w:type="dxa"/>
            <w:tcBorders>
              <w:top w:val="single" w:color="000000" w:sz="4" w:space="0"/>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90%（含）以上计6分；</w:t>
            </w:r>
          </w:p>
        </w:tc>
        <w:tc>
          <w:tcPr>
            <w:tcW w:w="3120" w:type="dxa"/>
            <w:vMerge w:val="restart"/>
            <w:tcBorders>
              <w:top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社会公众或服务对象是指部门（单位）履行职责而影响到的部门、群体或个人，一般采取社会调查的方式。</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5</w:t>
            </w:r>
          </w:p>
        </w:tc>
      </w:tr>
      <w:tr>
        <w:tblPrEx>
          <w:tblCellMar>
            <w:top w:w="15" w:type="dxa"/>
            <w:left w:w="15" w:type="dxa"/>
            <w:bottom w:w="15" w:type="dxa"/>
            <w:right w:w="15" w:type="dxa"/>
          </w:tblCellMar>
        </w:tblPrEx>
        <w:trPr>
          <w:trHeight w:val="43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tcBorders>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80%（含）-90%，计4分；</w:t>
            </w:r>
          </w:p>
        </w:tc>
        <w:tc>
          <w:tcPr>
            <w:tcW w:w="3120"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tcBorders>
              <w:left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70%（含）-80%，计2分；</w:t>
            </w:r>
          </w:p>
        </w:tc>
        <w:tc>
          <w:tcPr>
            <w:tcW w:w="3120"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32"/>
                <w:szCs w:val="32"/>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24"/>
                <w:szCs w:val="24"/>
              </w:rPr>
            </w:pPr>
          </w:p>
        </w:tc>
        <w:tc>
          <w:tcPr>
            <w:tcW w:w="607" w:type="dxa"/>
            <w:vMerge w:val="continue"/>
            <w:tcBorders>
              <w:top w:val="single" w:color="000000" w:sz="4" w:space="0"/>
              <w:left w:val="single" w:color="000000" w:sz="4" w:space="0"/>
              <w:bottom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1973" w:type="dxa"/>
            <w:tcBorders>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低于70%计0分。</w:t>
            </w:r>
          </w:p>
        </w:tc>
        <w:tc>
          <w:tcPr>
            <w:tcW w:w="3120" w:type="dxa"/>
            <w:vMerge w:val="continue"/>
            <w:tcBorders>
              <w:top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375" w:hRule="atLeast"/>
        </w:trPr>
        <w:tc>
          <w:tcPr>
            <w:tcW w:w="585" w:type="dxa"/>
            <w:vAlign w:val="center"/>
          </w:tcPr>
          <w:p>
            <w:pPr>
              <w:spacing w:line="360" w:lineRule="exact"/>
              <w:rPr>
                <w:rFonts w:hint="eastAsia" w:ascii="华文仿宋" w:hAnsi="华文仿宋" w:eastAsia="华文仿宋" w:cs="华文仿宋"/>
                <w:color w:val="000000"/>
                <w:sz w:val="32"/>
                <w:szCs w:val="32"/>
              </w:rPr>
            </w:pPr>
          </w:p>
        </w:tc>
        <w:tc>
          <w:tcPr>
            <w:tcW w:w="464" w:type="dxa"/>
            <w:vAlign w:val="center"/>
          </w:tcPr>
          <w:p>
            <w:pPr>
              <w:spacing w:line="360" w:lineRule="exact"/>
              <w:rPr>
                <w:rFonts w:hint="eastAsia" w:ascii="华文仿宋" w:hAnsi="华文仿宋" w:eastAsia="华文仿宋" w:cs="华文仿宋"/>
                <w:color w:val="000000"/>
                <w:sz w:val="32"/>
                <w:szCs w:val="32"/>
              </w:rPr>
            </w:pPr>
          </w:p>
        </w:tc>
        <w:tc>
          <w:tcPr>
            <w:tcW w:w="946" w:type="dxa"/>
            <w:vAlign w:val="center"/>
          </w:tcPr>
          <w:p>
            <w:pPr>
              <w:spacing w:line="360" w:lineRule="exact"/>
              <w:rPr>
                <w:rFonts w:hint="eastAsia" w:ascii="华文仿宋" w:hAnsi="华文仿宋" w:eastAsia="华文仿宋" w:cs="华文仿宋"/>
                <w:color w:val="000000"/>
                <w:sz w:val="32"/>
                <w:szCs w:val="32"/>
              </w:rPr>
            </w:pPr>
          </w:p>
        </w:tc>
        <w:tc>
          <w:tcPr>
            <w:tcW w:w="809" w:type="dxa"/>
            <w:vAlign w:val="center"/>
          </w:tcPr>
          <w:p>
            <w:pPr>
              <w:spacing w:line="360" w:lineRule="exact"/>
              <w:rPr>
                <w:rFonts w:hint="eastAsia" w:ascii="华文仿宋" w:hAnsi="华文仿宋" w:eastAsia="华文仿宋" w:cs="华文仿宋"/>
                <w:color w:val="000000"/>
                <w:sz w:val="32"/>
                <w:szCs w:val="32"/>
              </w:rPr>
            </w:pPr>
          </w:p>
        </w:tc>
        <w:tc>
          <w:tcPr>
            <w:tcW w:w="1080" w:type="dxa"/>
            <w:vAlign w:val="center"/>
          </w:tcPr>
          <w:p>
            <w:pPr>
              <w:spacing w:line="360" w:lineRule="exact"/>
              <w:rPr>
                <w:rFonts w:hint="eastAsia" w:ascii="华文仿宋" w:hAnsi="华文仿宋" w:eastAsia="华文仿宋" w:cs="华文仿宋"/>
                <w:color w:val="000000"/>
                <w:sz w:val="32"/>
                <w:szCs w:val="32"/>
              </w:rPr>
            </w:pPr>
          </w:p>
        </w:tc>
        <w:tc>
          <w:tcPr>
            <w:tcW w:w="607" w:type="dxa"/>
            <w:vAlign w:val="center"/>
          </w:tcPr>
          <w:p>
            <w:pPr>
              <w:spacing w:line="360" w:lineRule="exact"/>
              <w:rPr>
                <w:rFonts w:hint="eastAsia" w:ascii="华文仿宋" w:hAnsi="华文仿宋" w:eastAsia="华文仿宋" w:cs="华文仿宋"/>
                <w:color w:val="000000"/>
                <w:sz w:val="32"/>
                <w:szCs w:val="32"/>
              </w:rPr>
            </w:pPr>
          </w:p>
        </w:tc>
        <w:tc>
          <w:tcPr>
            <w:tcW w:w="1973" w:type="dxa"/>
            <w:vAlign w:val="center"/>
          </w:tcPr>
          <w:p>
            <w:pPr>
              <w:spacing w:line="360" w:lineRule="exact"/>
              <w:rPr>
                <w:rFonts w:hint="eastAsia" w:ascii="华文仿宋" w:hAnsi="华文仿宋" w:eastAsia="华文仿宋" w:cs="华文仿宋"/>
                <w:color w:val="000000"/>
                <w:sz w:val="32"/>
                <w:szCs w:val="32"/>
              </w:rPr>
            </w:pPr>
          </w:p>
        </w:tc>
        <w:tc>
          <w:tcPr>
            <w:tcW w:w="3120" w:type="dxa"/>
            <w:vAlign w:val="center"/>
          </w:tcPr>
          <w:p>
            <w:pPr>
              <w:spacing w:line="360" w:lineRule="exact"/>
              <w:rPr>
                <w:rFonts w:hint="eastAsia" w:ascii="华文仿宋" w:hAnsi="华文仿宋" w:eastAsia="华文仿宋" w:cs="华文仿宋"/>
                <w:color w:val="000000"/>
                <w:sz w:val="32"/>
                <w:szCs w:val="32"/>
              </w:rPr>
            </w:pPr>
          </w:p>
        </w:tc>
        <w:tc>
          <w:tcPr>
            <w:tcW w:w="735" w:type="dxa"/>
            <w:vAlign w:val="center"/>
          </w:tcPr>
          <w:p>
            <w:pPr>
              <w:widowControl/>
              <w:spacing w:line="36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92</w:t>
            </w:r>
          </w:p>
        </w:tc>
      </w:tr>
    </w:tbl>
    <w:tbl>
      <w:tblPr>
        <w:tblStyle w:val="6"/>
        <w:tblpPr w:leftFromText="180" w:rightFromText="180" w:vertAnchor="text" w:tblpX="1" w:tblpY="1"/>
        <w:tblOverlap w:val="never"/>
        <w:tblW w:w="0" w:type="auto"/>
        <w:tblInd w:w="0" w:type="dxa"/>
        <w:tblLayout w:type="fixed"/>
        <w:tblCellMar>
          <w:top w:w="15" w:type="dxa"/>
          <w:left w:w="15" w:type="dxa"/>
          <w:bottom w:w="15" w:type="dxa"/>
          <w:right w:w="15" w:type="dxa"/>
        </w:tblCellMar>
      </w:tblPr>
      <w:tblGrid>
        <w:gridCol w:w="2497"/>
        <w:gridCol w:w="981"/>
        <w:gridCol w:w="1033"/>
        <w:gridCol w:w="872"/>
        <w:gridCol w:w="908"/>
        <w:gridCol w:w="908"/>
        <w:gridCol w:w="2352"/>
      </w:tblGrid>
      <w:tr>
        <w:tblPrEx>
          <w:tblCellMar>
            <w:top w:w="15" w:type="dxa"/>
            <w:left w:w="15" w:type="dxa"/>
            <w:bottom w:w="15" w:type="dxa"/>
            <w:right w:w="15" w:type="dxa"/>
          </w:tblCellMar>
        </w:tblPrEx>
        <w:trPr>
          <w:trHeight w:val="894" w:hRule="atLeast"/>
        </w:trPr>
        <w:tc>
          <w:tcPr>
            <w:tcW w:w="2497" w:type="dxa"/>
            <w:tcBorders>
              <w:top w:val="nil"/>
              <w:left w:val="nil"/>
              <w:bottom w:val="nil"/>
              <w:right w:val="nil"/>
            </w:tcBorders>
            <w:vAlign w:val="center"/>
          </w:tcPr>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widowControl/>
              <w:spacing w:line="360" w:lineRule="exact"/>
              <w:textAlignment w:val="center"/>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p>
          <w:p>
            <w:pPr>
              <w:pStyle w:val="2"/>
              <w:rPr>
                <w:rFonts w:hint="eastAsia" w:ascii="华文仿宋" w:hAnsi="华文仿宋" w:eastAsia="华文仿宋" w:cs="华文仿宋"/>
                <w:color w:val="000000"/>
                <w:kern w:val="0"/>
                <w:sz w:val="32"/>
                <w:szCs w:val="32"/>
              </w:rPr>
            </w:pPr>
            <w:bookmarkStart w:id="0" w:name="_GoBack"/>
            <w:bookmarkEnd w:id="0"/>
          </w:p>
          <w:p>
            <w:pPr>
              <w:widowControl/>
              <w:spacing w:line="360" w:lineRule="exac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附件2</w:t>
            </w:r>
          </w:p>
        </w:tc>
        <w:tc>
          <w:tcPr>
            <w:tcW w:w="981" w:type="dxa"/>
            <w:tcBorders>
              <w:top w:val="nil"/>
              <w:left w:val="nil"/>
              <w:bottom w:val="nil"/>
              <w:right w:val="nil"/>
            </w:tcBorders>
            <w:vAlign w:val="center"/>
          </w:tcPr>
          <w:p>
            <w:pPr>
              <w:spacing w:line="360" w:lineRule="exact"/>
              <w:rPr>
                <w:rFonts w:hint="eastAsia" w:ascii="华文仿宋" w:hAnsi="华文仿宋" w:eastAsia="华文仿宋" w:cs="华文仿宋"/>
                <w:color w:val="000000"/>
                <w:sz w:val="32"/>
                <w:szCs w:val="32"/>
              </w:rPr>
            </w:pPr>
          </w:p>
        </w:tc>
        <w:tc>
          <w:tcPr>
            <w:tcW w:w="1033" w:type="dxa"/>
            <w:tcBorders>
              <w:top w:val="nil"/>
              <w:left w:val="nil"/>
              <w:bottom w:val="nil"/>
              <w:right w:val="nil"/>
            </w:tcBorders>
            <w:vAlign w:val="center"/>
          </w:tcPr>
          <w:p>
            <w:pPr>
              <w:spacing w:line="360" w:lineRule="exact"/>
              <w:rPr>
                <w:rFonts w:hint="eastAsia" w:ascii="华文仿宋" w:hAnsi="华文仿宋" w:eastAsia="华文仿宋" w:cs="华文仿宋"/>
                <w:color w:val="000000"/>
                <w:sz w:val="32"/>
                <w:szCs w:val="32"/>
              </w:rPr>
            </w:pPr>
          </w:p>
        </w:tc>
        <w:tc>
          <w:tcPr>
            <w:tcW w:w="872" w:type="dxa"/>
            <w:tcBorders>
              <w:top w:val="nil"/>
              <w:left w:val="nil"/>
              <w:bottom w:val="nil"/>
              <w:right w:val="nil"/>
            </w:tcBorders>
            <w:vAlign w:val="center"/>
          </w:tcPr>
          <w:p>
            <w:pPr>
              <w:spacing w:line="360" w:lineRule="exact"/>
              <w:rPr>
                <w:rFonts w:hint="eastAsia" w:ascii="华文仿宋" w:hAnsi="华文仿宋" w:eastAsia="华文仿宋" w:cs="华文仿宋"/>
                <w:color w:val="000000"/>
                <w:sz w:val="32"/>
                <w:szCs w:val="32"/>
              </w:rPr>
            </w:pPr>
          </w:p>
        </w:tc>
        <w:tc>
          <w:tcPr>
            <w:tcW w:w="908" w:type="dxa"/>
            <w:tcBorders>
              <w:top w:val="nil"/>
              <w:left w:val="nil"/>
              <w:bottom w:val="nil"/>
              <w:right w:val="nil"/>
            </w:tcBorders>
            <w:vAlign w:val="center"/>
          </w:tcPr>
          <w:p>
            <w:pPr>
              <w:spacing w:line="360" w:lineRule="exact"/>
              <w:rPr>
                <w:rFonts w:hint="eastAsia" w:ascii="华文仿宋" w:hAnsi="华文仿宋" w:eastAsia="华文仿宋" w:cs="华文仿宋"/>
                <w:color w:val="000000"/>
                <w:sz w:val="32"/>
                <w:szCs w:val="32"/>
              </w:rPr>
            </w:pPr>
          </w:p>
        </w:tc>
        <w:tc>
          <w:tcPr>
            <w:tcW w:w="908" w:type="dxa"/>
            <w:tcBorders>
              <w:top w:val="nil"/>
              <w:left w:val="nil"/>
              <w:bottom w:val="nil"/>
              <w:right w:val="nil"/>
            </w:tcBorders>
            <w:vAlign w:val="center"/>
          </w:tcPr>
          <w:p>
            <w:pPr>
              <w:spacing w:line="360" w:lineRule="exact"/>
              <w:rPr>
                <w:rFonts w:hint="eastAsia" w:ascii="华文仿宋" w:hAnsi="华文仿宋" w:eastAsia="华文仿宋" w:cs="华文仿宋"/>
                <w:color w:val="000000"/>
                <w:sz w:val="32"/>
                <w:szCs w:val="32"/>
              </w:rPr>
            </w:pPr>
          </w:p>
        </w:tc>
        <w:tc>
          <w:tcPr>
            <w:tcW w:w="2352" w:type="dxa"/>
            <w:tcBorders>
              <w:top w:val="nil"/>
              <w:left w:val="nil"/>
              <w:bottom w:val="nil"/>
              <w:right w:val="nil"/>
            </w:tcBorders>
            <w:vAlign w:val="center"/>
          </w:tcPr>
          <w:p>
            <w:pPr>
              <w:spacing w:line="360" w:lineRule="exac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585" w:hRule="atLeast"/>
        </w:trPr>
        <w:tc>
          <w:tcPr>
            <w:tcW w:w="9551" w:type="dxa"/>
            <w:gridSpan w:val="7"/>
            <w:tcBorders>
              <w:top w:val="nil"/>
            </w:tcBorders>
            <w:vAlign w:val="center"/>
          </w:tcPr>
          <w:p>
            <w:pPr>
              <w:widowControl/>
              <w:spacing w:line="400" w:lineRule="exact"/>
              <w:jc w:val="center"/>
              <w:textAlignment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kern w:val="0"/>
                <w:sz w:val="32"/>
                <w:szCs w:val="32"/>
              </w:rPr>
              <w:t>部门整体支出绩效评价基础数据表</w:t>
            </w:r>
          </w:p>
        </w:tc>
      </w:tr>
      <w:tr>
        <w:tblPrEx>
          <w:tblCellMar>
            <w:top w:w="15" w:type="dxa"/>
            <w:left w:w="15" w:type="dxa"/>
            <w:bottom w:w="15" w:type="dxa"/>
            <w:right w:w="15" w:type="dxa"/>
          </w:tblCellMar>
        </w:tblPrEx>
        <w:trPr>
          <w:trHeight w:val="360" w:hRule="atLeast"/>
        </w:trPr>
        <w:tc>
          <w:tcPr>
            <w:tcW w:w="2497" w:type="dxa"/>
            <w:vAlign w:val="center"/>
          </w:tcPr>
          <w:p>
            <w:pPr>
              <w:widowControl/>
              <w:spacing w:line="400" w:lineRule="exact"/>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填报单位：环保局</w:t>
            </w:r>
          </w:p>
        </w:tc>
        <w:tc>
          <w:tcPr>
            <w:tcW w:w="981" w:type="dxa"/>
            <w:vAlign w:val="center"/>
          </w:tcPr>
          <w:p>
            <w:pPr>
              <w:spacing w:line="400" w:lineRule="exact"/>
              <w:rPr>
                <w:rFonts w:hint="eastAsia" w:ascii="华文仿宋" w:hAnsi="华文仿宋" w:eastAsia="华文仿宋" w:cs="华文仿宋"/>
                <w:color w:val="000000"/>
                <w:sz w:val="32"/>
                <w:szCs w:val="32"/>
              </w:rPr>
            </w:pPr>
          </w:p>
        </w:tc>
        <w:tc>
          <w:tcPr>
            <w:tcW w:w="1033" w:type="dxa"/>
            <w:vAlign w:val="center"/>
          </w:tcPr>
          <w:p>
            <w:pPr>
              <w:spacing w:line="400" w:lineRule="exact"/>
              <w:rPr>
                <w:rFonts w:hint="eastAsia" w:ascii="华文仿宋" w:hAnsi="华文仿宋" w:eastAsia="华文仿宋" w:cs="华文仿宋"/>
                <w:color w:val="000000"/>
                <w:sz w:val="32"/>
                <w:szCs w:val="32"/>
              </w:rPr>
            </w:pPr>
          </w:p>
        </w:tc>
        <w:tc>
          <w:tcPr>
            <w:tcW w:w="872" w:type="dxa"/>
            <w:vAlign w:val="center"/>
          </w:tcPr>
          <w:p>
            <w:pPr>
              <w:spacing w:line="400" w:lineRule="exact"/>
              <w:rPr>
                <w:rFonts w:hint="eastAsia" w:ascii="华文仿宋" w:hAnsi="华文仿宋" w:eastAsia="华文仿宋" w:cs="华文仿宋"/>
                <w:color w:val="000000"/>
                <w:sz w:val="32"/>
                <w:szCs w:val="32"/>
              </w:rPr>
            </w:pPr>
          </w:p>
        </w:tc>
        <w:tc>
          <w:tcPr>
            <w:tcW w:w="908" w:type="dxa"/>
            <w:vAlign w:val="center"/>
          </w:tcPr>
          <w:p>
            <w:pPr>
              <w:spacing w:line="400" w:lineRule="exact"/>
              <w:rPr>
                <w:rFonts w:hint="eastAsia" w:ascii="华文仿宋" w:hAnsi="华文仿宋" w:eastAsia="华文仿宋" w:cs="华文仿宋"/>
                <w:color w:val="000000"/>
                <w:sz w:val="32"/>
                <w:szCs w:val="32"/>
              </w:rPr>
            </w:pPr>
          </w:p>
        </w:tc>
        <w:tc>
          <w:tcPr>
            <w:tcW w:w="908" w:type="dxa"/>
            <w:vAlign w:val="center"/>
          </w:tcPr>
          <w:p>
            <w:pPr>
              <w:spacing w:line="400" w:lineRule="exact"/>
              <w:rPr>
                <w:rFonts w:hint="eastAsia" w:ascii="华文仿宋" w:hAnsi="华文仿宋" w:eastAsia="华文仿宋" w:cs="华文仿宋"/>
                <w:color w:val="000000"/>
                <w:sz w:val="32"/>
                <w:szCs w:val="32"/>
              </w:rPr>
            </w:pPr>
          </w:p>
        </w:tc>
        <w:tc>
          <w:tcPr>
            <w:tcW w:w="2352" w:type="dxa"/>
            <w:vAlign w:val="center"/>
          </w:tcPr>
          <w:p>
            <w:pPr>
              <w:spacing w:line="400" w:lineRule="exact"/>
              <w:rPr>
                <w:rFonts w:hint="eastAsia" w:ascii="华文仿宋" w:hAnsi="华文仿宋" w:eastAsia="华文仿宋" w:cs="华文仿宋"/>
                <w:color w:val="000000"/>
                <w:sz w:val="32"/>
                <w:szCs w:val="32"/>
              </w:rPr>
            </w:pPr>
          </w:p>
        </w:tc>
      </w:tr>
      <w:tr>
        <w:tblPrEx>
          <w:tblCellMar>
            <w:top w:w="15" w:type="dxa"/>
            <w:left w:w="15" w:type="dxa"/>
            <w:bottom w:w="15" w:type="dxa"/>
            <w:right w:w="15" w:type="dxa"/>
          </w:tblCellMar>
        </w:tblPrEx>
        <w:trPr>
          <w:trHeight w:val="700" w:hRule="atLeast"/>
        </w:trPr>
        <w:tc>
          <w:tcPr>
            <w:tcW w:w="24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财政供养人员情况</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编制数</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201</w:t>
            </w:r>
            <w:r>
              <w:rPr>
                <w:rFonts w:hint="eastAsia" w:ascii="华文仿宋" w:hAnsi="华文仿宋" w:eastAsia="华文仿宋" w:cs="华文仿宋"/>
                <w:b/>
                <w:color w:val="000000"/>
                <w:kern w:val="0"/>
                <w:sz w:val="24"/>
                <w:szCs w:val="24"/>
                <w:lang w:val="en-US" w:eastAsia="zh-CN"/>
              </w:rPr>
              <w:t>8</w:t>
            </w:r>
            <w:r>
              <w:rPr>
                <w:rFonts w:hint="eastAsia" w:ascii="华文仿宋" w:hAnsi="华文仿宋" w:eastAsia="华文仿宋" w:cs="华文仿宋"/>
                <w:b/>
                <w:color w:val="000000"/>
                <w:kern w:val="0"/>
                <w:sz w:val="24"/>
                <w:szCs w:val="24"/>
              </w:rPr>
              <w:t>年实际在职人数</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控制率</w:t>
            </w:r>
          </w:p>
        </w:tc>
      </w:tr>
      <w:tr>
        <w:tblPrEx>
          <w:tblCellMar>
            <w:top w:w="15" w:type="dxa"/>
            <w:left w:w="15" w:type="dxa"/>
            <w:bottom w:w="15" w:type="dxa"/>
            <w:right w:w="15" w:type="dxa"/>
          </w:tblCellMar>
        </w:tblPrEx>
        <w:trPr>
          <w:trHeight w:val="315" w:hRule="atLeast"/>
        </w:trPr>
        <w:tc>
          <w:tcPr>
            <w:tcW w:w="249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华文仿宋" w:hAnsi="华文仿宋" w:eastAsia="华文仿宋" w:cs="华文仿宋"/>
                <w:color w:val="000000"/>
                <w:sz w:val="24"/>
                <w:szCs w:val="24"/>
              </w:rPr>
            </w:pP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rPr>
              <w:t>3</w:t>
            </w:r>
            <w:r>
              <w:rPr>
                <w:rFonts w:hint="eastAsia" w:ascii="华文仿宋" w:hAnsi="华文仿宋" w:eastAsia="华文仿宋" w:cs="华文仿宋"/>
                <w:color w:val="000000"/>
                <w:kern w:val="0"/>
                <w:sz w:val="24"/>
                <w:szCs w:val="24"/>
                <w:lang w:val="en-US" w:eastAsia="zh-CN"/>
              </w:rPr>
              <w:t>8</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33</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84.6%</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经费控制情况</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201</w:t>
            </w:r>
            <w:r>
              <w:rPr>
                <w:rFonts w:hint="eastAsia" w:ascii="华文仿宋" w:hAnsi="华文仿宋" w:eastAsia="华文仿宋" w:cs="华文仿宋"/>
                <w:b/>
                <w:color w:val="000000"/>
                <w:kern w:val="0"/>
                <w:sz w:val="24"/>
                <w:szCs w:val="24"/>
                <w:lang w:val="en-US" w:eastAsia="zh-CN"/>
              </w:rPr>
              <w:t>8</w:t>
            </w:r>
            <w:r>
              <w:rPr>
                <w:rFonts w:hint="eastAsia" w:ascii="华文仿宋" w:hAnsi="华文仿宋" w:eastAsia="华文仿宋" w:cs="华文仿宋"/>
                <w:b/>
                <w:color w:val="000000"/>
                <w:kern w:val="0"/>
                <w:sz w:val="24"/>
                <w:szCs w:val="24"/>
              </w:rPr>
              <w:t>年决算数</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201</w:t>
            </w:r>
            <w:r>
              <w:rPr>
                <w:rFonts w:hint="eastAsia" w:ascii="华文仿宋" w:hAnsi="华文仿宋" w:eastAsia="华文仿宋" w:cs="华文仿宋"/>
                <w:b/>
                <w:color w:val="000000"/>
                <w:kern w:val="0"/>
                <w:sz w:val="24"/>
                <w:szCs w:val="24"/>
                <w:lang w:val="en-US" w:eastAsia="zh-CN"/>
              </w:rPr>
              <w:t>9</w:t>
            </w:r>
            <w:r>
              <w:rPr>
                <w:rFonts w:hint="eastAsia" w:ascii="华文仿宋" w:hAnsi="华文仿宋" w:eastAsia="华文仿宋" w:cs="华文仿宋"/>
                <w:b/>
                <w:color w:val="000000"/>
                <w:kern w:val="0"/>
                <w:sz w:val="24"/>
                <w:szCs w:val="24"/>
              </w:rPr>
              <w:t>年预算数</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201</w:t>
            </w:r>
            <w:r>
              <w:rPr>
                <w:rFonts w:hint="eastAsia" w:ascii="华文仿宋" w:hAnsi="华文仿宋" w:eastAsia="华文仿宋" w:cs="华文仿宋"/>
                <w:b/>
                <w:color w:val="000000"/>
                <w:kern w:val="0"/>
                <w:sz w:val="24"/>
                <w:szCs w:val="24"/>
                <w:lang w:val="en-US" w:eastAsia="zh-CN"/>
              </w:rPr>
              <w:t>9</w:t>
            </w:r>
            <w:r>
              <w:rPr>
                <w:rFonts w:hint="eastAsia" w:ascii="华文仿宋" w:hAnsi="华文仿宋" w:eastAsia="华文仿宋" w:cs="华文仿宋"/>
                <w:b/>
                <w:color w:val="000000"/>
                <w:kern w:val="0"/>
                <w:sz w:val="24"/>
                <w:szCs w:val="24"/>
              </w:rPr>
              <w:t>年决算数</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三公经费</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9.09</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20</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9.11</w:t>
            </w:r>
          </w:p>
        </w:tc>
      </w:tr>
      <w:tr>
        <w:trPr>
          <w:trHeight w:val="444"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w:t>
            </w:r>
            <w:r>
              <w:rPr>
                <w:rFonts w:hint="eastAsia" w:ascii="华文仿宋" w:hAnsi="华文仿宋" w:eastAsia="华文仿宋" w:cs="华文仿宋"/>
                <w:color w:val="000000"/>
                <w:kern w:val="0"/>
                <w:sz w:val="24"/>
                <w:szCs w:val="24"/>
              </w:rPr>
              <w:t xml:space="preserve"> 1、公务用车购置和维护经费</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5</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5</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33.17</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其中：公车购置</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0</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24.06</w:t>
            </w:r>
          </w:p>
        </w:tc>
      </w:tr>
      <w:tr>
        <w:trPr>
          <w:trHeight w:val="386"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公车运行维护</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9.9</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5</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5</w:t>
            </w:r>
          </w:p>
        </w:tc>
      </w:tr>
      <w:tr>
        <w:tblPrEx>
          <w:tblCellMar>
            <w:top w:w="15" w:type="dxa"/>
            <w:left w:w="15" w:type="dxa"/>
            <w:bottom w:w="15" w:type="dxa"/>
            <w:right w:w="15" w:type="dxa"/>
          </w:tblCellMar>
        </w:tblPrEx>
        <w:trPr>
          <w:trHeight w:val="420"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2、出国经费</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0</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p>
        </w:tc>
      </w:tr>
      <w:tr>
        <w:tblPrEx>
          <w:tblCellMar>
            <w:top w:w="15" w:type="dxa"/>
            <w:left w:w="15" w:type="dxa"/>
            <w:bottom w:w="15" w:type="dxa"/>
            <w:right w:w="15" w:type="dxa"/>
          </w:tblCellMar>
        </w:tblPrEx>
        <w:trPr>
          <w:trHeight w:val="270"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3、公务接待</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4.09</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15</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5.24</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项目支出：</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437.95</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180</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421.19</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w:t>
            </w:r>
            <w:r>
              <w:rPr>
                <w:rFonts w:hint="eastAsia" w:ascii="华文仿宋" w:hAnsi="华文仿宋" w:eastAsia="华文仿宋" w:cs="华文仿宋"/>
                <w:color w:val="000000"/>
                <w:kern w:val="0"/>
                <w:sz w:val="24"/>
                <w:szCs w:val="24"/>
              </w:rPr>
              <w:t xml:space="preserve"> 1、基本建设类项目</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322.95</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115.44</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w:t>
            </w:r>
            <w:r>
              <w:rPr>
                <w:rFonts w:hint="eastAsia" w:ascii="华文仿宋" w:hAnsi="华文仿宋" w:eastAsia="华文仿宋" w:cs="华文仿宋"/>
                <w:color w:val="000000"/>
                <w:kern w:val="0"/>
                <w:sz w:val="24"/>
                <w:szCs w:val="24"/>
              </w:rPr>
              <w:t>2、行政事业类项目</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41.66</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180</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101.21</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公用经费</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162.92</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60.72</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145.39</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其中：办公经费</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18.19</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5.9</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18.19</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w:t>
            </w:r>
            <w:r>
              <w:rPr>
                <w:rFonts w:hint="eastAsia" w:ascii="华文仿宋" w:hAnsi="华文仿宋" w:eastAsia="华文仿宋" w:cs="华文仿宋"/>
                <w:color w:val="000000"/>
                <w:kern w:val="0"/>
                <w:sz w:val="24"/>
                <w:szCs w:val="24"/>
              </w:rPr>
              <w:t>水费、电费、差旅费</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25.58</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10.3</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36.37</w:t>
            </w: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会议费、培训费</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kern w:val="0"/>
                <w:sz w:val="24"/>
                <w:szCs w:val="24"/>
                <w:lang w:val="en-US" w:eastAsia="zh-CN"/>
              </w:rPr>
              <w:t>3.8</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3</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3.34</w:t>
            </w:r>
          </w:p>
        </w:tc>
      </w:tr>
      <w:tr>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政府采购金额</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r>
      <w:tr>
        <w:tblPrEx>
          <w:tblCellMar>
            <w:top w:w="15" w:type="dxa"/>
            <w:left w:w="15" w:type="dxa"/>
            <w:bottom w:w="15" w:type="dxa"/>
            <w:right w:w="15" w:type="dxa"/>
          </w:tblCellMar>
        </w:tblPrEx>
        <w:trPr>
          <w:trHeight w:val="465"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部门整体支出预算调整 </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r>
      <w:tr>
        <w:tblPrEx>
          <w:tblCellMar>
            <w:top w:w="15" w:type="dxa"/>
            <w:left w:w="15" w:type="dxa"/>
            <w:bottom w:w="15" w:type="dxa"/>
            <w:right w:w="15" w:type="dxa"/>
          </w:tblCellMar>
        </w:tblPrEx>
        <w:trPr>
          <w:trHeight w:val="735" w:hRule="atLeast"/>
        </w:trPr>
        <w:tc>
          <w:tcPr>
            <w:tcW w:w="24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楼堂馆所控制情况 （2017年完工项目）</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批复规模（㎡）</w:t>
            </w: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实际规模（㎡）</w:t>
            </w:r>
          </w:p>
        </w:tc>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规模控制率</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预算投资（万元）</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实际投资（万元）</w:t>
            </w:r>
          </w:p>
        </w:tc>
        <w:tc>
          <w:tcPr>
            <w:tcW w:w="23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b/>
                <w:color w:val="000000"/>
                <w:sz w:val="24"/>
                <w:szCs w:val="24"/>
              </w:rPr>
            </w:pPr>
            <w:r>
              <w:rPr>
                <w:rFonts w:hint="eastAsia" w:ascii="华文仿宋" w:hAnsi="华文仿宋" w:eastAsia="华文仿宋" w:cs="华文仿宋"/>
                <w:b/>
                <w:color w:val="000000"/>
                <w:kern w:val="0"/>
                <w:sz w:val="24"/>
                <w:szCs w:val="24"/>
              </w:rPr>
              <w:t>投资概算控制率</w:t>
            </w:r>
          </w:p>
        </w:tc>
      </w:tr>
      <w:tr>
        <w:tblPrEx>
          <w:tblCellMar>
            <w:top w:w="15" w:type="dxa"/>
            <w:left w:w="15" w:type="dxa"/>
            <w:bottom w:w="15" w:type="dxa"/>
            <w:right w:w="15" w:type="dxa"/>
          </w:tblCellMar>
        </w:tblPrEx>
        <w:trPr>
          <w:trHeight w:val="312" w:hRule="atLeast"/>
        </w:trPr>
        <w:tc>
          <w:tcPr>
            <w:tcW w:w="249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b/>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b/>
                <w:color w:val="000000"/>
                <w:sz w:val="24"/>
                <w:szCs w:val="24"/>
              </w:rPr>
            </w:pPr>
          </w:p>
        </w:tc>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b/>
                <w:color w:val="000000"/>
                <w:sz w:val="24"/>
                <w:szCs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b/>
                <w:color w:val="000000"/>
                <w:sz w:val="24"/>
                <w:szCs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b/>
                <w:color w:val="000000"/>
                <w:sz w:val="24"/>
                <w:szCs w:val="24"/>
              </w:rPr>
            </w:pPr>
          </w:p>
        </w:tc>
        <w:tc>
          <w:tcPr>
            <w:tcW w:w="235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b/>
                <w:color w:val="000000"/>
                <w:sz w:val="24"/>
                <w:szCs w:val="24"/>
              </w:rPr>
            </w:pPr>
          </w:p>
        </w:tc>
      </w:tr>
      <w:tr>
        <w:tblPrEx>
          <w:tblCellMar>
            <w:top w:w="15" w:type="dxa"/>
            <w:left w:w="15" w:type="dxa"/>
            <w:bottom w:w="15" w:type="dxa"/>
            <w:right w:w="15" w:type="dxa"/>
          </w:tblCellMar>
        </w:tblPrEx>
        <w:trPr>
          <w:trHeight w:val="149" w:hRule="atLeast"/>
        </w:trPr>
        <w:tc>
          <w:tcPr>
            <w:tcW w:w="249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无</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无</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无</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无</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无</w:t>
            </w:r>
          </w:p>
        </w:tc>
        <w:tc>
          <w:tcPr>
            <w:tcW w:w="23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无</w:t>
            </w:r>
          </w:p>
        </w:tc>
      </w:tr>
      <w:tr>
        <w:tblPrEx>
          <w:tblCellMar>
            <w:top w:w="15" w:type="dxa"/>
            <w:left w:w="15" w:type="dxa"/>
            <w:bottom w:w="15" w:type="dxa"/>
            <w:right w:w="15" w:type="dxa"/>
          </w:tblCellMar>
        </w:tblPrEx>
        <w:trPr>
          <w:trHeight w:val="443" w:hRule="atLeast"/>
        </w:trPr>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厉行节约保障措施</w:t>
            </w:r>
          </w:p>
        </w:tc>
        <w:tc>
          <w:tcPr>
            <w:tcW w:w="7054"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严格按中央八项规定执行</w:t>
            </w:r>
          </w:p>
        </w:tc>
      </w:tr>
      <w:tr>
        <w:tblPrEx>
          <w:tblCellMar>
            <w:top w:w="15" w:type="dxa"/>
            <w:left w:w="15" w:type="dxa"/>
            <w:bottom w:w="15" w:type="dxa"/>
            <w:right w:w="15" w:type="dxa"/>
          </w:tblCellMar>
        </w:tblPrEx>
        <w:trPr>
          <w:trHeight w:val="720" w:hRule="atLeast"/>
        </w:trPr>
        <w:tc>
          <w:tcPr>
            <w:tcW w:w="9551" w:type="dxa"/>
            <w:gridSpan w:val="7"/>
            <w:tcBorders>
              <w:top w:val="single" w:color="000000" w:sz="4" w:space="0"/>
            </w:tcBorders>
            <w:vAlign w:val="center"/>
          </w:tcPr>
          <w:p>
            <w:pPr>
              <w:widowControl/>
              <w:spacing w:line="360" w:lineRule="exact"/>
              <w:jc w:val="left"/>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 xml:space="preserve">    说明：“项目支出”需要填报除基本支出以外的所有项目情况，包括业务工作项目、运行维护项目等；“公用经费”填报基本支出中的一般商品和服务支出。</w:t>
            </w:r>
          </w:p>
        </w:tc>
      </w:tr>
    </w:tbl>
    <w:p>
      <w:pPr>
        <w:rPr>
          <w:rFonts w:hint="eastAsia" w:ascii="华文仿宋" w:hAnsi="华文仿宋" w:eastAsia="华文仿宋" w:cs="华文仿宋"/>
          <w:sz w:val="32"/>
          <w:szCs w:val="32"/>
        </w:rPr>
      </w:pPr>
      <w:r>
        <w:rPr>
          <w:rFonts w:hint="eastAsia" w:ascii="华文仿宋" w:hAnsi="华文仿宋" w:eastAsia="华文仿宋" w:cs="华文仿宋"/>
          <w:sz w:val="24"/>
          <w:szCs w:val="24"/>
        </w:rPr>
        <w:br w:type="textWrapping" w:clear="all"/>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Arial Unicode MS"/>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20</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137BC"/>
    <w:rsid w:val="020137BC"/>
    <w:rsid w:val="06667C76"/>
    <w:rsid w:val="105F6E8E"/>
    <w:rsid w:val="1845525C"/>
    <w:rsid w:val="30AB2A4C"/>
    <w:rsid w:val="355F2B94"/>
    <w:rsid w:val="3A773700"/>
    <w:rsid w:val="55534CB6"/>
    <w:rsid w:val="65C42943"/>
    <w:rsid w:val="6B384181"/>
    <w:rsid w:val="6F617C64"/>
    <w:rsid w:val="7DBF26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eastAsia="方正小标宋简体"/>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font01"/>
    <w:basedOn w:val="7"/>
    <w:qFormat/>
    <w:uiPriority w:val="99"/>
    <w:rPr>
      <w:rFonts w:ascii="宋体" w:hAnsi="宋体" w:eastAsia="宋体" w:cs="宋体"/>
      <w:color w:val="000000"/>
      <w:sz w:val="20"/>
      <w:szCs w:val="20"/>
      <w:u w:val="none"/>
    </w:rPr>
  </w:style>
  <w:style w:type="character" w:customStyle="1" w:styleId="10">
    <w:name w:val="font21"/>
    <w:basedOn w:val="7"/>
    <w:qFormat/>
    <w:uiPriority w:val="99"/>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2020-09-06T00:16:00Z</dcterms:created>
  <dc:creator>青麦</dc:creator>
  <cp:lastModifiedBy>青麦</cp:lastModifiedBy>
  <dcterms:modified xsi:type="dcterms:W3CDTF">2020-09-07T02:01:10Z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