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3CFF">
      <w:pPr>
        <w:pStyle w:val="5"/>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cs="Times New Roman"/>
          <w:color w:val="auto"/>
          <w:szCs w:val="32"/>
        </w:rPr>
      </w:pPr>
    </w:p>
    <w:p w14:paraId="4ED34110">
      <w:pPr>
        <w:pStyle w:val="5"/>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cs="Times New Roman"/>
          <w:color w:val="auto"/>
          <w:szCs w:val="32"/>
        </w:rPr>
      </w:pPr>
    </w:p>
    <w:p w14:paraId="5F0A4361">
      <w:pPr>
        <w:pStyle w:val="5"/>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cs="Times New Roman"/>
          <w:color w:val="auto"/>
          <w:szCs w:val="32"/>
        </w:rPr>
      </w:pPr>
    </w:p>
    <w:p w14:paraId="30B5E94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cs="Times New Roman"/>
          <w:color w:val="auto"/>
          <w:sz w:val="32"/>
          <w:szCs w:val="32"/>
        </w:rPr>
      </w:pPr>
    </w:p>
    <w:p w14:paraId="05B2A816">
      <w:pPr>
        <w:pStyle w:val="5"/>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cs="Times New Roman"/>
          <w:color w:val="auto"/>
          <w:szCs w:val="32"/>
        </w:rPr>
      </w:pPr>
    </w:p>
    <w:p w14:paraId="72B00BF5">
      <w:pPr>
        <w:pStyle w:val="5"/>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cs="Times New Roman"/>
          <w:color w:val="auto"/>
          <w:szCs w:val="32"/>
        </w:rPr>
      </w:pPr>
    </w:p>
    <w:p w14:paraId="398FF28F">
      <w:pPr>
        <w:pStyle w:val="5"/>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cs="Times New Roman"/>
          <w:color w:val="auto"/>
          <w:szCs w:val="32"/>
        </w:rPr>
      </w:pPr>
    </w:p>
    <w:p w14:paraId="135386D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b/>
          <w:color w:val="auto"/>
          <w:sz w:val="32"/>
          <w:szCs w:val="32"/>
          <w:lang w:val="en-US" w:eastAsia="zh-CN"/>
        </w:rPr>
      </w:pPr>
    </w:p>
    <w:p w14:paraId="32E65F54">
      <w:pPr>
        <w:pStyle w:val="5"/>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default" w:ascii="Times New Roman" w:hAnsi="Times New Roman" w:eastAsia="楷体_GB2312" w:cs="Times New Roman"/>
          <w:color w:val="auto"/>
          <w:szCs w:val="32"/>
        </w:rPr>
      </w:pPr>
    </w:p>
    <w:p w14:paraId="43E845B0">
      <w:pPr>
        <w:pStyle w:val="5"/>
        <w:keepNext w:val="0"/>
        <w:keepLines w:val="0"/>
        <w:pageBreakBefore w:val="0"/>
        <w:widowControl/>
        <w:kinsoku/>
        <w:wordWrap/>
        <w:overflowPunct/>
        <w:topLinePunct w:val="0"/>
        <w:autoSpaceDE/>
        <w:autoSpaceDN/>
        <w:bidi w:val="0"/>
        <w:adjustRightInd w:val="0"/>
        <w:snapToGrid w:val="0"/>
        <w:spacing w:line="560" w:lineRule="exact"/>
        <w:ind w:right="0"/>
        <w:jc w:val="both"/>
        <w:textAlignment w:val="auto"/>
        <w:rPr>
          <w:rFonts w:hint="default" w:ascii="Times New Roman" w:hAnsi="Times New Roman" w:eastAsia="方正小标宋简体" w:cs="Times New Roman"/>
          <w:b w:val="0"/>
          <w:bCs w:val="0"/>
          <w:color w:val="auto"/>
          <w:highlight w:val="none"/>
        </w:rPr>
      </w:pPr>
    </w:p>
    <w:p w14:paraId="6BF8A2E2">
      <w:pPr>
        <w:keepNext w:val="0"/>
        <w:keepLines w:val="0"/>
        <w:pageBreakBefore w:val="0"/>
        <w:widowControl/>
        <w:shd w:val="clear" w:color="auto" w:fill="FFFFFF"/>
        <w:kinsoku/>
        <w:wordWrap/>
        <w:overflowPunct/>
        <w:topLinePunct w:val="0"/>
        <w:autoSpaceDE/>
        <w:autoSpaceDN/>
        <w:bidi w:val="0"/>
        <w:spacing w:line="560" w:lineRule="exact"/>
        <w:ind w:right="0"/>
        <w:jc w:val="center"/>
        <w:textAlignment w:val="auto"/>
        <w:outlineLvl w:val="0"/>
        <w:rPr>
          <w:rFonts w:hint="default" w:ascii="Times New Roman" w:hAnsi="Times New Roman" w:eastAsia="方正小标宋简体" w:cs="Times New Roman"/>
          <w:b/>
          <w:bCs w:val="0"/>
          <w:color w:val="auto"/>
          <w:kern w:val="36"/>
          <w:sz w:val="44"/>
          <w:szCs w:val="44"/>
          <w:highlight w:val="none"/>
        </w:rPr>
      </w:pPr>
      <w:r>
        <w:rPr>
          <w:rFonts w:hint="default" w:ascii="Times New Roman" w:hAnsi="Times New Roman" w:eastAsia="方正小标宋简体" w:cs="Times New Roman"/>
          <w:b/>
          <w:bCs w:val="0"/>
          <w:color w:val="auto"/>
          <w:kern w:val="36"/>
          <w:sz w:val="44"/>
          <w:szCs w:val="44"/>
          <w:highlight w:val="none"/>
        </w:rPr>
        <w:t>芷江侗族自治县人民政府办公室</w:t>
      </w:r>
    </w:p>
    <w:p w14:paraId="22185012">
      <w:pPr>
        <w:keepNext w:val="0"/>
        <w:keepLines w:val="0"/>
        <w:pageBreakBefore w:val="0"/>
        <w:widowControl/>
        <w:shd w:val="clear" w:color="auto" w:fill="FFFFFF"/>
        <w:kinsoku/>
        <w:wordWrap/>
        <w:overflowPunct/>
        <w:topLinePunct w:val="0"/>
        <w:autoSpaceDE/>
        <w:autoSpaceDN/>
        <w:bidi w:val="0"/>
        <w:spacing w:line="560" w:lineRule="exact"/>
        <w:ind w:right="0"/>
        <w:jc w:val="center"/>
        <w:textAlignment w:val="auto"/>
        <w:outlineLvl w:val="0"/>
        <w:rPr>
          <w:rFonts w:hint="eastAsia" w:ascii="Times New Roman" w:hAnsi="Times New Roman" w:eastAsia="方正小标宋简体" w:cs="Times New Roman"/>
          <w:b/>
          <w:bCs w:val="0"/>
          <w:color w:val="auto"/>
          <w:kern w:val="36"/>
          <w:sz w:val="44"/>
          <w:szCs w:val="44"/>
          <w:highlight w:val="none"/>
          <w:lang w:val="en-US" w:eastAsia="zh-CN"/>
        </w:rPr>
      </w:pPr>
      <w:r>
        <w:rPr>
          <w:rFonts w:hint="default" w:ascii="Times New Roman" w:hAnsi="Times New Roman" w:eastAsia="方正小标宋简体" w:cs="Times New Roman"/>
          <w:b/>
          <w:bCs w:val="0"/>
          <w:color w:val="auto"/>
          <w:kern w:val="36"/>
          <w:sz w:val="44"/>
          <w:szCs w:val="44"/>
          <w:highlight w:val="none"/>
        </w:rPr>
        <w:t>关于</w:t>
      </w:r>
      <w:r>
        <w:rPr>
          <w:rFonts w:hint="eastAsia" w:ascii="Times New Roman" w:hAnsi="Times New Roman" w:eastAsia="方正小标宋简体" w:cs="Times New Roman"/>
          <w:b/>
          <w:bCs w:val="0"/>
          <w:color w:val="auto"/>
          <w:kern w:val="36"/>
          <w:sz w:val="44"/>
          <w:szCs w:val="44"/>
          <w:highlight w:val="none"/>
          <w:lang w:val="en-US" w:eastAsia="zh-CN"/>
        </w:rPr>
        <w:t>印发</w:t>
      </w:r>
      <w:r>
        <w:rPr>
          <w:rFonts w:hint="default" w:ascii="Times New Roman" w:hAnsi="Times New Roman" w:eastAsia="方正小标宋简体" w:cs="Times New Roman"/>
          <w:b/>
          <w:bCs w:val="0"/>
          <w:color w:val="auto"/>
          <w:kern w:val="36"/>
          <w:sz w:val="44"/>
          <w:szCs w:val="44"/>
          <w:highlight w:val="none"/>
        </w:rPr>
        <w:t>《芷江侗族自治县农村</w:t>
      </w:r>
      <w:r>
        <w:rPr>
          <w:rFonts w:hint="eastAsia" w:ascii="Times New Roman" w:hAnsi="Times New Roman" w:eastAsia="方正小标宋简体" w:cs="Times New Roman"/>
          <w:b/>
          <w:bCs w:val="0"/>
          <w:color w:val="auto"/>
          <w:kern w:val="36"/>
          <w:sz w:val="44"/>
          <w:szCs w:val="44"/>
          <w:highlight w:val="none"/>
          <w:lang w:val="en-US" w:eastAsia="zh-CN"/>
        </w:rPr>
        <w:t>供</w:t>
      </w:r>
      <w:r>
        <w:rPr>
          <w:rFonts w:hint="default" w:ascii="Times New Roman" w:hAnsi="Times New Roman" w:eastAsia="方正小标宋简体" w:cs="Times New Roman"/>
          <w:b/>
          <w:bCs w:val="0"/>
          <w:color w:val="auto"/>
          <w:kern w:val="36"/>
          <w:sz w:val="44"/>
          <w:szCs w:val="44"/>
          <w:highlight w:val="none"/>
        </w:rPr>
        <w:t>水工程运行管理办法》的通知</w:t>
      </w:r>
      <w:r>
        <w:rPr>
          <w:rFonts w:hint="eastAsia" w:ascii="Times New Roman" w:hAnsi="Times New Roman" w:eastAsia="方正小标宋简体" w:cs="Times New Roman"/>
          <w:b/>
          <w:bCs w:val="0"/>
          <w:color w:val="auto"/>
          <w:kern w:val="36"/>
          <w:sz w:val="44"/>
          <w:szCs w:val="44"/>
          <w:highlight w:val="none"/>
          <w:lang w:val="en-US" w:eastAsia="zh-CN"/>
        </w:rPr>
        <w:t>（征求意见稿）</w:t>
      </w:r>
    </w:p>
    <w:p w14:paraId="45F68E1E">
      <w:pPr>
        <w:keepNext w:val="0"/>
        <w:keepLines w:val="0"/>
        <w:pageBreakBefore w:val="0"/>
        <w:kinsoku/>
        <w:wordWrap/>
        <w:overflowPunct/>
        <w:topLinePunct w:val="0"/>
        <w:autoSpaceDE/>
        <w:autoSpaceDN/>
        <w:bidi w:val="0"/>
        <w:spacing w:line="560" w:lineRule="exact"/>
        <w:ind w:right="0"/>
        <w:jc w:val="both"/>
        <w:textAlignment w:val="auto"/>
        <w:rPr>
          <w:rFonts w:hint="default" w:ascii="Times New Roman" w:hAnsi="Times New Roman" w:eastAsia="仿宋" w:cs="Times New Roman"/>
          <w:color w:val="auto"/>
          <w:sz w:val="32"/>
          <w:szCs w:val="32"/>
          <w:highlight w:val="none"/>
        </w:rPr>
      </w:pPr>
    </w:p>
    <w:p w14:paraId="00247B5A">
      <w:pPr>
        <w:keepNext w:val="0"/>
        <w:keepLines w:val="0"/>
        <w:pageBreakBefore w:val="0"/>
        <w:kinsoku/>
        <w:wordWrap/>
        <w:overflowPunct/>
        <w:topLinePunct w:val="0"/>
        <w:autoSpaceDE/>
        <w:autoSpaceDN/>
        <w:bidi w:val="0"/>
        <w:spacing w:line="560" w:lineRule="exact"/>
        <w:ind w:right="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各乡镇人民政府，县直各单位</w:t>
      </w:r>
      <w:r>
        <w:rPr>
          <w:rFonts w:hint="eastAsia" w:ascii="Times New Roman" w:hAnsi="Times New Roman" w:eastAsia="仿宋" w:cs="Times New Roman"/>
          <w:color w:val="auto"/>
          <w:sz w:val="32"/>
          <w:szCs w:val="32"/>
          <w:highlight w:val="none"/>
          <w:lang w:eastAsia="zh-CN"/>
        </w:rPr>
        <w:t>：</w:t>
      </w:r>
    </w:p>
    <w:p w14:paraId="2AF02BB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《芷江侗族自治县农村</w:t>
      </w:r>
      <w:r>
        <w:rPr>
          <w:rFonts w:hint="eastAsia" w:ascii="Times New Roman" w:hAnsi="Times New Roman" w:eastAsia="仿宋" w:cs="Times New Roman"/>
          <w:color w:val="auto"/>
          <w:sz w:val="32"/>
          <w:szCs w:val="32"/>
          <w:highlight w:val="none"/>
          <w:lang w:val="en-US" w:eastAsia="zh-CN"/>
        </w:rPr>
        <w:t>供</w:t>
      </w:r>
      <w:r>
        <w:rPr>
          <w:rFonts w:hint="default" w:ascii="Times New Roman" w:hAnsi="Times New Roman" w:eastAsia="仿宋" w:cs="Times New Roman"/>
          <w:color w:val="auto"/>
          <w:sz w:val="32"/>
          <w:szCs w:val="32"/>
          <w:highlight w:val="none"/>
          <w:lang w:eastAsia="zh-CN"/>
        </w:rPr>
        <w:t>水工程运行管理办法》</w:t>
      </w:r>
      <w:r>
        <w:rPr>
          <w:rFonts w:hint="eastAsia" w:ascii="Times New Roman" w:hAnsi="Times New Roman" w:eastAsia="仿宋" w:cs="Times New Roman"/>
          <w:color w:val="auto"/>
          <w:sz w:val="32"/>
          <w:szCs w:val="32"/>
          <w:highlight w:val="none"/>
          <w:lang w:val="en-US" w:eastAsia="zh-CN"/>
        </w:rPr>
        <w:t>现修订完成，</w:t>
      </w:r>
      <w:r>
        <w:rPr>
          <w:rFonts w:hint="default" w:ascii="Times New Roman" w:hAnsi="Times New Roman" w:eastAsia="仿宋" w:cs="Times New Roman"/>
          <w:color w:val="auto"/>
          <w:sz w:val="32"/>
          <w:szCs w:val="32"/>
          <w:highlight w:val="none"/>
          <w:lang w:eastAsia="zh-CN"/>
        </w:rPr>
        <w:t>经县人民政府同意，现印发给你们，请认真遵照执行。</w:t>
      </w:r>
    </w:p>
    <w:p w14:paraId="35E0A1A4">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同时，</w:t>
      </w:r>
      <w:r>
        <w:rPr>
          <w:rFonts w:hint="eastAsia" w:ascii="Times New Roman" w:hAnsi="Times New Roman" w:eastAsia="仿宋" w:cs="Times New Roman"/>
          <w:color w:val="auto"/>
          <w:kern w:val="0"/>
          <w:sz w:val="32"/>
          <w:szCs w:val="32"/>
          <w:highlight w:val="none"/>
          <w:lang w:val="en-US" w:eastAsia="zh-CN"/>
        </w:rPr>
        <w:t>原《芷江侗族自治县农村饮水安全工程运行管理办法》（芷政办发〔2019</w:t>
      </w:r>
      <w:r>
        <w:rPr>
          <w:rFonts w:hint="eastAsia" w:ascii="仿宋" w:hAnsi="仿宋" w:eastAsia="仿宋" w:cs="仿宋"/>
          <w:color w:val="auto"/>
          <w:kern w:val="0"/>
          <w:sz w:val="32"/>
          <w:szCs w:val="32"/>
          <w:highlight w:val="none"/>
          <w:lang w:val="en-US" w:eastAsia="zh-CN"/>
        </w:rPr>
        <w:t>〕</w:t>
      </w:r>
      <w:r>
        <w:rPr>
          <w:rFonts w:hint="eastAsia" w:ascii="Times New Roman" w:hAnsi="Times New Roman" w:eastAsia="仿宋" w:cs="Times New Roman"/>
          <w:color w:val="auto"/>
          <w:kern w:val="0"/>
          <w:sz w:val="32"/>
          <w:szCs w:val="32"/>
          <w:highlight w:val="none"/>
          <w:lang w:val="en-US" w:eastAsia="zh-CN"/>
        </w:rPr>
        <w:t>10号）作废。</w:t>
      </w:r>
    </w:p>
    <w:p w14:paraId="0822D1A9">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14:paraId="186AE2CC">
      <w:pPr>
        <w:keepNext w:val="0"/>
        <w:keepLines w:val="0"/>
        <w:pageBreakBefore w:val="0"/>
        <w:kinsoku/>
        <w:wordWrap/>
        <w:overflowPunct/>
        <w:topLinePunct w:val="0"/>
        <w:autoSpaceDE/>
        <w:autoSpaceDN/>
        <w:bidi w:val="0"/>
        <w:spacing w:line="560" w:lineRule="exact"/>
        <w:ind w:right="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w:t>
      </w:r>
    </w:p>
    <w:p w14:paraId="4473B6B3">
      <w:pPr>
        <w:keepNext w:val="0"/>
        <w:keepLines w:val="0"/>
        <w:pageBreakBefore w:val="0"/>
        <w:kinsoku/>
        <w:wordWrap/>
        <w:overflowPunct/>
        <w:topLinePunct w:val="0"/>
        <w:autoSpaceDE/>
        <w:autoSpaceDN/>
        <w:bidi w:val="0"/>
        <w:spacing w:line="560" w:lineRule="exact"/>
        <w:ind w:right="0"/>
        <w:jc w:val="righ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 xml:space="preserve">                          芷江侗族自治县</w:t>
      </w:r>
      <w:r>
        <w:rPr>
          <w:rFonts w:hint="eastAsia" w:ascii="Times New Roman" w:hAnsi="Times New Roman" w:eastAsia="仿宋" w:cs="Times New Roman"/>
          <w:color w:val="auto"/>
          <w:sz w:val="32"/>
          <w:szCs w:val="32"/>
          <w:highlight w:val="none"/>
          <w:lang w:val="en-US" w:eastAsia="zh-CN"/>
        </w:rPr>
        <w:t>人民政府办公室</w:t>
      </w:r>
    </w:p>
    <w:p w14:paraId="10A209FD">
      <w:pPr>
        <w:keepNext w:val="0"/>
        <w:keepLines w:val="0"/>
        <w:pageBreakBefore w:val="0"/>
        <w:kinsoku/>
        <w:wordWrap/>
        <w:overflowPunct/>
        <w:topLinePunct w:val="0"/>
        <w:autoSpaceDE/>
        <w:autoSpaceDN/>
        <w:bidi w:val="0"/>
        <w:spacing w:line="560" w:lineRule="exact"/>
        <w:ind w:right="0"/>
        <w:jc w:val="right"/>
        <w:textAlignment w:val="auto"/>
        <w:rPr>
          <w:rFonts w:hint="default" w:ascii="Times New Roman" w:hAnsi="Times New Roman" w:eastAsia="仿宋" w:cs="Times New Roman"/>
          <w:color w:val="auto"/>
          <w:sz w:val="32"/>
          <w:szCs w:val="32"/>
          <w:highlight w:val="none"/>
        </w:rPr>
        <w:sectPr>
          <w:pgSz w:w="11906" w:h="16838"/>
          <w:pgMar w:top="1417" w:right="1418" w:bottom="1417" w:left="1418" w:header="851" w:footer="992" w:gutter="0"/>
          <w:cols w:space="425" w:num="1"/>
          <w:docGrid w:type="lines" w:linePitch="312" w:charSpace="0"/>
        </w:sectPr>
      </w:pPr>
      <w:r>
        <w:rPr>
          <w:rFonts w:hint="default" w:ascii="Times New Roman" w:hAnsi="Times New Roman" w:eastAsia="仿宋" w:cs="Times New Roman"/>
          <w:color w:val="auto"/>
          <w:sz w:val="32"/>
          <w:szCs w:val="32"/>
          <w:highlight w:val="none"/>
        </w:rPr>
        <w:t xml:space="preserve">                            2024年</w:t>
      </w:r>
      <w:r>
        <w:rPr>
          <w:rFonts w:hint="default" w:ascii="Times New Roman" w:hAnsi="Times New Roman"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日</w:t>
      </w:r>
    </w:p>
    <w:p w14:paraId="2E289E1F">
      <w:pPr>
        <w:keepNext w:val="0"/>
        <w:keepLines w:val="0"/>
        <w:pageBreakBefore w:val="0"/>
        <w:kinsoku/>
        <w:wordWrap/>
        <w:overflowPunct/>
        <w:topLinePunct w:val="0"/>
        <w:autoSpaceDE/>
        <w:autoSpaceDN/>
        <w:bidi w:val="0"/>
        <w:spacing w:line="560" w:lineRule="exact"/>
        <w:ind w:right="0"/>
        <w:jc w:val="right"/>
        <w:textAlignment w:val="auto"/>
        <w:rPr>
          <w:rFonts w:hint="default" w:ascii="Times New Roman" w:hAnsi="Times New Roman" w:eastAsia="仿宋" w:cs="Times New Roman"/>
          <w:color w:val="auto"/>
          <w:sz w:val="32"/>
          <w:szCs w:val="32"/>
          <w:highlight w:val="none"/>
        </w:rPr>
      </w:pPr>
    </w:p>
    <w:p w14:paraId="150DF3FF">
      <w:pPr>
        <w:keepNext w:val="0"/>
        <w:keepLines w:val="0"/>
        <w:pageBreakBefore w:val="0"/>
        <w:widowControl/>
        <w:shd w:val="clear" w:color="auto" w:fill="FFFFFF"/>
        <w:kinsoku/>
        <w:wordWrap w:val="0"/>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芷江侗族自治县农村供水工程运行</w:t>
      </w:r>
    </w:p>
    <w:p w14:paraId="563733B3">
      <w:pPr>
        <w:keepNext w:val="0"/>
        <w:keepLines w:val="0"/>
        <w:pageBreakBefore w:val="0"/>
        <w:widowControl/>
        <w:shd w:val="clear" w:color="auto" w:fill="FFFFFF"/>
        <w:kinsoku/>
        <w:wordWrap w:val="0"/>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bCs w:val="0"/>
          <w:color w:val="auto"/>
          <w:kern w:val="0"/>
          <w:sz w:val="44"/>
          <w:szCs w:val="44"/>
          <w:highlight w:val="none"/>
        </w:rPr>
      </w:pPr>
      <w:r>
        <w:rPr>
          <w:rFonts w:hint="eastAsia" w:ascii="Times New Roman" w:hAnsi="Times New Roman" w:eastAsia="方正小标宋简体" w:cs="Times New Roman"/>
          <w:b w:val="0"/>
          <w:bCs w:val="0"/>
          <w:color w:val="auto"/>
          <w:kern w:val="0"/>
          <w:sz w:val="44"/>
          <w:szCs w:val="44"/>
          <w:highlight w:val="none"/>
          <w:lang w:val="en-US" w:eastAsia="zh-CN"/>
        </w:rPr>
        <w:t>管 理</w:t>
      </w:r>
      <w:r>
        <w:rPr>
          <w:rFonts w:hint="eastAsia" w:ascii="Times New Roman" w:hAnsi="Times New Roman" w:eastAsia="方正小标宋简体" w:cs="Times New Roman"/>
          <w:b/>
          <w:bCs/>
          <w:color w:val="auto"/>
          <w:kern w:val="0"/>
          <w:sz w:val="44"/>
          <w:szCs w:val="44"/>
          <w:highlight w:val="none"/>
          <w:lang w:val="en-US" w:eastAsia="zh-CN"/>
        </w:rPr>
        <w:t xml:space="preserve"> </w:t>
      </w:r>
      <w:r>
        <w:rPr>
          <w:rFonts w:hint="default" w:ascii="Times New Roman" w:hAnsi="Times New Roman" w:eastAsia="方正小标宋简体" w:cs="Times New Roman"/>
          <w:b w:val="0"/>
          <w:bCs w:val="0"/>
          <w:color w:val="auto"/>
          <w:kern w:val="0"/>
          <w:sz w:val="44"/>
          <w:szCs w:val="44"/>
          <w:highlight w:val="none"/>
        </w:rPr>
        <w:t>办</w:t>
      </w:r>
      <w:r>
        <w:rPr>
          <w:rFonts w:hint="eastAsia" w:ascii="Times New Roman" w:hAnsi="Times New Roman" w:eastAsia="方正小标宋简体" w:cs="Times New Roman"/>
          <w:b w:val="0"/>
          <w:bCs w:val="0"/>
          <w:color w:val="auto"/>
          <w:kern w:val="0"/>
          <w:sz w:val="44"/>
          <w:szCs w:val="44"/>
          <w:highlight w:val="none"/>
          <w:lang w:val="en-US" w:eastAsia="zh-CN"/>
        </w:rPr>
        <w:t xml:space="preserve"> </w:t>
      </w:r>
      <w:r>
        <w:rPr>
          <w:rFonts w:hint="default" w:ascii="Times New Roman" w:hAnsi="Times New Roman" w:eastAsia="方正小标宋简体" w:cs="Times New Roman"/>
          <w:b w:val="0"/>
          <w:bCs w:val="0"/>
          <w:color w:val="auto"/>
          <w:kern w:val="0"/>
          <w:sz w:val="44"/>
          <w:szCs w:val="44"/>
          <w:highlight w:val="none"/>
        </w:rPr>
        <w:t>法</w:t>
      </w:r>
    </w:p>
    <w:p w14:paraId="240234A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b/>
          <w:bCs/>
          <w:color w:val="auto"/>
          <w:kern w:val="0"/>
          <w:sz w:val="32"/>
          <w:szCs w:val="32"/>
          <w:highlight w:val="none"/>
          <w:lang w:val="en-US" w:eastAsia="zh-CN"/>
        </w:rPr>
      </w:pPr>
    </w:p>
    <w:p w14:paraId="5B7E476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第一章 总则</w:t>
      </w:r>
    </w:p>
    <w:p w14:paraId="2B982F32">
      <w:pPr>
        <w:pStyle w:val="4"/>
        <w:ind w:firstLine="643" w:firstLineChars="200"/>
        <w:jc w:val="both"/>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b/>
          <w:bCs/>
          <w:color w:val="auto"/>
          <w:kern w:val="0"/>
          <w:sz w:val="32"/>
          <w:szCs w:val="32"/>
          <w:highlight w:val="none"/>
        </w:rPr>
        <w:t>第一条  </w:t>
      </w:r>
      <w:r>
        <w:rPr>
          <w:rFonts w:hint="default" w:ascii="Times New Roman" w:hAnsi="Times New Roman" w:eastAsia="仿宋" w:cs="Times New Roman"/>
          <w:color w:val="auto"/>
          <w:kern w:val="0"/>
          <w:sz w:val="32"/>
          <w:szCs w:val="32"/>
          <w:highlight w:val="none"/>
        </w:rPr>
        <w:t>为进一步加强我县农村供水工程运行管</w:t>
      </w:r>
      <w:r>
        <w:rPr>
          <w:rFonts w:hint="eastAsia" w:ascii="Times New Roman" w:hAnsi="Times New Roman" w:eastAsia="仿宋" w:cs="Times New Roman"/>
          <w:color w:val="auto"/>
          <w:kern w:val="0"/>
          <w:sz w:val="32"/>
          <w:szCs w:val="32"/>
          <w:highlight w:val="none"/>
          <w:lang w:val="en-US" w:eastAsia="zh-CN"/>
        </w:rPr>
        <w:t>理</w:t>
      </w:r>
      <w:r>
        <w:rPr>
          <w:rFonts w:hint="default" w:ascii="Times New Roman" w:hAnsi="Times New Roman" w:eastAsia="仿宋" w:cs="Times New Roman"/>
          <w:color w:val="auto"/>
          <w:kern w:val="0"/>
          <w:sz w:val="32"/>
          <w:szCs w:val="32"/>
          <w:highlight w:val="none"/>
        </w:rPr>
        <w:t>，保障农村饮水安全，促进农村供水工程良性运行，根据《中华人民共和国水法》《中华人民共和国水污染防治法》《中华人民共和国传染病防治法》</w:t>
      </w:r>
      <w:r>
        <w:rPr>
          <w:rFonts w:hint="eastAsia" w:ascii="Times New Roman" w:hAnsi="Times New Roman" w:eastAsia="仿宋" w:cs="Times New Roman"/>
          <w:color w:val="auto"/>
          <w:kern w:val="0"/>
          <w:sz w:val="32"/>
          <w:szCs w:val="32"/>
          <w:highlight w:val="none"/>
          <w:lang w:eastAsia="zh-CN"/>
        </w:rPr>
        <w:t>《</w:t>
      </w:r>
      <w:r>
        <w:rPr>
          <w:rFonts w:hint="eastAsia" w:ascii="Times New Roman" w:hAnsi="Times New Roman" w:eastAsia="仿宋" w:cs="Times New Roman"/>
          <w:color w:val="auto"/>
          <w:kern w:val="0"/>
          <w:sz w:val="32"/>
          <w:szCs w:val="32"/>
          <w:highlight w:val="none"/>
          <w:lang w:val="en-US" w:eastAsia="zh-CN"/>
        </w:rPr>
        <w:t>水利部关于加快推动农村供水高质量发展的指导意见</w:t>
      </w:r>
      <w:r>
        <w:rPr>
          <w:rFonts w:hint="eastAsia" w:ascii="Times New Roman" w:hAnsi="Times New Roman" w:eastAsia="仿宋" w:cs="Times New Roman"/>
          <w:color w:val="auto"/>
          <w:kern w:val="0"/>
          <w:sz w:val="32"/>
          <w:szCs w:val="32"/>
          <w:highlight w:val="none"/>
          <w:lang w:eastAsia="zh-CN"/>
        </w:rPr>
        <w:t>》</w:t>
      </w:r>
      <w:r>
        <w:rPr>
          <w:rFonts w:hint="eastAsia" w:ascii="Times New Roman" w:hAnsi="Times New Roman" w:eastAsia="仿宋" w:cs="Times New Roman"/>
          <w:color w:val="auto"/>
          <w:kern w:val="0"/>
          <w:sz w:val="32"/>
          <w:szCs w:val="32"/>
          <w:highlight w:val="none"/>
          <w:lang w:val="en-US" w:eastAsia="zh-CN"/>
        </w:rPr>
        <w:t>（水农〔2023〕283号）</w:t>
      </w:r>
      <w:r>
        <w:rPr>
          <w:rFonts w:hint="default" w:ascii="Times New Roman" w:hAnsi="Times New Roman" w:eastAsia="仿宋" w:cs="Times New Roman"/>
          <w:color w:val="auto"/>
          <w:kern w:val="0"/>
          <w:sz w:val="32"/>
          <w:szCs w:val="32"/>
          <w:highlight w:val="none"/>
        </w:rPr>
        <w:t>《湖南省水利工程管理条例》《湖南省农村供水工程运行管护办法（试行）》</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rPr>
        <w:t>湘水发</w:t>
      </w:r>
      <w:r>
        <w:rPr>
          <w:rFonts w:hint="default" w:ascii="Times New Roman" w:hAnsi="Times New Roman" w:eastAsia="仿宋" w:cs="Times New Roman"/>
          <w:color w:val="auto"/>
          <w:spacing w:val="-13"/>
          <w:sz w:val="32"/>
          <w:szCs w:val="32"/>
          <w:highlight w:val="none"/>
        </w:rPr>
        <w:t>〔2023〕23号</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rPr>
        <w:t>等有关</w:t>
      </w:r>
      <w:r>
        <w:rPr>
          <w:rFonts w:hint="default" w:ascii="Times New Roman" w:hAnsi="Times New Roman" w:eastAsia="仿宋" w:cs="Times New Roman"/>
          <w:color w:val="auto"/>
          <w:kern w:val="0"/>
          <w:sz w:val="32"/>
          <w:szCs w:val="32"/>
          <w:highlight w:val="none"/>
          <w:lang w:eastAsia="zh-CN"/>
        </w:rPr>
        <w:t>法律法规</w:t>
      </w:r>
      <w:r>
        <w:rPr>
          <w:rFonts w:hint="default" w:ascii="Times New Roman" w:hAnsi="Times New Roman" w:eastAsia="仿宋" w:cs="Times New Roman"/>
          <w:color w:val="auto"/>
          <w:kern w:val="0"/>
          <w:sz w:val="32"/>
          <w:szCs w:val="32"/>
          <w:highlight w:val="none"/>
        </w:rPr>
        <w:t>规定及文件要求，结合我县实际，制定本办法。</w:t>
      </w:r>
    </w:p>
    <w:p w14:paraId="1B7D8F5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cs="Times New Roman" w:eastAsiaTheme="minorEastAsia"/>
          <w:color w:val="auto"/>
          <w:kern w:val="0"/>
          <w:sz w:val="32"/>
          <w:szCs w:val="32"/>
          <w:highlight w:val="none"/>
          <w:lang w:eastAsia="zh-CN"/>
        </w:rPr>
      </w:pPr>
      <w:r>
        <w:rPr>
          <w:rFonts w:hint="default" w:ascii="Times New Roman" w:hAnsi="Times New Roman" w:eastAsia="仿宋" w:cs="Times New Roman"/>
          <w:b/>
          <w:bCs/>
          <w:color w:val="auto"/>
          <w:kern w:val="0"/>
          <w:sz w:val="32"/>
          <w:szCs w:val="32"/>
          <w:highlight w:val="none"/>
        </w:rPr>
        <w:t>第二条</w:t>
      </w:r>
      <w:r>
        <w:rPr>
          <w:rFonts w:hint="default" w:ascii="Times New Roman" w:hAnsi="Times New Roman" w:eastAsia="仿宋" w:cs="Times New Roman"/>
          <w:color w:val="auto"/>
          <w:kern w:val="0"/>
          <w:sz w:val="32"/>
          <w:szCs w:val="32"/>
          <w:highlight w:val="none"/>
        </w:rPr>
        <w:t>  本办法适用于我县行政区域内各级财政投资的乡镇农村供水工程，包括农村集中供水工程</w:t>
      </w:r>
      <w:r>
        <w:rPr>
          <w:rFonts w:hint="default" w:ascii="Times New Roman" w:hAnsi="Times New Roman" w:eastAsia="仿宋" w:cs="Times New Roman"/>
          <w:color w:val="auto"/>
          <w:kern w:val="0"/>
          <w:sz w:val="32"/>
          <w:szCs w:val="32"/>
          <w:highlight w:val="none"/>
          <w:lang w:eastAsia="zh-CN"/>
        </w:rPr>
        <w:t>和</w:t>
      </w:r>
      <w:r>
        <w:rPr>
          <w:rFonts w:hint="default" w:ascii="Times New Roman" w:hAnsi="Times New Roman" w:eastAsia="仿宋" w:cs="Times New Roman"/>
          <w:color w:val="auto"/>
          <w:kern w:val="0"/>
          <w:sz w:val="32"/>
          <w:szCs w:val="32"/>
          <w:highlight w:val="none"/>
        </w:rPr>
        <w:t>农村分散供水工程的运行</w:t>
      </w:r>
      <w:r>
        <w:rPr>
          <w:rFonts w:hint="eastAsia" w:ascii="Times New Roman" w:hAnsi="Times New Roman" w:eastAsia="仿宋" w:cs="Times New Roman"/>
          <w:color w:val="auto"/>
          <w:kern w:val="0"/>
          <w:sz w:val="32"/>
          <w:szCs w:val="32"/>
          <w:highlight w:val="none"/>
          <w:lang w:val="en-US" w:eastAsia="zh-CN"/>
        </w:rPr>
        <w:t>管理。县城自来水公司供水及其管网延伸工程和社会资本建设经营性工程，不适用本办法</w:t>
      </w:r>
      <w:r>
        <w:rPr>
          <w:rFonts w:hint="eastAsia"/>
          <w:color w:val="auto"/>
          <w:highlight w:val="none"/>
          <w:lang w:eastAsia="zh-CN"/>
        </w:rPr>
        <w:t>。</w:t>
      </w:r>
    </w:p>
    <w:p w14:paraId="2D6AB19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农村集中供水工程是指从水源集中取水，经必要的净化消毒后，通过配水管网输送到农村地区用户或集中供水点，且供水人口大于等于100人的供水工程。</w:t>
      </w:r>
    </w:p>
    <w:p w14:paraId="6EADDA7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农村分散供水工程是指农村地区分散住户使用或采用简易设施或工具直接从水源取水的供水方式，也即农村集中供水工程以外的农村供水工程。</w:t>
      </w:r>
    </w:p>
    <w:p w14:paraId="6CA6E4A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center"/>
        <w:textAlignment w:val="auto"/>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第二章 职能职责划分</w:t>
      </w:r>
    </w:p>
    <w:p w14:paraId="17FEAD7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b/>
          <w:bCs/>
          <w:color w:val="auto"/>
          <w:kern w:val="0"/>
          <w:sz w:val="32"/>
          <w:szCs w:val="32"/>
          <w:highlight w:val="none"/>
        </w:rPr>
        <w:t>第</w:t>
      </w:r>
      <w:r>
        <w:rPr>
          <w:rFonts w:hint="eastAsia" w:ascii="Times New Roman" w:hAnsi="Times New Roman" w:eastAsia="仿宋" w:cs="Times New Roman"/>
          <w:b/>
          <w:bCs/>
          <w:color w:val="auto"/>
          <w:kern w:val="0"/>
          <w:sz w:val="32"/>
          <w:szCs w:val="32"/>
          <w:highlight w:val="none"/>
          <w:lang w:val="en-US" w:eastAsia="zh-CN"/>
        </w:rPr>
        <w:t>三</w:t>
      </w:r>
      <w:r>
        <w:rPr>
          <w:rFonts w:hint="default" w:ascii="Times New Roman" w:hAnsi="Times New Roman" w:eastAsia="仿宋" w:cs="Times New Roman"/>
          <w:b/>
          <w:bCs/>
          <w:color w:val="auto"/>
          <w:kern w:val="0"/>
          <w:sz w:val="32"/>
          <w:szCs w:val="32"/>
          <w:highlight w:val="none"/>
        </w:rPr>
        <w:t>条 </w:t>
      </w:r>
      <w:r>
        <w:rPr>
          <w:rFonts w:hint="default" w:ascii="Times New Roman" w:hAnsi="Times New Roman" w:eastAsia="仿宋" w:cs="Times New Roman"/>
          <w:color w:val="auto"/>
          <w:kern w:val="0"/>
          <w:sz w:val="32"/>
          <w:szCs w:val="32"/>
          <w:highlight w:val="none"/>
        </w:rPr>
        <w:t> </w:t>
      </w:r>
      <w:r>
        <w:rPr>
          <w:rFonts w:hint="eastAsia" w:ascii="Times New Roman" w:hAnsi="Times New Roman" w:eastAsia="仿宋" w:cs="Times New Roman"/>
          <w:color w:val="auto"/>
          <w:kern w:val="0"/>
          <w:sz w:val="32"/>
          <w:szCs w:val="32"/>
          <w:highlight w:val="none"/>
          <w:lang w:val="en-US" w:eastAsia="zh-CN"/>
        </w:rPr>
        <w:t>农村供水运行管理工作在县人民政府的领导下，实行行政领导负责制，</w:t>
      </w:r>
      <w:r>
        <w:rPr>
          <w:rFonts w:hint="default" w:ascii="Times New Roman" w:hAnsi="Times New Roman" w:eastAsia="仿宋" w:cs="Times New Roman"/>
          <w:color w:val="auto"/>
          <w:kern w:val="0"/>
          <w:sz w:val="32"/>
          <w:szCs w:val="32"/>
          <w:highlight w:val="none"/>
          <w:lang w:eastAsia="zh-CN"/>
        </w:rPr>
        <w:t>由县水利局</w:t>
      </w:r>
      <w:r>
        <w:rPr>
          <w:rFonts w:hint="eastAsia" w:ascii="Times New Roman" w:hAnsi="Times New Roman" w:eastAsia="仿宋" w:cs="Times New Roman"/>
          <w:color w:val="auto"/>
          <w:kern w:val="0"/>
          <w:sz w:val="32"/>
          <w:szCs w:val="32"/>
          <w:highlight w:val="none"/>
          <w:lang w:val="en-US" w:eastAsia="zh-CN"/>
        </w:rPr>
        <w:t>牵头</w:t>
      </w:r>
      <w:r>
        <w:rPr>
          <w:rFonts w:hint="eastAsia" w:ascii="Times New Roman" w:hAnsi="Times New Roman" w:eastAsia="仿宋" w:cs="Times New Roman"/>
          <w:color w:val="auto"/>
          <w:kern w:val="0"/>
          <w:sz w:val="32"/>
          <w:szCs w:val="32"/>
          <w:highlight w:val="none"/>
          <w:lang w:eastAsia="zh-CN"/>
        </w:rPr>
        <w:t>，</w:t>
      </w:r>
      <w:r>
        <w:rPr>
          <w:rFonts w:hint="eastAsia" w:ascii="Times New Roman" w:hAnsi="Times New Roman" w:eastAsia="仿宋" w:cs="Times New Roman"/>
          <w:color w:val="auto"/>
          <w:kern w:val="0"/>
          <w:sz w:val="32"/>
          <w:szCs w:val="32"/>
          <w:highlight w:val="none"/>
          <w:lang w:val="en-US" w:eastAsia="zh-CN"/>
        </w:rPr>
        <w:t>其他各部门密切配合，结合各自职能，依法保护农村供水工程长期发挥效益，保障农村饮水安全。</w:t>
      </w:r>
    </w:p>
    <w:p w14:paraId="68430A6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县水利部门：在县人民政府的领导下组织编制农村供水工程项目规划、制订年度实施方案；指导全县农村供水工程运行管理；履行农村供水工程建设职责，工程建成后</w:t>
      </w:r>
      <w:r>
        <w:rPr>
          <w:rFonts w:hint="eastAsia" w:ascii="Times New Roman" w:hAnsi="Times New Roman" w:eastAsia="仿宋" w:cs="Times New Roman"/>
          <w:color w:val="auto"/>
          <w:kern w:val="0"/>
          <w:sz w:val="32"/>
          <w:szCs w:val="32"/>
          <w:highlight w:val="none"/>
          <w:lang w:val="en-US" w:eastAsia="zh-CN"/>
        </w:rPr>
        <w:t>及时移交受益乡镇、村；组织开展农村供水工程运行管理相关知识培训。</w:t>
      </w:r>
    </w:p>
    <w:p w14:paraId="0CE62FE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县发改部门：负责项目的申报审批</w:t>
      </w:r>
      <w:r>
        <w:rPr>
          <w:rFonts w:hint="eastAsia"/>
          <w:color w:val="auto"/>
          <w:highlight w:val="none"/>
          <w:lang w:eastAsia="zh-CN"/>
        </w:rPr>
        <w:t>、</w:t>
      </w:r>
      <w:r>
        <w:rPr>
          <w:rFonts w:hint="eastAsia" w:ascii="Times New Roman" w:hAnsi="Times New Roman" w:eastAsia="仿宋" w:cs="Times New Roman"/>
          <w:color w:val="auto"/>
          <w:kern w:val="0"/>
          <w:sz w:val="32"/>
          <w:szCs w:val="32"/>
          <w:highlight w:val="none"/>
          <w:lang w:val="en-US" w:eastAsia="zh-CN"/>
        </w:rPr>
        <w:t>争取项目资金及供水价格的核定和监管。</w:t>
      </w:r>
    </w:p>
    <w:p w14:paraId="063A3F6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县财政部门：负责农村供水工程建设资金、水质检测经费、维修管护基金的筹集、监管。</w:t>
      </w:r>
    </w:p>
    <w:p w14:paraId="162220F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县卫生健康部门（含县卫生综合监督执法局）：负责农村供水监测和监督；负责核发农村供水工程的卫生许可证；负责开展农村供水从业人员有关知识培训。</w:t>
      </w:r>
    </w:p>
    <w:p w14:paraId="1B7D9E1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县疾病预防控制中心：负责按有关规定和规范要求，对农村供水工程进行水质检测，同时向有关部门上报检测结果。</w:t>
      </w:r>
    </w:p>
    <w:p w14:paraId="02DF730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市生态环境局芷江分局：负责饮用水水源保护区划分方案的拟定和环境管理，对饮用水水源污染防治实施统一监管；按相关规定负责水源水质检测。</w:t>
      </w:r>
    </w:p>
    <w:p w14:paraId="658792BB">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县公安部门：负责依法打击破坏农村供水工程设施、危害社会公共安全违法犯罪行为。</w:t>
      </w:r>
    </w:p>
    <w:p w14:paraId="0555B749">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县自然资源部门：负责农村供水工程建设用地规划审批。</w:t>
      </w:r>
    </w:p>
    <w:p w14:paraId="0BC357A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strike w:val="0"/>
          <w:dstrike w:val="0"/>
          <w:color w:val="auto"/>
          <w:kern w:val="0"/>
          <w:sz w:val="32"/>
          <w:szCs w:val="32"/>
          <w:highlight w:val="none"/>
          <w:lang w:val="en-US" w:eastAsia="zh-CN"/>
        </w:rPr>
      </w:pPr>
      <w:r>
        <w:rPr>
          <w:rFonts w:hint="eastAsia" w:ascii="Times New Roman" w:hAnsi="Times New Roman" w:eastAsia="仿宋" w:cs="Times New Roman"/>
          <w:strike w:val="0"/>
          <w:dstrike w:val="0"/>
          <w:color w:val="auto"/>
          <w:kern w:val="0"/>
          <w:sz w:val="32"/>
          <w:szCs w:val="32"/>
          <w:highlight w:val="none"/>
          <w:lang w:val="en-US" w:eastAsia="zh-CN"/>
        </w:rPr>
        <w:t>县农业农村部门：负责农村供水工程水源地面源污染防治与监督。</w:t>
      </w:r>
    </w:p>
    <w:p w14:paraId="21F94FF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国网湖南省电力公司芷江县供电分公司：</w:t>
      </w:r>
      <w:r>
        <w:rPr>
          <w:rFonts w:hint="eastAsia" w:ascii="仿宋" w:hAnsi="仿宋" w:eastAsia="仿宋" w:cs="仿宋"/>
          <w:color w:val="auto"/>
          <w:sz w:val="32"/>
          <w:szCs w:val="32"/>
          <w:highlight w:val="none"/>
        </w:rPr>
        <w:t>负责农村</w:t>
      </w:r>
      <w:r>
        <w:rPr>
          <w:rFonts w:hint="eastAsia" w:ascii="仿宋" w:hAnsi="仿宋" w:eastAsia="仿宋" w:cs="仿宋"/>
          <w:color w:val="auto"/>
          <w:sz w:val="32"/>
          <w:szCs w:val="32"/>
          <w:highlight w:val="none"/>
          <w:lang w:val="en-US" w:eastAsia="zh-CN"/>
        </w:rPr>
        <w:t>供水</w:t>
      </w:r>
      <w:r>
        <w:rPr>
          <w:rFonts w:hint="eastAsia" w:ascii="仿宋" w:hAnsi="仿宋" w:eastAsia="仿宋" w:cs="仿宋"/>
          <w:color w:val="auto"/>
          <w:sz w:val="32"/>
          <w:szCs w:val="32"/>
          <w:highlight w:val="none"/>
        </w:rPr>
        <w:t>工程安全供电，执行有关电价政策。</w:t>
      </w:r>
    </w:p>
    <w:p w14:paraId="6E95BF5E">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default" w:ascii="仿宋" w:hAnsi="仿宋" w:eastAsia="仿宋" w:cs="仿宋"/>
          <w:color w:val="auto"/>
          <w:sz w:val="32"/>
          <w:szCs w:val="32"/>
          <w:highlight w:val="none"/>
          <w:lang w:val="en-US" w:eastAsia="zh-CN"/>
        </w:rPr>
      </w:pPr>
      <w:r>
        <w:rPr>
          <w:rFonts w:ascii="仿宋" w:hAnsi="仿宋" w:eastAsia="仿宋" w:cs="仿宋"/>
          <w:color w:val="auto"/>
          <w:sz w:val="32"/>
          <w:szCs w:val="32"/>
          <w:highlight w:val="none"/>
        </w:rPr>
        <w:t>县纪委监察委：</w:t>
      </w:r>
      <w:r>
        <w:rPr>
          <w:rFonts w:hint="eastAsia" w:ascii="仿宋" w:hAnsi="仿宋" w:eastAsia="仿宋" w:cs="仿宋"/>
          <w:color w:val="auto"/>
          <w:sz w:val="32"/>
          <w:szCs w:val="32"/>
          <w:highlight w:val="none"/>
        </w:rPr>
        <w:t>负责监督各部门职责落实情况，查处农村</w:t>
      </w:r>
      <w:r>
        <w:rPr>
          <w:rFonts w:hint="eastAsia" w:ascii="仿宋" w:hAnsi="仿宋" w:eastAsia="仿宋" w:cs="仿宋"/>
          <w:color w:val="auto"/>
          <w:sz w:val="32"/>
          <w:szCs w:val="32"/>
          <w:highlight w:val="none"/>
          <w:lang w:val="en-US" w:eastAsia="zh-CN"/>
        </w:rPr>
        <w:t>供水</w:t>
      </w:r>
      <w:r>
        <w:rPr>
          <w:rFonts w:hint="eastAsia" w:ascii="仿宋" w:hAnsi="仿宋" w:eastAsia="仿宋" w:cs="仿宋"/>
          <w:strike w:val="0"/>
          <w:dstrike w:val="0"/>
          <w:color w:val="auto"/>
          <w:sz w:val="32"/>
          <w:szCs w:val="32"/>
          <w:highlight w:val="none"/>
        </w:rPr>
        <w:t>工程</w:t>
      </w:r>
      <w:r>
        <w:rPr>
          <w:rFonts w:hint="eastAsia" w:ascii="仿宋" w:hAnsi="仿宋" w:eastAsia="仿宋" w:cs="仿宋"/>
          <w:color w:val="auto"/>
          <w:sz w:val="32"/>
          <w:szCs w:val="32"/>
          <w:highlight w:val="none"/>
        </w:rPr>
        <w:t>运行管理过程中</w:t>
      </w:r>
      <w:r>
        <w:rPr>
          <w:rFonts w:hint="eastAsia" w:ascii="仿宋" w:hAnsi="仿宋" w:eastAsia="仿宋" w:cs="仿宋"/>
          <w:color w:val="auto"/>
          <w:sz w:val="32"/>
          <w:szCs w:val="32"/>
          <w:highlight w:val="none"/>
          <w:lang w:val="en-US" w:eastAsia="zh-CN"/>
        </w:rPr>
        <w:t>相关人员违规</w:t>
      </w:r>
      <w:r>
        <w:rPr>
          <w:rFonts w:hint="eastAsia" w:ascii="仿宋" w:hAnsi="仿宋" w:eastAsia="仿宋" w:cs="仿宋"/>
          <w:color w:val="auto"/>
          <w:sz w:val="32"/>
          <w:szCs w:val="32"/>
          <w:highlight w:val="none"/>
        </w:rPr>
        <w:t>违纪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不作为等</w:t>
      </w:r>
      <w:r>
        <w:rPr>
          <w:rFonts w:hint="eastAsia" w:ascii="仿宋" w:hAnsi="仿宋" w:eastAsia="仿宋" w:cs="仿宋"/>
          <w:color w:val="auto"/>
          <w:sz w:val="32"/>
          <w:szCs w:val="32"/>
          <w:highlight w:val="none"/>
        </w:rPr>
        <w:t>行为。</w:t>
      </w:r>
    </w:p>
    <w:p w14:paraId="6FA7391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t>各乡镇人民政府：</w:t>
      </w:r>
      <w:r>
        <w:rPr>
          <w:rFonts w:hint="eastAsia" w:ascii="仿宋" w:hAnsi="仿宋" w:eastAsia="仿宋" w:cs="仿宋"/>
          <w:color w:val="auto"/>
          <w:sz w:val="32"/>
          <w:szCs w:val="32"/>
          <w:highlight w:val="none"/>
        </w:rPr>
        <w:t>统筹管理辖区内的</w:t>
      </w:r>
      <w:r>
        <w:rPr>
          <w:rFonts w:hint="eastAsia" w:ascii="仿宋" w:hAnsi="仿宋" w:eastAsia="仿宋" w:cs="仿宋"/>
          <w:color w:val="auto"/>
          <w:sz w:val="32"/>
          <w:szCs w:val="32"/>
          <w:highlight w:val="none"/>
          <w:lang w:val="en-US" w:eastAsia="zh-CN"/>
        </w:rPr>
        <w:t>供水</w:t>
      </w:r>
      <w:r>
        <w:rPr>
          <w:rFonts w:hint="eastAsia" w:ascii="仿宋" w:hAnsi="仿宋" w:eastAsia="仿宋" w:cs="仿宋"/>
          <w:color w:val="auto"/>
          <w:sz w:val="32"/>
          <w:szCs w:val="32"/>
          <w:highlight w:val="none"/>
        </w:rPr>
        <w:t>工程，明确或组建本辖区运行管理机构和乡镇、村级运行管护单位；负责辖区内</w:t>
      </w:r>
      <w:r>
        <w:rPr>
          <w:rFonts w:hint="eastAsia" w:ascii="仿宋" w:hAnsi="仿宋" w:eastAsia="仿宋" w:cs="仿宋"/>
          <w:color w:val="auto"/>
          <w:sz w:val="32"/>
          <w:szCs w:val="32"/>
          <w:highlight w:val="none"/>
          <w:lang w:val="en-US" w:eastAsia="zh-CN"/>
        </w:rPr>
        <w:t>供水</w:t>
      </w:r>
      <w:r>
        <w:rPr>
          <w:rFonts w:hint="eastAsia" w:ascii="仿宋" w:hAnsi="仿宋" w:eastAsia="仿宋" w:cs="仿宋"/>
          <w:color w:val="auto"/>
          <w:sz w:val="32"/>
          <w:szCs w:val="32"/>
          <w:highlight w:val="none"/>
        </w:rPr>
        <w:t>工程运行管护的日常监管、矛盾协调以及涉及供水各类安全事件应急预案的制定和应急处置等工作，督促运行管护单位财务公开透明并定期公示；建立和筹集乡镇本级维修基金，制定并上报维修方案以及工程的实施和验收工作；</w:t>
      </w:r>
      <w:r>
        <w:rPr>
          <w:rFonts w:hint="eastAsia" w:ascii="仿宋" w:hAnsi="仿宋" w:eastAsia="仿宋" w:cs="仿宋"/>
          <w:color w:val="auto"/>
          <w:sz w:val="32"/>
          <w:szCs w:val="32"/>
          <w:highlight w:val="none"/>
          <w:lang w:val="en-US" w:eastAsia="zh-CN"/>
        </w:rPr>
        <w:t>监督</w:t>
      </w:r>
      <w:r>
        <w:rPr>
          <w:rFonts w:hint="eastAsia" w:ascii="仿宋" w:hAnsi="仿宋" w:eastAsia="仿宋" w:cs="仿宋"/>
          <w:color w:val="auto"/>
          <w:sz w:val="32"/>
          <w:szCs w:val="32"/>
          <w:highlight w:val="none"/>
        </w:rPr>
        <w:t>运行管护单位及用水户严格执行核定供水价格；</w:t>
      </w:r>
      <w:r>
        <w:rPr>
          <w:rFonts w:hint="eastAsia" w:ascii="仿宋" w:hAnsi="仿宋" w:eastAsia="仿宋" w:cs="仿宋"/>
          <w:color w:val="auto"/>
          <w:sz w:val="32"/>
          <w:szCs w:val="32"/>
          <w:highlight w:val="none"/>
          <w:lang w:val="en-US" w:eastAsia="zh-CN"/>
        </w:rPr>
        <w:t>负责</w:t>
      </w:r>
      <w:r>
        <w:rPr>
          <w:rFonts w:hint="eastAsia" w:ascii="仿宋" w:hAnsi="仿宋" w:eastAsia="仿宋" w:cs="仿宋"/>
          <w:color w:val="auto"/>
          <w:sz w:val="32"/>
          <w:szCs w:val="32"/>
          <w:highlight w:val="none"/>
        </w:rPr>
        <w:t>饮用水水源保护</w:t>
      </w:r>
      <w:r>
        <w:rPr>
          <w:rFonts w:hint="eastAsia" w:ascii="仿宋" w:hAnsi="仿宋" w:eastAsia="仿宋" w:cs="仿宋"/>
          <w:color w:val="auto"/>
          <w:sz w:val="32"/>
          <w:szCs w:val="32"/>
          <w:highlight w:val="none"/>
          <w:lang w:val="en-US" w:eastAsia="zh-CN"/>
        </w:rPr>
        <w:t>；负责督促办理取水许可及安装取水口计量设施</w:t>
      </w:r>
      <w:r>
        <w:rPr>
          <w:rFonts w:hint="eastAsia" w:ascii="仿宋" w:hAnsi="仿宋" w:eastAsia="仿宋" w:cs="仿宋"/>
          <w:color w:val="auto"/>
          <w:sz w:val="32"/>
          <w:szCs w:val="32"/>
          <w:highlight w:val="none"/>
        </w:rPr>
        <w:t>。</w:t>
      </w:r>
    </w:p>
    <w:p w14:paraId="3EE7AC0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运行管护单位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负责供水设施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取水计量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的运行管理和维护，确保供水设施正常运行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向用水户提供符合水质、水量要求的供水服务，保证正常供水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落实相应人员，做好水源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管网、设备设施</w:t>
      </w:r>
      <w:r>
        <w:rPr>
          <w:rFonts w:hint="eastAsia" w:ascii="仿宋" w:hAnsi="仿宋" w:eastAsia="仿宋" w:cs="仿宋"/>
          <w:color w:val="auto"/>
          <w:sz w:val="32"/>
          <w:szCs w:val="32"/>
          <w:highlight w:val="none"/>
        </w:rPr>
        <w:t>巡查、水费</w:t>
      </w:r>
      <w:r>
        <w:rPr>
          <w:rFonts w:hint="eastAsia" w:ascii="仿宋" w:hAnsi="仿宋" w:eastAsia="仿宋" w:cs="仿宋"/>
          <w:color w:val="auto"/>
          <w:sz w:val="32"/>
          <w:szCs w:val="32"/>
          <w:highlight w:val="none"/>
          <w:lang w:val="en-US" w:eastAsia="zh-CN"/>
        </w:rPr>
        <w:t>收取</w:t>
      </w:r>
      <w:r>
        <w:rPr>
          <w:rFonts w:hint="eastAsia" w:ascii="仿宋" w:hAnsi="仿宋" w:eastAsia="仿宋" w:cs="仿宋"/>
          <w:color w:val="auto"/>
          <w:sz w:val="32"/>
          <w:szCs w:val="32"/>
          <w:highlight w:val="none"/>
        </w:rPr>
        <w:t>和养护工作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服从乡镇人民政府</w:t>
      </w:r>
      <w:r>
        <w:rPr>
          <w:rFonts w:hint="eastAsia" w:ascii="仿宋" w:hAnsi="仿宋" w:eastAsia="仿宋" w:cs="仿宋"/>
          <w:color w:val="auto"/>
          <w:sz w:val="32"/>
          <w:szCs w:val="32"/>
          <w:highlight w:val="none"/>
          <w:lang w:val="en-US" w:eastAsia="zh-CN"/>
        </w:rPr>
        <w:t>管理及相关单位</w:t>
      </w:r>
      <w:r>
        <w:rPr>
          <w:rFonts w:hint="eastAsia" w:ascii="仿宋" w:hAnsi="仿宋" w:eastAsia="仿宋" w:cs="仿宋"/>
          <w:color w:val="auto"/>
          <w:sz w:val="32"/>
          <w:szCs w:val="32"/>
          <w:highlight w:val="none"/>
        </w:rPr>
        <w:t>的监督</w:t>
      </w:r>
      <w:r>
        <w:rPr>
          <w:rFonts w:hint="eastAsia" w:ascii="仿宋" w:hAnsi="仿宋" w:eastAsia="仿宋" w:cs="仿宋"/>
          <w:color w:val="auto"/>
          <w:sz w:val="32"/>
          <w:szCs w:val="32"/>
          <w:highlight w:val="none"/>
          <w:lang w:eastAsia="zh-CN"/>
        </w:rPr>
        <w:t>。</w:t>
      </w:r>
    </w:p>
    <w:p w14:paraId="4A94432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第三章 工程产权</w:t>
      </w:r>
    </w:p>
    <w:p w14:paraId="05746DF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第四条</w:t>
      </w:r>
      <w:r>
        <w:rPr>
          <w:rFonts w:hint="eastAsia" w:ascii="Times New Roman" w:hAnsi="Times New Roman" w:eastAsia="仿宋" w:cs="Times New Roman"/>
          <w:color w:val="auto"/>
          <w:kern w:val="0"/>
          <w:sz w:val="32"/>
          <w:szCs w:val="32"/>
          <w:highlight w:val="none"/>
          <w:lang w:val="en-US" w:eastAsia="zh-CN" w:bidi="ar-SA"/>
        </w:rPr>
        <w:t xml:space="preserve"> 农村供水工程的产权、经营权和管理权，依照下列规定明确：以各级财政资金投资为主兴建的集中供水工程经验收合格后，产权移交给工程所在乡镇人民政府或村委会，由乡镇人民政府或村委会负责经营管理；社会投资兴建的农村供水工程或管网延伸工程，产权以合同约定为准，由投资人管理使用，接受县级水行政主管部门的监督指导。由财政投资进行城乡供水管网延伸的配套设施产权归政府所有，经营管理权原则上归县自来水有限责任公司。推行农村供水县域统管或特许经营权，实现城乡供水一体化运营。</w:t>
      </w:r>
    </w:p>
    <w:p w14:paraId="668DF2A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第四章 日常运行管护</w:t>
      </w:r>
    </w:p>
    <w:p w14:paraId="5469CBF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第五条</w:t>
      </w:r>
      <w:r>
        <w:rPr>
          <w:rFonts w:hint="eastAsia" w:ascii="Times New Roman" w:hAnsi="Times New Roman" w:eastAsia="仿宋" w:cs="Times New Roman"/>
          <w:color w:val="auto"/>
          <w:kern w:val="0"/>
          <w:sz w:val="32"/>
          <w:szCs w:val="32"/>
          <w:highlight w:val="none"/>
          <w:lang w:val="en-US" w:eastAsia="zh-CN" w:bidi="ar-SA"/>
        </w:rPr>
        <w:t xml:space="preserve"> 农村供水工程所有者承担农村供水工程运行管护主体责任。按照有利于群众使用、有利于工程可持续利用的原则，可通过政府购买服务、经营权承包、政府与社会资本合作等方式，探索专业化管护，实现有人管（专管机构、管水员）有钱管（水价水费、财政补贴）。</w:t>
      </w:r>
    </w:p>
    <w:p w14:paraId="28FC17C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 xml:space="preserve">第六条 </w:t>
      </w:r>
      <w:r>
        <w:rPr>
          <w:rFonts w:hint="eastAsia" w:ascii="Times New Roman" w:hAnsi="Times New Roman" w:eastAsia="仿宋" w:cs="Times New Roman"/>
          <w:color w:val="auto"/>
          <w:kern w:val="0"/>
          <w:sz w:val="32"/>
          <w:szCs w:val="32"/>
          <w:highlight w:val="none"/>
          <w:lang w:val="en-US" w:eastAsia="zh-CN" w:bidi="ar-SA"/>
        </w:rPr>
        <w:t>以各级财政投资为主兴建规模较大的集中供水工程，由县人民政府水行政主管部门负责指导、监督，实行企业管理的经营模式形成以水养水良性循环的运行机制，成立乡镇供水公司或乡镇集镇水厂。推行企业化经营、专业化管理和信息化监管。</w:t>
      </w:r>
    </w:p>
    <w:p w14:paraId="40451FB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第七条</w:t>
      </w:r>
      <w:r>
        <w:rPr>
          <w:rFonts w:hint="eastAsia" w:ascii="Times New Roman" w:hAnsi="Times New Roman" w:eastAsia="仿宋" w:cs="Times New Roman"/>
          <w:color w:val="auto"/>
          <w:kern w:val="0"/>
          <w:sz w:val="32"/>
          <w:szCs w:val="32"/>
          <w:highlight w:val="none"/>
          <w:lang w:val="en-US" w:eastAsia="zh-CN" w:bidi="ar-SA"/>
        </w:rPr>
        <w:t xml:space="preserve"> 以各级财政投资为主兴建的规模较小的单村及联组供水工程，原则上由村委会行使运行管理职能，工程的运行维护和经营管理可由村委会直接负责；也可通过公开竞标、竞争性谈判等方式，承包给有相应管理能力、有一定经验、掌握供水技术、讲诚信的个体户或企业经营管理，并签订合同，明确村委会和经营者的权责与收益分配等。</w:t>
      </w:r>
    </w:p>
    <w:p w14:paraId="10F0451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第八条</w:t>
      </w:r>
      <w:r>
        <w:rPr>
          <w:rFonts w:hint="eastAsia" w:ascii="Times New Roman" w:hAnsi="Times New Roman" w:eastAsia="仿宋" w:cs="Times New Roman"/>
          <w:color w:val="auto"/>
          <w:kern w:val="0"/>
          <w:sz w:val="32"/>
          <w:szCs w:val="32"/>
          <w:highlight w:val="none"/>
          <w:lang w:val="en-US" w:eastAsia="zh-CN" w:bidi="ar-SA"/>
        </w:rPr>
        <w:t xml:space="preserve"> 联户供水工程可由本组通过用水户代表选举推荐供水管护员，在村委会的指导下，负责日常收费和运行管护；或由用水户协会、承包者负责运行管理，与用水户签订供水协议，明确双方权利义务。</w:t>
      </w:r>
    </w:p>
    <w:p w14:paraId="3511E84E">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第九条</w:t>
      </w:r>
      <w:r>
        <w:rPr>
          <w:rFonts w:hint="eastAsia" w:ascii="Times New Roman" w:hAnsi="Times New Roman" w:eastAsia="仿宋" w:cs="Times New Roman"/>
          <w:color w:val="auto"/>
          <w:kern w:val="0"/>
          <w:sz w:val="32"/>
          <w:szCs w:val="32"/>
          <w:highlight w:val="none"/>
          <w:lang w:val="en-US" w:eastAsia="zh-CN" w:bidi="ar-SA"/>
        </w:rPr>
        <w:t xml:space="preserve"> 农村供水工程管理者应当加强日常管护，建立健全并落实日常运行、维修养护和安全管理等相关制度；加强供水设施的维护管理，定期对供水管网进行巡查，降低管网漏损，提高用水效率和效益；加强农村供水工程的安全监测、日常巡查、维修养护、控制运行、水质检测、安全保卫等工作，做好水源地巡查，完善农村供水工程技术档案，规范操作流程，保障农村供水工程完好和运行安全。</w:t>
      </w:r>
    </w:p>
    <w:p w14:paraId="7F7E2321">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 xml:space="preserve">第十条 </w:t>
      </w:r>
      <w:r>
        <w:rPr>
          <w:rFonts w:hint="eastAsia" w:ascii="Times New Roman" w:hAnsi="Times New Roman" w:eastAsia="仿宋" w:cs="Times New Roman"/>
          <w:color w:val="auto"/>
          <w:kern w:val="0"/>
          <w:sz w:val="32"/>
          <w:szCs w:val="32"/>
          <w:highlight w:val="none"/>
          <w:lang w:val="en-US" w:eastAsia="zh-CN" w:bidi="ar-SA"/>
        </w:rPr>
        <w:t>农村供水工程建成后不得擅自改变用途。严禁用水户私自在供水工程管网上开口接水。</w:t>
      </w:r>
    </w:p>
    <w:p w14:paraId="3DD35B2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第十一条</w:t>
      </w:r>
      <w:r>
        <w:rPr>
          <w:rFonts w:hint="eastAsia" w:ascii="Times New Roman" w:hAnsi="Times New Roman" w:eastAsia="仿宋" w:cs="Times New Roman"/>
          <w:color w:val="auto"/>
          <w:kern w:val="0"/>
          <w:sz w:val="32"/>
          <w:szCs w:val="32"/>
          <w:highlight w:val="none"/>
          <w:lang w:val="en-US" w:eastAsia="zh-CN" w:bidi="ar-SA"/>
        </w:rPr>
        <w:t xml:space="preserve"> 任何单位和个人不得擅自改装、迁移或者拆除农村供水工程设施。确因工程建设等原因需要改装、迁移或者拆除农村供水工程设施的，建设单位应当书面征求乡镇人民政府或县水行政主管部门的意见，经同意后再行改装、迁移或者拆除，并采取相应措施，确保正常供水。</w:t>
      </w:r>
    </w:p>
    <w:p w14:paraId="36789164">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第十二条</w:t>
      </w:r>
      <w:r>
        <w:rPr>
          <w:rFonts w:hint="eastAsia" w:ascii="Times New Roman" w:hAnsi="Times New Roman" w:eastAsia="仿宋" w:cs="Times New Roman"/>
          <w:color w:val="auto"/>
          <w:kern w:val="0"/>
          <w:sz w:val="32"/>
          <w:szCs w:val="32"/>
          <w:highlight w:val="none"/>
          <w:lang w:val="en-US" w:eastAsia="zh-CN" w:bidi="ar-SA"/>
        </w:rPr>
        <w:t xml:space="preserve"> </w:t>
      </w:r>
      <w:r>
        <w:rPr>
          <w:rFonts w:hint="default" w:ascii="Times New Roman" w:hAnsi="Times New Roman" w:eastAsia="仿宋" w:cs="Times New Roman"/>
          <w:color w:val="auto"/>
          <w:kern w:val="0"/>
          <w:sz w:val="32"/>
          <w:szCs w:val="32"/>
          <w:highlight w:val="none"/>
          <w:lang w:val="en-US" w:eastAsia="zh-CN" w:bidi="ar-SA"/>
        </w:rPr>
        <w:t> 农村供水工程设施的维修和管护实行分段负责制，原则上取水口至用水户端计量设施由农村供水工程管理者负责，用水户端计量设施</w:t>
      </w:r>
      <w:r>
        <w:rPr>
          <w:rFonts w:hint="eastAsia" w:ascii="Times New Roman" w:hAnsi="Times New Roman" w:eastAsia="仿宋" w:cs="Times New Roman"/>
          <w:color w:val="auto"/>
          <w:kern w:val="0"/>
          <w:sz w:val="32"/>
          <w:szCs w:val="32"/>
          <w:highlight w:val="none"/>
          <w:lang w:val="en-US" w:eastAsia="zh-CN" w:bidi="ar-SA"/>
        </w:rPr>
        <w:t>（含水表）</w:t>
      </w:r>
      <w:r>
        <w:rPr>
          <w:rFonts w:hint="default" w:ascii="Times New Roman" w:hAnsi="Times New Roman" w:eastAsia="仿宋" w:cs="Times New Roman"/>
          <w:color w:val="auto"/>
          <w:kern w:val="0"/>
          <w:sz w:val="32"/>
          <w:szCs w:val="32"/>
          <w:highlight w:val="none"/>
          <w:lang w:val="en-US" w:eastAsia="zh-CN" w:bidi="ar-SA"/>
        </w:rPr>
        <w:t>至水龙头的供水设施由用水户负责。有二次供水或特殊情况的，由农村供水工程管理者与用水户协商确定管护责任。</w:t>
      </w:r>
    </w:p>
    <w:p w14:paraId="2236032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3" w:firstLineChars="200"/>
        <w:jc w:val="both"/>
        <w:textAlignment w:val="auto"/>
        <w:rPr>
          <w:color w:val="auto"/>
          <w:highlight w:val="none"/>
        </w:rPr>
      </w:pPr>
      <w:r>
        <w:rPr>
          <w:rFonts w:hint="eastAsia" w:ascii="Times New Roman" w:hAnsi="Times New Roman" w:eastAsia="仿宋" w:cs="Times New Roman"/>
          <w:b/>
          <w:bCs/>
          <w:color w:val="auto"/>
          <w:kern w:val="0"/>
          <w:sz w:val="32"/>
          <w:szCs w:val="32"/>
          <w:highlight w:val="none"/>
          <w:lang w:val="en-US" w:eastAsia="zh-CN" w:bidi="ar-SA"/>
        </w:rPr>
        <w:t xml:space="preserve">第十三条 </w:t>
      </w:r>
      <w:r>
        <w:rPr>
          <w:rFonts w:hint="eastAsia" w:ascii="Times New Roman" w:hAnsi="Times New Roman" w:eastAsia="仿宋" w:cs="Times New Roman"/>
          <w:color w:val="auto"/>
          <w:kern w:val="0"/>
          <w:sz w:val="32"/>
          <w:szCs w:val="32"/>
          <w:highlight w:val="none"/>
          <w:lang w:val="en-US" w:eastAsia="zh-CN" w:bidi="ar-SA"/>
        </w:rPr>
        <w:t>农村供水工程由于有计划的施工、设施设备维修等原因确需停止供水的，工程管理者应当提前24小时通知用水户；因发生灾害或者紧急事故不能正常供水的，工程管理者应当及时通知用水户或发布紧急停水通知，并尽快恢复正常供水；预计连</w:t>
      </w:r>
      <w:bookmarkStart w:id="0" w:name="_GoBack"/>
      <w:bookmarkEnd w:id="0"/>
      <w:r>
        <w:rPr>
          <w:rFonts w:hint="eastAsia" w:ascii="Times New Roman" w:hAnsi="Times New Roman" w:eastAsia="仿宋" w:cs="Times New Roman"/>
          <w:color w:val="auto"/>
          <w:kern w:val="0"/>
          <w:sz w:val="32"/>
          <w:szCs w:val="32"/>
          <w:highlight w:val="none"/>
          <w:lang w:val="en-US" w:eastAsia="zh-CN" w:bidi="ar-SA"/>
        </w:rPr>
        <w:t>续超过48小时不能恢复正常供水的，工程管理者应当采取必要的应急供水措施，并及时向乡镇人民政府及县级人民政府水行政主管部门报告。</w:t>
      </w:r>
    </w:p>
    <w:p w14:paraId="0D0F9B3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第十四条</w:t>
      </w:r>
      <w:r>
        <w:rPr>
          <w:rFonts w:hint="eastAsia" w:ascii="Times New Roman" w:hAnsi="Times New Roman" w:eastAsia="仿宋" w:cs="Times New Roman"/>
          <w:color w:val="auto"/>
          <w:kern w:val="0"/>
          <w:sz w:val="32"/>
          <w:szCs w:val="32"/>
          <w:highlight w:val="none"/>
          <w:lang w:val="en-US" w:eastAsia="zh-CN" w:bidi="ar-SA"/>
        </w:rPr>
        <w:t xml:space="preserve"> 用水户实行用水申请报告制度。新增用水户应当向运行管护单位提出申请，经同意并依法依规交纳相关费用后，由运行管护单位负责装表到户、计量到户、抄表到户、收费到户、服务到户。</w:t>
      </w:r>
    </w:p>
    <w:p w14:paraId="7FDB5D09">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第十五条</w:t>
      </w:r>
      <w:r>
        <w:rPr>
          <w:rFonts w:hint="eastAsia" w:ascii="Times New Roman" w:hAnsi="Times New Roman" w:eastAsia="仿宋" w:cs="Times New Roman"/>
          <w:color w:val="auto"/>
          <w:kern w:val="0"/>
          <w:sz w:val="32"/>
          <w:szCs w:val="32"/>
          <w:highlight w:val="none"/>
          <w:lang w:val="en-US" w:eastAsia="zh-CN" w:bidi="ar-SA"/>
        </w:rPr>
        <w:t xml:space="preserve"> 任何单位和个人不得破坏、侵占、损毁农村供水工程取水设施（含水源地）、输配水管网、净化消毒设施、信息化监控系统等相关设施，对破坏、侵占、损毁农村供水工程及水源地的行为有权制止和举报。凡造成农村供水工程设施、水源地损毁的，按照“谁损毁，谁负责”的原则由责任单位或责任人负责，该供水工程运行管护单位或个人应依法呈报乡镇人民政府，乡镇人民政府会同各职能部门按照相关法律法规依法处理。</w:t>
      </w:r>
    </w:p>
    <w:p w14:paraId="77C91C6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第十六条</w:t>
      </w:r>
      <w:r>
        <w:rPr>
          <w:rFonts w:hint="eastAsia" w:ascii="Times New Roman" w:hAnsi="Times New Roman" w:eastAsia="仿宋" w:cs="Times New Roman"/>
          <w:color w:val="auto"/>
          <w:kern w:val="0"/>
          <w:sz w:val="32"/>
          <w:szCs w:val="32"/>
          <w:highlight w:val="none"/>
          <w:lang w:val="en-US" w:eastAsia="zh-CN" w:bidi="ar-SA"/>
        </w:rPr>
        <w:t xml:space="preserve"> 农村集中供水工程确需调整原有功能的，农村集中供水工程所有者或者管理者应当进行技术论证，征求利害关系人意见，由有管辖权的水行政主管部门审查批准。</w:t>
      </w:r>
    </w:p>
    <w:p w14:paraId="0BA260B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农村集中供水工程部分功能或基本功能丧失确需报废的，农村集中供水工程所有者或者管理者应当按照国家和省有关规定，组织安全鉴定和技术论证，由有管辖权的水行政主管部门审查批准。</w:t>
      </w:r>
    </w:p>
    <w:p w14:paraId="15048B9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color w:val="auto"/>
          <w:highlight w:val="none"/>
        </w:rPr>
      </w:pPr>
      <w:r>
        <w:rPr>
          <w:rFonts w:hint="eastAsia" w:ascii="Times New Roman" w:hAnsi="Times New Roman" w:eastAsia="仿宋" w:cs="Times New Roman"/>
          <w:color w:val="auto"/>
          <w:kern w:val="0"/>
          <w:sz w:val="32"/>
          <w:szCs w:val="32"/>
          <w:highlight w:val="none"/>
          <w:lang w:val="en-US" w:eastAsia="zh-CN" w:bidi="ar-SA"/>
        </w:rPr>
        <w:t>经批准报废的农村集中供水工程，农村集中供水工程所有者或者管理者应当在规定期限内拆除、清理，或采取符合安全要求的措施。</w:t>
      </w:r>
    </w:p>
    <w:p w14:paraId="5364980D">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第十七条</w:t>
      </w:r>
      <w:r>
        <w:rPr>
          <w:rFonts w:hint="eastAsia" w:ascii="Times New Roman" w:hAnsi="Times New Roman" w:eastAsia="仿宋" w:cs="Times New Roman"/>
          <w:color w:val="auto"/>
          <w:kern w:val="0"/>
          <w:sz w:val="32"/>
          <w:szCs w:val="32"/>
          <w:highlight w:val="none"/>
          <w:lang w:val="en-US" w:eastAsia="zh-CN" w:bidi="ar-SA"/>
        </w:rPr>
        <w:t xml:space="preserve"> 农村供水工程管理和保护范围的划定，由农村供水工程所有者或者管理者提出划定方案，经有管辖权的水行政主管部门会同相关部门审核后，报同级人民政府批准并向社会公布，农村供水工程管理和保护范围与其他用地范围重叠交叉的，应当协商解决；协商不成的，报有管辖权的人民政府决定。</w:t>
      </w:r>
    </w:p>
    <w:p w14:paraId="1B3FA0D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经批准的农村供水工程管理和保护范围，由农村供水工程所有者或者管理者设立界桩、公告牌、警示标志等标识，任何单位和个人不得擅自移动、破坏。</w:t>
      </w:r>
    </w:p>
    <w:p w14:paraId="5480283B">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第十八条</w:t>
      </w:r>
      <w:r>
        <w:rPr>
          <w:rFonts w:hint="eastAsia" w:ascii="Times New Roman" w:hAnsi="Times New Roman" w:eastAsia="仿宋" w:cs="Times New Roman"/>
          <w:color w:val="auto"/>
          <w:kern w:val="0"/>
          <w:sz w:val="32"/>
          <w:szCs w:val="32"/>
          <w:highlight w:val="none"/>
          <w:lang w:val="en-US" w:eastAsia="zh-CN" w:bidi="ar-SA"/>
        </w:rPr>
        <w:t xml:space="preserve"> 农村供水水源地保护范围的划分，原则上参照《饮用水水源保护区划分技术规范》执行。农村供水水源保护依照《中华人民共和国水污染防治法》《湖南省饮用水水源保护条例》相关规定执行。</w:t>
      </w:r>
    </w:p>
    <w:p w14:paraId="04A8040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第十九条</w:t>
      </w:r>
      <w:r>
        <w:rPr>
          <w:rFonts w:hint="eastAsia" w:ascii="Times New Roman" w:hAnsi="Times New Roman" w:eastAsia="仿宋" w:cs="Times New Roman"/>
          <w:color w:val="auto"/>
          <w:kern w:val="0"/>
          <w:sz w:val="32"/>
          <w:szCs w:val="32"/>
          <w:highlight w:val="none"/>
          <w:lang w:val="en-US" w:eastAsia="zh-CN" w:bidi="ar-SA"/>
        </w:rPr>
        <w:t xml:space="preserve"> 供水工程的沉淀池、滤池、蓄水池和泵站周边，不得从事可能造成污染、危害供水设施安全的活动。</w:t>
      </w:r>
    </w:p>
    <w:p w14:paraId="63598AE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第二十条</w:t>
      </w:r>
      <w:r>
        <w:rPr>
          <w:rFonts w:hint="eastAsia" w:ascii="Times New Roman" w:hAnsi="Times New Roman" w:eastAsia="仿宋" w:cs="Times New Roman"/>
          <w:color w:val="auto"/>
          <w:kern w:val="0"/>
          <w:sz w:val="32"/>
          <w:szCs w:val="32"/>
          <w:highlight w:val="none"/>
          <w:lang w:val="en-US" w:eastAsia="zh-CN" w:bidi="ar-SA"/>
        </w:rPr>
        <w:t xml:space="preserve"> 县水利、卫生健康、生态环境部门应当按照各自职责，定期对农村供水水源进行监管；发现异常情况的，应当及时向县人民政府报告，并采取有效措施防止污染农村供水水源。</w:t>
      </w:r>
    </w:p>
    <w:p w14:paraId="007CA27B">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第二十一条</w:t>
      </w:r>
      <w:r>
        <w:rPr>
          <w:rFonts w:hint="eastAsia" w:ascii="Times New Roman" w:hAnsi="Times New Roman" w:eastAsia="仿宋" w:cs="Times New Roman"/>
          <w:color w:val="auto"/>
          <w:kern w:val="0"/>
          <w:sz w:val="32"/>
          <w:szCs w:val="32"/>
          <w:highlight w:val="none"/>
          <w:lang w:val="en-US" w:eastAsia="zh-CN" w:bidi="ar-SA"/>
        </w:rPr>
        <w:t xml:space="preserve"> 县卫生健康部门应当按照规定对农村供水工程的出厂水、末梢水进行卫生监测，并将检测结果及时通报县水利局；对供水水质不符合饮用水卫生标准的，督促农村供水单位及时采取必要措施，确保农村饮水安全。</w:t>
      </w:r>
    </w:p>
    <w:p w14:paraId="4E2189AC">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第二十五条</w:t>
      </w:r>
      <w:r>
        <w:rPr>
          <w:rFonts w:hint="eastAsia" w:ascii="Times New Roman" w:hAnsi="Times New Roman" w:eastAsia="仿宋" w:cs="Times New Roman"/>
          <w:color w:val="auto"/>
          <w:kern w:val="0"/>
          <w:sz w:val="32"/>
          <w:szCs w:val="32"/>
          <w:highlight w:val="none"/>
          <w:lang w:val="en-US" w:eastAsia="zh-CN" w:bidi="ar-SA"/>
        </w:rPr>
        <w:t xml:space="preserve"> 建立县、乡两级农村饮水安全工程维修基金及县级运行管护奖补资金制度，县人民政府将农村供水工程维修基金和运行管护奖补资金纳入财政预算。每年安排一定资金进入专户，统一对全县范围内的供水工程维修进行奖补。</w:t>
      </w:r>
    </w:p>
    <w:p w14:paraId="2794DFC1">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 xml:space="preserve">第二十六条 </w:t>
      </w:r>
      <w:r>
        <w:rPr>
          <w:rFonts w:hint="eastAsia" w:ascii="Times New Roman" w:hAnsi="Times New Roman" w:eastAsia="仿宋" w:cs="Times New Roman"/>
          <w:color w:val="auto"/>
          <w:kern w:val="0"/>
          <w:sz w:val="32"/>
          <w:szCs w:val="32"/>
          <w:highlight w:val="none"/>
          <w:lang w:val="en-US" w:eastAsia="zh-CN" w:bidi="ar-SA"/>
        </w:rPr>
        <w:t>乡镇级维修基金来源主要包括：水厂的租赁承包费及其他收入等。</w:t>
      </w:r>
    </w:p>
    <w:p w14:paraId="53BB56C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第二十七条</w:t>
      </w:r>
      <w:r>
        <w:rPr>
          <w:rFonts w:hint="eastAsia" w:ascii="Times New Roman" w:hAnsi="Times New Roman" w:eastAsia="仿宋" w:cs="Times New Roman"/>
          <w:color w:val="auto"/>
          <w:kern w:val="0"/>
          <w:sz w:val="32"/>
          <w:szCs w:val="32"/>
          <w:highlight w:val="none"/>
          <w:lang w:val="en-US" w:eastAsia="zh-CN" w:bidi="ar-SA"/>
        </w:rPr>
        <w:t xml:space="preserve"> 县级维修基金由乡镇人民政府申请，报县水利、财政部门审批。</w:t>
      </w:r>
    </w:p>
    <w:p w14:paraId="405A2AB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第二十八条</w:t>
      </w:r>
      <w:r>
        <w:rPr>
          <w:rFonts w:hint="eastAsia" w:ascii="Times New Roman" w:hAnsi="Times New Roman" w:eastAsia="仿宋" w:cs="Times New Roman"/>
          <w:color w:val="auto"/>
          <w:kern w:val="0"/>
          <w:sz w:val="32"/>
          <w:szCs w:val="32"/>
          <w:highlight w:val="none"/>
          <w:lang w:val="en-US" w:eastAsia="zh-CN" w:bidi="ar-SA"/>
        </w:rPr>
        <w:t xml:space="preserve"> 依据各乡镇农村饮水安全工程运行情况，县财政可适当安排工程运行管护奖补资金，弥补工程实际运行管护经费不足。</w:t>
      </w:r>
    </w:p>
    <w:p w14:paraId="13380ABE">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val="0"/>
          <w:strike w:val="0"/>
          <w:dstrike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 xml:space="preserve">第五章  </w:t>
      </w:r>
      <w:r>
        <w:rPr>
          <w:rFonts w:hint="eastAsia" w:ascii="黑体" w:hAnsi="黑体" w:eastAsia="黑体" w:cs="黑体"/>
          <w:b w:val="0"/>
          <w:bCs w:val="0"/>
          <w:strike w:val="0"/>
          <w:dstrike w:val="0"/>
          <w:color w:val="auto"/>
          <w:kern w:val="0"/>
          <w:sz w:val="32"/>
          <w:szCs w:val="32"/>
          <w:highlight w:val="none"/>
          <w:lang w:val="en-US" w:eastAsia="zh-CN" w:bidi="ar-SA"/>
        </w:rPr>
        <w:t>水价核定和水费计收</w:t>
      </w:r>
    </w:p>
    <w:p w14:paraId="041B769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color w:val="auto"/>
          <w:highlight w:val="none"/>
          <w:lang w:eastAsia="zh-CN"/>
        </w:rPr>
      </w:pPr>
      <w:r>
        <w:rPr>
          <w:rFonts w:hint="eastAsia" w:ascii="Times New Roman" w:hAnsi="Times New Roman" w:eastAsia="仿宋" w:cs="Times New Roman"/>
          <w:b/>
          <w:bCs/>
          <w:color w:val="auto"/>
          <w:kern w:val="0"/>
          <w:sz w:val="32"/>
          <w:szCs w:val="32"/>
          <w:highlight w:val="none"/>
          <w:lang w:val="en-US" w:eastAsia="zh-CN" w:bidi="ar-SA"/>
        </w:rPr>
        <w:t>第二十九条</w:t>
      </w:r>
      <w:r>
        <w:rPr>
          <w:rFonts w:hint="eastAsia" w:ascii="Times New Roman" w:hAnsi="Times New Roman" w:eastAsia="仿宋" w:cs="Times New Roman"/>
          <w:color w:val="auto"/>
          <w:kern w:val="0"/>
          <w:sz w:val="32"/>
          <w:szCs w:val="32"/>
          <w:highlight w:val="none"/>
          <w:lang w:val="en-US" w:eastAsia="zh-CN" w:bidi="ar-SA"/>
        </w:rPr>
        <w:t xml:space="preserve"> 农村集中供水工程实行有偿供水，供水价格按照国家和省有关规定确定。农村分散供水工程供水价格，根据实际情况另行确定。水价遵循“覆盖成本、合理收益、节约用水、公平负担”的原则，充分考虑农村群众收入水平差距，完善农村供水水价形成和水费收缴机制，具备条件的纳入政府定价目录清单管理，原则上水费收入用于工程运行维护。对于供水规模利用率较低的工程，可实行“基本水价＋计量水价”的两部制水价，并充分征求农村居民意见。加快安装用水计量设备，推进用水计量收费，让农村群众用“放心水”，交“明白费”</w:t>
      </w:r>
      <w:r>
        <w:rPr>
          <w:rFonts w:hint="eastAsia"/>
          <w:color w:val="auto"/>
          <w:highlight w:val="none"/>
          <w:lang w:eastAsia="zh-CN"/>
        </w:rPr>
        <w:t>。</w:t>
      </w:r>
    </w:p>
    <w:p w14:paraId="64306BA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第三十条</w:t>
      </w:r>
      <w:r>
        <w:rPr>
          <w:rFonts w:hint="eastAsia" w:ascii="Times New Roman" w:hAnsi="Times New Roman" w:eastAsia="仿宋" w:cs="Times New Roman"/>
          <w:color w:val="auto"/>
          <w:kern w:val="0"/>
          <w:sz w:val="32"/>
          <w:szCs w:val="32"/>
          <w:highlight w:val="none"/>
          <w:lang w:val="en-US" w:eastAsia="zh-CN" w:bidi="ar-SA"/>
        </w:rPr>
        <w:t xml:space="preserve"> 农村供水的水费由供水单位按用水户水表的计量和水价标准定期按时收取，用水户应当按时缴纳水费，逾期不缴纳的，供水单位有权停止供水并可参照相关规定收取滞纳金。</w:t>
      </w:r>
    </w:p>
    <w:p w14:paraId="4775D504">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第三十一条</w:t>
      </w:r>
      <w:r>
        <w:rPr>
          <w:rFonts w:hint="eastAsia" w:ascii="Times New Roman" w:hAnsi="Times New Roman" w:eastAsia="仿宋" w:cs="Times New Roman"/>
          <w:color w:val="auto"/>
          <w:kern w:val="0"/>
          <w:sz w:val="32"/>
          <w:szCs w:val="32"/>
          <w:highlight w:val="none"/>
          <w:lang w:val="en-US" w:eastAsia="zh-CN" w:bidi="ar-SA"/>
        </w:rPr>
        <w:t xml:space="preserve"> 乡镇人民政府应当设立农村供水工程维修资金专账，做到专款专用。任何单位和个人不得截留和挪用。对水价、供水量、水费收取、支出等情况实行定期公示，规范供水档案管理，设立服务电话并接受有关部门的检查和用水户的监督。</w:t>
      </w:r>
    </w:p>
    <w:p w14:paraId="787F360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第六章 责任追究</w:t>
      </w:r>
    </w:p>
    <w:p w14:paraId="6C2AE65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 </w:t>
      </w:r>
      <w:r>
        <w:rPr>
          <w:rFonts w:hint="eastAsia" w:ascii="Times New Roman" w:hAnsi="Times New Roman" w:eastAsia="仿宋" w:cs="Times New Roman"/>
          <w:b/>
          <w:bCs/>
          <w:color w:val="auto"/>
          <w:kern w:val="0"/>
          <w:sz w:val="32"/>
          <w:szCs w:val="32"/>
          <w:highlight w:val="none"/>
          <w:lang w:val="en-US" w:eastAsia="zh-CN" w:bidi="ar-SA"/>
        </w:rPr>
        <w:t>第三十二条</w:t>
      </w:r>
      <w:r>
        <w:rPr>
          <w:rFonts w:hint="eastAsia" w:ascii="Times New Roman" w:hAnsi="Times New Roman" w:eastAsia="仿宋" w:cs="Times New Roman"/>
          <w:color w:val="auto"/>
          <w:kern w:val="0"/>
          <w:sz w:val="32"/>
          <w:szCs w:val="32"/>
          <w:highlight w:val="none"/>
          <w:lang w:val="en-US" w:eastAsia="zh-CN" w:bidi="ar-SA"/>
        </w:rPr>
        <w:t xml:space="preserve"> 运行管理人员有下列情形，乡镇人民政府将依照有关法律法规予以追究其责任。</w:t>
      </w:r>
    </w:p>
    <w:p w14:paraId="1973C404">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（一）擅离岗位，无故停水断水的；</w:t>
      </w:r>
    </w:p>
    <w:p w14:paraId="07F6495F">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（二）违章操作，致使设备损坏，造成重大经济损失或供水水质恶化的；</w:t>
      </w:r>
    </w:p>
    <w:p w14:paraId="46C7D40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（三）擅自提高水价的；</w:t>
      </w:r>
    </w:p>
    <w:p w14:paraId="620EC869">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（四）对水源、水质监管不力酿成严重后果的；</w:t>
      </w:r>
    </w:p>
    <w:p w14:paraId="3E466C2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第三十三条</w:t>
      </w:r>
      <w:r>
        <w:rPr>
          <w:rFonts w:hint="eastAsia" w:ascii="Times New Roman" w:hAnsi="Times New Roman" w:eastAsia="仿宋" w:cs="Times New Roman"/>
          <w:color w:val="auto"/>
          <w:kern w:val="0"/>
          <w:sz w:val="32"/>
          <w:szCs w:val="32"/>
          <w:highlight w:val="none"/>
          <w:lang w:val="en-US" w:eastAsia="zh-CN" w:bidi="ar-SA"/>
        </w:rPr>
        <w:t xml:space="preserve"> 违反本办法，有下列行为之一的，运行管理单位（个人）要及时制止其行为，限期改正或依法追究法律责任。</w:t>
      </w:r>
    </w:p>
    <w:p w14:paraId="25BE4B0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（一）私自接水窃水的；</w:t>
      </w:r>
    </w:p>
    <w:p w14:paraId="69C0DC5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（二）拒不交纳水费的；</w:t>
      </w:r>
    </w:p>
    <w:p w14:paraId="3E3ACD39">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（三）擅自拆迁供水设施的；</w:t>
      </w:r>
    </w:p>
    <w:p w14:paraId="18DC5354">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（四）毁坏供水设备设施的；</w:t>
      </w:r>
    </w:p>
    <w:p w14:paraId="01F4F7D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（五）私自切断电源、水源，影响供水设施运行的；</w:t>
      </w:r>
    </w:p>
    <w:p w14:paraId="794728EE">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（六）破坏水源、污染水质的。</w:t>
      </w:r>
    </w:p>
    <w:p w14:paraId="44B5602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b/>
          <w:bCs/>
          <w:color w:val="auto"/>
          <w:kern w:val="0"/>
          <w:sz w:val="32"/>
          <w:szCs w:val="32"/>
          <w:highlight w:val="none"/>
          <w:lang w:val="en-US" w:eastAsia="zh-CN" w:bidi="ar-SA"/>
        </w:rPr>
        <w:t>第三十四条</w:t>
      </w:r>
      <w:r>
        <w:rPr>
          <w:rFonts w:hint="eastAsia" w:ascii="Times New Roman" w:hAnsi="Times New Roman" w:eastAsia="仿宋" w:cs="Times New Roman"/>
          <w:color w:val="auto"/>
          <w:kern w:val="0"/>
          <w:sz w:val="32"/>
          <w:szCs w:val="32"/>
          <w:highlight w:val="none"/>
          <w:lang w:val="en-US" w:eastAsia="zh-CN" w:bidi="ar-SA"/>
        </w:rPr>
        <w:t xml:space="preserve"> 年度内同一农村供水工程水质检测第一次不合格，责令限期整改；复测不合格，对运行管理单位进行通报，并对运行管护单位相关责任人移交相关部门进行处理。</w:t>
      </w:r>
    </w:p>
    <w:p w14:paraId="6C9690D1">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第七章  附则</w:t>
      </w:r>
    </w:p>
    <w:p w14:paraId="680390CD">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b/>
          <w:bCs/>
          <w:color w:val="auto"/>
          <w:kern w:val="0"/>
          <w:sz w:val="32"/>
          <w:szCs w:val="32"/>
          <w:highlight w:val="none"/>
          <w:lang w:val="en-US" w:eastAsia="zh-CN" w:bidi="ar-SA"/>
        </w:rPr>
        <w:t>第</w:t>
      </w:r>
      <w:r>
        <w:rPr>
          <w:rFonts w:hint="eastAsia" w:ascii="Times New Roman" w:hAnsi="Times New Roman" w:eastAsia="仿宋" w:cs="Times New Roman"/>
          <w:b/>
          <w:bCs/>
          <w:color w:val="auto"/>
          <w:kern w:val="0"/>
          <w:sz w:val="32"/>
          <w:szCs w:val="32"/>
          <w:highlight w:val="none"/>
          <w:lang w:val="en-US" w:eastAsia="zh-CN" w:bidi="ar-SA"/>
        </w:rPr>
        <w:t>三十五</w:t>
      </w:r>
      <w:r>
        <w:rPr>
          <w:rFonts w:hint="default" w:ascii="Times New Roman" w:hAnsi="Times New Roman" w:eastAsia="仿宋" w:cs="Times New Roman"/>
          <w:b/>
          <w:bCs/>
          <w:color w:val="auto"/>
          <w:kern w:val="0"/>
          <w:sz w:val="32"/>
          <w:szCs w:val="32"/>
          <w:highlight w:val="none"/>
          <w:lang w:val="en-US" w:eastAsia="zh-CN" w:bidi="ar-SA"/>
        </w:rPr>
        <w:t>条</w:t>
      </w:r>
      <w:r>
        <w:rPr>
          <w:rFonts w:hint="default" w:ascii="Times New Roman" w:hAnsi="Times New Roman" w:eastAsia="仿宋" w:cs="Times New Roman"/>
          <w:color w:val="auto"/>
          <w:kern w:val="0"/>
          <w:sz w:val="32"/>
          <w:szCs w:val="32"/>
          <w:highlight w:val="none"/>
          <w:lang w:val="en-US" w:eastAsia="zh-CN" w:bidi="ar-SA"/>
        </w:rPr>
        <w:t>  本办法自</w:t>
      </w:r>
      <w:r>
        <w:rPr>
          <w:rFonts w:hint="eastAsia" w:ascii="Times New Roman" w:hAnsi="Times New Roman" w:eastAsia="仿宋" w:cs="Times New Roman"/>
          <w:color w:val="auto"/>
          <w:kern w:val="0"/>
          <w:sz w:val="32"/>
          <w:szCs w:val="32"/>
          <w:highlight w:val="none"/>
          <w:lang w:val="en-US" w:eastAsia="zh-CN" w:bidi="ar-SA"/>
        </w:rPr>
        <w:t>发布之日起施行。</w:t>
      </w:r>
    </w:p>
    <w:p w14:paraId="5CC17822">
      <w:pPr>
        <w:pStyle w:val="2"/>
        <w:keepNext w:val="0"/>
        <w:keepLines w:val="0"/>
        <w:widowControl/>
        <w:suppressLineNumbers w:val="0"/>
        <w:spacing w:before="0" w:beforeAutospacing="0" w:after="0" w:afterAutospacing="0" w:line="270" w:lineRule="atLeast"/>
        <w:ind w:left="0" w:right="0"/>
        <w:jc w:val="both"/>
        <w:rPr>
          <w:color w:val="auto"/>
          <w:highlight w:val="none"/>
          <w:shd w:val="clear" w:fill="FFFFFF"/>
        </w:rPr>
      </w:pPr>
    </w:p>
    <w:p w14:paraId="113DAAC8">
      <w:pPr>
        <w:pStyle w:val="2"/>
        <w:keepNext w:val="0"/>
        <w:keepLines w:val="0"/>
        <w:widowControl/>
        <w:suppressLineNumbers w:val="0"/>
        <w:spacing w:before="0" w:beforeAutospacing="0" w:after="0" w:afterAutospacing="0" w:line="270" w:lineRule="atLeast"/>
        <w:ind w:left="0" w:right="0"/>
        <w:jc w:val="both"/>
        <w:rPr>
          <w:color w:val="auto"/>
          <w:highlight w:val="none"/>
          <w:shd w:val="clear" w:fill="FFFFFF"/>
        </w:rPr>
      </w:pPr>
    </w:p>
    <w:p w14:paraId="2B8CBC88">
      <w:pPr>
        <w:pStyle w:val="2"/>
        <w:keepNext w:val="0"/>
        <w:keepLines w:val="0"/>
        <w:widowControl/>
        <w:suppressLineNumbers w:val="0"/>
        <w:spacing w:before="0" w:beforeAutospacing="0" w:after="0" w:afterAutospacing="0" w:line="270" w:lineRule="atLeast"/>
        <w:ind w:left="0" w:right="0"/>
        <w:jc w:val="both"/>
        <w:rPr>
          <w:color w:val="auto"/>
          <w:highlight w:val="none"/>
          <w:shd w:val="clear" w:fill="FFFFFF"/>
        </w:rPr>
      </w:pPr>
    </w:p>
    <w:p w14:paraId="53F792D2">
      <w:pPr>
        <w:pStyle w:val="2"/>
        <w:keepNext w:val="0"/>
        <w:keepLines w:val="0"/>
        <w:widowControl/>
        <w:suppressLineNumbers w:val="0"/>
        <w:spacing w:before="0" w:beforeAutospacing="0" w:after="0" w:afterAutospacing="0" w:line="270" w:lineRule="atLeast"/>
        <w:ind w:left="0" w:right="0"/>
        <w:jc w:val="both"/>
        <w:rPr>
          <w:rFonts w:hint="eastAsia"/>
          <w:color w:val="auto"/>
          <w:highlight w:val="none"/>
          <w:shd w:val="clear" w:fill="FFFFFF"/>
          <w:lang w:val="en-US" w:eastAsia="zh-CN"/>
        </w:rPr>
      </w:pP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F9CA9F-05D3-4BC5-99B0-81F79B1E40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C41799A-9117-4281-B759-28AA5B53D27A}"/>
  </w:font>
  <w:font w:name="楷体_GB2312">
    <w:panose1 w:val="02010609030101010101"/>
    <w:charset w:val="86"/>
    <w:family w:val="modern"/>
    <w:pitch w:val="default"/>
    <w:sig w:usb0="00000001" w:usb1="080E0000" w:usb2="00000000" w:usb3="00000000" w:csb0="00040000" w:csb1="00000000"/>
    <w:embedRegular r:id="rId3" w:fontKey="{D8FB6918-5B4C-4894-92DD-CF49EDCB41FF}"/>
  </w:font>
  <w:font w:name="方正小标宋简体">
    <w:panose1 w:val="03000509000000000000"/>
    <w:charset w:val="86"/>
    <w:family w:val="script"/>
    <w:pitch w:val="default"/>
    <w:sig w:usb0="00000001" w:usb1="080E0000" w:usb2="00000000" w:usb3="00000000" w:csb0="00040000" w:csb1="00000000"/>
    <w:embedRegular r:id="rId4" w:fontKey="{3013A8D0-6AB2-4608-AA5F-051F1CDD1DCC}"/>
  </w:font>
  <w:font w:name="仿宋">
    <w:panose1 w:val="02010609060101010101"/>
    <w:charset w:val="86"/>
    <w:family w:val="modern"/>
    <w:pitch w:val="default"/>
    <w:sig w:usb0="800002BF" w:usb1="38CF7CFA" w:usb2="00000016" w:usb3="00000000" w:csb0="00040001" w:csb1="00000000"/>
    <w:embedRegular r:id="rId5" w:fontKey="{AEB3FCD9-27C6-40F8-8D74-5A2B1D8EE0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WRhOWUzMGRlM2YxOTJhZDM5NzYxYzI2N2Y4NWYifQ=="/>
  </w:docVars>
  <w:rsids>
    <w:rsidRoot w:val="00E753B0"/>
    <w:rsid w:val="00026257"/>
    <w:rsid w:val="00051B60"/>
    <w:rsid w:val="00090726"/>
    <w:rsid w:val="000D7D1E"/>
    <w:rsid w:val="00133F69"/>
    <w:rsid w:val="001B15FE"/>
    <w:rsid w:val="00247343"/>
    <w:rsid w:val="00433C21"/>
    <w:rsid w:val="005714C6"/>
    <w:rsid w:val="005A45A3"/>
    <w:rsid w:val="005C013F"/>
    <w:rsid w:val="005C4A46"/>
    <w:rsid w:val="007531F9"/>
    <w:rsid w:val="007D29FE"/>
    <w:rsid w:val="008042A8"/>
    <w:rsid w:val="00965411"/>
    <w:rsid w:val="009B70A8"/>
    <w:rsid w:val="009C1A79"/>
    <w:rsid w:val="009D57B5"/>
    <w:rsid w:val="009E03BA"/>
    <w:rsid w:val="009E2659"/>
    <w:rsid w:val="009E69BA"/>
    <w:rsid w:val="00A546CC"/>
    <w:rsid w:val="00B12EED"/>
    <w:rsid w:val="00B35AF2"/>
    <w:rsid w:val="00DC1661"/>
    <w:rsid w:val="00DC5E6F"/>
    <w:rsid w:val="00E32450"/>
    <w:rsid w:val="00E538DC"/>
    <w:rsid w:val="00E753B0"/>
    <w:rsid w:val="00EB7ACA"/>
    <w:rsid w:val="00ED7B57"/>
    <w:rsid w:val="00F02513"/>
    <w:rsid w:val="00F2659D"/>
    <w:rsid w:val="00F72CE1"/>
    <w:rsid w:val="00FA6111"/>
    <w:rsid w:val="00FE152D"/>
    <w:rsid w:val="01A93FA3"/>
    <w:rsid w:val="02493B6C"/>
    <w:rsid w:val="02B0310F"/>
    <w:rsid w:val="02E96621"/>
    <w:rsid w:val="03045209"/>
    <w:rsid w:val="03305FFE"/>
    <w:rsid w:val="034675D0"/>
    <w:rsid w:val="03710AF1"/>
    <w:rsid w:val="03C84489"/>
    <w:rsid w:val="03DB3102"/>
    <w:rsid w:val="04371EFB"/>
    <w:rsid w:val="057A317B"/>
    <w:rsid w:val="06314567"/>
    <w:rsid w:val="06B71E81"/>
    <w:rsid w:val="06DF40C1"/>
    <w:rsid w:val="06E71708"/>
    <w:rsid w:val="071851A9"/>
    <w:rsid w:val="0765096C"/>
    <w:rsid w:val="077C1812"/>
    <w:rsid w:val="07941252"/>
    <w:rsid w:val="07976AFA"/>
    <w:rsid w:val="07E100BD"/>
    <w:rsid w:val="08273AC0"/>
    <w:rsid w:val="08536A17"/>
    <w:rsid w:val="08BC3BAE"/>
    <w:rsid w:val="09181A0E"/>
    <w:rsid w:val="092959CA"/>
    <w:rsid w:val="09CA0F5B"/>
    <w:rsid w:val="09CD44CE"/>
    <w:rsid w:val="0A2F5262"/>
    <w:rsid w:val="0B4B7E79"/>
    <w:rsid w:val="0B9D4534"/>
    <w:rsid w:val="0BA31A63"/>
    <w:rsid w:val="0BDB744F"/>
    <w:rsid w:val="0C2506CA"/>
    <w:rsid w:val="0C25691C"/>
    <w:rsid w:val="0C8E44C1"/>
    <w:rsid w:val="0CD520F0"/>
    <w:rsid w:val="0CD619C5"/>
    <w:rsid w:val="0CDE336B"/>
    <w:rsid w:val="0CE045F1"/>
    <w:rsid w:val="0CE71E24"/>
    <w:rsid w:val="0CFB142B"/>
    <w:rsid w:val="0D5374B9"/>
    <w:rsid w:val="0DD979BE"/>
    <w:rsid w:val="0E7B2823"/>
    <w:rsid w:val="0ED143A4"/>
    <w:rsid w:val="0EE035FE"/>
    <w:rsid w:val="0EEC0056"/>
    <w:rsid w:val="0EF97BEC"/>
    <w:rsid w:val="0F1971AB"/>
    <w:rsid w:val="0F933B9D"/>
    <w:rsid w:val="0FB87AA7"/>
    <w:rsid w:val="0FE139B0"/>
    <w:rsid w:val="103510F8"/>
    <w:rsid w:val="105B0B5E"/>
    <w:rsid w:val="1082738F"/>
    <w:rsid w:val="11001706"/>
    <w:rsid w:val="11160F29"/>
    <w:rsid w:val="111725AC"/>
    <w:rsid w:val="11381354"/>
    <w:rsid w:val="114F1D45"/>
    <w:rsid w:val="115B2158"/>
    <w:rsid w:val="11FE65B3"/>
    <w:rsid w:val="121833A0"/>
    <w:rsid w:val="12325A90"/>
    <w:rsid w:val="129C545E"/>
    <w:rsid w:val="12BC340B"/>
    <w:rsid w:val="13246942"/>
    <w:rsid w:val="13350A2C"/>
    <w:rsid w:val="134E6759"/>
    <w:rsid w:val="13553270"/>
    <w:rsid w:val="138E124B"/>
    <w:rsid w:val="13FD1F2D"/>
    <w:rsid w:val="141334FE"/>
    <w:rsid w:val="142E658A"/>
    <w:rsid w:val="148443FC"/>
    <w:rsid w:val="14A445A4"/>
    <w:rsid w:val="150D43F1"/>
    <w:rsid w:val="15157E21"/>
    <w:rsid w:val="1527393E"/>
    <w:rsid w:val="15B64A89"/>
    <w:rsid w:val="15C55CFA"/>
    <w:rsid w:val="15F408B4"/>
    <w:rsid w:val="15FA27A5"/>
    <w:rsid w:val="160B6B83"/>
    <w:rsid w:val="16A82624"/>
    <w:rsid w:val="16E64EFA"/>
    <w:rsid w:val="170C290E"/>
    <w:rsid w:val="1752433D"/>
    <w:rsid w:val="175E0F34"/>
    <w:rsid w:val="17CF7C15"/>
    <w:rsid w:val="189C3420"/>
    <w:rsid w:val="18EB4A4A"/>
    <w:rsid w:val="1910625E"/>
    <w:rsid w:val="191B532F"/>
    <w:rsid w:val="191E4E1F"/>
    <w:rsid w:val="19D07778"/>
    <w:rsid w:val="19D75760"/>
    <w:rsid w:val="19FA6D2F"/>
    <w:rsid w:val="1A0A53A3"/>
    <w:rsid w:val="1A40242E"/>
    <w:rsid w:val="1A444411"/>
    <w:rsid w:val="1A533384"/>
    <w:rsid w:val="1A6366E3"/>
    <w:rsid w:val="1AB60A8B"/>
    <w:rsid w:val="1AE96D67"/>
    <w:rsid w:val="1AF147D7"/>
    <w:rsid w:val="1B285340"/>
    <w:rsid w:val="1B2B663C"/>
    <w:rsid w:val="1B6D3958"/>
    <w:rsid w:val="1B901651"/>
    <w:rsid w:val="1C456642"/>
    <w:rsid w:val="1C4C3A51"/>
    <w:rsid w:val="1C550908"/>
    <w:rsid w:val="1C73173F"/>
    <w:rsid w:val="1C7B7BD5"/>
    <w:rsid w:val="1C8E1D1F"/>
    <w:rsid w:val="1CFC0FD3"/>
    <w:rsid w:val="1D047E88"/>
    <w:rsid w:val="1D152095"/>
    <w:rsid w:val="1D2B3667"/>
    <w:rsid w:val="1D484219"/>
    <w:rsid w:val="1D5412D8"/>
    <w:rsid w:val="1DD0420E"/>
    <w:rsid w:val="1DE33F41"/>
    <w:rsid w:val="1DE72E69"/>
    <w:rsid w:val="1E6F1C79"/>
    <w:rsid w:val="1E737320"/>
    <w:rsid w:val="1ED65C8A"/>
    <w:rsid w:val="1F445FB7"/>
    <w:rsid w:val="1F833877"/>
    <w:rsid w:val="21453C2A"/>
    <w:rsid w:val="21464F13"/>
    <w:rsid w:val="215B0293"/>
    <w:rsid w:val="217557F8"/>
    <w:rsid w:val="219F0AC7"/>
    <w:rsid w:val="21B06830"/>
    <w:rsid w:val="21C440BD"/>
    <w:rsid w:val="21D757DF"/>
    <w:rsid w:val="21DC7625"/>
    <w:rsid w:val="21F11323"/>
    <w:rsid w:val="2233596B"/>
    <w:rsid w:val="223C6316"/>
    <w:rsid w:val="228E4DC3"/>
    <w:rsid w:val="22B83BEE"/>
    <w:rsid w:val="22DB49BE"/>
    <w:rsid w:val="22E92632"/>
    <w:rsid w:val="23084E6B"/>
    <w:rsid w:val="23532F5B"/>
    <w:rsid w:val="23FF3DCE"/>
    <w:rsid w:val="24D641BB"/>
    <w:rsid w:val="24D7312C"/>
    <w:rsid w:val="24E011DB"/>
    <w:rsid w:val="250F273F"/>
    <w:rsid w:val="25382DC5"/>
    <w:rsid w:val="25510443"/>
    <w:rsid w:val="25634134"/>
    <w:rsid w:val="259C52F5"/>
    <w:rsid w:val="25C74149"/>
    <w:rsid w:val="26633E71"/>
    <w:rsid w:val="268B7B25"/>
    <w:rsid w:val="26A61FB0"/>
    <w:rsid w:val="27070CA1"/>
    <w:rsid w:val="27B173C2"/>
    <w:rsid w:val="27BF157B"/>
    <w:rsid w:val="27DD40F7"/>
    <w:rsid w:val="282A3020"/>
    <w:rsid w:val="287E1436"/>
    <w:rsid w:val="288A1B89"/>
    <w:rsid w:val="28A16ED3"/>
    <w:rsid w:val="28EC7C9D"/>
    <w:rsid w:val="29231FDE"/>
    <w:rsid w:val="292673D8"/>
    <w:rsid w:val="29430640"/>
    <w:rsid w:val="294532EF"/>
    <w:rsid w:val="29B669AE"/>
    <w:rsid w:val="2A043BBD"/>
    <w:rsid w:val="2AE31A25"/>
    <w:rsid w:val="2B044801"/>
    <w:rsid w:val="2B10565D"/>
    <w:rsid w:val="2B857627"/>
    <w:rsid w:val="2B907660"/>
    <w:rsid w:val="2BA52305"/>
    <w:rsid w:val="2BC37160"/>
    <w:rsid w:val="2C0E487F"/>
    <w:rsid w:val="2C163734"/>
    <w:rsid w:val="2C714E97"/>
    <w:rsid w:val="2C7642D0"/>
    <w:rsid w:val="2CB74F17"/>
    <w:rsid w:val="2CBB44D9"/>
    <w:rsid w:val="2CCE400E"/>
    <w:rsid w:val="2CF21762"/>
    <w:rsid w:val="2D1A3C91"/>
    <w:rsid w:val="2D4B38B1"/>
    <w:rsid w:val="2D5E1836"/>
    <w:rsid w:val="2DBA7431"/>
    <w:rsid w:val="2DF67CC1"/>
    <w:rsid w:val="2E8C4181"/>
    <w:rsid w:val="2EAB4607"/>
    <w:rsid w:val="2ED37952"/>
    <w:rsid w:val="2ED973C6"/>
    <w:rsid w:val="2F177EEF"/>
    <w:rsid w:val="2F2F348A"/>
    <w:rsid w:val="2F352AC4"/>
    <w:rsid w:val="2F827A5E"/>
    <w:rsid w:val="2F9C6646"/>
    <w:rsid w:val="2FA06136"/>
    <w:rsid w:val="2FBE480E"/>
    <w:rsid w:val="2FC012A6"/>
    <w:rsid w:val="3010592F"/>
    <w:rsid w:val="301D177E"/>
    <w:rsid w:val="30446D5B"/>
    <w:rsid w:val="30A43A04"/>
    <w:rsid w:val="31701B38"/>
    <w:rsid w:val="31723B02"/>
    <w:rsid w:val="31886E82"/>
    <w:rsid w:val="31AF08B2"/>
    <w:rsid w:val="31B23EFF"/>
    <w:rsid w:val="31E767A0"/>
    <w:rsid w:val="32267770"/>
    <w:rsid w:val="322D1CED"/>
    <w:rsid w:val="32C4213C"/>
    <w:rsid w:val="32CF6F0F"/>
    <w:rsid w:val="335C4122"/>
    <w:rsid w:val="337B4EF0"/>
    <w:rsid w:val="33D22636"/>
    <w:rsid w:val="33D62126"/>
    <w:rsid w:val="33EC194A"/>
    <w:rsid w:val="343206CD"/>
    <w:rsid w:val="343216A0"/>
    <w:rsid w:val="34360E17"/>
    <w:rsid w:val="34846FB6"/>
    <w:rsid w:val="349868B0"/>
    <w:rsid w:val="34A43FD3"/>
    <w:rsid w:val="34A55A98"/>
    <w:rsid w:val="34A9783B"/>
    <w:rsid w:val="34AA5361"/>
    <w:rsid w:val="34DA1B5C"/>
    <w:rsid w:val="34DD1293"/>
    <w:rsid w:val="3505165F"/>
    <w:rsid w:val="3575771D"/>
    <w:rsid w:val="357911C3"/>
    <w:rsid w:val="35872883"/>
    <w:rsid w:val="371B50A8"/>
    <w:rsid w:val="371C1D6E"/>
    <w:rsid w:val="37206614"/>
    <w:rsid w:val="377556EE"/>
    <w:rsid w:val="377A54BF"/>
    <w:rsid w:val="37964C14"/>
    <w:rsid w:val="388258FF"/>
    <w:rsid w:val="394D77FC"/>
    <w:rsid w:val="39804910"/>
    <w:rsid w:val="3A3B7F22"/>
    <w:rsid w:val="3A5F274A"/>
    <w:rsid w:val="3A683A9A"/>
    <w:rsid w:val="3A687850"/>
    <w:rsid w:val="3A976388"/>
    <w:rsid w:val="3AD273C0"/>
    <w:rsid w:val="3B4068E3"/>
    <w:rsid w:val="3B5352E6"/>
    <w:rsid w:val="3B5C42CB"/>
    <w:rsid w:val="3B964F4A"/>
    <w:rsid w:val="3BDF4D16"/>
    <w:rsid w:val="3C005D06"/>
    <w:rsid w:val="3C011D0B"/>
    <w:rsid w:val="3C181106"/>
    <w:rsid w:val="3C407B33"/>
    <w:rsid w:val="3C5938F5"/>
    <w:rsid w:val="3C7626F9"/>
    <w:rsid w:val="3C9F4667"/>
    <w:rsid w:val="3CB52AF5"/>
    <w:rsid w:val="3D4622C6"/>
    <w:rsid w:val="3D606F05"/>
    <w:rsid w:val="3D722708"/>
    <w:rsid w:val="3D87623F"/>
    <w:rsid w:val="3DBE3CBE"/>
    <w:rsid w:val="3DC60F96"/>
    <w:rsid w:val="3E4405D4"/>
    <w:rsid w:val="3E6F1080"/>
    <w:rsid w:val="3F11495A"/>
    <w:rsid w:val="3F3C1E0D"/>
    <w:rsid w:val="3F4F5483"/>
    <w:rsid w:val="3F8A0269"/>
    <w:rsid w:val="3FC512A1"/>
    <w:rsid w:val="3FE756BB"/>
    <w:rsid w:val="40063D93"/>
    <w:rsid w:val="402416BC"/>
    <w:rsid w:val="40250D1A"/>
    <w:rsid w:val="403F0E94"/>
    <w:rsid w:val="40493C80"/>
    <w:rsid w:val="40EB2F89"/>
    <w:rsid w:val="41292623"/>
    <w:rsid w:val="41315CF5"/>
    <w:rsid w:val="41C2018E"/>
    <w:rsid w:val="421A1D78"/>
    <w:rsid w:val="42246753"/>
    <w:rsid w:val="425D3A13"/>
    <w:rsid w:val="427578B0"/>
    <w:rsid w:val="42C341BE"/>
    <w:rsid w:val="431C38CE"/>
    <w:rsid w:val="43931F5F"/>
    <w:rsid w:val="4420361F"/>
    <w:rsid w:val="447137A5"/>
    <w:rsid w:val="44B77A37"/>
    <w:rsid w:val="44C61D43"/>
    <w:rsid w:val="44D04970"/>
    <w:rsid w:val="45085EB8"/>
    <w:rsid w:val="450F5BA1"/>
    <w:rsid w:val="452B6739"/>
    <w:rsid w:val="45392515"/>
    <w:rsid w:val="454C31E3"/>
    <w:rsid w:val="45603F46"/>
    <w:rsid w:val="4577128F"/>
    <w:rsid w:val="45F8417E"/>
    <w:rsid w:val="46224491"/>
    <w:rsid w:val="465D0485"/>
    <w:rsid w:val="46647A66"/>
    <w:rsid w:val="46A95479"/>
    <w:rsid w:val="46FA3A85"/>
    <w:rsid w:val="472A0378"/>
    <w:rsid w:val="47363DBC"/>
    <w:rsid w:val="478A34FC"/>
    <w:rsid w:val="47B36031"/>
    <w:rsid w:val="47C55A16"/>
    <w:rsid w:val="485458B8"/>
    <w:rsid w:val="491312CF"/>
    <w:rsid w:val="49471861"/>
    <w:rsid w:val="49B06B1E"/>
    <w:rsid w:val="49C81672"/>
    <w:rsid w:val="49FC7C84"/>
    <w:rsid w:val="4A08695A"/>
    <w:rsid w:val="4A1C41B3"/>
    <w:rsid w:val="4A237C8D"/>
    <w:rsid w:val="4A4640A6"/>
    <w:rsid w:val="4AB27C27"/>
    <w:rsid w:val="4AB64608"/>
    <w:rsid w:val="4AE0041E"/>
    <w:rsid w:val="4AE7656F"/>
    <w:rsid w:val="4B502367"/>
    <w:rsid w:val="4B885FA4"/>
    <w:rsid w:val="4BBC5C4E"/>
    <w:rsid w:val="4BD02351"/>
    <w:rsid w:val="4BFA6412"/>
    <w:rsid w:val="4C0C20D5"/>
    <w:rsid w:val="4C2856A9"/>
    <w:rsid w:val="4C523EBC"/>
    <w:rsid w:val="4CD34FFD"/>
    <w:rsid w:val="4CD82614"/>
    <w:rsid w:val="4D2C295F"/>
    <w:rsid w:val="4D9926C3"/>
    <w:rsid w:val="4DCD4142"/>
    <w:rsid w:val="4E084608"/>
    <w:rsid w:val="4E0B6BEC"/>
    <w:rsid w:val="4E30647F"/>
    <w:rsid w:val="4E4067A7"/>
    <w:rsid w:val="4E4A7541"/>
    <w:rsid w:val="4E66734F"/>
    <w:rsid w:val="4EB801CD"/>
    <w:rsid w:val="4EE554BC"/>
    <w:rsid w:val="4F4E12B3"/>
    <w:rsid w:val="4F624D5E"/>
    <w:rsid w:val="4F9662F5"/>
    <w:rsid w:val="4FBA41B8"/>
    <w:rsid w:val="4FC43A99"/>
    <w:rsid w:val="506708F8"/>
    <w:rsid w:val="5080549C"/>
    <w:rsid w:val="50923421"/>
    <w:rsid w:val="50C50B26"/>
    <w:rsid w:val="50FE53BF"/>
    <w:rsid w:val="512C5624"/>
    <w:rsid w:val="51622DF4"/>
    <w:rsid w:val="51F3035D"/>
    <w:rsid w:val="525A1D1D"/>
    <w:rsid w:val="527C6137"/>
    <w:rsid w:val="5394300C"/>
    <w:rsid w:val="53FA37B7"/>
    <w:rsid w:val="540C5D72"/>
    <w:rsid w:val="544F218A"/>
    <w:rsid w:val="5479292E"/>
    <w:rsid w:val="549F5CC3"/>
    <w:rsid w:val="54D33745"/>
    <w:rsid w:val="54F87D16"/>
    <w:rsid w:val="55124B31"/>
    <w:rsid w:val="55195EBF"/>
    <w:rsid w:val="55621614"/>
    <w:rsid w:val="55CC4CE0"/>
    <w:rsid w:val="56266D7D"/>
    <w:rsid w:val="564252E7"/>
    <w:rsid w:val="564C5741"/>
    <w:rsid w:val="56CC7868"/>
    <w:rsid w:val="57106E4E"/>
    <w:rsid w:val="575B4970"/>
    <w:rsid w:val="5780396F"/>
    <w:rsid w:val="579917C6"/>
    <w:rsid w:val="58020E8D"/>
    <w:rsid w:val="58374AA8"/>
    <w:rsid w:val="583C779B"/>
    <w:rsid w:val="587D26C6"/>
    <w:rsid w:val="593A6404"/>
    <w:rsid w:val="59401C6C"/>
    <w:rsid w:val="594778C1"/>
    <w:rsid w:val="59701E26"/>
    <w:rsid w:val="59886BA2"/>
    <w:rsid w:val="598A738C"/>
    <w:rsid w:val="59914276"/>
    <w:rsid w:val="59AF1C04"/>
    <w:rsid w:val="59EE16C8"/>
    <w:rsid w:val="59F40CA9"/>
    <w:rsid w:val="5A082EEC"/>
    <w:rsid w:val="5A0F7891"/>
    <w:rsid w:val="5A274BDA"/>
    <w:rsid w:val="5A4C4641"/>
    <w:rsid w:val="5A57429C"/>
    <w:rsid w:val="5AB64AF1"/>
    <w:rsid w:val="5AD22D98"/>
    <w:rsid w:val="5AF947C9"/>
    <w:rsid w:val="5B512E60"/>
    <w:rsid w:val="5B626143"/>
    <w:rsid w:val="5B8878FB"/>
    <w:rsid w:val="5BCF5DB2"/>
    <w:rsid w:val="5BEF34D6"/>
    <w:rsid w:val="5C005FC6"/>
    <w:rsid w:val="5C163158"/>
    <w:rsid w:val="5C6B16B5"/>
    <w:rsid w:val="5CBD35D4"/>
    <w:rsid w:val="5CC81797"/>
    <w:rsid w:val="5CCE758F"/>
    <w:rsid w:val="5CFB5EAA"/>
    <w:rsid w:val="5D6122E5"/>
    <w:rsid w:val="5D870BBE"/>
    <w:rsid w:val="5DA8729E"/>
    <w:rsid w:val="5DD010E5"/>
    <w:rsid w:val="5DE54165"/>
    <w:rsid w:val="5DEB5F1F"/>
    <w:rsid w:val="5DFE60ED"/>
    <w:rsid w:val="5EBF3633"/>
    <w:rsid w:val="5EDA221B"/>
    <w:rsid w:val="5F294A3B"/>
    <w:rsid w:val="5F335E5A"/>
    <w:rsid w:val="5F41229A"/>
    <w:rsid w:val="5F546472"/>
    <w:rsid w:val="5F9525E6"/>
    <w:rsid w:val="600216C7"/>
    <w:rsid w:val="602776E2"/>
    <w:rsid w:val="605B5167"/>
    <w:rsid w:val="609A4358"/>
    <w:rsid w:val="60A6173C"/>
    <w:rsid w:val="60D809DC"/>
    <w:rsid w:val="60F375C4"/>
    <w:rsid w:val="618172C6"/>
    <w:rsid w:val="61897F29"/>
    <w:rsid w:val="61F950AE"/>
    <w:rsid w:val="620B38C2"/>
    <w:rsid w:val="626A5FAC"/>
    <w:rsid w:val="62D022B3"/>
    <w:rsid w:val="639130C5"/>
    <w:rsid w:val="63D95197"/>
    <w:rsid w:val="63E355C8"/>
    <w:rsid w:val="63E678B4"/>
    <w:rsid w:val="63FA5FE0"/>
    <w:rsid w:val="64104931"/>
    <w:rsid w:val="641937E6"/>
    <w:rsid w:val="64AC5DA7"/>
    <w:rsid w:val="64DB6CED"/>
    <w:rsid w:val="64E52D76"/>
    <w:rsid w:val="654A5C21"/>
    <w:rsid w:val="6623094C"/>
    <w:rsid w:val="662326FA"/>
    <w:rsid w:val="663F5F4A"/>
    <w:rsid w:val="66660838"/>
    <w:rsid w:val="666B5E4F"/>
    <w:rsid w:val="66A356DA"/>
    <w:rsid w:val="678673E4"/>
    <w:rsid w:val="67EE4F89"/>
    <w:rsid w:val="67F51E74"/>
    <w:rsid w:val="6809591F"/>
    <w:rsid w:val="68120C78"/>
    <w:rsid w:val="68352BB8"/>
    <w:rsid w:val="686B04A1"/>
    <w:rsid w:val="68CA3301"/>
    <w:rsid w:val="690111D9"/>
    <w:rsid w:val="693B5FAC"/>
    <w:rsid w:val="696C260A"/>
    <w:rsid w:val="69B5367B"/>
    <w:rsid w:val="69E403F2"/>
    <w:rsid w:val="6A9E2C97"/>
    <w:rsid w:val="6AAE3B70"/>
    <w:rsid w:val="6AF723A7"/>
    <w:rsid w:val="6B6A4927"/>
    <w:rsid w:val="6B741C4A"/>
    <w:rsid w:val="6B831A3C"/>
    <w:rsid w:val="6B8D23E5"/>
    <w:rsid w:val="6BA02A3F"/>
    <w:rsid w:val="6BD47C1D"/>
    <w:rsid w:val="6C103720"/>
    <w:rsid w:val="6C383DFB"/>
    <w:rsid w:val="6C5555D7"/>
    <w:rsid w:val="6C7C126A"/>
    <w:rsid w:val="6C81017A"/>
    <w:rsid w:val="6C8202A3"/>
    <w:rsid w:val="6CDE1121"/>
    <w:rsid w:val="6D323B6A"/>
    <w:rsid w:val="6D4B142B"/>
    <w:rsid w:val="6D521B17"/>
    <w:rsid w:val="6DDC5E8D"/>
    <w:rsid w:val="6DE518EE"/>
    <w:rsid w:val="6E6715F2"/>
    <w:rsid w:val="6ED570BA"/>
    <w:rsid w:val="6F1D78C7"/>
    <w:rsid w:val="6FED5B27"/>
    <w:rsid w:val="70124EFA"/>
    <w:rsid w:val="70390D6C"/>
    <w:rsid w:val="70756248"/>
    <w:rsid w:val="708446DD"/>
    <w:rsid w:val="70E672A4"/>
    <w:rsid w:val="71174B27"/>
    <w:rsid w:val="71812492"/>
    <w:rsid w:val="71CA4371"/>
    <w:rsid w:val="71DE7E1D"/>
    <w:rsid w:val="72273572"/>
    <w:rsid w:val="726B5B54"/>
    <w:rsid w:val="72C2773E"/>
    <w:rsid w:val="72EC6569"/>
    <w:rsid w:val="72FD0776"/>
    <w:rsid w:val="73041B05"/>
    <w:rsid w:val="730963C3"/>
    <w:rsid w:val="732857F3"/>
    <w:rsid w:val="73326672"/>
    <w:rsid w:val="73463ECB"/>
    <w:rsid w:val="73626993"/>
    <w:rsid w:val="73772140"/>
    <w:rsid w:val="742C4E6F"/>
    <w:rsid w:val="74626FF6"/>
    <w:rsid w:val="74793E2D"/>
    <w:rsid w:val="74A52E74"/>
    <w:rsid w:val="74A64528"/>
    <w:rsid w:val="74B60BDD"/>
    <w:rsid w:val="752C70F1"/>
    <w:rsid w:val="756970F4"/>
    <w:rsid w:val="75C250F0"/>
    <w:rsid w:val="75DE10F7"/>
    <w:rsid w:val="7614592A"/>
    <w:rsid w:val="762A3631"/>
    <w:rsid w:val="7630676D"/>
    <w:rsid w:val="7641139C"/>
    <w:rsid w:val="76B42BA6"/>
    <w:rsid w:val="77060213"/>
    <w:rsid w:val="773553C0"/>
    <w:rsid w:val="77576792"/>
    <w:rsid w:val="775F37AE"/>
    <w:rsid w:val="77D5581E"/>
    <w:rsid w:val="77F57C6E"/>
    <w:rsid w:val="781C169F"/>
    <w:rsid w:val="782F7E16"/>
    <w:rsid w:val="7847671C"/>
    <w:rsid w:val="787D213D"/>
    <w:rsid w:val="78AF606F"/>
    <w:rsid w:val="78BE4504"/>
    <w:rsid w:val="79160D2C"/>
    <w:rsid w:val="794F33AE"/>
    <w:rsid w:val="79607369"/>
    <w:rsid w:val="7961380D"/>
    <w:rsid w:val="79875BB1"/>
    <w:rsid w:val="79AB4A88"/>
    <w:rsid w:val="79EC69F4"/>
    <w:rsid w:val="79F34C49"/>
    <w:rsid w:val="7A0640ED"/>
    <w:rsid w:val="7A460C55"/>
    <w:rsid w:val="7A8F65E8"/>
    <w:rsid w:val="7A925C48"/>
    <w:rsid w:val="7AA240DD"/>
    <w:rsid w:val="7AAC0AB8"/>
    <w:rsid w:val="7AC93962"/>
    <w:rsid w:val="7B0501C8"/>
    <w:rsid w:val="7B14665D"/>
    <w:rsid w:val="7B2745E3"/>
    <w:rsid w:val="7B5B2BD1"/>
    <w:rsid w:val="7B890DF9"/>
    <w:rsid w:val="7BB67AD7"/>
    <w:rsid w:val="7BD856B4"/>
    <w:rsid w:val="7C122B9D"/>
    <w:rsid w:val="7C7970C0"/>
    <w:rsid w:val="7CC35C7D"/>
    <w:rsid w:val="7D3E79C1"/>
    <w:rsid w:val="7D6E02A7"/>
    <w:rsid w:val="7DAE4B47"/>
    <w:rsid w:val="7DB75ACB"/>
    <w:rsid w:val="7DBB54B6"/>
    <w:rsid w:val="7DC425BD"/>
    <w:rsid w:val="7DF807CB"/>
    <w:rsid w:val="7E0169E6"/>
    <w:rsid w:val="7E971A7F"/>
    <w:rsid w:val="7EB155E0"/>
    <w:rsid w:val="7EE30F35"/>
    <w:rsid w:val="7EFE38AC"/>
    <w:rsid w:val="7F115438"/>
    <w:rsid w:val="7F4734A5"/>
    <w:rsid w:val="7F4D1610"/>
    <w:rsid w:val="7FD10FC1"/>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link w:val="21"/>
    <w:unhideWhenUsed/>
    <w:qFormat/>
    <w:uiPriority w:val="99"/>
    <w:pPr>
      <w:jc w:val="center"/>
    </w:pPr>
    <w:rPr>
      <w:rFonts w:ascii="Times New Roman" w:hAnsi="Times New Roman" w:eastAsia="宋体" w:cs="Times New Roman"/>
      <w:b/>
      <w:bCs/>
      <w:sz w:val="44"/>
      <w:szCs w:val="44"/>
    </w:rPr>
  </w:style>
  <w:style w:type="paragraph" w:styleId="6">
    <w:name w:val="footer"/>
    <w:basedOn w:val="1"/>
    <w:link w:val="20"/>
    <w:semiHidden/>
    <w:unhideWhenUsed/>
    <w:qFormat/>
    <w:uiPriority w:val="99"/>
    <w:pPr>
      <w:tabs>
        <w:tab w:val="center" w:pos="4153"/>
        <w:tab w:val="right" w:pos="8306"/>
      </w:tabs>
      <w:snapToGrid w:val="0"/>
      <w:jc w:val="left"/>
    </w:pPr>
    <w:rPr>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005C81"/>
      <w:u w:val="none"/>
    </w:rPr>
  </w:style>
  <w:style w:type="character" w:styleId="13">
    <w:name w:val="Emphasis"/>
    <w:basedOn w:val="10"/>
    <w:qFormat/>
    <w:uiPriority w:val="20"/>
  </w:style>
  <w:style w:type="character" w:styleId="14">
    <w:name w:val="Hyperlink"/>
    <w:basedOn w:val="10"/>
    <w:semiHidden/>
    <w:unhideWhenUsed/>
    <w:qFormat/>
    <w:uiPriority w:val="99"/>
    <w:rPr>
      <w:color w:val="0000FF"/>
      <w:u w:val="single"/>
    </w:rPr>
  </w:style>
  <w:style w:type="character" w:customStyle="1" w:styleId="15">
    <w:name w:val="标题 1 Char"/>
    <w:basedOn w:val="10"/>
    <w:link w:val="2"/>
    <w:qFormat/>
    <w:uiPriority w:val="9"/>
    <w:rPr>
      <w:rFonts w:ascii="宋体" w:hAnsi="宋体" w:eastAsia="宋体" w:cs="宋体"/>
      <w:b/>
      <w:bCs/>
      <w:kern w:val="36"/>
      <w:sz w:val="48"/>
      <w:szCs w:val="48"/>
    </w:rPr>
  </w:style>
  <w:style w:type="character" w:customStyle="1" w:styleId="16">
    <w:name w:val="wz_font"/>
    <w:basedOn w:val="10"/>
    <w:qFormat/>
    <w:uiPriority w:val="0"/>
  </w:style>
  <w:style w:type="character" w:customStyle="1" w:styleId="17">
    <w:name w:val="print_w"/>
    <w:basedOn w:val="10"/>
    <w:qFormat/>
    <w:uiPriority w:val="0"/>
  </w:style>
  <w:style w:type="character" w:customStyle="1" w:styleId="18">
    <w:name w:val="share"/>
    <w:basedOn w:val="10"/>
    <w:qFormat/>
    <w:uiPriority w:val="0"/>
  </w:style>
  <w:style w:type="character" w:customStyle="1" w:styleId="19">
    <w:name w:val="页眉 Char"/>
    <w:basedOn w:val="10"/>
    <w:link w:val="7"/>
    <w:semiHidden/>
    <w:qFormat/>
    <w:uiPriority w:val="99"/>
    <w:rPr>
      <w:sz w:val="18"/>
      <w:szCs w:val="18"/>
    </w:rPr>
  </w:style>
  <w:style w:type="character" w:customStyle="1" w:styleId="20">
    <w:name w:val="页脚 Char"/>
    <w:basedOn w:val="10"/>
    <w:link w:val="6"/>
    <w:semiHidden/>
    <w:qFormat/>
    <w:uiPriority w:val="99"/>
    <w:rPr>
      <w:sz w:val="18"/>
      <w:szCs w:val="18"/>
    </w:rPr>
  </w:style>
  <w:style w:type="character" w:customStyle="1" w:styleId="21">
    <w:name w:val="正文文本 Char"/>
    <w:basedOn w:val="10"/>
    <w:link w:val="5"/>
    <w:qFormat/>
    <w:uiPriority w:val="99"/>
    <w:rPr>
      <w:rFonts w:ascii="Times New Roman" w:hAnsi="Times New Roman" w:eastAsia="宋体" w:cs="Times New Roman"/>
      <w:b/>
      <w:bCs/>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4946</Words>
  <Characters>4968</Characters>
  <Lines>21</Lines>
  <Paragraphs>6</Paragraphs>
  <TotalTime>47</TotalTime>
  <ScaleCrop>false</ScaleCrop>
  <LinksUpToDate>false</LinksUpToDate>
  <CharactersWithSpaces>5094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2024-08-04T14:51:00Z</dcterms:created>
  <dc:creator>微软用户</dc:creator>
  <cp:lastModifiedBy>QXL</cp:lastModifiedBy>
  <dcterms:modified xsi:type="dcterms:W3CDTF">2025-03-05T03:46:08Z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79EA854EAF8D4741803A99F358F2060C_13</vt:lpwstr>
  </property>
  <property fmtid="{D5CDD505-2E9C-101B-9397-08002B2CF9AE}" pid="4" name="KSOTemplateDocerSaveRecord">
    <vt:lpwstr>eyJoZGlkIjoiMjZlZTJkN2I0N2U0ODUxNzEzOGUyODE4MWMyYzA3OGUiLCJ1c2VySWQiOiIyNjg1NTkyMzAifQ==</vt:lpwstr>
  </property>
</Properties>
</file>