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仿宋" w:hAnsi="仿宋" w:eastAsia="仿宋" w:cs="仿宋"/>
          <w:b/>
          <w:spacing w:val="-2"/>
          <w:sz w:val="36"/>
          <w:szCs w:val="36"/>
        </w:rPr>
      </w:pPr>
    </w:p>
    <w:p>
      <w:pPr>
        <w:widowControl/>
        <w:shd w:val="clear" w:color="auto" w:fill="FFFFFF"/>
        <w:spacing w:line="560" w:lineRule="exact"/>
        <w:jc w:val="center"/>
        <w:rPr>
          <w:rFonts w:hint="eastAsia" w:ascii="仿宋" w:hAnsi="仿宋" w:eastAsia="仿宋" w:cs="仿宋"/>
          <w:b/>
          <w:spacing w:val="-2"/>
          <w:sz w:val="36"/>
          <w:szCs w:val="36"/>
        </w:rPr>
      </w:pPr>
    </w:p>
    <w:p>
      <w:pPr>
        <w:widowControl/>
        <w:shd w:val="clear" w:color="auto" w:fill="FFFFFF"/>
        <w:spacing w:line="560" w:lineRule="exact"/>
        <w:jc w:val="center"/>
        <w:rPr>
          <w:rFonts w:hint="eastAsia" w:ascii="仿宋" w:hAnsi="仿宋" w:eastAsia="仿宋" w:cs="仿宋"/>
          <w:b/>
          <w:spacing w:val="-2"/>
          <w:sz w:val="36"/>
          <w:szCs w:val="36"/>
        </w:rPr>
      </w:pPr>
    </w:p>
    <w:p>
      <w:pPr>
        <w:widowControl/>
        <w:shd w:val="clear" w:color="auto" w:fill="FFFFFF"/>
        <w:spacing w:line="560" w:lineRule="exact"/>
        <w:jc w:val="center"/>
        <w:rPr>
          <w:rFonts w:hint="eastAsia" w:ascii="仿宋" w:hAnsi="仿宋" w:eastAsia="仿宋" w:cs="仿宋"/>
          <w:b/>
          <w:spacing w:val="-2"/>
          <w:sz w:val="36"/>
          <w:szCs w:val="36"/>
        </w:rPr>
      </w:pPr>
      <w:r>
        <w:rPr>
          <w:rFonts w:hint="eastAsia" w:ascii="仿宋" w:hAnsi="仿宋" w:eastAsia="仿宋" w:cs="仿宋"/>
          <w:b/>
          <w:spacing w:val="-2"/>
          <w:sz w:val="36"/>
          <w:szCs w:val="36"/>
        </w:rPr>
        <w:t>芷江县</w:t>
      </w:r>
      <w:r>
        <w:rPr>
          <w:rFonts w:hint="eastAsia" w:ascii="仿宋" w:hAnsi="仿宋" w:eastAsia="仿宋" w:cs="仿宋"/>
          <w:b/>
          <w:spacing w:val="-2"/>
          <w:sz w:val="36"/>
          <w:szCs w:val="36"/>
          <w:lang w:eastAsia="zh-CN"/>
        </w:rPr>
        <w:t>自然</w:t>
      </w:r>
      <w:r>
        <w:rPr>
          <w:rFonts w:hint="eastAsia" w:ascii="仿宋" w:hAnsi="仿宋" w:eastAsia="仿宋" w:cs="仿宋"/>
          <w:b/>
          <w:spacing w:val="-2"/>
          <w:sz w:val="36"/>
          <w:szCs w:val="36"/>
        </w:rPr>
        <w:t>资源局</w:t>
      </w:r>
      <w:r>
        <w:rPr>
          <w:rFonts w:hint="eastAsia" w:ascii="仿宋" w:hAnsi="仿宋" w:eastAsia="仿宋" w:cs="仿宋"/>
          <w:b/>
          <w:spacing w:val="-2"/>
          <w:sz w:val="36"/>
          <w:szCs w:val="36"/>
          <w:lang w:eastAsia="zh-CN"/>
        </w:rPr>
        <w:t>2019</w:t>
      </w:r>
      <w:r>
        <w:rPr>
          <w:rFonts w:hint="eastAsia" w:ascii="仿宋" w:hAnsi="仿宋" w:eastAsia="仿宋" w:cs="仿宋"/>
          <w:b/>
          <w:spacing w:val="-2"/>
          <w:sz w:val="36"/>
          <w:szCs w:val="36"/>
        </w:rPr>
        <w:t>年部门整体支出绩效评价报告</w:t>
      </w:r>
    </w:p>
    <w:p>
      <w:pPr>
        <w:widowControl/>
        <w:shd w:val="clear" w:color="auto" w:fill="FFFFFF"/>
        <w:spacing w:line="560" w:lineRule="exact"/>
        <w:jc w:val="center"/>
        <w:rPr>
          <w:rFonts w:hint="eastAsia" w:ascii="仿宋" w:hAnsi="仿宋" w:eastAsia="仿宋" w:cs="仿宋"/>
          <w:b/>
          <w:spacing w:val="-2"/>
          <w:sz w:val="44"/>
          <w:szCs w:val="44"/>
        </w:rPr>
      </w:pPr>
    </w:p>
    <w:p>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根据《预算法》有关“各级政府、各部门、各单位应当对预算支出情况开展绩效评价”的规定及县财政局《关于开展</w:t>
      </w:r>
      <w:r>
        <w:rPr>
          <w:rFonts w:hint="eastAsia" w:ascii="仿宋" w:hAnsi="仿宋" w:eastAsia="仿宋" w:cs="仿宋"/>
          <w:sz w:val="32"/>
          <w:szCs w:val="32"/>
          <w:lang w:eastAsia="zh-CN"/>
        </w:rPr>
        <w:t>2019</w:t>
      </w:r>
      <w:r>
        <w:rPr>
          <w:rFonts w:hint="eastAsia" w:ascii="仿宋" w:hAnsi="仿宋" w:eastAsia="仿宋" w:cs="仿宋"/>
          <w:sz w:val="32"/>
          <w:szCs w:val="32"/>
        </w:rPr>
        <w:t>年度财政资金绩效评价工作的通知》（芷财绩[20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号）文件精神，我单位对</w:t>
      </w:r>
      <w:r>
        <w:rPr>
          <w:rFonts w:hint="eastAsia" w:ascii="仿宋" w:hAnsi="仿宋" w:eastAsia="仿宋" w:cs="仿宋"/>
          <w:sz w:val="32"/>
          <w:szCs w:val="32"/>
          <w:lang w:val="en-US" w:eastAsia="zh-CN"/>
        </w:rPr>
        <w:t>2019年度</w:t>
      </w:r>
      <w:r>
        <w:rPr>
          <w:rFonts w:hint="eastAsia" w:ascii="仿宋" w:hAnsi="仿宋" w:eastAsia="仿宋" w:cs="仿宋"/>
          <w:sz w:val="32"/>
          <w:szCs w:val="32"/>
        </w:rPr>
        <w:t>部门整体支出绩效</w:t>
      </w:r>
      <w:r>
        <w:rPr>
          <w:rFonts w:hint="eastAsia" w:ascii="仿宋" w:hAnsi="仿宋" w:eastAsia="仿宋" w:cs="仿宋"/>
          <w:sz w:val="32"/>
          <w:szCs w:val="32"/>
          <w:lang w:eastAsia="zh-CN"/>
        </w:rPr>
        <w:t>进行了全面综合</w:t>
      </w:r>
      <w:r>
        <w:rPr>
          <w:rFonts w:hint="eastAsia" w:ascii="仿宋" w:hAnsi="仿宋" w:eastAsia="仿宋" w:cs="仿宋"/>
          <w:sz w:val="32"/>
          <w:szCs w:val="32"/>
        </w:rPr>
        <w:t>评价,</w:t>
      </w:r>
      <w:r>
        <w:rPr>
          <w:rFonts w:hint="eastAsia" w:ascii="仿宋" w:hAnsi="仿宋" w:eastAsia="仿宋" w:cs="仿宋"/>
          <w:sz w:val="32"/>
          <w:szCs w:val="32"/>
          <w:lang w:eastAsia="zh-CN"/>
        </w:rPr>
        <w:t>经全面综合评价，我单位</w:t>
      </w:r>
      <w:r>
        <w:rPr>
          <w:rFonts w:hint="eastAsia" w:ascii="仿宋" w:hAnsi="仿宋" w:eastAsia="仿宋" w:cs="仿宋"/>
          <w:sz w:val="32"/>
          <w:szCs w:val="32"/>
          <w:lang w:val="en-US" w:eastAsia="zh-CN"/>
        </w:rPr>
        <w:t>2019年度部门整体支出绩效自评得分97分。</w:t>
      </w:r>
      <w:r>
        <w:rPr>
          <w:rFonts w:hint="eastAsia" w:ascii="仿宋" w:hAnsi="仿宋" w:eastAsia="仿宋" w:cs="仿宋"/>
          <w:sz w:val="32"/>
          <w:szCs w:val="32"/>
        </w:rPr>
        <w:t>现将有关情况报告如下：</w:t>
      </w:r>
    </w:p>
    <w:p>
      <w:pPr>
        <w:widowControl/>
        <w:shd w:val="clear" w:color="auto" w:fill="FFFFFF"/>
        <w:spacing w:line="560" w:lineRule="exact"/>
        <w:ind w:firstLine="640"/>
        <w:rPr>
          <w:rFonts w:hint="eastAsia" w:ascii="仿宋" w:hAnsi="仿宋" w:eastAsia="仿宋" w:cs="仿宋"/>
          <w:b/>
          <w:spacing w:val="-2"/>
          <w:sz w:val="30"/>
          <w:szCs w:val="30"/>
        </w:rPr>
      </w:pPr>
      <w:r>
        <w:rPr>
          <w:rFonts w:hint="eastAsia" w:ascii="仿宋" w:hAnsi="仿宋" w:eastAsia="仿宋" w:cs="仿宋"/>
          <w:b/>
          <w:spacing w:val="-2"/>
          <w:sz w:val="30"/>
          <w:szCs w:val="30"/>
        </w:rPr>
        <w:t>一、部门概况</w:t>
      </w:r>
    </w:p>
    <w:p>
      <w:pPr>
        <w:widowControl/>
        <w:shd w:val="clear" w:color="auto" w:fill="FAFAFA"/>
        <w:spacing w:line="560" w:lineRule="exact"/>
        <w:ind w:firstLine="632"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rPr>
        <w:t>（一）部门基本情况。</w:t>
      </w:r>
    </w:p>
    <w:p>
      <w:pPr>
        <w:widowControl/>
        <w:shd w:val="clear" w:color="auto" w:fill="FAFAFA"/>
        <w:spacing w:line="560" w:lineRule="exact"/>
        <w:ind w:firstLine="636" w:firstLineChars="198"/>
        <w:jc w:val="left"/>
        <w:rPr>
          <w:rFonts w:hint="eastAsia" w:ascii="仿宋" w:hAnsi="仿宋" w:eastAsia="仿宋" w:cs="仿宋"/>
          <w:b/>
          <w:bCs/>
          <w:sz w:val="32"/>
          <w:szCs w:val="32"/>
        </w:rPr>
      </w:pPr>
      <w:r>
        <w:rPr>
          <w:rFonts w:hint="eastAsia" w:ascii="仿宋" w:hAnsi="仿宋" w:eastAsia="仿宋" w:cs="仿宋"/>
          <w:b/>
          <w:bCs/>
          <w:sz w:val="32"/>
          <w:szCs w:val="32"/>
        </w:rPr>
        <w:t>1、机构人员情况：</w:t>
      </w:r>
    </w:p>
    <w:p>
      <w:pPr>
        <w:widowControl/>
        <w:shd w:val="clear" w:color="auto" w:fill="FAFAFA"/>
        <w:spacing w:line="560" w:lineRule="exact"/>
        <w:ind w:firstLine="473" w:firstLineChars="148"/>
        <w:jc w:val="left"/>
        <w:rPr>
          <w:rFonts w:hint="eastAsia" w:ascii="仿宋" w:hAnsi="仿宋" w:eastAsia="仿宋" w:cs="仿宋"/>
          <w:kern w:val="0"/>
          <w:sz w:val="32"/>
          <w:szCs w:val="32"/>
        </w:rPr>
      </w:pPr>
      <w:r>
        <w:rPr>
          <w:rFonts w:hint="eastAsia" w:ascii="仿宋" w:hAnsi="仿宋" w:eastAsia="仿宋" w:cs="仿宋"/>
          <w:kern w:val="0"/>
          <w:sz w:val="32"/>
          <w:szCs w:val="32"/>
        </w:rPr>
        <w:t>我局内设10个股室，下设</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个二级机构，本单位经县编委核定的编制人数为</w:t>
      </w:r>
      <w:r>
        <w:rPr>
          <w:rFonts w:hint="eastAsia" w:ascii="仿宋" w:hAnsi="仿宋" w:eastAsia="仿宋" w:cs="仿宋"/>
          <w:kern w:val="0"/>
          <w:sz w:val="32"/>
          <w:szCs w:val="32"/>
          <w:lang w:val="en-US" w:eastAsia="zh-CN"/>
        </w:rPr>
        <w:t>49</w:t>
      </w:r>
      <w:r>
        <w:rPr>
          <w:rFonts w:hint="eastAsia" w:ascii="仿宋" w:hAnsi="仿宋" w:eastAsia="仿宋" w:cs="仿宋"/>
          <w:kern w:val="0"/>
          <w:sz w:val="32"/>
          <w:szCs w:val="32"/>
        </w:rPr>
        <w:t>人，实有在职人员</w:t>
      </w:r>
      <w:r>
        <w:rPr>
          <w:rFonts w:hint="eastAsia" w:ascii="仿宋" w:hAnsi="仿宋" w:eastAsia="仿宋" w:cs="仿宋"/>
          <w:kern w:val="0"/>
          <w:sz w:val="32"/>
          <w:szCs w:val="32"/>
          <w:lang w:val="en-US" w:eastAsia="zh-CN"/>
        </w:rPr>
        <w:t>54</w:t>
      </w:r>
      <w:r>
        <w:rPr>
          <w:rFonts w:hint="eastAsia" w:ascii="仿宋" w:hAnsi="仿宋" w:eastAsia="仿宋" w:cs="仿宋"/>
          <w:kern w:val="0"/>
          <w:sz w:val="32"/>
          <w:szCs w:val="32"/>
        </w:rPr>
        <w:t>人。</w:t>
      </w:r>
    </w:p>
    <w:p>
      <w:pPr>
        <w:widowControl/>
        <w:shd w:val="clear" w:color="auto" w:fill="FAFAFA"/>
        <w:spacing w:line="560" w:lineRule="exact"/>
        <w:ind w:firstLine="636" w:firstLineChars="198"/>
        <w:jc w:val="left"/>
        <w:rPr>
          <w:rFonts w:hint="eastAsia" w:ascii="仿宋" w:hAnsi="仿宋" w:eastAsia="仿宋" w:cs="仿宋"/>
          <w:kern w:val="0"/>
          <w:sz w:val="32"/>
          <w:szCs w:val="32"/>
        </w:rPr>
      </w:pPr>
      <w:r>
        <w:rPr>
          <w:rFonts w:hint="eastAsia" w:ascii="仿宋" w:hAnsi="仿宋" w:eastAsia="仿宋" w:cs="仿宋"/>
          <w:b/>
          <w:kern w:val="0"/>
          <w:sz w:val="32"/>
          <w:szCs w:val="32"/>
        </w:rPr>
        <w:t>2、主要职能</w:t>
      </w:r>
      <w:r>
        <w:rPr>
          <w:rFonts w:hint="eastAsia" w:ascii="仿宋" w:hAnsi="仿宋" w:eastAsia="仿宋" w:cs="仿宋"/>
          <w:kern w:val="0"/>
          <w:sz w:val="32"/>
          <w:szCs w:val="32"/>
        </w:rPr>
        <w:t>：</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一）依法履行全民所有土地、矿产、森林、草原、湿地、水等自然资源资产所有者职责和国土空间用途管制职责。贯彻执行国家、省、市有关城乡规划工作法律法规和技术规范，拟定城乡规划管理的规范性文件。拟定土地、矿产、水等自然资源和国土空间规划等规范性文件，制定相关政策并监督检查执行情况。</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二）负责自然资源调查监测评价。依照国家自然资源调查监测评价的指标体系和统计标准，建立统一规范的自然资源调查监测评价制度。实施自然资源基础调查、专项调查和监测。负责自然资源调查监测评价成果的监督管理和信息发布。</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三）负责自然资源统一确权登记工作。制定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四）负责自然资源资产有偿使用工作。建立全民所有自然资源资产统计制度，负责全民所有自然资源资产核算。编制全民所有自然资源资产负债表，拟订考核标准。制定全民所有自然资源资产划拨、出让、租赁、作价出资和土地储备政策，合理配置全民所有自然资源资产。负责自然资源资产价值评估管理。</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五）负责自然资源的合理开发利用。组织拟订自然资源发展规划和战略，制定自然资源开发利用标准并组织实施，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六）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和组织实施国土空间用途管制制度。承担全县城乡规划管理工作，研究拟订城乡规划政策并监督实施。组织拟订并实施土地等自然资源年度利用计划。负责土地等国土空间用途转用工作。负责全县土地征收征用管理。</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七）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并参与提出县级重大备选项目。</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八）负责组织实施最严格的耕地保护制度。牵头拟订并实施耕地保护政策，负责耕地数量和生态保护，做好耕地质量保护有关工作。组织实施耕地保护责任目标考核和永久基本农田特殊保护。完善耕地占补平衡制度，监督占用耕地补偿制度执行情况。</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九）负责管理地质勘查行业和全县地质工作。编制地质勘查规划并监督检查执行情况。管理县级地质勘查项目。组织实施重大地质矿产勘查专项。监督管理地下水过量开采引发的地面沉降等地质问题。负责古生物化石的监督管理。</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十）负责地质灾害预防和治理工作。负责落实综合防灾减灾规划相关要求，组织编制地质灾害防治规划和防护标准并指导实施。指导和监督地质灾害调查评价及隐患普查、详查、排查。指导开展群测群防、专业监测和预报预警等工作，指导开展地质灾害工程治理工作。承担地质灾害应急救援的技术支撑工作。</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（十一）负责矿产资源管理工作。负责矿产资源储量管理及压覆矿产资源审批。负责矿业权管理。会同有关部门承担保护性开采的特定矿种、优势矿产的调控及相关管理工作。监督指导矿产资源合理利用和保护。</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十二）负责测绘地理信息管理工作。负责基础测绘和测绘行业管理。负责测绘资质资格与信用管理，监督管理地理信息安全和市场秩序。负责指导城乡规划信息化建设和规划成果展示工作，负责本县规划地理信息系统建设工作。负责地图管理、地理信息公共服务工作。负责测量标志保护。承担全县地理空间数据的汇集、共享工作。负责全县航空航天遥感影像数据的获取、处理、提供。</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十三）推动自然资源和规划领域科技发展。实施自然资源和规划领域科技创新发展和人才培养战略、规划和计划。组织实施重大科技工程及创新能力建设，推进自然资源和规划信息化和信息资料的公共服务。开展自然资源国际合作与交流，组织实施全县对外合作的自然资源政策。</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十四）根据县委(县政府)授权，对乡镇及相关部门落实党中央、国务院关于自然资源和国土空间规划的重大方针政策、决策部署及法律法规执行情况进行督察。查处自然资源开发利用和国土空间规划及测绘重大违法案件。指导有关行政执法工作。</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十五）负责组织城市总体规划发展战略研究，提出统筹城乡规划、促进两型社会建设的政策建议，强化城乡规划在经济社会发展中的引领作用，推动城乡一体化进程；负责组织城镇体系规划、总体规划、详细规划的审查及报批工作。承担市政工程规划编制和规划管理工作；参与其他重大建设项目规划的可行性论证。参与历史文化名城相关申报工作。</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十六）负责全县规划区建设项目选址定点、规划设计方案和建筑工程设计方案的审查、建设用地和工程的规划管理，核发《建设项目选址意见书》、《建设用地规划许可证》、《建设工程规划许可证》、《乡村建设规划许可证》。参与城市规划区内建设工程的可行性论证和初步设计审查。负责县本级规划批后监察管理工作。参与城乡规划勘察和市政工程管理工作。</w:t>
      </w:r>
    </w:p>
    <w:p>
      <w:pPr>
        <w:spacing w:line="560" w:lineRule="exact"/>
        <w:ind w:firstLine="660"/>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val="en-US" w:eastAsia="zh-CN"/>
        </w:rPr>
        <w:t>（十七）完成县委(县政府)交办的其他任务。</w:t>
      </w:r>
    </w:p>
    <w:p>
      <w:pPr>
        <w:spacing w:line="560" w:lineRule="exact"/>
        <w:ind w:firstLine="660"/>
        <w:rPr>
          <w:rFonts w:hint="eastAsia" w:ascii="仿宋" w:hAnsi="仿宋" w:eastAsia="仿宋" w:cs="仿宋"/>
          <w:b/>
          <w:spacing w:val="-2"/>
          <w:sz w:val="32"/>
          <w:szCs w:val="32"/>
        </w:rPr>
      </w:pPr>
      <w:r>
        <w:rPr>
          <w:rFonts w:hint="eastAsia" w:ascii="仿宋" w:hAnsi="仿宋" w:eastAsia="仿宋" w:cs="仿宋"/>
          <w:b/>
          <w:spacing w:val="-2"/>
          <w:sz w:val="32"/>
          <w:szCs w:val="32"/>
        </w:rPr>
        <w:t>二、部门整体支出情况</w:t>
      </w:r>
    </w:p>
    <w:p>
      <w:pPr>
        <w:widowControl/>
        <w:shd w:val="clear" w:color="auto" w:fill="FFFFFF"/>
        <w:spacing w:line="560" w:lineRule="exact"/>
        <w:rPr>
          <w:rFonts w:hint="eastAsia" w:ascii="仿宋" w:hAnsi="仿宋" w:eastAsia="仿宋" w:cs="仿宋"/>
          <w:color w:val="000000"/>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年共支出</w:t>
      </w:r>
      <w:r>
        <w:rPr>
          <w:rFonts w:hint="eastAsia" w:ascii="仿宋" w:hAnsi="仿宋" w:eastAsia="仿宋" w:cs="仿宋"/>
          <w:kern w:val="0"/>
          <w:sz w:val="32"/>
          <w:szCs w:val="32"/>
          <w:lang w:val="en-US" w:eastAsia="zh-CN"/>
        </w:rPr>
        <w:t>2145.82</w:t>
      </w:r>
      <w:r>
        <w:rPr>
          <w:rFonts w:hint="eastAsia" w:ascii="仿宋" w:hAnsi="仿宋" w:eastAsia="仿宋" w:cs="仿宋"/>
          <w:kern w:val="0"/>
          <w:sz w:val="32"/>
          <w:szCs w:val="32"/>
        </w:rPr>
        <w:t>万元。其中：人员经费支出</w:t>
      </w:r>
      <w:r>
        <w:rPr>
          <w:rFonts w:hint="eastAsia" w:ascii="仿宋" w:hAnsi="仿宋" w:eastAsia="仿宋" w:cs="仿宋"/>
          <w:kern w:val="0"/>
          <w:sz w:val="32"/>
          <w:szCs w:val="32"/>
          <w:lang w:val="en-US" w:eastAsia="zh-CN"/>
        </w:rPr>
        <w:t>830.97</w:t>
      </w:r>
      <w:r>
        <w:rPr>
          <w:rFonts w:hint="eastAsia" w:ascii="仿宋" w:hAnsi="仿宋" w:eastAsia="仿宋" w:cs="仿宋"/>
          <w:kern w:val="0"/>
          <w:sz w:val="32"/>
          <w:szCs w:val="32"/>
        </w:rPr>
        <w:t>万元；日常公用经费</w:t>
      </w:r>
      <w:r>
        <w:rPr>
          <w:rFonts w:hint="eastAsia" w:ascii="仿宋" w:hAnsi="仿宋" w:eastAsia="仿宋" w:cs="仿宋"/>
          <w:kern w:val="0"/>
          <w:sz w:val="32"/>
          <w:szCs w:val="32"/>
          <w:lang w:val="en-US" w:eastAsia="zh-CN"/>
        </w:rPr>
        <w:t>1314.86</w:t>
      </w:r>
      <w:r>
        <w:rPr>
          <w:rFonts w:hint="eastAsia" w:ascii="仿宋" w:hAnsi="仿宋" w:eastAsia="仿宋" w:cs="仿宋"/>
          <w:kern w:val="0"/>
          <w:sz w:val="32"/>
          <w:szCs w:val="32"/>
        </w:rPr>
        <w:t>万元。</w:t>
      </w:r>
      <w:r>
        <w:rPr>
          <w:rFonts w:hint="eastAsia" w:ascii="仿宋" w:hAnsi="仿宋" w:eastAsia="仿宋" w:cs="仿宋"/>
          <w:sz w:val="32"/>
          <w:szCs w:val="32"/>
          <w:lang w:eastAsia="zh-CN"/>
        </w:rPr>
        <w:t>2019</w:t>
      </w:r>
      <w:r>
        <w:rPr>
          <w:rFonts w:hint="eastAsia" w:ascii="仿宋" w:hAnsi="仿宋" w:eastAsia="仿宋" w:cs="仿宋"/>
          <w:sz w:val="32"/>
          <w:szCs w:val="32"/>
        </w:rPr>
        <w:t>年“三公“经费总额为</w:t>
      </w:r>
      <w:r>
        <w:rPr>
          <w:rFonts w:hint="eastAsia" w:ascii="仿宋" w:hAnsi="仿宋" w:eastAsia="仿宋" w:cs="仿宋"/>
          <w:sz w:val="32"/>
          <w:szCs w:val="32"/>
          <w:lang w:val="en-US" w:eastAsia="zh-CN"/>
        </w:rPr>
        <w:t>4.34</w:t>
      </w:r>
      <w:r>
        <w:rPr>
          <w:rFonts w:hint="eastAsia" w:ascii="仿宋" w:hAnsi="仿宋" w:eastAsia="仿宋" w:cs="仿宋"/>
          <w:sz w:val="32"/>
          <w:szCs w:val="32"/>
        </w:rPr>
        <w:t>万元。其中：公务用车运行维护费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4.34</w:t>
      </w:r>
      <w:r>
        <w:rPr>
          <w:rFonts w:hint="eastAsia" w:ascii="仿宋" w:hAnsi="仿宋" w:eastAsia="仿宋" w:cs="仿宋"/>
          <w:sz w:val="32"/>
          <w:szCs w:val="32"/>
        </w:rPr>
        <w:t>万元。“三公”经费使用情况符合县建议支出数，未超过标准(我局“三公”经费控制数为</w:t>
      </w:r>
      <w:r>
        <w:rPr>
          <w:rFonts w:hint="eastAsia" w:ascii="仿宋" w:hAnsi="仿宋" w:eastAsia="仿宋" w:cs="仿宋"/>
          <w:sz w:val="32"/>
          <w:szCs w:val="32"/>
          <w:lang w:val="en-US" w:eastAsia="zh-CN"/>
        </w:rPr>
        <w:t>15</w:t>
      </w:r>
      <w:r>
        <w:rPr>
          <w:rFonts w:hint="eastAsia" w:ascii="仿宋" w:hAnsi="仿宋" w:eastAsia="仿宋" w:cs="仿宋"/>
          <w:sz w:val="32"/>
          <w:szCs w:val="32"/>
        </w:rPr>
        <w:t>万元)。</w:t>
      </w:r>
      <w:r>
        <w:rPr>
          <w:rFonts w:hint="eastAsia" w:ascii="仿宋" w:hAnsi="仿宋" w:eastAsia="仿宋" w:cs="仿宋"/>
          <w:b/>
          <w:spacing w:val="-2"/>
          <w:sz w:val="32"/>
          <w:szCs w:val="32"/>
        </w:rPr>
        <w:t xml:space="preserve">   </w:t>
      </w:r>
    </w:p>
    <w:p>
      <w:pPr>
        <w:widowControl/>
        <w:shd w:val="clear" w:color="auto" w:fill="FFFFFF"/>
        <w:spacing w:line="560" w:lineRule="exact"/>
        <w:rPr>
          <w:rFonts w:hint="eastAsia" w:ascii="仿宋" w:hAnsi="仿宋" w:eastAsia="仿宋" w:cs="仿宋"/>
          <w:b/>
          <w:spacing w:val="-2"/>
          <w:sz w:val="32"/>
          <w:szCs w:val="32"/>
        </w:rPr>
      </w:pPr>
      <w:r>
        <w:rPr>
          <w:rFonts w:hint="eastAsia" w:ascii="仿宋" w:hAnsi="仿宋" w:eastAsia="仿宋" w:cs="仿宋"/>
          <w:b/>
          <w:spacing w:val="-2"/>
          <w:sz w:val="32"/>
          <w:szCs w:val="32"/>
        </w:rPr>
        <w:t xml:space="preserve">  </w:t>
      </w:r>
      <w:r>
        <w:rPr>
          <w:rFonts w:hint="eastAsia" w:ascii="仿宋" w:hAnsi="仿宋" w:eastAsia="仿宋" w:cs="仿宋"/>
          <w:b/>
          <w:spacing w:val="-2"/>
          <w:sz w:val="32"/>
          <w:szCs w:val="32"/>
          <w:lang w:eastAsia="zh-CN"/>
        </w:rPr>
        <w:t>三</w:t>
      </w:r>
      <w:r>
        <w:rPr>
          <w:rFonts w:hint="eastAsia" w:ascii="仿宋" w:hAnsi="仿宋" w:eastAsia="仿宋" w:cs="仿宋"/>
          <w:b/>
          <w:spacing w:val="-2"/>
          <w:sz w:val="32"/>
          <w:szCs w:val="32"/>
        </w:rPr>
        <w:t>、资产管理情况</w:t>
      </w:r>
    </w:p>
    <w:p>
      <w:pPr>
        <w:widowControl/>
        <w:shd w:val="clear" w:color="auto" w:fill="FFFFFF"/>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2019</w:t>
      </w:r>
      <w:r>
        <w:rPr>
          <w:rFonts w:hint="eastAsia" w:ascii="仿宋" w:hAnsi="仿宋" w:eastAsia="仿宋" w:cs="仿宋"/>
          <w:sz w:val="32"/>
          <w:szCs w:val="32"/>
        </w:rPr>
        <w:t>年我单位固定资产原价</w:t>
      </w:r>
      <w:r>
        <w:rPr>
          <w:rFonts w:hint="eastAsia" w:ascii="仿宋" w:hAnsi="仿宋" w:eastAsia="仿宋" w:cs="仿宋"/>
          <w:sz w:val="32"/>
          <w:szCs w:val="32"/>
          <w:lang w:val="en-US" w:eastAsia="zh-CN"/>
        </w:rPr>
        <w:t>1197.43</w:t>
      </w:r>
      <w:r>
        <w:rPr>
          <w:rFonts w:hint="eastAsia" w:ascii="仿宋" w:hAnsi="仿宋" w:eastAsia="仿宋" w:cs="仿宋"/>
          <w:sz w:val="32"/>
          <w:szCs w:val="32"/>
        </w:rPr>
        <w:t>万元，计提折旧</w:t>
      </w:r>
      <w:r>
        <w:rPr>
          <w:rFonts w:hint="eastAsia" w:ascii="仿宋" w:hAnsi="仿宋" w:eastAsia="仿宋" w:cs="仿宋"/>
          <w:sz w:val="32"/>
          <w:szCs w:val="32"/>
          <w:lang w:val="en-US" w:eastAsia="zh-CN"/>
        </w:rPr>
        <w:t>371.43万元，固定资产净值826万元。</w:t>
      </w:r>
    </w:p>
    <w:p>
      <w:pPr>
        <w:widowControl/>
        <w:shd w:val="clear" w:color="auto" w:fill="FFFFFF"/>
        <w:spacing w:line="560" w:lineRule="exact"/>
        <w:ind w:firstLine="64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为加强局机关国有资产管理，提高资产使用效益，依据《行政事业单位国有资产管理办法》，规定了资产管理部门以及工作人员职责，规范了资产配置、管理、处置等有关程序。</w:t>
      </w:r>
    </w:p>
    <w:p>
      <w:pPr>
        <w:widowControl/>
        <w:shd w:val="clear" w:color="auto" w:fill="FFFFFF"/>
        <w:spacing w:line="560" w:lineRule="exact"/>
        <w:ind w:firstLine="64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（一）固定资产的购置：</w:t>
      </w:r>
    </w:p>
    <w:p>
      <w:pPr>
        <w:widowControl/>
        <w:shd w:val="clear" w:color="auto" w:fill="FFFFFF"/>
        <w:spacing w:line="560" w:lineRule="exact"/>
        <w:ind w:firstLine="64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1、每年按照财政预算经费安排设备购置计划，由各股室、二级机构根据当年办公设备购置需要，与资金计划衔接，制订固定资产购置计划，经局领导审定批准后实施。 </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rPr>
        <w:t>　　2、属政府采购范围内的固定资产，不得自行采购。先由办公室填报设备政府采购申请表，再由财务股根据经费来源，向财政政府采购中心及核算中心等部门办理购置、结算手续。</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rPr>
        <w:t>　　3、不属于政府采购范围的固定资产，应在进行广泛的市场询价基础上择优购置。</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rPr>
        <w:t>　　（二） 固定资产的验收、保管、使用（包括借用、调拨）、报废：</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rPr>
        <w:t>　　1、新购入的固定资产，应先做好验收工作。由使用部门及使用人验收，验收人员要严格把关，对所验固定资产的数量、质量、附件、资料等都要认真检查。经办公室签署意见登记备案后，连同发票交财务股登记核算。</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rPr>
        <w:t>　　2、各部门使用的固定资产，领用及保管要落实使用责任人。贵重财产除安排专人保管外，还要落实安全保管措施。各部门负责人是本部门固定资产管理的第一责任人。固定资产外借必须经部门负责人批准，未经批准不得随意转借。</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rPr>
        <w:t>　　3、固定资产变更使用管理部门，必须经办公室同意并办理相关手续。计算机使用及管理根据局机关信息化管理规定执行。</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rPr>
        <w:t>　　（三）固定资产处置：</w:t>
      </w:r>
    </w:p>
    <w:p>
      <w:pPr>
        <w:widowControl/>
        <w:shd w:val="clear" w:color="auto" w:fill="FFFFFF"/>
        <w:spacing w:line="560" w:lineRule="exact"/>
        <w:ind w:firstLine="64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固定资产的减少变动（调出、变卖、盘亏、报废、丢失、损坏）都必须按规定履行报批手续，由办公室统一进行处理，所得资金全部交局财务入</w:t>
      </w:r>
      <w:r>
        <w:rPr>
          <w:rFonts w:hint="eastAsia" w:ascii="仿宋" w:hAnsi="仿宋" w:eastAsia="仿宋" w:cs="仿宋"/>
          <w:color w:val="000000"/>
          <w:kern w:val="0"/>
          <w:sz w:val="32"/>
          <w:szCs w:val="32"/>
          <w:shd w:val="clear" w:color="auto" w:fill="FFFFFF"/>
          <w:lang w:eastAsia="zh-CN"/>
        </w:rPr>
        <w:t>财政非税</w:t>
      </w:r>
      <w:r>
        <w:rPr>
          <w:rFonts w:hint="eastAsia" w:ascii="仿宋" w:hAnsi="仿宋" w:eastAsia="仿宋" w:cs="仿宋"/>
          <w:color w:val="000000"/>
          <w:kern w:val="0"/>
          <w:sz w:val="32"/>
          <w:szCs w:val="32"/>
          <w:shd w:val="clear" w:color="auto" w:fill="FFFFFF"/>
        </w:rPr>
        <w:t>账</w:t>
      </w:r>
      <w:r>
        <w:rPr>
          <w:rFonts w:hint="eastAsia" w:ascii="仿宋" w:hAnsi="仿宋" w:eastAsia="仿宋" w:cs="仿宋"/>
          <w:color w:val="000000"/>
          <w:kern w:val="0"/>
          <w:sz w:val="32"/>
          <w:szCs w:val="32"/>
          <w:shd w:val="clear" w:color="auto" w:fill="FFFFFF"/>
          <w:lang w:eastAsia="zh-CN"/>
        </w:rPr>
        <w:t>户</w:t>
      </w:r>
      <w:r>
        <w:rPr>
          <w:rFonts w:hint="eastAsia" w:ascii="仿宋" w:hAnsi="仿宋" w:eastAsia="仿宋" w:cs="仿宋"/>
          <w:color w:val="000000"/>
          <w:kern w:val="0"/>
          <w:sz w:val="32"/>
          <w:szCs w:val="32"/>
          <w:shd w:val="clear" w:color="auto" w:fill="FFFFFF"/>
        </w:rPr>
        <w:t>，不得坐支或直接用于购买物品，估值超过1000元以上的物品处理时，财务股、纪检监察室必须参与，并履行国有资产报批程序和手续，上报财政资产股审批、备案。</w:t>
      </w:r>
    </w:p>
    <w:p>
      <w:pPr>
        <w:spacing w:line="560" w:lineRule="exact"/>
        <w:ind w:firstLine="640" w:firstLineChars="200"/>
        <w:rPr>
          <w:rFonts w:hint="eastAsia" w:ascii="仿宋" w:hAnsi="仿宋" w:eastAsia="仿宋" w:cs="仿宋"/>
          <w:b/>
          <w:spacing w:val="-2"/>
          <w:sz w:val="32"/>
          <w:szCs w:val="32"/>
        </w:rPr>
      </w:pPr>
      <w:r>
        <w:rPr>
          <w:rFonts w:hint="eastAsia" w:ascii="仿宋" w:hAnsi="仿宋" w:eastAsia="仿宋" w:cs="仿宋"/>
          <w:color w:val="000000"/>
          <w:kern w:val="0"/>
          <w:sz w:val="32"/>
          <w:szCs w:val="32"/>
          <w:shd w:val="clear" w:color="auto" w:fill="FFFFFF"/>
        </w:rPr>
        <w:t>固定资产的清查：</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rPr>
        <w:t>  坚持固定资产定期清理、清查制度。各部门使用的固定资产应每年自查一次，每二年全面清查一次，做到账物相符。</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rPr>
        <w:t>　　（五）固定资产的赔偿：</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rPr>
        <w:t>    各部门的固定资产都应保证安全、完整。由于管理使用不妥，造成损失或者遗失（包括失窃）的，都要按情节轻重给予一定的经济赔偿，情节严重的，给予必要的行政处分。</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rPr>
        <w:t xml:space="preserve"> 　 </w:t>
      </w:r>
      <w:r>
        <w:rPr>
          <w:rFonts w:hint="eastAsia" w:ascii="仿宋" w:hAnsi="仿宋" w:eastAsia="仿宋" w:cs="仿宋"/>
          <w:b/>
          <w:spacing w:val="-2"/>
          <w:sz w:val="32"/>
          <w:szCs w:val="32"/>
        </w:rPr>
        <w:t>五、部门整体支出绩效情况</w:t>
      </w:r>
    </w:p>
    <w:p>
      <w:pPr>
        <w:spacing w:line="640" w:lineRule="exact"/>
        <w:ind w:firstLine="640" w:firstLineChars="200"/>
        <w:rPr>
          <w:rFonts w:hint="eastAsia" w:ascii="仿宋" w:hAnsi="仿宋" w:eastAsia="仿宋" w:cs="仿宋"/>
          <w:b/>
          <w:color w:val="000000"/>
          <w:sz w:val="32"/>
          <w:szCs w:val="32"/>
        </w:rPr>
      </w:pPr>
      <w:r>
        <w:rPr>
          <w:rFonts w:hint="eastAsia" w:ascii="仿宋" w:hAnsi="仿宋" w:eastAsia="仿宋" w:cs="仿宋"/>
          <w:color w:val="000000"/>
          <w:sz w:val="32"/>
          <w:szCs w:val="32"/>
        </w:rPr>
        <w:t>今年来，在县委、县政府和市局的正确领导下，我局认真落实省厅、市局和县委、县政府工作部署，以“两学一做”学习教育为抓手，以能力提升为载体，抓实干部教育管理，强化干部职工责任意识、担当意识，降成本优环境，各项工作有序开展，取得了较好成效。</w:t>
      </w:r>
    </w:p>
    <w:p>
      <w:pPr>
        <w:widowControl/>
        <w:shd w:val="clear" w:color="auto" w:fill="FFFFFF"/>
        <w:spacing w:line="560" w:lineRule="exact"/>
        <w:rPr>
          <w:rFonts w:hint="eastAsia" w:ascii="仿宋" w:hAnsi="仿宋" w:eastAsia="仿宋" w:cs="仿宋"/>
          <w:b w:val="0"/>
          <w:bCs/>
          <w:spacing w:val="-2"/>
          <w:sz w:val="32"/>
          <w:szCs w:val="32"/>
          <w:lang w:val="en-US" w:eastAsia="zh-CN"/>
        </w:rPr>
      </w:pPr>
      <w:r>
        <w:rPr>
          <w:rFonts w:hint="eastAsia" w:ascii="仿宋" w:hAnsi="仿宋" w:eastAsia="仿宋" w:cs="仿宋"/>
          <w:b w:val="0"/>
          <w:bCs/>
          <w:spacing w:val="-2"/>
          <w:sz w:val="32"/>
          <w:szCs w:val="32"/>
          <w:lang w:eastAsia="zh-CN"/>
        </w:rPr>
        <w:t>（一）</w:t>
      </w:r>
      <w:r>
        <w:rPr>
          <w:rFonts w:hint="eastAsia" w:ascii="仿宋" w:hAnsi="仿宋" w:eastAsia="仿宋" w:cs="仿宋"/>
          <w:b w:val="0"/>
          <w:bCs/>
          <w:spacing w:val="-2"/>
          <w:sz w:val="32"/>
          <w:szCs w:val="32"/>
        </w:rPr>
        <w:t>全力保障用地需求。认真做好新增建设用地报批工作，10月止，上省厅土地报卷共16个，面积为38.6283公顷。其中：取得省人民政府农用地转用、土地征收审批单14个报卷，面积33.4987公顷。省厅已下缴费的土地报卷4个，面积为10.4791公顷。已进省厅窗口报卷2个，面积为5.9242公顷。往年上报部、省厅报卷14个，面积246.6206公顷，其中已下缴费的土地报卷11个，面积为237.2828公顷。共完成全县农村村民宅基地的审核审批218宗，面积40691.1平方米；完成全县临时用地审查、审批项目7宗，面积1.885公顷，设施农用地备案3宗，面积1.4735公顷。我县通过报批或国有土地收回共收储了12个（批）项目，总面积约484.7亩，涵盖了住宅、工业、公共服务等各类用地。并已成功向中央争取土地储备专项债券共计6500万元。</w:t>
      </w:r>
    </w:p>
    <w:p>
      <w:pPr>
        <w:widowControl/>
        <w:shd w:val="clear" w:color="auto" w:fill="FFFFFF"/>
        <w:spacing w:line="560" w:lineRule="exact"/>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eastAsia="zh-CN"/>
        </w:rPr>
        <w:t>（二）</w:t>
      </w:r>
      <w:r>
        <w:rPr>
          <w:rFonts w:hint="eastAsia" w:ascii="仿宋" w:hAnsi="仿宋" w:eastAsia="仿宋" w:cs="仿宋"/>
          <w:b w:val="0"/>
          <w:bCs/>
          <w:spacing w:val="-2"/>
          <w:sz w:val="32"/>
          <w:szCs w:val="32"/>
        </w:rPr>
        <w:t>扎实有效保护耕地</w:t>
      </w:r>
      <w:r>
        <w:rPr>
          <w:rFonts w:hint="eastAsia" w:ascii="仿宋" w:hAnsi="仿宋" w:eastAsia="仿宋" w:cs="仿宋"/>
          <w:b w:val="0"/>
          <w:bCs/>
          <w:spacing w:val="-2"/>
          <w:sz w:val="32"/>
          <w:szCs w:val="32"/>
          <w:lang w:eastAsia="zh-CN"/>
        </w:rPr>
        <w:t>、全力推进增减挂钩和占补平衡</w:t>
      </w:r>
      <w:r>
        <w:rPr>
          <w:rFonts w:hint="eastAsia" w:ascii="仿宋" w:hAnsi="仿宋" w:eastAsia="仿宋" w:cs="仿宋"/>
          <w:b w:val="0"/>
          <w:bCs/>
          <w:spacing w:val="-2"/>
          <w:sz w:val="32"/>
          <w:szCs w:val="32"/>
        </w:rPr>
        <w:t>。我县耕地保有量54.5603万亩，基本农田面积38.4905万亩；确保了我县耕地保有量不少于48.1950万亩，基本农田保护面积不少于38.4750万亩的目标要求。</w:t>
      </w:r>
      <w:r>
        <w:rPr>
          <w:rFonts w:hint="eastAsia" w:ascii="仿宋" w:hAnsi="仿宋" w:eastAsia="仿宋" w:cs="仿宋"/>
          <w:b w:val="0"/>
          <w:bCs/>
          <w:spacing w:val="-2"/>
          <w:sz w:val="32"/>
          <w:szCs w:val="32"/>
          <w:lang w:eastAsia="zh-CN"/>
        </w:rPr>
        <w:t>已完成</w:t>
      </w:r>
      <w:r>
        <w:rPr>
          <w:rFonts w:hint="eastAsia" w:ascii="仿宋" w:hAnsi="仿宋" w:eastAsia="仿宋" w:cs="仿宋"/>
          <w:b w:val="0"/>
          <w:bCs/>
          <w:spacing w:val="-2"/>
          <w:sz w:val="32"/>
          <w:szCs w:val="32"/>
        </w:rPr>
        <w:t>全县高标准农田建设项目入库工作。</w:t>
      </w:r>
    </w:p>
    <w:p>
      <w:pPr>
        <w:widowControl/>
        <w:shd w:val="clear" w:color="auto" w:fill="FFFFFF"/>
        <w:spacing w:line="560" w:lineRule="exact"/>
        <w:rPr>
          <w:rFonts w:hint="eastAsia" w:ascii="仿宋" w:hAnsi="仿宋" w:eastAsia="仿宋" w:cs="仿宋"/>
          <w:b w:val="0"/>
          <w:bCs/>
          <w:spacing w:val="-2"/>
          <w:sz w:val="32"/>
          <w:szCs w:val="32"/>
        </w:rPr>
      </w:pPr>
      <w:r>
        <w:rPr>
          <w:rFonts w:hint="eastAsia" w:ascii="仿宋" w:hAnsi="仿宋" w:eastAsia="仿宋" w:cs="仿宋"/>
          <w:b w:val="0"/>
          <w:bCs/>
          <w:spacing w:val="-2"/>
          <w:sz w:val="32"/>
          <w:szCs w:val="32"/>
        </w:rPr>
        <w:t>我县第一期城乡建设用地增减挂钩项目建设总规模为79.9345公顷，工程预算总投资3413.93万元。该项目已完成预算评审及工程的招投标工作，现全面进场施工，预计10月底全面完工，11月上报省厅验收并确认指标。该项目于节余指标1079.1149亩全部通过有偿购买方式交易给长沙市自然资源局使用，总交易金额为19934.4832万元，该笔资金的30%计5882.4万元已进县财政账户。我县第二期城乡建设用地增减挂钩项目建设总规模为70.7730公顷，工程预算总投资2861.75万元。该项目已完成预算评审及工程的招投标工作，现全面进场施工，预计10月底全面完工，11月上报省厅验收并确认指标。三、四期城乡建设用地增减挂钩项目方案初稿已完成，准备上报市局选址复核并评审批复。</w:t>
      </w:r>
    </w:p>
    <w:p>
      <w:pPr>
        <w:widowControl/>
        <w:shd w:val="clear" w:color="auto" w:fill="FFFFFF"/>
        <w:spacing w:line="560" w:lineRule="exact"/>
        <w:rPr>
          <w:rFonts w:hint="eastAsia" w:ascii="仿宋" w:hAnsi="仿宋" w:eastAsia="仿宋" w:cs="仿宋"/>
          <w:b w:val="0"/>
          <w:bCs/>
          <w:spacing w:val="-2"/>
          <w:sz w:val="32"/>
          <w:szCs w:val="32"/>
          <w:lang w:val="en-US"/>
        </w:rPr>
      </w:pPr>
      <w:r>
        <w:rPr>
          <w:rFonts w:hint="eastAsia" w:ascii="仿宋" w:hAnsi="仿宋" w:eastAsia="仿宋" w:cs="仿宋"/>
          <w:b w:val="0"/>
          <w:bCs/>
          <w:spacing w:val="-2"/>
          <w:sz w:val="32"/>
          <w:szCs w:val="32"/>
        </w:rPr>
        <w:t>2018年以来我县已开工耕地占补平衡土地开发项目7</w:t>
      </w:r>
      <w:r>
        <w:rPr>
          <w:rFonts w:hint="eastAsia" w:ascii="仿宋" w:hAnsi="仿宋" w:eastAsia="仿宋" w:cs="仿宋"/>
          <w:b w:val="0"/>
          <w:bCs/>
          <w:spacing w:val="-2"/>
          <w:sz w:val="32"/>
          <w:szCs w:val="32"/>
          <w:lang w:val="en-US" w:eastAsia="zh-CN"/>
        </w:rPr>
        <w:t>8</w:t>
      </w:r>
      <w:r>
        <w:rPr>
          <w:rFonts w:hint="eastAsia" w:ascii="仿宋" w:hAnsi="仿宋" w:eastAsia="仿宋" w:cs="仿宋"/>
          <w:b w:val="0"/>
          <w:bCs/>
          <w:spacing w:val="-2"/>
          <w:sz w:val="32"/>
          <w:szCs w:val="32"/>
        </w:rPr>
        <w:t>个，项目建设规模约11</w:t>
      </w:r>
      <w:r>
        <w:rPr>
          <w:rFonts w:hint="eastAsia" w:ascii="仿宋" w:hAnsi="仿宋" w:eastAsia="仿宋" w:cs="仿宋"/>
          <w:b w:val="0"/>
          <w:bCs/>
          <w:spacing w:val="-2"/>
          <w:sz w:val="32"/>
          <w:szCs w:val="32"/>
          <w:lang w:val="en-US" w:eastAsia="zh-CN"/>
        </w:rPr>
        <w:t>588</w:t>
      </w:r>
      <w:r>
        <w:rPr>
          <w:rFonts w:hint="eastAsia" w:ascii="仿宋" w:hAnsi="仿宋" w:eastAsia="仿宋" w:cs="仿宋"/>
          <w:b w:val="0"/>
          <w:bCs/>
          <w:spacing w:val="-2"/>
          <w:sz w:val="32"/>
          <w:szCs w:val="32"/>
        </w:rPr>
        <w:t>亩，新增耕地约9</w:t>
      </w:r>
      <w:r>
        <w:rPr>
          <w:rFonts w:hint="eastAsia" w:ascii="仿宋" w:hAnsi="仿宋" w:eastAsia="仿宋" w:cs="仿宋"/>
          <w:b w:val="0"/>
          <w:bCs/>
          <w:spacing w:val="-2"/>
          <w:sz w:val="32"/>
          <w:szCs w:val="32"/>
          <w:lang w:val="en-US" w:eastAsia="zh-CN"/>
        </w:rPr>
        <w:t>87</w:t>
      </w:r>
      <w:r>
        <w:rPr>
          <w:rFonts w:hint="eastAsia" w:ascii="仿宋" w:hAnsi="仿宋" w:eastAsia="仿宋" w:cs="仿宋"/>
          <w:b w:val="0"/>
          <w:bCs/>
          <w:spacing w:val="-2"/>
          <w:sz w:val="32"/>
          <w:szCs w:val="32"/>
        </w:rPr>
        <w:t>3亩（其中水田9</w:t>
      </w:r>
      <w:r>
        <w:rPr>
          <w:rFonts w:hint="eastAsia" w:ascii="仿宋" w:hAnsi="仿宋" w:eastAsia="仿宋" w:cs="仿宋"/>
          <w:b w:val="0"/>
          <w:bCs/>
          <w:spacing w:val="-2"/>
          <w:sz w:val="32"/>
          <w:szCs w:val="32"/>
          <w:lang w:val="en-US" w:eastAsia="zh-CN"/>
        </w:rPr>
        <w:t>13</w:t>
      </w:r>
      <w:r>
        <w:rPr>
          <w:rFonts w:hint="eastAsia" w:ascii="仿宋" w:hAnsi="仿宋" w:eastAsia="仿宋" w:cs="仿宋"/>
          <w:b w:val="0"/>
          <w:bCs/>
          <w:spacing w:val="-2"/>
          <w:sz w:val="32"/>
          <w:szCs w:val="32"/>
        </w:rPr>
        <w:t>4亩，旱地739亩）。该批项目在2019年5月底前都已完工、验收，并经内网上报省自然资源厅申请指标确认。</w:t>
      </w:r>
      <w:r>
        <w:rPr>
          <w:rFonts w:hint="eastAsia" w:ascii="仿宋" w:hAnsi="仿宋" w:eastAsia="仿宋" w:cs="仿宋"/>
          <w:b w:val="0"/>
          <w:bCs/>
          <w:spacing w:val="-2"/>
          <w:sz w:val="32"/>
          <w:szCs w:val="32"/>
          <w:lang w:val="en-US" w:eastAsia="zh-CN"/>
        </w:rPr>
        <w:t>全年末共确认指标项目33个，确认新增耕地面积197.4222公顷，其中：水田175.1365公顷、旱土22.2857公顷，确认产能1755369.55公斤。</w:t>
      </w:r>
    </w:p>
    <w:p>
      <w:pPr>
        <w:widowControl/>
        <w:shd w:val="clear" w:color="auto" w:fill="FFFFFF"/>
        <w:spacing w:line="560" w:lineRule="exact"/>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eastAsia="zh-CN"/>
        </w:rPr>
        <w:t>（三）</w:t>
      </w:r>
      <w:r>
        <w:rPr>
          <w:rFonts w:hint="eastAsia" w:ascii="仿宋" w:hAnsi="仿宋" w:eastAsia="仿宋" w:cs="仿宋"/>
          <w:b w:val="0"/>
          <w:bCs/>
          <w:spacing w:val="-2"/>
          <w:sz w:val="32"/>
          <w:szCs w:val="32"/>
        </w:rPr>
        <w:t>稳步实施土地出让。认真落实房地产去库存政策精神，控增量、盘存量。①制定芷江侗族自治县2019年国有建设用地供应计划；②完成2018年度耕地等级评定工作任务。进一步加强土地出让供应计划管控，全年已供应国有建设用地使用权188宗，其中划拨供地4宗，划拨供地面积48.52亩；办理划拨补办手续168宗，招拍挂出让供地16宗，出让面积803.01亩，共收取出让价款56358.952万元，同时收取分期付款利息174.63万元。我县第六次基准地价更新工作于2019年10月24日经省自然资源局评审验收，2019年12月底可公布实施。</w:t>
      </w:r>
    </w:p>
    <w:p>
      <w:pPr>
        <w:widowControl/>
        <w:shd w:val="clear" w:color="auto" w:fill="FFFFFF"/>
        <w:spacing w:line="560" w:lineRule="exact"/>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eastAsia="zh-CN"/>
        </w:rPr>
        <w:t>（四）</w:t>
      </w:r>
      <w:r>
        <w:rPr>
          <w:rFonts w:hint="eastAsia" w:ascii="仿宋" w:hAnsi="仿宋" w:eastAsia="仿宋" w:cs="仿宋"/>
          <w:b w:val="0"/>
          <w:bCs/>
          <w:spacing w:val="-2"/>
          <w:sz w:val="32"/>
          <w:szCs w:val="32"/>
        </w:rPr>
        <w:t>全力推进土地开发整治项目建设。认真贯彻执行国家基本国策，切实做好我县灾毁耕地复垦和土地整治工作，2016年第二批高标准农田建设项目水宽乡干塘坪村等五个村土地整治项目，总投资397.85万元，目前已完成项目施工；新店坪镇长畈沙村耕地灾毁复垦项目，总投资199.97万元，目前已完成主体施工。</w:t>
      </w:r>
    </w:p>
    <w:p>
      <w:pPr>
        <w:widowControl/>
        <w:shd w:val="clear" w:color="auto" w:fill="FFFFFF"/>
        <w:spacing w:line="560" w:lineRule="exact"/>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eastAsia="zh-CN"/>
        </w:rPr>
        <w:t>（五）</w:t>
      </w:r>
      <w:r>
        <w:rPr>
          <w:rFonts w:hint="eastAsia" w:ascii="仿宋" w:hAnsi="仿宋" w:eastAsia="仿宋" w:cs="仿宋"/>
          <w:b w:val="0"/>
          <w:bCs/>
          <w:spacing w:val="-2"/>
          <w:sz w:val="32"/>
          <w:szCs w:val="32"/>
        </w:rPr>
        <w:t>着力夯实地籍管理。完成土地确权23宗，共接待群众对土地权属争议、土地登记的信访工作10起，均对信访人进行了积极回复、处理。2019年5月8日，按照省三调办要求，移交芷江第三次国土调查成果进行第一轮省级核查，并完成了第一轮省级核查意见的修改工作。芷江第三次国土调查成果经过省级核查和复核后，于9月22日通过了省级核查，并报送国家级核查。2019年10月24日顺利通过国家内业核查，全县检查差错率0.01%，乡镇抽查差错率0.07%。</w:t>
      </w:r>
    </w:p>
    <w:p>
      <w:pPr>
        <w:widowControl/>
        <w:shd w:val="clear" w:color="auto" w:fill="FFFFFF"/>
        <w:spacing w:line="560" w:lineRule="exact"/>
        <w:rPr>
          <w:rFonts w:hint="eastAsia" w:ascii="仿宋" w:hAnsi="仿宋" w:eastAsia="仿宋" w:cs="仿宋"/>
          <w:b w:val="0"/>
          <w:bCs/>
          <w:spacing w:val="-2"/>
          <w:sz w:val="32"/>
          <w:szCs w:val="32"/>
          <w:lang w:eastAsia="zh-CN"/>
        </w:rPr>
      </w:pPr>
      <w:r>
        <w:rPr>
          <w:rFonts w:hint="eastAsia" w:ascii="仿宋" w:hAnsi="仿宋" w:eastAsia="仿宋" w:cs="仿宋"/>
          <w:b w:val="0"/>
          <w:bCs/>
          <w:spacing w:val="-2"/>
          <w:sz w:val="32"/>
          <w:szCs w:val="32"/>
          <w:lang w:eastAsia="zh-CN"/>
        </w:rPr>
        <w:t>（六）着力推进规划编制工作。</w:t>
      </w:r>
      <w:r>
        <w:rPr>
          <w:rFonts w:hint="eastAsia" w:ascii="仿宋" w:hAnsi="仿宋" w:eastAsia="仿宋" w:cs="仿宋"/>
          <w:b w:val="0"/>
          <w:bCs/>
          <w:spacing w:val="-2"/>
          <w:sz w:val="32"/>
          <w:szCs w:val="32"/>
        </w:rPr>
        <w:t>目前已收集国土空间规划编制需要的基础资料并广泛听取相关部门和社会各界意见。技术单位先后多次深入基层调查，以问卷调查、走访等形式让公众参与，与相关部门座谈交流总结存在的问题，实地踏勘现场并驻地工作，为国土空间规划的编制准备了第一手的资料。根据《自然资源部办公厅关于开展国土空间规划“一张图”建设和现状评估工作的通知》（自然资办发〔2019〕38号），目前我县该项工作已开展，技术单位正在编制中。</w:t>
      </w:r>
      <w:r>
        <w:rPr>
          <w:rFonts w:hint="eastAsia" w:ascii="仿宋" w:hAnsi="仿宋" w:eastAsia="仿宋" w:cs="仿宋"/>
          <w:b w:val="0"/>
          <w:bCs/>
          <w:spacing w:val="-2"/>
          <w:sz w:val="32"/>
          <w:szCs w:val="32"/>
        </w:rPr>
        <w:br w:type="textWrapping"/>
      </w:r>
      <w:r>
        <w:rPr>
          <w:rFonts w:hint="eastAsia" w:ascii="仿宋" w:hAnsi="仿宋" w:eastAsia="仿宋" w:cs="仿宋"/>
          <w:b w:val="0"/>
          <w:bCs/>
          <w:spacing w:val="-2"/>
          <w:sz w:val="32"/>
          <w:szCs w:val="32"/>
          <w:lang w:val="en-US" w:eastAsia="zh-CN"/>
        </w:rPr>
        <w:t xml:space="preserve">    </w:t>
      </w:r>
      <w:r>
        <w:rPr>
          <w:rFonts w:hint="eastAsia" w:ascii="仿宋" w:hAnsi="仿宋" w:eastAsia="仿宋" w:cs="仿宋"/>
          <w:b w:val="0"/>
          <w:bCs/>
          <w:spacing w:val="-2"/>
          <w:sz w:val="32"/>
          <w:szCs w:val="32"/>
        </w:rPr>
        <w:t>今年7月双评价和实施评估工作确定了湖南中纬测绘科技有限公司和河南中纬规划信息工程有限公司为我县双评价及规划实施评估工作的技术单位，目前双评价工作已基本完成了资料收集、矢量数据计算，经过两轮的修改完善双评价和规划实施评估报告初稿已基本完成，该两项工作拟于11月全面完成。</w:t>
      </w:r>
      <w:r>
        <w:rPr>
          <w:rFonts w:hint="eastAsia" w:ascii="仿宋" w:hAnsi="仿宋" w:eastAsia="仿宋" w:cs="仿宋"/>
          <w:b w:val="0"/>
          <w:bCs/>
          <w:spacing w:val="-2"/>
          <w:sz w:val="32"/>
          <w:szCs w:val="32"/>
        </w:rPr>
        <w:br w:type="textWrapping"/>
      </w:r>
      <w:r>
        <w:rPr>
          <w:rFonts w:hint="eastAsia" w:ascii="仿宋" w:hAnsi="仿宋" w:eastAsia="仿宋" w:cs="仿宋"/>
          <w:b w:val="0"/>
          <w:bCs/>
          <w:spacing w:val="-2"/>
          <w:sz w:val="32"/>
          <w:szCs w:val="32"/>
          <w:lang w:val="en-US" w:eastAsia="zh-CN"/>
        </w:rPr>
        <w:t xml:space="preserve">    </w:t>
      </w:r>
      <w:r>
        <w:rPr>
          <w:rFonts w:hint="eastAsia" w:ascii="仿宋" w:hAnsi="仿宋" w:eastAsia="仿宋" w:cs="仿宋"/>
          <w:b w:val="0"/>
          <w:bCs/>
          <w:spacing w:val="-2"/>
          <w:sz w:val="32"/>
          <w:szCs w:val="32"/>
        </w:rPr>
        <w:t>城镇开发边界模拟划定方案</w:t>
      </w:r>
      <w:r>
        <w:rPr>
          <w:rFonts w:hint="eastAsia" w:ascii="仿宋" w:hAnsi="仿宋" w:eastAsia="仿宋" w:cs="仿宋"/>
          <w:b w:val="0"/>
          <w:bCs/>
          <w:spacing w:val="-2"/>
          <w:sz w:val="32"/>
          <w:szCs w:val="32"/>
          <w:lang w:eastAsia="zh-CN"/>
        </w:rPr>
        <w:t>工作</w:t>
      </w:r>
      <w:r>
        <w:rPr>
          <w:rFonts w:hint="eastAsia" w:ascii="仿宋" w:hAnsi="仿宋" w:eastAsia="仿宋" w:cs="仿宋"/>
          <w:b w:val="0"/>
          <w:bCs/>
          <w:spacing w:val="-2"/>
          <w:sz w:val="32"/>
          <w:szCs w:val="32"/>
        </w:rPr>
        <w:t>根据省厅要求我局已对全县18个乡镇城镇模拟开发边界进行了划定，划定成果已多次进行了提交。目前我局正根据省厅核实的意见，正积极研讨缩减城镇开发边界的面积，并划定城镇集中建设区、城镇弹性发展区、特别用途区。</w:t>
      </w:r>
    </w:p>
    <w:p>
      <w:pPr>
        <w:widowControl/>
        <w:shd w:val="clear" w:color="auto" w:fill="FFFFFF"/>
        <w:spacing w:line="560" w:lineRule="exact"/>
        <w:rPr>
          <w:rFonts w:hint="eastAsia" w:ascii="仿宋" w:hAnsi="仿宋" w:eastAsia="仿宋" w:cs="仿宋"/>
          <w:b w:val="0"/>
          <w:bCs/>
          <w:spacing w:val="-2"/>
          <w:sz w:val="32"/>
          <w:szCs w:val="32"/>
          <w:lang w:val="en-US" w:eastAsia="zh-CN"/>
        </w:rPr>
      </w:pPr>
      <w:r>
        <w:rPr>
          <w:rFonts w:hint="eastAsia" w:ascii="仿宋" w:hAnsi="仿宋" w:eastAsia="仿宋" w:cs="仿宋"/>
          <w:b w:val="0"/>
          <w:bCs/>
          <w:spacing w:val="-2"/>
          <w:sz w:val="32"/>
          <w:szCs w:val="32"/>
          <w:lang w:eastAsia="zh-CN"/>
        </w:rPr>
        <w:t>（七）</w:t>
      </w:r>
      <w:r>
        <w:rPr>
          <w:rFonts w:hint="eastAsia" w:ascii="仿宋" w:hAnsi="仿宋" w:eastAsia="仿宋" w:cs="仿宋"/>
          <w:b w:val="0"/>
          <w:bCs/>
          <w:spacing w:val="-2"/>
          <w:sz w:val="32"/>
          <w:szCs w:val="32"/>
        </w:rPr>
        <w:t>积极开展不动产登记。一是推进“最多跑一次”改革。不动产登记、房屋交易管理、税费缴纳“一窗受理、一站办结”，减少办事环节，优化业务流程，通过“进一扇门、交一套材料、一次性缴费、领一次证（提供邮寄服务）”，从面实现“最多跑一次目标”。二是深入推进不动产统一登记。推动不动产登记服务窗口全面向其他17个乡镇全面延伸，确保年底各乡镇均可自行持续发证。三是进一步完善不动产登记存量数据。提高数据质量，要达到既符合国家不动产登记数据上报要求，又增强数据关联便捷性和准确性的目的，从而持续提高不动产登记效率。</w:t>
      </w:r>
      <w:r>
        <w:rPr>
          <w:rFonts w:hint="eastAsia" w:ascii="仿宋" w:hAnsi="仿宋" w:eastAsia="仿宋" w:cs="仿宋"/>
          <w:b w:val="0"/>
          <w:bCs/>
          <w:spacing w:val="-2"/>
          <w:sz w:val="32"/>
          <w:szCs w:val="32"/>
          <w:lang w:eastAsia="zh-CN"/>
        </w:rPr>
        <w:t>全年发放不动产登记证书</w:t>
      </w:r>
      <w:r>
        <w:rPr>
          <w:rFonts w:hint="eastAsia" w:ascii="仿宋" w:hAnsi="仿宋" w:eastAsia="仿宋" w:cs="仿宋"/>
          <w:b w:val="0"/>
          <w:bCs/>
          <w:spacing w:val="-2"/>
          <w:sz w:val="32"/>
          <w:szCs w:val="32"/>
          <w:lang w:val="en-US" w:eastAsia="zh-CN"/>
        </w:rPr>
        <w:t>2723本，证明7032本。今年来对2015年之前县城市规划建设用地范围内国有出让土地上的房地产开发项目历史遗留问题进行了全面调查摸底，排查问题楼盘21个、涉及户数四千余户，并建立了各问题楼盘的专项档案；针对21个问题楼盘的不同类型、形成原因、形成时间分别制定处遗思路、处遗方案，形成处理时间表及办证原则；根据市、县处遗相关纪要精神，针对我县问题楼盘纷繁复杂的各种情况，严把国有资产不流失的原则，处遗工作按照登记、核实、清缴尾款、清缴税费、清缴房屋维修基金、完善办证资料、第三方质量安全签定、联动部门行政处理决定、税证分离、资金监管帐户严格到位、一事一议处遗会签的总体思路，和谐有序地推动处遗办证工作。今年4月以来，第一批问题楼盘如绿海家园、河西新苑、福祥花园、宏锦苑、小绿海、万和玉泉湾共六个项目已进入全面登记核实及办证阶段。其中，已登记核实526户，面签303户，已办理不动产登记权证202本。</w:t>
      </w:r>
    </w:p>
    <w:p>
      <w:pPr>
        <w:widowControl/>
        <w:shd w:val="clear" w:color="auto" w:fill="FFFFFF"/>
        <w:spacing w:line="560" w:lineRule="exact"/>
        <w:rPr>
          <w:rFonts w:hint="eastAsia" w:ascii="仿宋" w:hAnsi="仿宋" w:eastAsia="仿宋" w:cs="仿宋"/>
          <w:b w:val="0"/>
          <w:bCs/>
          <w:spacing w:val="-2"/>
          <w:sz w:val="32"/>
          <w:szCs w:val="32"/>
          <w:lang w:val="en-US" w:eastAsia="zh-CN"/>
        </w:rPr>
      </w:pPr>
      <w:r>
        <w:rPr>
          <w:rFonts w:hint="eastAsia" w:ascii="仿宋" w:hAnsi="仿宋" w:eastAsia="仿宋" w:cs="仿宋"/>
          <w:b w:val="0"/>
          <w:bCs/>
          <w:spacing w:val="-2"/>
          <w:sz w:val="32"/>
          <w:szCs w:val="32"/>
          <w:lang w:eastAsia="zh-CN"/>
        </w:rPr>
        <w:t>（八）</w:t>
      </w:r>
      <w:r>
        <w:rPr>
          <w:rFonts w:hint="eastAsia" w:ascii="仿宋" w:hAnsi="仿宋" w:eastAsia="仿宋" w:cs="仿宋"/>
          <w:b w:val="0"/>
          <w:bCs/>
          <w:spacing w:val="-2"/>
          <w:sz w:val="32"/>
          <w:szCs w:val="32"/>
        </w:rPr>
        <w:t>切实做好地质灾害防治工作。今年开展地质灾害“三查”工作500余人次，对登记在册的197个隐患点进行了排查、巡查和复查。今年共发布预警信息15次8000余条，电话调度降雨期间各乡镇及隐患点1000余次。宣传培训800余人，发放宣传资料5000余份。完成应急调查30处，完成了禾梨乡大沙界村牛塘坳组滑坡治理工程的项目立项、勘查、施工设计及申报工作。今年在建的地质灾害治理项目6个，其中5个项目已完工，正在整理竣工验收资料；5月30日，组织专家对禾梨坳集镇滑坡治理项目进行了验收。今年完成了对2家办理采矿权登记手续的矿山进行了矿山地质环境恢复分期验收工作；完成我县18家县级发证矿山地质环境治理备用金申报退还资料整理收集工作。开展了搬迁避让工作，对2015年度和2018年度搬迁避让情况进行全面核实。开展了“湖南省长江经济带生态环境自查问题（矿山滥采问题）”矿山恢复治理和销号工作。大洪山丰和采石场</w:t>
      </w:r>
      <w:r>
        <w:rPr>
          <w:rFonts w:hint="eastAsia" w:ascii="仿宋" w:hAnsi="仿宋" w:eastAsia="仿宋" w:cs="仿宋"/>
          <w:b w:val="0"/>
          <w:bCs/>
          <w:spacing w:val="-2"/>
          <w:sz w:val="32"/>
          <w:szCs w:val="32"/>
          <w:lang w:val="en-US" w:eastAsia="zh-CN"/>
        </w:rPr>
        <w:t>地质环境治理</w:t>
      </w:r>
      <w:r>
        <w:rPr>
          <w:rFonts w:hint="eastAsia" w:ascii="仿宋" w:hAnsi="仿宋" w:eastAsia="仿宋" w:cs="仿宋"/>
          <w:b w:val="0"/>
          <w:bCs/>
          <w:spacing w:val="-2"/>
          <w:sz w:val="32"/>
          <w:szCs w:val="32"/>
        </w:rPr>
        <w:t>工程于4月5日正式启动，</w:t>
      </w:r>
      <w:r>
        <w:rPr>
          <w:rFonts w:hint="eastAsia" w:ascii="仿宋" w:hAnsi="仿宋" w:eastAsia="仿宋" w:cs="仿宋"/>
          <w:b w:val="0"/>
          <w:bCs/>
          <w:spacing w:val="-2"/>
          <w:sz w:val="32"/>
          <w:szCs w:val="32"/>
          <w:lang w:val="en-US" w:eastAsia="zh-CN"/>
        </w:rPr>
        <w:t>7</w:t>
      </w:r>
      <w:r>
        <w:rPr>
          <w:rFonts w:hint="eastAsia" w:ascii="仿宋" w:hAnsi="仿宋" w:eastAsia="仿宋" w:cs="仿宋"/>
          <w:b w:val="0"/>
          <w:bCs/>
          <w:spacing w:val="-2"/>
          <w:sz w:val="32"/>
          <w:szCs w:val="32"/>
        </w:rPr>
        <w:t>月</w:t>
      </w:r>
      <w:r>
        <w:rPr>
          <w:rFonts w:hint="eastAsia" w:ascii="仿宋" w:hAnsi="仿宋" w:eastAsia="仿宋" w:cs="仿宋"/>
          <w:b w:val="0"/>
          <w:bCs/>
          <w:spacing w:val="-2"/>
          <w:sz w:val="32"/>
          <w:szCs w:val="32"/>
          <w:lang w:val="en-US" w:eastAsia="zh-CN"/>
        </w:rPr>
        <w:t>15日</w:t>
      </w:r>
      <w:r>
        <w:rPr>
          <w:rFonts w:hint="eastAsia" w:ascii="仿宋" w:hAnsi="仿宋" w:eastAsia="仿宋" w:cs="仿宋"/>
          <w:b w:val="0"/>
          <w:bCs/>
          <w:spacing w:val="-2"/>
          <w:sz w:val="32"/>
          <w:szCs w:val="32"/>
        </w:rPr>
        <w:t>全面完成</w:t>
      </w:r>
      <w:r>
        <w:rPr>
          <w:rFonts w:hint="eastAsia" w:ascii="仿宋" w:hAnsi="仿宋" w:eastAsia="仿宋" w:cs="仿宋"/>
          <w:b w:val="0"/>
          <w:bCs/>
          <w:spacing w:val="-2"/>
          <w:sz w:val="32"/>
          <w:szCs w:val="32"/>
          <w:lang w:val="en-US" w:eastAsia="zh-CN"/>
        </w:rPr>
        <w:t>了治理和复绿</w:t>
      </w:r>
      <w:r>
        <w:rPr>
          <w:rFonts w:hint="eastAsia" w:ascii="仿宋" w:hAnsi="仿宋" w:eastAsia="仿宋" w:cs="仿宋"/>
          <w:b w:val="0"/>
          <w:bCs/>
          <w:spacing w:val="-2"/>
          <w:sz w:val="32"/>
          <w:szCs w:val="32"/>
        </w:rPr>
        <w:t>工作</w:t>
      </w:r>
      <w:r>
        <w:rPr>
          <w:rFonts w:hint="eastAsia" w:ascii="仿宋" w:hAnsi="仿宋" w:eastAsia="仿宋" w:cs="仿宋"/>
          <w:b w:val="0"/>
          <w:bCs/>
          <w:spacing w:val="-2"/>
          <w:sz w:val="32"/>
          <w:szCs w:val="32"/>
          <w:lang w:val="en-US" w:eastAsia="zh-CN"/>
        </w:rPr>
        <w:t>.</w:t>
      </w:r>
    </w:p>
    <w:p>
      <w:pPr>
        <w:widowControl/>
        <w:shd w:val="clear" w:color="auto" w:fill="FFFFFF"/>
        <w:spacing w:line="560" w:lineRule="exact"/>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eastAsia="zh-CN"/>
        </w:rPr>
        <w:t>（九）</w:t>
      </w:r>
      <w:r>
        <w:rPr>
          <w:rFonts w:hint="eastAsia" w:ascii="仿宋" w:hAnsi="仿宋" w:eastAsia="仿宋" w:cs="仿宋"/>
          <w:b w:val="0"/>
          <w:bCs/>
          <w:spacing w:val="-2"/>
          <w:sz w:val="32"/>
          <w:szCs w:val="32"/>
        </w:rPr>
        <w:t>全面加强矿政管理。对</w:t>
      </w:r>
      <w:r>
        <w:rPr>
          <w:rFonts w:hint="eastAsia" w:ascii="仿宋" w:hAnsi="仿宋" w:eastAsia="仿宋" w:cs="仿宋"/>
          <w:b w:val="0"/>
          <w:bCs/>
          <w:spacing w:val="-2"/>
          <w:sz w:val="32"/>
          <w:szCs w:val="32"/>
          <w:lang w:val="en-US" w:eastAsia="zh-CN"/>
        </w:rPr>
        <w:t>2</w:t>
      </w:r>
      <w:r>
        <w:rPr>
          <w:rFonts w:hint="eastAsia" w:ascii="仿宋" w:hAnsi="仿宋" w:eastAsia="仿宋" w:cs="仿宋"/>
          <w:b w:val="0"/>
          <w:bCs/>
          <w:spacing w:val="-2"/>
          <w:sz w:val="32"/>
          <w:szCs w:val="32"/>
        </w:rPr>
        <w:t>家过期采矿许可证</w:t>
      </w:r>
      <w:r>
        <w:rPr>
          <w:rFonts w:hint="eastAsia" w:ascii="仿宋" w:hAnsi="仿宋" w:eastAsia="仿宋" w:cs="仿宋"/>
          <w:b w:val="0"/>
          <w:bCs/>
          <w:spacing w:val="-2"/>
          <w:sz w:val="32"/>
          <w:szCs w:val="32"/>
          <w:lang w:eastAsia="zh-CN"/>
        </w:rPr>
        <w:t>的矿山</w:t>
      </w:r>
      <w:r>
        <w:rPr>
          <w:rFonts w:hint="eastAsia" w:ascii="仿宋" w:hAnsi="仿宋" w:eastAsia="仿宋" w:cs="仿宋"/>
          <w:b w:val="0"/>
          <w:bCs/>
          <w:spacing w:val="-2"/>
          <w:sz w:val="32"/>
          <w:szCs w:val="32"/>
        </w:rPr>
        <w:t>进行了</w:t>
      </w:r>
      <w:r>
        <w:rPr>
          <w:rFonts w:hint="eastAsia" w:ascii="仿宋" w:hAnsi="仿宋" w:eastAsia="仿宋" w:cs="仿宋"/>
          <w:b w:val="0"/>
          <w:bCs/>
          <w:spacing w:val="-2"/>
          <w:sz w:val="32"/>
          <w:szCs w:val="32"/>
          <w:lang w:eastAsia="zh-CN"/>
        </w:rPr>
        <w:t>关闭注销</w:t>
      </w:r>
      <w:r>
        <w:rPr>
          <w:rFonts w:hint="eastAsia" w:ascii="仿宋" w:hAnsi="仿宋" w:eastAsia="仿宋" w:cs="仿宋"/>
          <w:b w:val="0"/>
          <w:bCs/>
          <w:spacing w:val="-2"/>
          <w:sz w:val="32"/>
          <w:szCs w:val="32"/>
          <w:lang w:val="en-US" w:eastAsia="zh-CN"/>
        </w:rPr>
        <w:t>。</w:t>
      </w:r>
      <w:r>
        <w:rPr>
          <w:rFonts w:hint="eastAsia" w:ascii="仿宋" w:hAnsi="仿宋" w:eastAsia="仿宋" w:cs="仿宋"/>
          <w:b w:val="0"/>
          <w:bCs/>
          <w:spacing w:val="-2"/>
          <w:sz w:val="32"/>
          <w:szCs w:val="32"/>
        </w:rPr>
        <w:t>对县内所有矿山进行了</w:t>
      </w:r>
      <w:r>
        <w:rPr>
          <w:rFonts w:hint="eastAsia" w:ascii="仿宋" w:hAnsi="仿宋" w:eastAsia="仿宋" w:cs="仿宋"/>
          <w:b w:val="0"/>
          <w:bCs/>
          <w:spacing w:val="-2"/>
          <w:sz w:val="32"/>
          <w:szCs w:val="32"/>
          <w:lang w:eastAsia="zh-CN"/>
        </w:rPr>
        <w:t>安全生产巡查</w:t>
      </w:r>
      <w:r>
        <w:rPr>
          <w:rFonts w:hint="eastAsia" w:ascii="仿宋" w:hAnsi="仿宋" w:eastAsia="仿宋" w:cs="仿宋"/>
          <w:b w:val="0"/>
          <w:bCs/>
          <w:spacing w:val="-2"/>
          <w:sz w:val="32"/>
          <w:szCs w:val="32"/>
          <w:lang w:val="en-US" w:eastAsia="zh-CN"/>
        </w:rPr>
        <w:t>120余次</w:t>
      </w:r>
      <w:r>
        <w:rPr>
          <w:rFonts w:hint="eastAsia" w:ascii="仿宋" w:hAnsi="仿宋" w:eastAsia="仿宋" w:cs="仿宋"/>
          <w:b w:val="0"/>
          <w:bCs/>
          <w:spacing w:val="-2"/>
          <w:sz w:val="32"/>
          <w:szCs w:val="32"/>
        </w:rPr>
        <w:t>，对存在安全隐患的矿山企业，下发整改通知书</w:t>
      </w:r>
      <w:r>
        <w:rPr>
          <w:rFonts w:hint="eastAsia" w:ascii="仿宋" w:hAnsi="仿宋" w:eastAsia="仿宋" w:cs="仿宋"/>
          <w:b w:val="0"/>
          <w:bCs/>
          <w:spacing w:val="-2"/>
          <w:sz w:val="32"/>
          <w:szCs w:val="32"/>
          <w:lang w:val="en-US" w:eastAsia="zh-CN"/>
        </w:rPr>
        <w:t>2份</w:t>
      </w:r>
      <w:r>
        <w:rPr>
          <w:rFonts w:hint="eastAsia" w:ascii="仿宋" w:hAnsi="仿宋" w:eastAsia="仿宋" w:cs="仿宋"/>
          <w:b w:val="0"/>
          <w:bCs/>
          <w:spacing w:val="-2"/>
          <w:sz w:val="32"/>
          <w:szCs w:val="32"/>
        </w:rPr>
        <w:t>，对非法开采点进行了严厉处罚并责令关停，严格落实监管责任，全县矿山安全形式有了较大好转。</w:t>
      </w:r>
    </w:p>
    <w:p>
      <w:pPr>
        <w:widowControl/>
        <w:shd w:val="clear" w:color="auto" w:fill="FFFFFF"/>
        <w:spacing w:line="560" w:lineRule="exact"/>
        <w:rPr>
          <w:rFonts w:hint="eastAsia" w:ascii="仿宋" w:hAnsi="仿宋" w:eastAsia="仿宋" w:cs="仿宋"/>
          <w:b w:val="0"/>
          <w:bCs/>
          <w:spacing w:val="-2"/>
          <w:sz w:val="32"/>
          <w:szCs w:val="32"/>
          <w:lang w:val="en-US" w:eastAsia="zh-CN"/>
        </w:rPr>
      </w:pPr>
      <w:r>
        <w:rPr>
          <w:rFonts w:hint="eastAsia" w:ascii="仿宋" w:hAnsi="仿宋" w:eastAsia="仿宋" w:cs="仿宋"/>
          <w:b w:val="0"/>
          <w:bCs/>
          <w:spacing w:val="-2"/>
          <w:sz w:val="32"/>
          <w:szCs w:val="32"/>
          <w:lang w:eastAsia="zh-CN"/>
        </w:rPr>
        <w:t>（十）</w:t>
      </w:r>
      <w:r>
        <w:rPr>
          <w:rFonts w:hint="eastAsia" w:ascii="仿宋" w:hAnsi="仿宋" w:eastAsia="仿宋" w:cs="仿宋"/>
          <w:b w:val="0"/>
          <w:bCs/>
          <w:spacing w:val="-2"/>
          <w:sz w:val="32"/>
          <w:szCs w:val="32"/>
        </w:rPr>
        <w:t>持续加力执法监察。全县共查处违法土地案件</w:t>
      </w:r>
      <w:r>
        <w:rPr>
          <w:rFonts w:hint="eastAsia" w:ascii="仿宋" w:hAnsi="仿宋" w:eastAsia="仿宋" w:cs="仿宋"/>
          <w:b w:val="0"/>
          <w:bCs/>
          <w:spacing w:val="-2"/>
          <w:sz w:val="32"/>
          <w:szCs w:val="32"/>
          <w:lang w:val="en-US" w:eastAsia="zh-CN"/>
        </w:rPr>
        <w:t>92</w:t>
      </w:r>
      <w:r>
        <w:rPr>
          <w:rFonts w:hint="eastAsia" w:ascii="仿宋" w:hAnsi="仿宋" w:eastAsia="仿宋" w:cs="仿宋"/>
          <w:b w:val="0"/>
          <w:bCs/>
          <w:spacing w:val="-2"/>
          <w:sz w:val="32"/>
          <w:szCs w:val="32"/>
        </w:rPr>
        <w:t>件，总面积</w:t>
      </w:r>
      <w:r>
        <w:rPr>
          <w:rFonts w:hint="eastAsia" w:ascii="仿宋" w:hAnsi="仿宋" w:eastAsia="仿宋" w:cs="仿宋"/>
          <w:b w:val="0"/>
          <w:bCs/>
          <w:spacing w:val="-2"/>
          <w:sz w:val="32"/>
          <w:szCs w:val="32"/>
          <w:lang w:val="en-US" w:eastAsia="zh-CN"/>
        </w:rPr>
        <w:t>4.28</w:t>
      </w:r>
      <w:r>
        <w:rPr>
          <w:rFonts w:hint="eastAsia" w:ascii="仿宋" w:hAnsi="仿宋" w:eastAsia="仿宋" w:cs="仿宋"/>
          <w:b w:val="0"/>
          <w:bCs/>
          <w:spacing w:val="-2"/>
          <w:sz w:val="32"/>
          <w:szCs w:val="32"/>
        </w:rPr>
        <w:t>公顷,其中耕地</w:t>
      </w:r>
      <w:r>
        <w:rPr>
          <w:rFonts w:hint="eastAsia" w:ascii="仿宋" w:hAnsi="仿宋" w:eastAsia="仿宋" w:cs="仿宋"/>
          <w:b w:val="0"/>
          <w:bCs/>
          <w:spacing w:val="-2"/>
          <w:sz w:val="32"/>
          <w:szCs w:val="32"/>
          <w:lang w:val="en-US" w:eastAsia="zh-CN"/>
        </w:rPr>
        <w:t>2.58</w:t>
      </w:r>
      <w:r>
        <w:rPr>
          <w:rFonts w:hint="eastAsia" w:ascii="仿宋" w:hAnsi="仿宋" w:eastAsia="仿宋" w:cs="仿宋"/>
          <w:b w:val="0"/>
          <w:bCs/>
          <w:spacing w:val="-2"/>
          <w:sz w:val="32"/>
          <w:szCs w:val="32"/>
        </w:rPr>
        <w:t>公顷。开展集中整治、拆除行动</w:t>
      </w:r>
      <w:r>
        <w:rPr>
          <w:rFonts w:hint="eastAsia" w:ascii="仿宋" w:hAnsi="仿宋" w:eastAsia="仿宋" w:cs="仿宋"/>
          <w:b w:val="0"/>
          <w:bCs/>
          <w:spacing w:val="-2"/>
          <w:sz w:val="32"/>
          <w:szCs w:val="32"/>
          <w:lang w:val="en-US" w:eastAsia="zh-CN"/>
        </w:rPr>
        <w:t>35</w:t>
      </w:r>
      <w:r>
        <w:rPr>
          <w:rFonts w:hint="eastAsia" w:ascii="仿宋" w:hAnsi="仿宋" w:eastAsia="仿宋" w:cs="仿宋"/>
          <w:b w:val="0"/>
          <w:bCs/>
          <w:spacing w:val="-2"/>
          <w:sz w:val="32"/>
          <w:szCs w:val="32"/>
        </w:rPr>
        <w:t>次，</w:t>
      </w:r>
      <w:r>
        <w:rPr>
          <w:rFonts w:hint="eastAsia" w:ascii="仿宋" w:hAnsi="仿宋" w:eastAsia="仿宋" w:cs="仿宋"/>
          <w:b w:val="0"/>
          <w:bCs/>
          <w:spacing w:val="-2"/>
          <w:sz w:val="32"/>
          <w:szCs w:val="32"/>
          <w:lang w:eastAsia="zh-CN"/>
        </w:rPr>
        <w:t>共拆除违法占用基本农田建房</w:t>
      </w:r>
      <w:r>
        <w:rPr>
          <w:rFonts w:hint="eastAsia" w:ascii="仿宋" w:hAnsi="仿宋" w:eastAsia="仿宋" w:cs="仿宋"/>
          <w:b w:val="0"/>
          <w:bCs/>
          <w:spacing w:val="-2"/>
          <w:sz w:val="32"/>
          <w:szCs w:val="32"/>
          <w:lang w:val="en-US" w:eastAsia="zh-CN"/>
        </w:rPr>
        <w:t>1处、</w:t>
      </w:r>
      <w:r>
        <w:rPr>
          <w:rFonts w:hint="eastAsia" w:ascii="仿宋" w:hAnsi="仿宋" w:eastAsia="仿宋" w:cs="仿宋"/>
          <w:b w:val="0"/>
          <w:bCs/>
          <w:spacing w:val="-2"/>
          <w:sz w:val="32"/>
          <w:szCs w:val="32"/>
          <w:lang w:eastAsia="zh-CN"/>
        </w:rPr>
        <w:t>钢架棚</w:t>
      </w:r>
      <w:r>
        <w:rPr>
          <w:rFonts w:hint="eastAsia" w:ascii="仿宋" w:hAnsi="仿宋" w:eastAsia="仿宋" w:cs="仿宋"/>
          <w:b w:val="0"/>
          <w:bCs/>
          <w:spacing w:val="-2"/>
          <w:sz w:val="32"/>
          <w:szCs w:val="32"/>
          <w:lang w:val="en-US" w:eastAsia="zh-CN"/>
        </w:rPr>
        <w:t>2处、砖厂4处、取缔非法采矿点5处，并扣押挖机5台。</w:t>
      </w:r>
      <w:r>
        <w:rPr>
          <w:rFonts w:hint="eastAsia" w:ascii="仿宋" w:hAnsi="仿宋" w:eastAsia="仿宋" w:cs="仿宋"/>
          <w:b w:val="0"/>
          <w:bCs/>
          <w:spacing w:val="-2"/>
          <w:sz w:val="32"/>
          <w:szCs w:val="32"/>
        </w:rPr>
        <w:t>玫瑰庄园、玫瑰度假村、阿依莎薰衣草庄园</w:t>
      </w:r>
      <w:r>
        <w:rPr>
          <w:rFonts w:hint="eastAsia" w:ascii="仿宋" w:hAnsi="仿宋" w:eastAsia="仿宋" w:cs="仿宋"/>
          <w:b w:val="0"/>
          <w:bCs/>
          <w:spacing w:val="-2"/>
          <w:sz w:val="32"/>
          <w:szCs w:val="32"/>
          <w:lang w:val="en-US" w:eastAsia="zh-CN"/>
        </w:rPr>
        <w:t>等</w:t>
      </w:r>
      <w:r>
        <w:rPr>
          <w:rFonts w:hint="eastAsia" w:ascii="仿宋" w:hAnsi="仿宋" w:eastAsia="仿宋" w:cs="仿宋"/>
          <w:b w:val="0"/>
          <w:bCs/>
          <w:spacing w:val="-2"/>
          <w:sz w:val="32"/>
          <w:szCs w:val="32"/>
        </w:rPr>
        <w:t>“大棚房”整治</w:t>
      </w:r>
      <w:r>
        <w:rPr>
          <w:rFonts w:hint="eastAsia" w:ascii="仿宋" w:hAnsi="仿宋" w:eastAsia="仿宋" w:cs="仿宋"/>
          <w:b w:val="0"/>
          <w:bCs/>
          <w:spacing w:val="-2"/>
          <w:sz w:val="32"/>
          <w:szCs w:val="32"/>
          <w:lang w:val="en-US" w:eastAsia="zh-CN"/>
        </w:rPr>
        <w:t>项目采取拆除永久固定性建（构）筑物的方式已</w:t>
      </w:r>
      <w:r>
        <w:rPr>
          <w:rFonts w:hint="eastAsia" w:ascii="仿宋" w:hAnsi="仿宋" w:eastAsia="仿宋" w:cs="仿宋"/>
          <w:b w:val="0"/>
          <w:bCs/>
          <w:spacing w:val="-2"/>
          <w:sz w:val="32"/>
          <w:szCs w:val="32"/>
        </w:rPr>
        <w:t>整</w:t>
      </w:r>
      <w:r>
        <w:rPr>
          <w:rFonts w:hint="eastAsia" w:ascii="仿宋" w:hAnsi="仿宋" w:eastAsia="仿宋" w:cs="仿宋"/>
          <w:b w:val="0"/>
          <w:bCs/>
          <w:spacing w:val="-2"/>
          <w:sz w:val="32"/>
          <w:szCs w:val="32"/>
          <w:lang w:val="en-US" w:eastAsia="zh-CN"/>
        </w:rPr>
        <w:t>改</w:t>
      </w:r>
      <w:r>
        <w:rPr>
          <w:rFonts w:hint="eastAsia" w:ascii="仿宋" w:hAnsi="仿宋" w:eastAsia="仿宋" w:cs="仿宋"/>
          <w:b w:val="0"/>
          <w:bCs/>
          <w:spacing w:val="-2"/>
          <w:sz w:val="32"/>
          <w:szCs w:val="32"/>
        </w:rPr>
        <w:t>到位。</w:t>
      </w:r>
      <w:r>
        <w:rPr>
          <w:rFonts w:hint="eastAsia" w:ascii="仿宋" w:hAnsi="仿宋" w:eastAsia="仿宋" w:cs="仿宋"/>
          <w:b w:val="0"/>
          <w:bCs/>
          <w:spacing w:val="-2"/>
          <w:sz w:val="32"/>
          <w:szCs w:val="32"/>
          <w:lang w:eastAsia="zh-CN"/>
        </w:rPr>
        <w:t>龙泉山庄、佰瀑峡景区办公楼两处“违建别墅”项目已拆除到位，正在复垦复绿。自然资源部下发我县2018年度遥感监测图斑（卫片图斑）共192个，其中191个为土地图斑，1个为矿山图斑，土地总面积1118.3亩，耕地面积 408亩，经实地核查并举证后，确定我县20个违法图斑，通过取得用地审批单和拆除整改到位10宗</w:t>
      </w:r>
      <w:r>
        <w:rPr>
          <w:rFonts w:hint="eastAsia" w:ascii="仿宋" w:hAnsi="仿宋" w:eastAsia="仿宋" w:cs="仿宋"/>
          <w:b w:val="0"/>
          <w:bCs/>
          <w:spacing w:val="-2"/>
          <w:sz w:val="32"/>
          <w:szCs w:val="32"/>
          <w:lang w:val="en-US" w:eastAsia="zh-CN"/>
        </w:rPr>
        <w:t>，剩余10宗正在整改落实中。</w:t>
      </w:r>
    </w:p>
    <w:p>
      <w:pPr>
        <w:widowControl/>
        <w:shd w:val="clear" w:color="auto" w:fill="FFFFFF"/>
        <w:spacing w:line="560" w:lineRule="exact"/>
        <w:rPr>
          <w:rFonts w:hint="eastAsia" w:ascii="仿宋" w:hAnsi="仿宋" w:eastAsia="仿宋" w:cs="仿宋"/>
          <w:b w:val="0"/>
          <w:bCs/>
          <w:spacing w:val="-2"/>
          <w:sz w:val="32"/>
          <w:szCs w:val="32"/>
        </w:rPr>
      </w:pPr>
      <w:r>
        <w:rPr>
          <w:rFonts w:hint="eastAsia" w:ascii="仿宋" w:hAnsi="仿宋" w:eastAsia="仿宋" w:cs="仿宋"/>
          <w:b w:val="0"/>
          <w:bCs/>
          <w:spacing w:val="-2"/>
          <w:sz w:val="32"/>
          <w:szCs w:val="32"/>
          <w:lang w:eastAsia="zh-CN"/>
        </w:rPr>
        <w:t>（十一）</w:t>
      </w:r>
      <w:r>
        <w:rPr>
          <w:rFonts w:hint="eastAsia" w:ascii="仿宋" w:hAnsi="仿宋" w:eastAsia="仿宋" w:cs="仿宋"/>
          <w:b w:val="0"/>
          <w:bCs/>
          <w:spacing w:val="-2"/>
          <w:sz w:val="32"/>
          <w:szCs w:val="32"/>
        </w:rPr>
        <w:t>深入推进廉政建设。为确保党风廉政建设责任制落到实处，2019年2月25日组织全体干部职工观看了全省党风廉政建设工作视频会议，于4月初对各乡镇国土所第一季度党风廉政建设工作进行了检查。目前，局党组召开研究党风廉政建设专题会议</w:t>
      </w:r>
      <w:r>
        <w:rPr>
          <w:rFonts w:hint="eastAsia" w:ascii="仿宋" w:hAnsi="仿宋" w:eastAsia="仿宋" w:cs="仿宋"/>
          <w:b w:val="0"/>
          <w:bCs/>
          <w:spacing w:val="-2"/>
          <w:sz w:val="32"/>
          <w:szCs w:val="32"/>
          <w:lang w:val="en-US" w:eastAsia="zh-CN"/>
        </w:rPr>
        <w:t>3</w:t>
      </w:r>
      <w:r>
        <w:rPr>
          <w:rFonts w:hint="eastAsia" w:ascii="仿宋" w:hAnsi="仿宋" w:eastAsia="仿宋" w:cs="仿宋"/>
          <w:b w:val="0"/>
          <w:bCs/>
          <w:spacing w:val="-2"/>
          <w:sz w:val="32"/>
          <w:szCs w:val="32"/>
        </w:rPr>
        <w:t>次，党组书记上党课</w:t>
      </w:r>
      <w:r>
        <w:rPr>
          <w:rFonts w:hint="eastAsia" w:ascii="仿宋" w:hAnsi="仿宋" w:eastAsia="仿宋" w:cs="仿宋"/>
          <w:b w:val="0"/>
          <w:bCs/>
          <w:spacing w:val="-2"/>
          <w:sz w:val="32"/>
          <w:szCs w:val="32"/>
          <w:lang w:val="en-US" w:eastAsia="zh-CN"/>
        </w:rPr>
        <w:t>3</w:t>
      </w:r>
      <w:r>
        <w:rPr>
          <w:rFonts w:hint="eastAsia" w:ascii="仿宋" w:hAnsi="仿宋" w:eastAsia="仿宋" w:cs="仿宋"/>
          <w:b w:val="0"/>
          <w:bCs/>
          <w:spacing w:val="-2"/>
          <w:sz w:val="32"/>
          <w:szCs w:val="32"/>
        </w:rPr>
        <w:t>次。</w:t>
      </w:r>
      <w:r>
        <w:rPr>
          <w:rFonts w:hint="eastAsia" w:ascii="仿宋" w:hAnsi="仿宋" w:eastAsia="仿宋" w:cs="仿宋"/>
          <w:b w:val="0"/>
          <w:bCs/>
          <w:spacing w:val="-2"/>
          <w:sz w:val="32"/>
          <w:szCs w:val="32"/>
          <w:lang w:eastAsia="zh-CN"/>
        </w:rPr>
        <w:t>今年</w:t>
      </w:r>
      <w:r>
        <w:rPr>
          <w:rFonts w:hint="eastAsia" w:ascii="仿宋" w:hAnsi="仿宋" w:eastAsia="仿宋" w:cs="仿宋"/>
          <w:b w:val="0"/>
          <w:bCs/>
          <w:spacing w:val="-2"/>
          <w:sz w:val="32"/>
          <w:szCs w:val="32"/>
        </w:rPr>
        <w:t>共计谈话204人次，其中例行廉政谈话192人次，诫勉谈话11人次，提醒谈话2人次。</w:t>
      </w:r>
    </w:p>
    <w:p>
      <w:pPr>
        <w:widowControl/>
        <w:shd w:val="clear" w:color="auto" w:fill="FFFFFF"/>
        <w:spacing w:line="560" w:lineRule="exact"/>
        <w:rPr>
          <w:rFonts w:hint="eastAsia" w:ascii="仿宋" w:hAnsi="仿宋" w:eastAsia="仿宋" w:cs="仿宋"/>
          <w:b w:val="0"/>
          <w:bCs/>
          <w:spacing w:val="-2"/>
          <w:sz w:val="32"/>
          <w:szCs w:val="32"/>
          <w:lang w:eastAsia="zh-CN"/>
        </w:rPr>
      </w:pPr>
      <w:r>
        <w:rPr>
          <w:rFonts w:hint="eastAsia" w:ascii="仿宋" w:hAnsi="仿宋" w:eastAsia="仿宋" w:cs="仿宋"/>
          <w:b w:val="0"/>
          <w:bCs/>
          <w:spacing w:val="-2"/>
          <w:sz w:val="32"/>
          <w:szCs w:val="32"/>
          <w:lang w:eastAsia="zh-CN"/>
        </w:rPr>
        <w:t>（十二）</w:t>
      </w:r>
      <w:r>
        <w:rPr>
          <w:rFonts w:hint="eastAsia" w:ascii="仿宋" w:hAnsi="仿宋" w:eastAsia="仿宋" w:cs="仿宋"/>
          <w:b w:val="0"/>
          <w:bCs/>
          <w:spacing w:val="-2"/>
          <w:sz w:val="32"/>
          <w:szCs w:val="32"/>
        </w:rPr>
        <w:t>进一步夯实党建基础。结合</w:t>
      </w:r>
      <w:r>
        <w:rPr>
          <w:rFonts w:hint="eastAsia" w:ascii="仿宋" w:hAnsi="仿宋" w:eastAsia="仿宋" w:cs="仿宋"/>
          <w:b w:val="0"/>
          <w:bCs/>
          <w:spacing w:val="-2"/>
          <w:sz w:val="32"/>
          <w:szCs w:val="32"/>
          <w:lang w:eastAsia="zh-CN"/>
        </w:rPr>
        <w:t>本</w:t>
      </w:r>
      <w:r>
        <w:rPr>
          <w:rFonts w:hint="eastAsia" w:ascii="仿宋" w:hAnsi="仿宋" w:eastAsia="仿宋" w:cs="仿宋"/>
          <w:b w:val="0"/>
          <w:bCs/>
          <w:spacing w:val="-2"/>
          <w:sz w:val="32"/>
          <w:szCs w:val="32"/>
        </w:rPr>
        <w:t>部门实际，创新开展工作模式，积极推进用地保障、土地征收、土地开发整理、文明单位创建、队伍作风建设、精准扶贫与党建工作深度融合，干部队伍得到成长。党员教育管理进一步加强。扎实开展“</w:t>
      </w:r>
      <w:r>
        <w:rPr>
          <w:rFonts w:hint="eastAsia" w:ascii="仿宋" w:hAnsi="仿宋" w:eastAsia="仿宋" w:cs="仿宋"/>
          <w:b w:val="0"/>
          <w:bCs/>
          <w:spacing w:val="-2"/>
          <w:sz w:val="32"/>
          <w:szCs w:val="32"/>
          <w:lang w:eastAsia="zh-CN"/>
        </w:rPr>
        <w:t>五化建设</w:t>
      </w:r>
      <w:r>
        <w:rPr>
          <w:rFonts w:hint="eastAsia" w:ascii="仿宋" w:hAnsi="仿宋" w:eastAsia="仿宋" w:cs="仿宋"/>
          <w:b w:val="0"/>
          <w:bCs/>
          <w:spacing w:val="-2"/>
          <w:sz w:val="32"/>
          <w:szCs w:val="32"/>
        </w:rPr>
        <w:t>”学习教育，</w:t>
      </w:r>
      <w:r>
        <w:rPr>
          <w:rFonts w:hint="eastAsia" w:ascii="仿宋" w:hAnsi="仿宋" w:eastAsia="仿宋" w:cs="仿宋"/>
          <w:b w:val="0"/>
          <w:bCs/>
          <w:spacing w:val="-2"/>
          <w:sz w:val="32"/>
          <w:szCs w:val="32"/>
          <w:lang w:val="en-US" w:eastAsia="zh-CN"/>
        </w:rPr>
        <w:t>9至11月认真组织开展“不忘初心、牢记使命“主题教育工作，</w:t>
      </w:r>
      <w:r>
        <w:rPr>
          <w:rFonts w:hint="eastAsia" w:ascii="仿宋" w:hAnsi="仿宋" w:eastAsia="仿宋" w:cs="仿宋"/>
          <w:b w:val="0"/>
          <w:bCs/>
          <w:spacing w:val="-2"/>
          <w:sz w:val="32"/>
          <w:szCs w:val="32"/>
        </w:rPr>
        <w:t>及时制定学习教育方案，丰富工作方式方法，党员教育呈现常态化，局党组召开研究党风廉政建设专题会议2次，党组书记上党课</w:t>
      </w:r>
      <w:r>
        <w:rPr>
          <w:rFonts w:hint="eastAsia" w:ascii="仿宋" w:hAnsi="仿宋" w:eastAsia="仿宋" w:cs="仿宋"/>
          <w:b w:val="0"/>
          <w:bCs/>
          <w:spacing w:val="-2"/>
          <w:sz w:val="32"/>
          <w:szCs w:val="32"/>
          <w:lang w:val="en-US" w:eastAsia="zh-CN"/>
        </w:rPr>
        <w:t>3</w:t>
      </w:r>
      <w:r>
        <w:rPr>
          <w:rFonts w:hint="eastAsia" w:ascii="仿宋" w:hAnsi="仿宋" w:eastAsia="仿宋" w:cs="仿宋"/>
          <w:b w:val="0"/>
          <w:bCs/>
          <w:spacing w:val="-2"/>
          <w:sz w:val="32"/>
          <w:szCs w:val="32"/>
        </w:rPr>
        <w:t>次，</w:t>
      </w:r>
      <w:r>
        <w:rPr>
          <w:rFonts w:hint="eastAsia" w:ascii="仿宋" w:hAnsi="仿宋" w:eastAsia="仿宋" w:cs="仿宋"/>
          <w:b w:val="0"/>
          <w:bCs/>
          <w:spacing w:val="-2"/>
          <w:sz w:val="32"/>
          <w:szCs w:val="32"/>
          <w:lang w:eastAsia="zh-CN"/>
        </w:rPr>
        <w:t>组织开展主题党日讨论活动</w:t>
      </w:r>
      <w:r>
        <w:rPr>
          <w:rFonts w:hint="eastAsia" w:ascii="仿宋" w:hAnsi="仿宋" w:eastAsia="仿宋" w:cs="仿宋"/>
          <w:b w:val="0"/>
          <w:bCs/>
          <w:spacing w:val="-2"/>
          <w:sz w:val="32"/>
          <w:szCs w:val="32"/>
          <w:lang w:val="en-US" w:eastAsia="zh-CN"/>
        </w:rPr>
        <w:t>16次，</w:t>
      </w:r>
      <w:r>
        <w:rPr>
          <w:rFonts w:hint="eastAsia" w:ascii="仿宋" w:hAnsi="仿宋" w:eastAsia="仿宋" w:cs="仿宋"/>
          <w:b w:val="0"/>
          <w:bCs/>
          <w:spacing w:val="-2"/>
          <w:sz w:val="32"/>
          <w:szCs w:val="32"/>
          <w:lang w:eastAsia="zh-CN"/>
        </w:rPr>
        <w:t>每月二十</w:t>
      </w:r>
      <w:r>
        <w:rPr>
          <w:rFonts w:hint="eastAsia" w:ascii="仿宋" w:hAnsi="仿宋" w:eastAsia="仿宋" w:cs="仿宋"/>
          <w:b w:val="0"/>
          <w:bCs/>
          <w:spacing w:val="-2"/>
          <w:sz w:val="32"/>
          <w:szCs w:val="32"/>
        </w:rPr>
        <w:t>五</w:t>
      </w:r>
      <w:r>
        <w:rPr>
          <w:rFonts w:hint="eastAsia" w:ascii="仿宋" w:hAnsi="仿宋" w:eastAsia="仿宋" w:cs="仿宋"/>
          <w:b w:val="0"/>
          <w:bCs/>
          <w:spacing w:val="-2"/>
          <w:sz w:val="32"/>
          <w:szCs w:val="32"/>
          <w:lang w:eastAsia="zh-CN"/>
        </w:rPr>
        <w:t>日为各支部党日活动时间。</w:t>
      </w:r>
    </w:p>
    <w:p>
      <w:pPr>
        <w:widowControl/>
        <w:shd w:val="clear" w:color="auto" w:fill="FFFFFF"/>
        <w:spacing w:line="560" w:lineRule="exact"/>
        <w:rPr>
          <w:rFonts w:hint="eastAsia" w:ascii="仿宋" w:hAnsi="仿宋" w:eastAsia="仿宋" w:cs="仿宋"/>
          <w:b/>
          <w:spacing w:val="-2"/>
          <w:sz w:val="32"/>
          <w:szCs w:val="32"/>
        </w:rPr>
      </w:pPr>
      <w:r>
        <w:rPr>
          <w:rFonts w:hint="eastAsia" w:ascii="仿宋" w:hAnsi="仿宋" w:eastAsia="仿宋" w:cs="仿宋"/>
          <w:b/>
          <w:spacing w:val="-2"/>
          <w:sz w:val="32"/>
          <w:szCs w:val="32"/>
        </w:rPr>
        <w:t xml:space="preserve">     六、存在的主要问题</w:t>
      </w:r>
    </w:p>
    <w:p>
      <w:pPr>
        <w:widowControl/>
        <w:shd w:val="clear" w:color="auto" w:fill="FFFFFF"/>
        <w:spacing w:line="560" w:lineRule="exact"/>
        <w:rPr>
          <w:rFonts w:hint="eastAsia" w:ascii="仿宋" w:hAnsi="仿宋" w:eastAsia="仿宋" w:cs="仿宋"/>
          <w:bCs/>
          <w:spacing w:val="-2"/>
          <w:sz w:val="32"/>
          <w:szCs w:val="32"/>
        </w:rPr>
      </w:pPr>
      <w:r>
        <w:rPr>
          <w:rFonts w:hint="eastAsia" w:ascii="仿宋" w:hAnsi="仿宋" w:eastAsia="仿宋" w:cs="仿宋"/>
          <w:b/>
          <w:spacing w:val="-2"/>
          <w:sz w:val="32"/>
          <w:szCs w:val="32"/>
        </w:rPr>
        <w:t xml:space="preserve">     </w:t>
      </w:r>
      <w:r>
        <w:rPr>
          <w:rFonts w:hint="eastAsia" w:ascii="仿宋" w:hAnsi="仿宋" w:eastAsia="仿宋" w:cs="仿宋"/>
          <w:bCs/>
          <w:spacing w:val="-2"/>
          <w:sz w:val="32"/>
          <w:szCs w:val="32"/>
        </w:rPr>
        <w:t>1、项目资金通过财政预算管理支付工程款较慢。</w:t>
      </w:r>
    </w:p>
    <w:p>
      <w:pPr>
        <w:widowControl/>
        <w:shd w:val="clear" w:color="auto" w:fill="FFFFFF"/>
        <w:spacing w:line="560" w:lineRule="exact"/>
        <w:rPr>
          <w:rFonts w:hint="eastAsia" w:ascii="仿宋" w:hAnsi="仿宋" w:eastAsia="仿宋" w:cs="仿宋"/>
          <w:bCs/>
          <w:spacing w:val="-2"/>
          <w:sz w:val="32"/>
          <w:szCs w:val="32"/>
        </w:rPr>
      </w:pPr>
      <w:r>
        <w:rPr>
          <w:rFonts w:hint="eastAsia" w:ascii="仿宋" w:hAnsi="仿宋" w:eastAsia="仿宋" w:cs="仿宋"/>
          <w:bCs/>
          <w:spacing w:val="-2"/>
          <w:sz w:val="32"/>
          <w:szCs w:val="32"/>
        </w:rPr>
        <w:t xml:space="preserve">     2、由于股室人员变动较大，固定资产使用人交接程序存在不规范的情况，造成固定资产的登记、管理不便，资产管理需要加强。</w:t>
      </w:r>
    </w:p>
    <w:p>
      <w:pPr>
        <w:widowControl/>
        <w:shd w:val="clear" w:color="auto" w:fill="FFFFFF"/>
        <w:spacing w:line="560" w:lineRule="exact"/>
        <w:rPr>
          <w:rFonts w:hint="eastAsia" w:ascii="仿宋" w:hAnsi="仿宋" w:eastAsia="仿宋" w:cs="仿宋"/>
          <w:b/>
          <w:spacing w:val="-2"/>
          <w:sz w:val="32"/>
          <w:szCs w:val="32"/>
        </w:rPr>
      </w:pPr>
      <w:r>
        <w:rPr>
          <w:rFonts w:hint="eastAsia" w:ascii="仿宋" w:hAnsi="仿宋" w:eastAsia="仿宋" w:cs="仿宋"/>
          <w:b/>
          <w:spacing w:val="-2"/>
          <w:sz w:val="32"/>
          <w:szCs w:val="32"/>
        </w:rPr>
        <w:t xml:space="preserve">     七、改进措施和有关建议</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1、每年非税收入各类政府统筹及基金计提总和比例高，单位可用资金来源减少，加剧了部门预算的执行难度。建议财政加大非税收入的返回比例，保障单位的正常开支；</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2、财政预算资金下达时间较晚，很多资金往往在年底才能落实，不利于年度预算的执行以及项目支出按计划的正常实施。建议财政及时下达预算资金，确保预算的正常执行。</w:t>
      </w:r>
    </w:p>
    <w:p>
      <w:pPr>
        <w:spacing w:line="560" w:lineRule="exact"/>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、加强固定资产的管理和保管工作，严格按照《固定资产管理办法》加强固定资产管理。</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rPr>
          <w:rFonts w:hint="eastAsia" w:ascii="仿宋" w:hAnsi="仿宋" w:eastAsia="仿宋" w:cs="仿宋"/>
          <w:sz w:val="32"/>
          <w:szCs w:val="32"/>
        </w:rPr>
      </w:pPr>
      <w:bookmarkStart w:id="0" w:name="_GoBack"/>
      <w:bookmarkEnd w:id="0"/>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tbl>
      <w:tblPr>
        <w:tblStyle w:val="8"/>
        <w:tblW w:w="99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0"/>
        <w:gridCol w:w="567"/>
        <w:gridCol w:w="580"/>
        <w:gridCol w:w="567"/>
        <w:gridCol w:w="1531"/>
        <w:gridCol w:w="567"/>
        <w:gridCol w:w="2340"/>
        <w:gridCol w:w="2633"/>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727" w:type="dxa"/>
            <w:gridSpan w:val="3"/>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附件1</w:t>
            </w:r>
          </w:p>
        </w:tc>
        <w:tc>
          <w:tcPr>
            <w:tcW w:w="567" w:type="dxa"/>
            <w:shd w:val="clear" w:color="auto" w:fill="auto"/>
            <w:vAlign w:val="center"/>
          </w:tcPr>
          <w:p>
            <w:pPr>
              <w:rPr>
                <w:rFonts w:hint="eastAsia" w:ascii="仿宋" w:hAnsi="仿宋" w:eastAsia="仿宋" w:cs="仿宋"/>
                <w:i w:val="0"/>
                <w:color w:val="000000"/>
                <w:sz w:val="24"/>
                <w:szCs w:val="24"/>
                <w:u w:val="none"/>
              </w:rPr>
            </w:pPr>
          </w:p>
        </w:tc>
        <w:tc>
          <w:tcPr>
            <w:tcW w:w="1531" w:type="dxa"/>
            <w:shd w:val="clear" w:color="auto" w:fill="auto"/>
            <w:vAlign w:val="center"/>
          </w:tcPr>
          <w:p>
            <w:pPr>
              <w:rPr>
                <w:rFonts w:hint="eastAsia" w:ascii="仿宋" w:hAnsi="仿宋" w:eastAsia="仿宋" w:cs="仿宋"/>
                <w:i w:val="0"/>
                <w:color w:val="000000"/>
                <w:sz w:val="24"/>
                <w:szCs w:val="24"/>
                <w:u w:val="none"/>
              </w:rPr>
            </w:pPr>
          </w:p>
        </w:tc>
        <w:tc>
          <w:tcPr>
            <w:tcW w:w="567" w:type="dxa"/>
            <w:shd w:val="clear" w:color="auto" w:fill="auto"/>
            <w:vAlign w:val="center"/>
          </w:tcPr>
          <w:p>
            <w:pPr>
              <w:rPr>
                <w:rFonts w:hint="eastAsia" w:ascii="仿宋" w:hAnsi="仿宋" w:eastAsia="仿宋" w:cs="仿宋"/>
                <w:i w:val="0"/>
                <w:color w:val="000000"/>
                <w:sz w:val="24"/>
                <w:szCs w:val="24"/>
                <w:u w:val="none"/>
              </w:rPr>
            </w:pPr>
          </w:p>
        </w:tc>
        <w:tc>
          <w:tcPr>
            <w:tcW w:w="2340" w:type="dxa"/>
            <w:shd w:val="clear" w:color="auto" w:fill="auto"/>
            <w:vAlign w:val="center"/>
          </w:tcPr>
          <w:p>
            <w:pPr>
              <w:rPr>
                <w:rFonts w:hint="eastAsia" w:ascii="仿宋" w:hAnsi="仿宋" w:eastAsia="仿宋" w:cs="仿宋"/>
                <w:i w:val="0"/>
                <w:color w:val="000000"/>
                <w:sz w:val="24"/>
                <w:szCs w:val="24"/>
                <w:u w:val="none"/>
              </w:rPr>
            </w:pPr>
          </w:p>
        </w:tc>
        <w:tc>
          <w:tcPr>
            <w:tcW w:w="2633" w:type="dxa"/>
            <w:shd w:val="clear" w:color="auto" w:fill="auto"/>
            <w:vAlign w:val="center"/>
          </w:tcPr>
          <w:p>
            <w:pPr>
              <w:rPr>
                <w:rFonts w:hint="eastAsia" w:ascii="仿宋" w:hAnsi="仿宋" w:eastAsia="仿宋" w:cs="仿宋"/>
                <w:i w:val="0"/>
                <w:color w:val="000000"/>
                <w:sz w:val="24"/>
                <w:szCs w:val="24"/>
                <w:u w:val="none"/>
              </w:rPr>
            </w:pPr>
          </w:p>
        </w:tc>
        <w:tc>
          <w:tcPr>
            <w:tcW w:w="576" w:type="dxa"/>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941" w:type="dxa"/>
            <w:gridSpan w:val="9"/>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部门整体支出绩效评价指标表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一级指标</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二级指标</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三级</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评价标准</w:t>
            </w:r>
          </w:p>
        </w:tc>
        <w:tc>
          <w:tcPr>
            <w:tcW w:w="2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指标说明</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指标</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投入</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预算配置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在职人员控制率</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2340"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以100%为标准。在职人员控制率≦100%，计5分；每超过一个百分点扣0.5分，扣完为止。</w:t>
            </w:r>
          </w:p>
        </w:tc>
        <w:tc>
          <w:tcPr>
            <w:tcW w:w="263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在职人员控制率=（在职人员数/编制数）×100%，在职人员数：部门（单位）实际在职人数，以财政厅确定的部门决算编制口径为准。</w:t>
            </w:r>
          </w:p>
        </w:tc>
        <w:tc>
          <w:tcPr>
            <w:tcW w:w="57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340" w:type="dxa"/>
            <w:vMerge w:val="continue"/>
            <w:tcBorders>
              <w:top w:val="single" w:color="000000" w:sz="4" w:space="0"/>
              <w:left w:val="single" w:color="000000" w:sz="4" w:space="0"/>
              <w:bottom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263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编制数：机构编制部门核定批复的部门（单位）的人员编制数。</w:t>
            </w:r>
          </w:p>
        </w:tc>
        <w:tc>
          <w:tcPr>
            <w:tcW w:w="57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“三公经费”变动率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“三公经费”变动率≦0,计8分；“三公经费”＞0，每超过一个百分点扣0.8分，扣完为止。</w:t>
            </w:r>
          </w:p>
        </w:tc>
        <w:tc>
          <w:tcPr>
            <w:tcW w:w="263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“三公经费”变动率=[（本年度“三公经费”预算数-上年度“三公经费”预算数）/上年度“三公经费”预算数]×100%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过                                                                                                                                       程</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预算执行</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预算完成率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100%计满分，每低于5%扣2分，扣完为止。</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预算完成率=（上年结转+年初预算+本年追加预算-年末结余）/（上年结转+年初预算+本年追加预算）×100%。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预算控制率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预算控制率=0，计5分；0-10%（含），计4分；10-20%（含），计3分；20-30%（含），计2分；大于30%不得分。</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预算控制率=（本年追加预算/年初预算）×100%。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新建楼堂馆所面积控制率</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100%以下（含）计满分，每超出5%扣2分，扣完为止。没有楼堂馆所项目的部门按满分计算。</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楼堂馆所面积控制率=实际建设面积/批准建设面积×100%。</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263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该指标以2015年完工的新建楼堂馆所为评价内容。</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新建楼堂馆所投资概算控制率</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2340"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100%以下（含）计满分，每超出5%扣2分，扣完为止。</w:t>
            </w:r>
          </w:p>
        </w:tc>
        <w:tc>
          <w:tcPr>
            <w:tcW w:w="263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楼堂馆所投资预算控制率=实际投资金额/批准投资金额×100% 。</w:t>
            </w:r>
          </w:p>
        </w:tc>
        <w:tc>
          <w:tcPr>
            <w:tcW w:w="57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340" w:type="dxa"/>
            <w:vMerge w:val="continue"/>
            <w:tcBorders>
              <w:top w:val="single" w:color="000000" w:sz="4" w:space="0"/>
              <w:left w:val="single" w:color="000000" w:sz="4" w:space="0"/>
              <w:bottom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263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该指标以2015年完工的新建楼堂馆所为评价内容。</w:t>
            </w:r>
          </w:p>
        </w:tc>
        <w:tc>
          <w:tcPr>
            <w:tcW w:w="57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预算管理</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公用经费控制率</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100%以下（含）计满分，每超出1%扣1分，扣完为止。</w:t>
            </w:r>
          </w:p>
        </w:tc>
        <w:tc>
          <w:tcPr>
            <w:tcW w:w="263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公用经费控制率=（实际支出公用经费总额/预算安排公用经费总额）×100%。</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公用经费支出是指部门基本支出中的一般商品和服务支出。</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“三公经费”控制率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100%以下（含）计满分，每超出1%扣1分，扣完为止。</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“三公经费”控制率-（“三公经费”实际支出数/“三公经费”预算安排数）×100%。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政府采购执行率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100%计满分，每超过（降低）5%扣2分。扣完为止。</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政府采购执行率=（实际政府采购金额/政府采购预算数）×100%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管理制度健全性</w:t>
            </w:r>
          </w:p>
        </w:tc>
        <w:tc>
          <w:tcPr>
            <w:tcW w:w="567"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23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①有内部财务管理制度、会计核算制度等管理制度，2分；</w:t>
            </w:r>
          </w:p>
        </w:tc>
        <w:tc>
          <w:tcPr>
            <w:tcW w:w="2633" w:type="dxa"/>
            <w:vMerge w:val="restart"/>
            <w:tcBorders>
              <w:top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340"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②有本部门厉行节约制度,2分；</w:t>
            </w:r>
          </w:p>
        </w:tc>
        <w:tc>
          <w:tcPr>
            <w:tcW w:w="2633"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3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③相关管理制度合法、合规、完整，2分；④相关管理制度得到有效执行，2分。</w:t>
            </w:r>
          </w:p>
        </w:tc>
        <w:tc>
          <w:tcPr>
            <w:tcW w:w="2633"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过                                                                                                                                       程</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预算管理</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资金使用合规性</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23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2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以上情况每出现一例不符合要求的扣1分，扣完为止。</w:t>
            </w:r>
          </w:p>
        </w:tc>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预决算信息公开性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预决算信息是指与部门预算、执行、决算、监督、绩效等管理相关的信息。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产出及效率</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职责履行</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重点工作实际完成率</w:t>
            </w:r>
          </w:p>
        </w:tc>
        <w:tc>
          <w:tcPr>
            <w:tcW w:w="567"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23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根据绩效办2015年对各部门为民办实事和部门重点工程与重点工作考核分数折算。</w:t>
            </w:r>
          </w:p>
        </w:tc>
        <w:tc>
          <w:tcPr>
            <w:tcW w:w="2633" w:type="dxa"/>
            <w:vMerge w:val="restart"/>
            <w:tcBorders>
              <w:top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3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该项得分=（绩效办对应部分考核得分/200）*8</w:t>
            </w:r>
          </w:p>
        </w:tc>
        <w:tc>
          <w:tcPr>
            <w:tcW w:w="2633"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履职 效益</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经济效益</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此两项指标为设置部门整体支出绩效评价指标时必须考虑的共性要素，可根据部门实际情况有选择的进行设置，并将其细化为相应的个性化指标。</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社会效益</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行政效能</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23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促进部门改进文风会风，加强经费及资产管理，推动网上办事，提高行政效率，降低行政成本效果较好的计6分；一般3分；无效果或者效果不明显0分。</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根据部门自评材料评定。</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社会公众或服务对象满意度</w:t>
            </w:r>
          </w:p>
        </w:tc>
        <w:tc>
          <w:tcPr>
            <w:tcW w:w="567"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23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90%（含）以上计6分；</w:t>
            </w:r>
          </w:p>
        </w:tc>
        <w:tc>
          <w:tcPr>
            <w:tcW w:w="2633"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社会公众或服务对象是指部门（单位）履行职责而影响到的部门、群体或个人，一般采取社会调查的方式。</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340"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80%（含）-90%，计4分；</w:t>
            </w:r>
          </w:p>
        </w:tc>
        <w:tc>
          <w:tcPr>
            <w:tcW w:w="2633"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340"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70%（含）-80%，计2分；</w:t>
            </w:r>
          </w:p>
        </w:tc>
        <w:tc>
          <w:tcPr>
            <w:tcW w:w="2633"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67"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3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低于70%计0分。</w:t>
            </w:r>
          </w:p>
        </w:tc>
        <w:tc>
          <w:tcPr>
            <w:tcW w:w="2633"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0"/>
                <w:szCs w:val="20"/>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合   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r>
    </w:tbl>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tbl>
      <w:tblPr>
        <w:tblStyle w:val="8"/>
        <w:tblW w:w="9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28"/>
        <w:gridCol w:w="986"/>
        <w:gridCol w:w="1039"/>
        <w:gridCol w:w="847"/>
        <w:gridCol w:w="916"/>
        <w:gridCol w:w="916"/>
        <w:gridCol w:w="2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528"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附件2</w:t>
            </w:r>
          </w:p>
        </w:tc>
        <w:tc>
          <w:tcPr>
            <w:tcW w:w="986" w:type="dxa"/>
            <w:shd w:val="clear" w:color="auto" w:fill="auto"/>
            <w:vAlign w:val="center"/>
          </w:tcPr>
          <w:p>
            <w:pPr>
              <w:rPr>
                <w:rFonts w:hint="eastAsia" w:ascii="仿宋" w:hAnsi="仿宋" w:eastAsia="仿宋" w:cs="仿宋"/>
                <w:i w:val="0"/>
                <w:color w:val="000000"/>
                <w:sz w:val="24"/>
                <w:szCs w:val="24"/>
                <w:u w:val="none"/>
              </w:rPr>
            </w:pPr>
          </w:p>
        </w:tc>
        <w:tc>
          <w:tcPr>
            <w:tcW w:w="1039" w:type="dxa"/>
            <w:shd w:val="clear" w:color="auto" w:fill="auto"/>
            <w:vAlign w:val="center"/>
          </w:tcPr>
          <w:p>
            <w:pPr>
              <w:rPr>
                <w:rFonts w:hint="eastAsia" w:ascii="仿宋" w:hAnsi="仿宋" w:eastAsia="仿宋" w:cs="仿宋"/>
                <w:i w:val="0"/>
                <w:color w:val="000000"/>
                <w:sz w:val="24"/>
                <w:szCs w:val="24"/>
                <w:u w:val="none"/>
              </w:rPr>
            </w:pPr>
          </w:p>
        </w:tc>
        <w:tc>
          <w:tcPr>
            <w:tcW w:w="847" w:type="dxa"/>
            <w:shd w:val="clear" w:color="auto" w:fill="auto"/>
            <w:vAlign w:val="center"/>
          </w:tcPr>
          <w:p>
            <w:pPr>
              <w:rPr>
                <w:rFonts w:hint="eastAsia" w:ascii="仿宋" w:hAnsi="仿宋" w:eastAsia="仿宋" w:cs="仿宋"/>
                <w:i w:val="0"/>
                <w:color w:val="000000"/>
                <w:sz w:val="24"/>
                <w:szCs w:val="24"/>
                <w:u w:val="none"/>
              </w:rPr>
            </w:pPr>
          </w:p>
        </w:tc>
        <w:tc>
          <w:tcPr>
            <w:tcW w:w="916" w:type="dxa"/>
            <w:shd w:val="clear" w:color="auto" w:fill="auto"/>
            <w:vAlign w:val="center"/>
          </w:tcPr>
          <w:p>
            <w:pPr>
              <w:rPr>
                <w:rFonts w:hint="eastAsia" w:ascii="仿宋" w:hAnsi="仿宋" w:eastAsia="仿宋" w:cs="仿宋"/>
                <w:i w:val="0"/>
                <w:color w:val="000000"/>
                <w:sz w:val="24"/>
                <w:szCs w:val="24"/>
                <w:u w:val="none"/>
              </w:rPr>
            </w:pPr>
          </w:p>
        </w:tc>
        <w:tc>
          <w:tcPr>
            <w:tcW w:w="916" w:type="dxa"/>
            <w:shd w:val="clear" w:color="auto" w:fill="auto"/>
            <w:vAlign w:val="center"/>
          </w:tcPr>
          <w:p>
            <w:pPr>
              <w:rPr>
                <w:rFonts w:hint="eastAsia" w:ascii="仿宋" w:hAnsi="仿宋" w:eastAsia="仿宋" w:cs="仿宋"/>
                <w:i w:val="0"/>
                <w:color w:val="000000"/>
                <w:sz w:val="24"/>
                <w:szCs w:val="24"/>
                <w:u w:val="none"/>
              </w:rPr>
            </w:pPr>
          </w:p>
        </w:tc>
        <w:tc>
          <w:tcPr>
            <w:tcW w:w="2320" w:type="dxa"/>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9552" w:type="dxa"/>
            <w:gridSpan w:val="7"/>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部门整体支出绩效评价基础数据表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52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填报单位：芷江侗族自治县自然资源局</w:t>
            </w:r>
          </w:p>
        </w:tc>
        <w:tc>
          <w:tcPr>
            <w:tcW w:w="986" w:type="dxa"/>
            <w:shd w:val="clear" w:color="auto" w:fill="auto"/>
            <w:vAlign w:val="center"/>
          </w:tcPr>
          <w:p>
            <w:pPr>
              <w:rPr>
                <w:rFonts w:hint="eastAsia" w:ascii="仿宋" w:hAnsi="仿宋" w:eastAsia="仿宋" w:cs="仿宋"/>
                <w:i w:val="0"/>
                <w:color w:val="000000"/>
                <w:sz w:val="24"/>
                <w:szCs w:val="24"/>
                <w:u w:val="none"/>
              </w:rPr>
            </w:pPr>
          </w:p>
        </w:tc>
        <w:tc>
          <w:tcPr>
            <w:tcW w:w="1039" w:type="dxa"/>
            <w:shd w:val="clear" w:color="auto" w:fill="auto"/>
            <w:vAlign w:val="center"/>
          </w:tcPr>
          <w:p>
            <w:pPr>
              <w:rPr>
                <w:rFonts w:hint="eastAsia" w:ascii="仿宋" w:hAnsi="仿宋" w:eastAsia="仿宋" w:cs="仿宋"/>
                <w:i w:val="0"/>
                <w:color w:val="000000"/>
                <w:sz w:val="24"/>
                <w:szCs w:val="24"/>
                <w:u w:val="none"/>
              </w:rPr>
            </w:pPr>
          </w:p>
        </w:tc>
        <w:tc>
          <w:tcPr>
            <w:tcW w:w="847" w:type="dxa"/>
            <w:shd w:val="clear" w:color="auto" w:fill="auto"/>
            <w:vAlign w:val="center"/>
          </w:tcPr>
          <w:p>
            <w:pPr>
              <w:rPr>
                <w:rFonts w:hint="eastAsia" w:ascii="仿宋" w:hAnsi="仿宋" w:eastAsia="仿宋" w:cs="仿宋"/>
                <w:i w:val="0"/>
                <w:color w:val="000000"/>
                <w:sz w:val="24"/>
                <w:szCs w:val="24"/>
                <w:u w:val="none"/>
              </w:rPr>
            </w:pPr>
          </w:p>
        </w:tc>
        <w:tc>
          <w:tcPr>
            <w:tcW w:w="916" w:type="dxa"/>
            <w:shd w:val="clear" w:color="auto" w:fill="auto"/>
            <w:vAlign w:val="center"/>
          </w:tcPr>
          <w:p>
            <w:pPr>
              <w:rPr>
                <w:rFonts w:hint="eastAsia" w:ascii="仿宋" w:hAnsi="仿宋" w:eastAsia="仿宋" w:cs="仿宋"/>
                <w:i w:val="0"/>
                <w:color w:val="000000"/>
                <w:sz w:val="24"/>
                <w:szCs w:val="24"/>
                <w:u w:val="none"/>
              </w:rPr>
            </w:pPr>
          </w:p>
        </w:tc>
        <w:tc>
          <w:tcPr>
            <w:tcW w:w="916" w:type="dxa"/>
            <w:shd w:val="clear" w:color="auto" w:fill="auto"/>
            <w:vAlign w:val="center"/>
          </w:tcPr>
          <w:p>
            <w:pPr>
              <w:rPr>
                <w:rFonts w:hint="eastAsia" w:ascii="仿宋" w:hAnsi="仿宋" w:eastAsia="仿宋" w:cs="仿宋"/>
                <w:i w:val="0"/>
                <w:color w:val="000000"/>
                <w:sz w:val="24"/>
                <w:szCs w:val="24"/>
                <w:u w:val="none"/>
              </w:rPr>
            </w:pPr>
          </w:p>
        </w:tc>
        <w:tc>
          <w:tcPr>
            <w:tcW w:w="2320" w:type="dxa"/>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2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财政供养人员情况</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编制数</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2019年实际在职人数</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49</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54</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经费控制情况</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2018年决算数</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2019年预算数</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2019年决算数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3.73</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15</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1、公务用车购置和维护经费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其中：公车购置</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公车运行维护</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0</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2、出国经费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3、公务接待</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3.73</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15</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项目支出：</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1、行政事业类</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97.56</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3.5</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公用经费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536.06</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64.44</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1282.79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其中：办公经费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116.23</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48.24</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539.09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水费、电费、差旅费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2.31、13.94、45.75</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2、10、7.74</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2.85、11.54、80.7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会议费、培训费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0.88、0.17</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5、1</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政府采购金额</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部门整体支出预算调整 </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楼堂馆所控制情况      （2019年完工项目）</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批复规模（㎡）</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实际规模（㎡）</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规模控制率</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预算投资（万元）</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实际投资（万元）</w:t>
            </w:r>
          </w:p>
        </w:tc>
        <w:tc>
          <w:tcPr>
            <w:tcW w:w="2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厉行节约保障措施</w:t>
            </w:r>
          </w:p>
        </w:tc>
        <w:tc>
          <w:tcPr>
            <w:tcW w:w="70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9552" w:type="dxa"/>
            <w:gridSpan w:val="7"/>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说明：“项目支出”需要填报除基本支出以外的所有项目情况，包括业务工作项目、运行维护项目等；“公用经费”填报基本支出中的一般商品和服务支出。</w:t>
            </w:r>
          </w:p>
        </w:tc>
      </w:tr>
    </w:tbl>
    <w:p>
      <w:pPr>
        <w:spacing w:line="560" w:lineRule="exact"/>
        <w:rPr>
          <w:rFonts w:hint="eastAsia" w:ascii="仿宋" w:hAnsi="仿宋" w:eastAsia="仿宋" w:cs="仿宋"/>
          <w:sz w:val="32"/>
          <w:szCs w:val="32"/>
        </w:rPr>
      </w:pPr>
    </w:p>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141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4"/>
    </w:pPr>
    <w:r>
      <w:pict>
        <v:shape id="_x0000_s4098" o:spid="_x0000_s4098" o:spt="202" type="#_x0000_t202"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path/>
          <v:fill on="f" focussize="0,0"/>
          <v:stroke on="f" weight="0.5pt" joinstyle="miter"/>
          <v:imagedata o:title=""/>
          <o:lock v:ext="edit"/>
          <v:textbox inset="0mm,0mm,0mm,0mm" style="mso-fit-shape-to-text:t;">
            <w:txbxContent>
              <w:p>
                <w:pPr>
                  <w:rPr>
                    <w:rStyle w:val="11"/>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8</w:t>
    </w:r>
    <w:r>
      <w:rPr>
        <w:rStyle w:val="11"/>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585"/>
    <w:rsid w:val="00015BBD"/>
    <w:rsid w:val="0002539C"/>
    <w:rsid w:val="00032E05"/>
    <w:rsid w:val="0003752C"/>
    <w:rsid w:val="00043324"/>
    <w:rsid w:val="000505C4"/>
    <w:rsid w:val="0005577E"/>
    <w:rsid w:val="00063A76"/>
    <w:rsid w:val="000A10B0"/>
    <w:rsid w:val="000A6CBF"/>
    <w:rsid w:val="000C27C8"/>
    <w:rsid w:val="000C3C37"/>
    <w:rsid w:val="000C79C6"/>
    <w:rsid w:val="000D479E"/>
    <w:rsid w:val="00103525"/>
    <w:rsid w:val="00147DEC"/>
    <w:rsid w:val="00155BE6"/>
    <w:rsid w:val="001605B4"/>
    <w:rsid w:val="00172A27"/>
    <w:rsid w:val="00176CAF"/>
    <w:rsid w:val="001927B0"/>
    <w:rsid w:val="00194CEE"/>
    <w:rsid w:val="001D340E"/>
    <w:rsid w:val="001E4D77"/>
    <w:rsid w:val="001F47FF"/>
    <w:rsid w:val="002036E9"/>
    <w:rsid w:val="0022695C"/>
    <w:rsid w:val="00240503"/>
    <w:rsid w:val="0024234D"/>
    <w:rsid w:val="0024678D"/>
    <w:rsid w:val="00272A3B"/>
    <w:rsid w:val="00273BF5"/>
    <w:rsid w:val="00277D0A"/>
    <w:rsid w:val="0029487C"/>
    <w:rsid w:val="002C5558"/>
    <w:rsid w:val="002C5CB9"/>
    <w:rsid w:val="002E0423"/>
    <w:rsid w:val="002E1203"/>
    <w:rsid w:val="002E2186"/>
    <w:rsid w:val="002F4C88"/>
    <w:rsid w:val="0030425B"/>
    <w:rsid w:val="003071FF"/>
    <w:rsid w:val="003110E2"/>
    <w:rsid w:val="0032694C"/>
    <w:rsid w:val="003358E7"/>
    <w:rsid w:val="003419DD"/>
    <w:rsid w:val="0037389A"/>
    <w:rsid w:val="00393D38"/>
    <w:rsid w:val="003A72F4"/>
    <w:rsid w:val="003B4577"/>
    <w:rsid w:val="003B7FAF"/>
    <w:rsid w:val="003C16E3"/>
    <w:rsid w:val="003C5FC3"/>
    <w:rsid w:val="003F2360"/>
    <w:rsid w:val="00404125"/>
    <w:rsid w:val="00423870"/>
    <w:rsid w:val="0042700F"/>
    <w:rsid w:val="00427448"/>
    <w:rsid w:val="00427923"/>
    <w:rsid w:val="004327C2"/>
    <w:rsid w:val="0044168C"/>
    <w:rsid w:val="0045638C"/>
    <w:rsid w:val="00461175"/>
    <w:rsid w:val="004754E2"/>
    <w:rsid w:val="004A14AC"/>
    <w:rsid w:val="004A1CBF"/>
    <w:rsid w:val="004C55A4"/>
    <w:rsid w:val="004E14F4"/>
    <w:rsid w:val="004E7BBB"/>
    <w:rsid w:val="004F4ACF"/>
    <w:rsid w:val="004F4AE9"/>
    <w:rsid w:val="004F4D5E"/>
    <w:rsid w:val="0051532B"/>
    <w:rsid w:val="00547A3D"/>
    <w:rsid w:val="005554DA"/>
    <w:rsid w:val="00556535"/>
    <w:rsid w:val="0058672D"/>
    <w:rsid w:val="005A590B"/>
    <w:rsid w:val="005B6635"/>
    <w:rsid w:val="005D34F4"/>
    <w:rsid w:val="005D476F"/>
    <w:rsid w:val="005D6C0F"/>
    <w:rsid w:val="005E7224"/>
    <w:rsid w:val="005F76B5"/>
    <w:rsid w:val="006302FB"/>
    <w:rsid w:val="006351DB"/>
    <w:rsid w:val="00636F7E"/>
    <w:rsid w:val="0064400D"/>
    <w:rsid w:val="00655B2E"/>
    <w:rsid w:val="00660A93"/>
    <w:rsid w:val="006955EE"/>
    <w:rsid w:val="00696E6A"/>
    <w:rsid w:val="006976C8"/>
    <w:rsid w:val="006A54D4"/>
    <w:rsid w:val="006A6AE9"/>
    <w:rsid w:val="006C595B"/>
    <w:rsid w:val="006D235E"/>
    <w:rsid w:val="006D26AF"/>
    <w:rsid w:val="006F0CF4"/>
    <w:rsid w:val="006F344F"/>
    <w:rsid w:val="00712B99"/>
    <w:rsid w:val="00717988"/>
    <w:rsid w:val="007179B8"/>
    <w:rsid w:val="0072253E"/>
    <w:rsid w:val="00727891"/>
    <w:rsid w:val="00736A49"/>
    <w:rsid w:val="00757AB3"/>
    <w:rsid w:val="00777D55"/>
    <w:rsid w:val="007907DD"/>
    <w:rsid w:val="0079770F"/>
    <w:rsid w:val="007B3068"/>
    <w:rsid w:val="007B5804"/>
    <w:rsid w:val="007D3A79"/>
    <w:rsid w:val="007D6C42"/>
    <w:rsid w:val="007D7A1E"/>
    <w:rsid w:val="007F69A1"/>
    <w:rsid w:val="00805700"/>
    <w:rsid w:val="00805B07"/>
    <w:rsid w:val="00814658"/>
    <w:rsid w:val="008857AF"/>
    <w:rsid w:val="00886962"/>
    <w:rsid w:val="00890D3A"/>
    <w:rsid w:val="00897AAD"/>
    <w:rsid w:val="008A1D2C"/>
    <w:rsid w:val="008B459E"/>
    <w:rsid w:val="008B5A10"/>
    <w:rsid w:val="008C765E"/>
    <w:rsid w:val="008C78C1"/>
    <w:rsid w:val="008D0A18"/>
    <w:rsid w:val="008E1022"/>
    <w:rsid w:val="008F11E1"/>
    <w:rsid w:val="008F359D"/>
    <w:rsid w:val="00905079"/>
    <w:rsid w:val="00905F35"/>
    <w:rsid w:val="009241F8"/>
    <w:rsid w:val="00930A90"/>
    <w:rsid w:val="00933293"/>
    <w:rsid w:val="009B22A7"/>
    <w:rsid w:val="009B46F7"/>
    <w:rsid w:val="009D2197"/>
    <w:rsid w:val="009E4476"/>
    <w:rsid w:val="009E7C3B"/>
    <w:rsid w:val="00A06C50"/>
    <w:rsid w:val="00A164CD"/>
    <w:rsid w:val="00A17341"/>
    <w:rsid w:val="00A27D29"/>
    <w:rsid w:val="00A47AD2"/>
    <w:rsid w:val="00A55FC6"/>
    <w:rsid w:val="00A6185C"/>
    <w:rsid w:val="00A716C1"/>
    <w:rsid w:val="00AC35B6"/>
    <w:rsid w:val="00AF2D9F"/>
    <w:rsid w:val="00B076C9"/>
    <w:rsid w:val="00B343DB"/>
    <w:rsid w:val="00B41585"/>
    <w:rsid w:val="00B52549"/>
    <w:rsid w:val="00B62CEB"/>
    <w:rsid w:val="00B62D76"/>
    <w:rsid w:val="00BA6DEE"/>
    <w:rsid w:val="00BB167C"/>
    <w:rsid w:val="00BB2BF4"/>
    <w:rsid w:val="00BB6D6F"/>
    <w:rsid w:val="00BC29A7"/>
    <w:rsid w:val="00BD0465"/>
    <w:rsid w:val="00BD60E2"/>
    <w:rsid w:val="00C11B73"/>
    <w:rsid w:val="00C17851"/>
    <w:rsid w:val="00CB1D17"/>
    <w:rsid w:val="00CB2696"/>
    <w:rsid w:val="00CD2E1B"/>
    <w:rsid w:val="00D0225E"/>
    <w:rsid w:val="00D1515D"/>
    <w:rsid w:val="00D321AF"/>
    <w:rsid w:val="00D45674"/>
    <w:rsid w:val="00D672CE"/>
    <w:rsid w:val="00D90369"/>
    <w:rsid w:val="00D978F3"/>
    <w:rsid w:val="00DA096C"/>
    <w:rsid w:val="00DC3A86"/>
    <w:rsid w:val="00E0016B"/>
    <w:rsid w:val="00E07AAE"/>
    <w:rsid w:val="00E1245F"/>
    <w:rsid w:val="00E51E38"/>
    <w:rsid w:val="00E5702F"/>
    <w:rsid w:val="00E64D55"/>
    <w:rsid w:val="00E66BF7"/>
    <w:rsid w:val="00E73226"/>
    <w:rsid w:val="00E7458C"/>
    <w:rsid w:val="00E86F1C"/>
    <w:rsid w:val="00E96027"/>
    <w:rsid w:val="00EB7DF2"/>
    <w:rsid w:val="00EE1F0E"/>
    <w:rsid w:val="00EE2941"/>
    <w:rsid w:val="00EE773B"/>
    <w:rsid w:val="00F354F8"/>
    <w:rsid w:val="00F476E5"/>
    <w:rsid w:val="00F5571B"/>
    <w:rsid w:val="00F5766A"/>
    <w:rsid w:val="00F724DB"/>
    <w:rsid w:val="00F82161"/>
    <w:rsid w:val="00F84C77"/>
    <w:rsid w:val="00F87231"/>
    <w:rsid w:val="00FA67A4"/>
    <w:rsid w:val="00FB30C4"/>
    <w:rsid w:val="00FC2F68"/>
    <w:rsid w:val="00FC352C"/>
    <w:rsid w:val="00FD2035"/>
    <w:rsid w:val="00FD280F"/>
    <w:rsid w:val="00FE1976"/>
    <w:rsid w:val="015872AE"/>
    <w:rsid w:val="01996C4B"/>
    <w:rsid w:val="01A40105"/>
    <w:rsid w:val="0220115B"/>
    <w:rsid w:val="023E433F"/>
    <w:rsid w:val="05356D87"/>
    <w:rsid w:val="06FD0179"/>
    <w:rsid w:val="07161433"/>
    <w:rsid w:val="09E22E6B"/>
    <w:rsid w:val="0A4F4C60"/>
    <w:rsid w:val="0BB76877"/>
    <w:rsid w:val="0BC14A59"/>
    <w:rsid w:val="0C8F6E93"/>
    <w:rsid w:val="0D237433"/>
    <w:rsid w:val="0D365227"/>
    <w:rsid w:val="0DA76B32"/>
    <w:rsid w:val="0F252580"/>
    <w:rsid w:val="0F320222"/>
    <w:rsid w:val="10135837"/>
    <w:rsid w:val="104705E3"/>
    <w:rsid w:val="11DF38AC"/>
    <w:rsid w:val="12232205"/>
    <w:rsid w:val="13730488"/>
    <w:rsid w:val="167B6D46"/>
    <w:rsid w:val="17331673"/>
    <w:rsid w:val="18855DE0"/>
    <w:rsid w:val="199551EA"/>
    <w:rsid w:val="1AB33C7F"/>
    <w:rsid w:val="1B191CE2"/>
    <w:rsid w:val="1BD105E9"/>
    <w:rsid w:val="1C017F5F"/>
    <w:rsid w:val="1C800D1D"/>
    <w:rsid w:val="1C835C20"/>
    <w:rsid w:val="1D18468B"/>
    <w:rsid w:val="1E254133"/>
    <w:rsid w:val="1E2D731A"/>
    <w:rsid w:val="1E4D162E"/>
    <w:rsid w:val="1EE00B60"/>
    <w:rsid w:val="1F2B5125"/>
    <w:rsid w:val="1FA707C4"/>
    <w:rsid w:val="20321B19"/>
    <w:rsid w:val="206B1B0C"/>
    <w:rsid w:val="21F61565"/>
    <w:rsid w:val="22A4639C"/>
    <w:rsid w:val="235E2E63"/>
    <w:rsid w:val="237D4775"/>
    <w:rsid w:val="247B37B2"/>
    <w:rsid w:val="247F7EFC"/>
    <w:rsid w:val="2675686B"/>
    <w:rsid w:val="287F636C"/>
    <w:rsid w:val="2B3F17D0"/>
    <w:rsid w:val="2BF352BB"/>
    <w:rsid w:val="2C614D6E"/>
    <w:rsid w:val="2CD21342"/>
    <w:rsid w:val="2EA57CE2"/>
    <w:rsid w:val="2EEA589E"/>
    <w:rsid w:val="2F1318CC"/>
    <w:rsid w:val="2F2F4EDA"/>
    <w:rsid w:val="2FDC70A8"/>
    <w:rsid w:val="302833EC"/>
    <w:rsid w:val="30F77702"/>
    <w:rsid w:val="31CB3AA8"/>
    <w:rsid w:val="320933A6"/>
    <w:rsid w:val="322E1083"/>
    <w:rsid w:val="325F2608"/>
    <w:rsid w:val="32660812"/>
    <w:rsid w:val="33D1669B"/>
    <w:rsid w:val="343E5F22"/>
    <w:rsid w:val="345A2707"/>
    <w:rsid w:val="34B35CA0"/>
    <w:rsid w:val="358D524D"/>
    <w:rsid w:val="35A1673B"/>
    <w:rsid w:val="3643156B"/>
    <w:rsid w:val="368E7CE0"/>
    <w:rsid w:val="37797FFD"/>
    <w:rsid w:val="384E1587"/>
    <w:rsid w:val="38C27AD7"/>
    <w:rsid w:val="38FA44A5"/>
    <w:rsid w:val="39901763"/>
    <w:rsid w:val="39FA2469"/>
    <w:rsid w:val="3AD60FB4"/>
    <w:rsid w:val="3AD75B26"/>
    <w:rsid w:val="3B33102C"/>
    <w:rsid w:val="3B6302AD"/>
    <w:rsid w:val="3B6A2539"/>
    <w:rsid w:val="3BEB4588"/>
    <w:rsid w:val="3CF34E16"/>
    <w:rsid w:val="3F40676D"/>
    <w:rsid w:val="408A73C6"/>
    <w:rsid w:val="440E27AD"/>
    <w:rsid w:val="445D3DFA"/>
    <w:rsid w:val="44BE14B2"/>
    <w:rsid w:val="44DE4A7C"/>
    <w:rsid w:val="452B3109"/>
    <w:rsid w:val="46172013"/>
    <w:rsid w:val="46421219"/>
    <w:rsid w:val="46F71C5E"/>
    <w:rsid w:val="47B42EF6"/>
    <w:rsid w:val="481D70A2"/>
    <w:rsid w:val="49463022"/>
    <w:rsid w:val="498F4DCD"/>
    <w:rsid w:val="4A8A229D"/>
    <w:rsid w:val="4CA019C6"/>
    <w:rsid w:val="4D254F9C"/>
    <w:rsid w:val="4D282351"/>
    <w:rsid w:val="4ECB0AFC"/>
    <w:rsid w:val="4F245670"/>
    <w:rsid w:val="4F9C692D"/>
    <w:rsid w:val="519101AA"/>
    <w:rsid w:val="537F628E"/>
    <w:rsid w:val="54452DD8"/>
    <w:rsid w:val="573A0285"/>
    <w:rsid w:val="5768525D"/>
    <w:rsid w:val="57B2069F"/>
    <w:rsid w:val="59B5771F"/>
    <w:rsid w:val="5D8807CA"/>
    <w:rsid w:val="5E544DE6"/>
    <w:rsid w:val="5EAB777E"/>
    <w:rsid w:val="60446B7D"/>
    <w:rsid w:val="60E148E3"/>
    <w:rsid w:val="61450309"/>
    <w:rsid w:val="61980A9F"/>
    <w:rsid w:val="61B30698"/>
    <w:rsid w:val="62A13378"/>
    <w:rsid w:val="638A46B5"/>
    <w:rsid w:val="642E68B7"/>
    <w:rsid w:val="64CB0D87"/>
    <w:rsid w:val="667D3138"/>
    <w:rsid w:val="676A1649"/>
    <w:rsid w:val="677E7D82"/>
    <w:rsid w:val="67CA5C97"/>
    <w:rsid w:val="68894451"/>
    <w:rsid w:val="68B3387F"/>
    <w:rsid w:val="695929EA"/>
    <w:rsid w:val="699A2EB7"/>
    <w:rsid w:val="69DD2D49"/>
    <w:rsid w:val="6A697C08"/>
    <w:rsid w:val="6ADA1AB6"/>
    <w:rsid w:val="6BC237B4"/>
    <w:rsid w:val="6BE61A67"/>
    <w:rsid w:val="6C4A7A5C"/>
    <w:rsid w:val="6C9A3ABA"/>
    <w:rsid w:val="6D4A19BF"/>
    <w:rsid w:val="6DF76113"/>
    <w:rsid w:val="6EA27356"/>
    <w:rsid w:val="6F421AFA"/>
    <w:rsid w:val="6F537816"/>
    <w:rsid w:val="6F70268A"/>
    <w:rsid w:val="6F812513"/>
    <w:rsid w:val="707E5339"/>
    <w:rsid w:val="724A606D"/>
    <w:rsid w:val="735D33CD"/>
    <w:rsid w:val="737B05AC"/>
    <w:rsid w:val="73EE24FF"/>
    <w:rsid w:val="742609B1"/>
    <w:rsid w:val="743D5EBD"/>
    <w:rsid w:val="748212F3"/>
    <w:rsid w:val="74D1348D"/>
    <w:rsid w:val="74EF49F7"/>
    <w:rsid w:val="75645D46"/>
    <w:rsid w:val="75D87F56"/>
    <w:rsid w:val="76E23A45"/>
    <w:rsid w:val="76F52338"/>
    <w:rsid w:val="781408C1"/>
    <w:rsid w:val="79250851"/>
    <w:rsid w:val="79834ACB"/>
    <w:rsid w:val="79F53964"/>
    <w:rsid w:val="7ADB07EF"/>
    <w:rsid w:val="7BAB7A2A"/>
    <w:rsid w:val="7C11455B"/>
    <w:rsid w:val="7EF53C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locked/>
    <w:uiPriority w:val="99"/>
    <w:pPr>
      <w:spacing w:beforeAutospacing="1" w:afterAutospacing="1"/>
      <w:jc w:val="left"/>
      <w:outlineLvl w:val="0"/>
    </w:pPr>
    <w:rPr>
      <w:rFonts w:ascii="宋体" w:hAnsi="宋体"/>
      <w:b/>
      <w:kern w:val="44"/>
      <w:sz w:val="48"/>
      <w:szCs w:val="4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Plain Text"/>
    <w:basedOn w:val="1"/>
    <w:link w:val="14"/>
    <w:qFormat/>
    <w:uiPriority w:val="99"/>
    <w:rPr>
      <w:rFonts w:ascii="宋体" w:hAnsi="Courier New" w:cs="Courier New"/>
      <w:szCs w:val="21"/>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7"/>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Normal (Web)"/>
    <w:basedOn w:val="1"/>
    <w:qFormat/>
    <w:uiPriority w:val="99"/>
    <w:pPr>
      <w:widowControl/>
      <w:spacing w:before="60" w:after="100" w:afterAutospacing="1"/>
      <w:ind w:left="300" w:right="225"/>
      <w:jc w:val="left"/>
    </w:pPr>
    <w:rPr>
      <w:rFonts w:ascii="宋体" w:hAnsi="宋体" w:cs="宋体"/>
      <w:kern w:val="0"/>
      <w:sz w:val="24"/>
      <w:szCs w:val="24"/>
    </w:r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styleId="12">
    <w:name w:val="Hyperlink"/>
    <w:basedOn w:val="9"/>
    <w:qFormat/>
    <w:locked/>
    <w:uiPriority w:val="99"/>
    <w:rPr>
      <w:rFonts w:cs="Times New Roman"/>
      <w:color w:val="0000FF"/>
      <w:u w:val="single"/>
    </w:rPr>
  </w:style>
  <w:style w:type="character" w:customStyle="1" w:styleId="13">
    <w:name w:val="标题 1 Char"/>
    <w:basedOn w:val="9"/>
    <w:link w:val="2"/>
    <w:qFormat/>
    <w:uiPriority w:val="9"/>
    <w:rPr>
      <w:b/>
      <w:bCs/>
      <w:kern w:val="44"/>
      <w:sz w:val="44"/>
      <w:szCs w:val="44"/>
    </w:rPr>
  </w:style>
  <w:style w:type="character" w:customStyle="1" w:styleId="14">
    <w:name w:val="纯文本 Char"/>
    <w:basedOn w:val="9"/>
    <w:link w:val="3"/>
    <w:semiHidden/>
    <w:qFormat/>
    <w:locked/>
    <w:uiPriority w:val="99"/>
    <w:rPr>
      <w:rFonts w:ascii="宋体" w:hAnsi="Courier New" w:cs="Courier New"/>
      <w:sz w:val="21"/>
      <w:szCs w:val="21"/>
    </w:rPr>
  </w:style>
  <w:style w:type="character" w:customStyle="1" w:styleId="15">
    <w:name w:val="页脚 Char"/>
    <w:basedOn w:val="9"/>
    <w:link w:val="4"/>
    <w:semiHidden/>
    <w:qFormat/>
    <w:locked/>
    <w:uiPriority w:val="99"/>
    <w:rPr>
      <w:rFonts w:cs="Times New Roman"/>
      <w:sz w:val="18"/>
      <w:szCs w:val="18"/>
    </w:rPr>
  </w:style>
  <w:style w:type="character" w:customStyle="1" w:styleId="16">
    <w:name w:val="页眉 Char"/>
    <w:basedOn w:val="9"/>
    <w:link w:val="5"/>
    <w:semiHidden/>
    <w:qFormat/>
    <w:locked/>
    <w:uiPriority w:val="99"/>
    <w:rPr>
      <w:rFonts w:cs="Times New Roman"/>
      <w:sz w:val="18"/>
      <w:szCs w:val="18"/>
    </w:rPr>
  </w:style>
  <w:style w:type="character" w:customStyle="1" w:styleId="17">
    <w:name w:val="HTML 预设格式 Char"/>
    <w:basedOn w:val="9"/>
    <w:link w:val="6"/>
    <w:semiHidden/>
    <w:qFormat/>
    <w:uiPriority w:val="99"/>
    <w:rPr>
      <w:rFonts w:ascii="Courier New" w:hAnsi="Courier New" w:cs="Courier New"/>
      <w:sz w:val="20"/>
      <w:szCs w:val="20"/>
    </w:rPr>
  </w:style>
  <w:style w:type="paragraph" w:customStyle="1" w:styleId="18">
    <w:name w:val="Char"/>
    <w:basedOn w:val="1"/>
    <w:qFormat/>
    <w:uiPriority w:val="99"/>
    <w:pPr>
      <w:widowControl/>
      <w:spacing w:after="160" w:line="240" w:lineRule="exact"/>
      <w:jc w:val="left"/>
    </w:pPr>
  </w:style>
  <w:style w:type="paragraph" w:customStyle="1" w:styleId="19">
    <w:name w:val="p15"/>
    <w:qFormat/>
    <w:uiPriority w:val="99"/>
    <w:pPr>
      <w:spacing w:before="100" w:beforeAutospacing="1" w:after="100" w:afterAutospacing="1"/>
    </w:pPr>
    <w:rPr>
      <w:rFonts w:ascii="宋体" w:hAnsi="宋体" w:eastAsia="宋体" w:cs="Times New Roman"/>
      <w:sz w:val="24"/>
      <w:lang w:val="en-US" w:eastAsia="zh-CN" w:bidi="ar-SA"/>
    </w:rPr>
  </w:style>
  <w:style w:type="paragraph" w:customStyle="1" w:styleId="20">
    <w:name w:val="p0"/>
    <w:basedOn w:val="1"/>
    <w:qFormat/>
    <w:uiPriority w:val="99"/>
    <w:pPr>
      <w:widowControl/>
      <w:spacing w:before="100" w:beforeAutospacing="1" w:after="100" w:afterAutospacing="1" w:line="360" w:lineRule="auto"/>
      <w:jc w:val="left"/>
    </w:pPr>
    <w:rPr>
      <w:rFonts w:ascii="宋体" w:hAnsi="宋体" w:cs="宋体"/>
      <w:kern w:val="0"/>
      <w:sz w:val="18"/>
      <w:szCs w:val="18"/>
    </w:rPr>
  </w:style>
  <w:style w:type="paragraph" w:customStyle="1" w:styleId="21">
    <w:name w:val="_Style 18"/>
    <w:basedOn w:val="1"/>
    <w:next w:val="1"/>
    <w:qFormat/>
    <w:uiPriority w:val="99"/>
    <w:pPr>
      <w:pBdr>
        <w:bottom w:val="single" w:color="auto" w:sz="6" w:space="1"/>
      </w:pBdr>
      <w:jc w:val="center"/>
    </w:pPr>
    <w:rPr>
      <w:rFonts w:ascii="Arial"/>
      <w:vanish/>
      <w:sz w:val="16"/>
    </w:rPr>
  </w:style>
  <w:style w:type="paragraph" w:customStyle="1" w:styleId="22">
    <w:name w:val="_Style 19"/>
    <w:basedOn w:val="1"/>
    <w:next w:val="1"/>
    <w:qFormat/>
    <w:uiPriority w:val="99"/>
    <w:pPr>
      <w:pBdr>
        <w:top w:val="single" w:color="auto" w:sz="6" w:space="1"/>
      </w:pBdr>
      <w:jc w:val="center"/>
    </w:pPr>
    <w:rPr>
      <w:rFonts w:ascii="Arial"/>
      <w:vanish/>
      <w:sz w:val="16"/>
    </w:rPr>
  </w:style>
  <w:style w:type="paragraph" w:customStyle="1" w:styleId="23">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668</Words>
  <Characters>3808</Characters>
  <Lines>31</Lines>
  <Paragraphs>8</Paragraphs>
  <TotalTime>33</TotalTime>
  <ScaleCrop>false</ScaleCrop>
  <LinksUpToDate>false</LinksUpToDate>
  <CharactersWithSpaces>4468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2016-10-27T09:16:00Z</dcterms:created>
  <dc:creator>qinyun007</dc:creator>
  <cp:lastModifiedBy>Administrator</cp:lastModifiedBy>
  <cp:lastPrinted>2013-12-11T03:31:00Z</cp:lastPrinted>
  <dcterms:modified xsi:type="dcterms:W3CDTF">2020-09-10T06:43:53Z</dcterms:modified>
  <dc:title>政府工作报告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