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</w:p>
    <w:p>
      <w:pPr>
        <w:ind w:firstLine="221" w:firstLineChars="50"/>
        <w:jc w:val="center"/>
        <w:rPr>
          <w:rFonts w:hint="eastAsia" w:ascii="黑体" w:hAnsi="黑体" w:eastAsia="黑体" w:cs="仿宋"/>
          <w:b/>
          <w:sz w:val="44"/>
          <w:szCs w:val="44"/>
        </w:rPr>
      </w:pPr>
      <w:r>
        <w:rPr>
          <w:rFonts w:hint="eastAsia" w:ascii="黑体" w:hAnsi="黑体" w:eastAsia="黑体" w:cs="仿宋"/>
          <w:b/>
          <w:sz w:val="44"/>
          <w:szCs w:val="44"/>
        </w:rPr>
        <w:t>芷江县发改局20</w:t>
      </w:r>
      <w:r>
        <w:rPr>
          <w:rFonts w:hint="eastAsia" w:ascii="黑体" w:hAnsi="黑体" w:eastAsia="黑体" w:cs="仿宋"/>
          <w:b/>
          <w:sz w:val="44"/>
          <w:szCs w:val="44"/>
          <w:lang w:val="en-US" w:eastAsia="zh-CN"/>
        </w:rPr>
        <w:t>19</w:t>
      </w:r>
      <w:r>
        <w:rPr>
          <w:rFonts w:hint="eastAsia" w:ascii="黑体" w:hAnsi="黑体" w:eastAsia="黑体" w:cs="仿宋"/>
          <w:b/>
          <w:sz w:val="44"/>
          <w:szCs w:val="44"/>
        </w:rPr>
        <w:t>年优化经济发展环境</w:t>
      </w:r>
    </w:p>
    <w:p>
      <w:pPr>
        <w:ind w:firstLine="221" w:firstLineChars="50"/>
        <w:jc w:val="center"/>
        <w:rPr>
          <w:rFonts w:ascii="黑体" w:hAnsi="黑体" w:eastAsia="黑体" w:cs="仿宋"/>
          <w:b/>
          <w:sz w:val="44"/>
          <w:szCs w:val="44"/>
        </w:rPr>
      </w:pPr>
      <w:r>
        <w:rPr>
          <w:rFonts w:hint="eastAsia" w:ascii="黑体" w:hAnsi="黑体" w:eastAsia="黑体" w:cs="仿宋"/>
          <w:b/>
          <w:sz w:val="44"/>
          <w:szCs w:val="44"/>
        </w:rPr>
        <w:t>专项经费绩效自评报告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县财政局：</w:t>
      </w:r>
    </w:p>
    <w:p>
      <w:pPr>
        <w:snapToGrid w:val="0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根据县财政局《关于开展201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年度财政资金绩效评价工作的通知》（芷财绩【20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号）文件精神，我局对201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年度政府办证大厅业务经费绩效进行了全面综合评价。现将有关情况报告如下：</w:t>
      </w:r>
    </w:p>
    <w:p>
      <w:pPr>
        <w:snapToGrid w:val="0"/>
        <w:spacing w:line="4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一、项目基本情况</w:t>
      </w:r>
    </w:p>
    <w:p>
      <w:pPr>
        <w:snapToGrid w:val="0"/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1、项目概况：优化经济发展环境专项经费。</w:t>
      </w:r>
    </w:p>
    <w:p>
      <w:pPr>
        <w:snapToGrid w:val="0"/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2、根据20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年度预算县财政预算安排了优化经济发展环境专项经费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万元，项目起止时间为201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年1月1日至201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年12月31日。</w:t>
      </w:r>
    </w:p>
    <w:p>
      <w:pPr>
        <w:snapToGrid w:val="0"/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3、项目实施情况：根据年初预算、项目资金在年初就已经安排到位，在资金管理和组织上都能按照相关政策和规定执行，没有因管理不善出现资金上的损失。</w:t>
      </w:r>
    </w:p>
    <w:p>
      <w:pPr>
        <w:snapToGrid w:val="0"/>
        <w:spacing w:line="4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二、综合评价情况及评价结论</w:t>
      </w:r>
    </w:p>
    <w:p>
      <w:pPr>
        <w:spacing w:line="62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1、着力加强舆论宣传。通过网络、电视台等媒体进行宣传党的政策；公布部门服务各项承诺，接受社会各界人士的监督。　　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、着力规范部门行为。一是规范行政执法行为。重点督促执法人员做到亮证执法、文明执法、公正执法；杜绝“吃、拿、卡、要”、故意刁难、办人情事等现象和部门利益驱动执法、徇私枉法、执法不公和不按程序执法等行为。二是规范行政审批行为。推行行政审批实行“一站式”服务，简化审批程序。</w:t>
      </w:r>
    </w:p>
    <w:p>
      <w:pPr>
        <w:spacing w:line="62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着力抓实案件查处。建立案件受理、投诉受理快速查办的联动机制。实行24小时受理投诉，按照行政分工确定联动单位，受理投诉案件的单位，按县“优化办”转办函后应于5个工作日内完成案件查处，并向县“优化办”、县监察局汇报处理结果；健全重大投诉案件联合交办、督办制度。　　　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4、着力健全监督机制。发挥媒体监督作用，充分借助媒体的舆论宣传作用，对行政不作为、行政乱作为、服务态度差、办事效率低和为政不廉的人和事予以曝光，对于先进事例和先进个人，及时报道表彰，通过单位自评得99分，结果为“优秀”。</w:t>
      </w:r>
    </w:p>
    <w:p>
      <w:pPr>
        <w:snapToGrid w:val="0"/>
        <w:spacing w:line="4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三、项目主要绩效</w:t>
      </w:r>
    </w:p>
    <w:p>
      <w:pPr>
        <w:snapToGrid w:val="0"/>
        <w:spacing w:line="480" w:lineRule="exact"/>
        <w:ind w:firstLine="944" w:firstLineChars="2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1、项目经济性分析，根据财政预算项目资金安排，规模上没有突破。</w:t>
      </w:r>
    </w:p>
    <w:p>
      <w:pPr>
        <w:snapToGrid w:val="0"/>
        <w:spacing w:line="48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2、项目的效果性分析，为民办结的事项及时公布并通知到位。</w:t>
      </w:r>
    </w:p>
    <w:p>
      <w:pPr>
        <w:snapToGrid w:val="0"/>
        <w:spacing w:line="48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3、项目的效益性分析，为民办事便捷，服务到位，达到了群众满意、政府满意。</w:t>
      </w:r>
    </w:p>
    <w:p>
      <w:pPr>
        <w:snapToGrid w:val="0"/>
        <w:spacing w:line="480" w:lineRule="exact"/>
        <w:ind w:firstLine="600" w:firstLineChars="200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四、存在的问题</w:t>
      </w:r>
    </w:p>
    <w:p>
      <w:pPr>
        <w:snapToGrid w:val="0"/>
        <w:spacing w:line="48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因优化办人员配置不够，对于需要交办的事项压力大。</w:t>
      </w:r>
    </w:p>
    <w:p>
      <w:pPr>
        <w:spacing w:line="4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五、有关建议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spacing w:line="480" w:lineRule="exact"/>
        <w:ind w:firstLine="960" w:firstLineChars="3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1、注重调查研究。从群众举报投诉、企业专项走访及平时明查暗访中，要及时捕捉信息，切实发现带有倾向性的问题，做到了有地放矢，对症下药。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2、转变工作作风。政府办证大厅是一个服务型窗口，对群众需办理的事项要简化审批程序，提高办事效率。增强服务意识，强化服务理念。　　</w:t>
      </w:r>
    </w:p>
    <w:p>
      <w:pPr>
        <w:spacing w:line="62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3、强化网络监察信息平台的日常监管，坚持每天对平台数据进行实时监察，确保每一起事项能及时的交办处理，做到件件有回音，事事有回复。</w:t>
      </w:r>
    </w:p>
    <w:p>
      <w:pPr>
        <w:snapToGrid w:val="0"/>
        <w:spacing w:line="4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>
      <w:pPr>
        <w:snapToGrid w:val="0"/>
        <w:spacing w:line="4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480" w:lineRule="exact"/>
        <w:ind w:right="64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芷江侗族自治县发展和改革局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106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80"/>
        <w:gridCol w:w="960"/>
        <w:gridCol w:w="780"/>
        <w:gridCol w:w="1575"/>
        <w:gridCol w:w="645"/>
        <w:gridCol w:w="2280"/>
        <w:gridCol w:w="2100"/>
        <w:gridCol w:w="9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65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芷江县发改局优化经济发展环境专项经费绩效评价指标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65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填报单位：芷江侗族自治县发展和改革局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"C:\\Users\\ADMINI~1\\AppData\\Local\\Temp\\ksohtml\\clip_image1025.png"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"C:\\Users\\ADMINI~1\\AppData\\Local\\Temp\\ksohtml\\clip_image1026.png"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"C:\\Users\\ADMINI~1\\AppData\\Local\\Temp\\ksohtml\\clip_image1027.png"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"C:\\Users\\ADMINI~1\\AppData\\Local\\Temp\\ksohtml\\clip_image1028.png"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"C:\\Users\\ADMINI~1\\AppData\\Local\\Temp\\ksohtml\\clip_image1029.png"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"C:\\Users\\ADMINI~1\\AppData\\Local\\Temp\\ksohtml\\clip_image1030.png"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"C:\\Users\\ADMINI~1\\AppData\\Local\\Temp\\ksohtml\\clip_image1031.png"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instrText xml:space="preserve">INCLUDEPICTURE \d "C:\\Users\\ADMINI~1\\AppData\\Local\\Temp\\ksohtml\\clip_image1032.png"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投入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项目立项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项目立项规范性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项目的申请、设立过程是否符合相关要求，用以反映和考核项目立项的规范情况。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①项目是否按照规定的程序设立1分；②所提交的文件、材料是否符合相关要求1分。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①是否符合国家相关法律法规、国民经济发展规划和党委政府决策1分；③项目是否为促进事业发展所必需1分；④项目预期产出效益和效果是否符合正常的业绩水平1分。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①是否将项目绩效目标细化分解为具体的绩效指标1分；②是否通过清晰、可衡量的指标值予以体现1分。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资金落实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县财政拨款到位率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县财政拨款到位率＝实际到位县财政拨款资金÷应拨县财政拨款资金×100%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按时足额到位4分，未按时足额3分，未足额2分。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项目实施单位的业务管理制度是否健全，用以反映和考核业务管理制度对项目顺利实施的保障情况。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已制定或具有相应的业务管理制度，并且业务管理制度合法、合规、完整3分；有制度，不合法、合规、完整2分；没有0分。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项目实施是否符合相关业务管理规定，用以反映和考核业务管理制度的有效执行情况。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遵守相关法律法规和业务管理规定3分，一般2分，不遵守1分。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项目实施单位的财务制度是否健全，用以反映和考核财务管理制度对资金规范、安全运行的保障情况。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已制定或具有相应的项目资金管理办法并符合相关财务会计制度2分；有资金管理办法但不符合相关财务会计制度1分，没有0分。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会计核算是否准确规范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是否有专账，资金是否专款专用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规范2分，一般1分，不规范1分。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支出审核流程是否规范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是否有审核流程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规范2分，一般1分，不规范1分。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会计资料是否真实完整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会计资料是否真实完整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完整2分，一般1分，不完整1分。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是否建立内部控制制度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是否建立内部控制制度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完善2分，一般1分，不完善1分。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是否按规定执行财务制度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是否按规定执行财务制度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规范2分，一般1分，不规1分。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会计报表是否完整及时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会计报表是否完整及时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按规定2分，基本按规定1分，不按规定1分。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办班人均费用率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举办学习班，来提高实际工作和学习能力。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达到绩效目标得10分，没达到目标每减少一个百分点扣0.1分。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成率10分=（实际产出数/计划产出数）×100%。实际产出数：一定时期（本年度或项目期）内项目实际产出的产品或提供的服务数量。计划产出数：项目绩效目标确定的在一定时期（本年度或项目期）内计划产出的产品或提供的服务数量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项目实际提前完成时间与计划完成时间的比率，用以反映和考核项目产出时效目标的实现程度。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完成及时率10分=[（计划完成时间-实际完成时间）/计划完成时间]×100%。实际完成时间：项目实施单位完成该项目实际所耗用的时间。计划完成时间：按照项目实施计划或相关规定完成该项目所需的时间。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达标率10分=（质量达标产出数/实际产出数）×100%。质量达标产出数：一定时期（本年度或项目期）内实际达到既定质量标准的产品或服务数量。既定质量标准是指项目实施单位设立绩效目标时依据计划标准、行业标准、历史标准或其他标准而设定的绩效指标值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效果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好6分，一般5分，不好2分。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按实际调查结果报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满意度80%以上得满分，每下降2个百分点扣0.5分，扣完为止。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99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2"/>
    <w:rsid w:val="00015724"/>
    <w:rsid w:val="00023897"/>
    <w:rsid w:val="00071F07"/>
    <w:rsid w:val="000C23C5"/>
    <w:rsid w:val="000E01C7"/>
    <w:rsid w:val="00113873"/>
    <w:rsid w:val="00132EBA"/>
    <w:rsid w:val="00135526"/>
    <w:rsid w:val="0015795E"/>
    <w:rsid w:val="001E6A9E"/>
    <w:rsid w:val="001F54B5"/>
    <w:rsid w:val="00260707"/>
    <w:rsid w:val="00276FC9"/>
    <w:rsid w:val="00321CD2"/>
    <w:rsid w:val="00326526"/>
    <w:rsid w:val="003E0374"/>
    <w:rsid w:val="003E3D53"/>
    <w:rsid w:val="003E7DE7"/>
    <w:rsid w:val="003F769B"/>
    <w:rsid w:val="00424E51"/>
    <w:rsid w:val="00475D99"/>
    <w:rsid w:val="00485E74"/>
    <w:rsid w:val="005339A3"/>
    <w:rsid w:val="00550CA6"/>
    <w:rsid w:val="0058228D"/>
    <w:rsid w:val="0058562A"/>
    <w:rsid w:val="005E279C"/>
    <w:rsid w:val="00611628"/>
    <w:rsid w:val="00637D62"/>
    <w:rsid w:val="006A0CA7"/>
    <w:rsid w:val="006C6235"/>
    <w:rsid w:val="006C6F33"/>
    <w:rsid w:val="006F2BDD"/>
    <w:rsid w:val="0072242E"/>
    <w:rsid w:val="007731A7"/>
    <w:rsid w:val="00780D43"/>
    <w:rsid w:val="007B3F28"/>
    <w:rsid w:val="007F160A"/>
    <w:rsid w:val="00812C40"/>
    <w:rsid w:val="00813C6D"/>
    <w:rsid w:val="0086614C"/>
    <w:rsid w:val="00882DD6"/>
    <w:rsid w:val="008E55CF"/>
    <w:rsid w:val="009217DF"/>
    <w:rsid w:val="00921C12"/>
    <w:rsid w:val="009234A4"/>
    <w:rsid w:val="00982959"/>
    <w:rsid w:val="00991099"/>
    <w:rsid w:val="00991975"/>
    <w:rsid w:val="00994AC8"/>
    <w:rsid w:val="009B5527"/>
    <w:rsid w:val="009C396B"/>
    <w:rsid w:val="00A8031C"/>
    <w:rsid w:val="00AF40EE"/>
    <w:rsid w:val="00B56A61"/>
    <w:rsid w:val="00B67AE7"/>
    <w:rsid w:val="00BC1106"/>
    <w:rsid w:val="00C03E5E"/>
    <w:rsid w:val="00C8008B"/>
    <w:rsid w:val="00C94CF8"/>
    <w:rsid w:val="00CA627F"/>
    <w:rsid w:val="00CB5285"/>
    <w:rsid w:val="00CE5331"/>
    <w:rsid w:val="00D22920"/>
    <w:rsid w:val="00D93035"/>
    <w:rsid w:val="00E34C7F"/>
    <w:rsid w:val="00E81AF0"/>
    <w:rsid w:val="00ED245E"/>
    <w:rsid w:val="00EE38DF"/>
    <w:rsid w:val="00F51347"/>
    <w:rsid w:val="00F92D96"/>
    <w:rsid w:val="00FB5A26"/>
    <w:rsid w:val="00FE365A"/>
    <w:rsid w:val="00FF185E"/>
    <w:rsid w:val="11521A7D"/>
    <w:rsid w:val="1602689A"/>
    <w:rsid w:val="1BA9232A"/>
    <w:rsid w:val="32395CC3"/>
    <w:rsid w:val="32727139"/>
    <w:rsid w:val="3D9A6175"/>
    <w:rsid w:val="498A7647"/>
    <w:rsid w:val="4A955027"/>
    <w:rsid w:val="4E2847D0"/>
    <w:rsid w:val="52556971"/>
    <w:rsid w:val="57744429"/>
    <w:rsid w:val="5ED25869"/>
    <w:rsid w:val="6433247B"/>
    <w:rsid w:val="778B213B"/>
    <w:rsid w:val="78AA0FE4"/>
    <w:rsid w:val="79B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621</Words>
  <Characters>3544</Characters>
  <Lines>29</Lines>
  <Paragraphs>8</Paragraphs>
  <TotalTime>125</TotalTime>
  <ScaleCrop>false</ScaleCrop>
  <LinksUpToDate>false</LinksUpToDate>
  <CharactersWithSpaces>4157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2016-11-14T08:04:00Z</dcterms:created>
  <dc:creator>dreamsummit</dc:creator>
  <cp:lastModifiedBy>Administrator</cp:lastModifiedBy>
  <cp:lastPrinted>2018-05-28T00:26:00Z</cp:lastPrinted>
  <dcterms:modified xsi:type="dcterms:W3CDTF">2020-09-14T01:38:31Z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