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芷江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侗族自治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展和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年优化经济发展环境专项经费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根据县财政局《关于开展20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年度财政资金绩效评价工作的通知》（芷财绩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号）文件精神，我局对20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年度政府办证大厅业务经费绩效进行了全面综合评价。现将有关情况报告如下：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1、项目概况：优化经济发展环境专项经费。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2、根据20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年度预算县财政预算安排了优化经济发展环境专项经费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万元，项目起止时间为20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年1月1日至20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3、项目实施情况：根据年初预算、项目资金在年初就已经安排到位，在资金管理和组织上都能按照相关政策和规定执行，没有因管理不善出现资金上的损失。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1、着力加强舆论宣传。通过网络、电视台等媒体进行宣传党的政策；公布部门服务各项承诺，接受社会各界人士的监督。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着力规范部门行为。一是规范行政执法行为。重点督促执法人员做到亮证执法、文明执法、公正执法；杜绝“吃、拿、卡、要”、故意刁难、办人情事等现象和部门利益驱动执法、徇私枉法、执法不公和不按程序执法等行为。二是规范行政审批行为。推行行政审批实行“一站式”服务，简化审批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着力抓实案件查处。建立案件受理、投诉受理快速查办的联动机制。实行24小时受理投诉，按照行政分工确定联动单位，受理投诉案件的单位，按县“优化办”转办函后应于5个工作日内完成案件查处，并向县“优化办”、县监察局汇报处理结果；健全重大投诉案件联合交办、督办制度。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着力健全监督机制。发挥媒体监督作用，充分借助媒体的舆论宣传作用，对行政不作为、行政乱作为、服务态度差、办事效率低和为政不廉的人和事予以曝光，对于先进事例和先进个人，及时报道表彰，通过单位自评得99分，结果为“优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三、项目主要绩效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1、项目经济性分析，根据财政预算项目资金安排，规模上没有突破。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2、项目的效果性分析，为民办结的事项及时公布并通知到位。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3、项目的效益性分析，为民办事便捷，服务到位，达到了群众满意、政府满意。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因优化办人员配置不够，对于需要交办的事项压力大。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五、有关建议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1、注重调查研究。从群众举报投诉、企业专项走访及平时明查暗访中，要及时捕捉信息，切实发现带有倾向性的问题，做到了有地放矢，对症下药。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2、转变工作作风。政府办证大厅是一个服务型窗口，对群众需办理的事项要简化审批程序，提高办事效率。增强服务意识，强化服务理念。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3、强化网络监察信息平台的日常监管，坚持每天对平台数据进行实时监察，确保每一起事项能及时的交办处理，做到件件有回音，事事有回复。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芷江侗族自治县发展和改革局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jc w:val="center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napToGrid w:val="0"/>
        <w:spacing w:line="48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snapToGrid w:val="0"/>
        <w:spacing w:line="48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芷江县发改局优化经济发展环境专项经费绩效评价指标</w:t>
      </w:r>
    </w:p>
    <w:p>
      <w:pPr>
        <w:snapToGrid w:val="0"/>
        <w:spacing w:line="480" w:lineRule="exact"/>
        <w:jc w:val="left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  <w:t>填报单位：芷江侗族自治县发展和改革局</w:t>
      </w:r>
    </w:p>
    <w:tbl>
      <w:tblPr>
        <w:tblStyle w:val="7"/>
        <w:tblW w:w="1030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780"/>
        <w:gridCol w:w="613"/>
        <w:gridCol w:w="485"/>
        <w:gridCol w:w="1347"/>
        <w:gridCol w:w="645"/>
        <w:gridCol w:w="2658"/>
        <w:gridCol w:w="2585"/>
        <w:gridCol w:w="6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分值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"C:\\Users\\ADMINI~1\\AppData\\Local\\Temp\\ksohtml\\clip_image1025.png"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"C:\\Users\\ADMINI~1\\AppData\\Local\\Temp\\ksohtml\\clip_image1026.png"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"C:\\Users\\ADMINI~1\\AppData\\Local\\Temp\\ksohtml\\clip_image1027.png"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"C:\\Users\\ADMINI~1\\AppData\\Local\\Temp\\ksohtml\\clip_image1028.png"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"C:\\Users\\ADMINI~1\\AppData\\Local\\Temp\\ksohtml\\clip_image1029.png"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"C:\\Users\\ADMINI~1\\AppData\\Local\\Temp\\ksohtml\\clip_image1030.png"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"C:\\Users\\ADMINI~1\\AppData\\Local\\Temp\\ksohtml\\clip_image1031.png"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"C:\\Users\\ADMINI~1\\AppData\\Local\\Temp\\ksohtml\\clip_image1032.png" \* MERGEFORMATINET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8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指标解释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评价标准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自评分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投入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项目立项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规范性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项目的申请、设立过程是否符合相关要求，用以反映和考核项目立项的规范情况。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①项目是否按照规定的程序设立1分；②所提交的文件、材料是否符合相关要求1分。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绩效目标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合理性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①是否符合国家相关法律法规、国民经济发展规划和党委政府决策1分；③项目是否为促进事业发展所必需1分；④项目预期产出效益和效果是否符合正常的业绩水平1分。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绩效指标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明确性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①是否将项目绩效目标细化分解为具体的绩效指标1分；②是否通过清晰、可衡量的指标值予以体现1分。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资金落实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县财政拨款到位率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县财政拨款到位率＝实际到位县财政拨款资金÷应拨县财政拨款资金×100%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按时足额到位4分，未按时足额3分，未足额2分。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过程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业务管理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管理制度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健全性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项目实施单位的业务管理制度是否健全，用以反映和考核业务管理制度对项目顺利实施的保障情况。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已制定或具有相应的业务管理制度，并且业务管理制度合法、合规、完整3分；有制度，不合法、合规、完整2分；没有0分。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制度执行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有效性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项目实施是否符合相关业务管理规定，用以反映和考核业务管理制度的有效执行情况。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遵守相关法律法规和业务管理规定3分，一般2分，不遵守1分。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管理制度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健全性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项目实施单位的财务制度是否健全，用以反映和考核财务管理制度对资金规范、安全运行的保障情况。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已制定或具有相应的项目资金管理办法并符合相关财务会计制度2分；有资金管理办法但不符合相关财务会计制度1分，没有0分。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会计核算是否准确规范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是否有专账，资金是否专款专用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规范2分，一般1分，不规范1分。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支出审核流程是否规范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是否有审核流程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规范2分，一般1分，不规范1分。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会计资料是否真实完整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会计资料是否真实完整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完整2分，一般1分，不完整1分。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是否建立内部控制制度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是否建立内部控制制度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完善2分，一般1分，不完善1分。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是否按规定执行财务制度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是否按规定执行财务制度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规范2分，一般1分，不规1分。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会计报表是否完整及时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会计报表是否完整及时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按规定2分，基本按规定1分，不按规定1分。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产出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项目产出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办班人均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费用率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举办学习班，来提高实际工作和学习能力。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达到绩效目标得10分，没达到目标每减少一个百分点扣0.1分。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实际完成率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项目实施的实际产出数与计划产出数的比率，用以反映和考核项目产出数量目标的实现程度。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实际完成率10分=（实际产出数/计划产出数）×100%。实际产出数：一定时期（本年度或项目期）内项目实际产出的产品或提供的服务数量。计划产出数：项目绩效目标确定的在一定时期（本年度或项目期）内计划产出的产品或提供的服务数量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完成及时率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项目实际提前完成时间与计划完成时间的比率，用以反映和考核项目产出时效目标的实现程度。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完成及时率10分=[（计划完成时间-实际完成时间）/计划完成时间]×100%。实际完成时间：项目实施单位完成该项目实际所耗用的时间。计划完成时间：按照项目实施计划或相关规定完成该项目所需的时间。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质量达标率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项目完成的质量达标产出数与实际产出数的比率，用以反映和考核项目产出质量目标的实现程度。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质量达标率10分=（质量达标产出数/实际产出数）×100%。质量达标产出数：一定时期（本年度或项目期）内实际达到既定质量标准的产品或服务数量。既定质量标准是指项目实施单位设立绩效目标时依据计划标准、行业标准、历史标准或其他标准而设定的绩效指标值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效果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项目效益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项目实施对经济发展所带来的直接或间接影响情况。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好6分，一般5分，不好2分。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项目实施对社会发展所带来的直接或间接影响情况。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好6分，一般5分，不好2分。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项目实施对生态环境所带来的直接或间接影响情况。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好6分，一般5分，不好2分。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可持续影响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项目后续运行及成效发挥的可持续影响情况。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好6分，一般5分，不好2分。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按实际调查结果报</w:t>
            </w:r>
            <w:bookmarkStart w:id="0" w:name="_GoBack"/>
            <w:bookmarkEnd w:id="0"/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满意度80%以上得满分，每下降2个百分点扣0.5分，扣完为止。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99</w:t>
            </w:r>
          </w:p>
        </w:tc>
      </w:tr>
    </w:tbl>
    <w:p>
      <w:pPr>
        <w:snapToGrid w:val="0"/>
        <w:spacing w:line="480" w:lineRule="exact"/>
        <w:rPr>
          <w:rFonts w:ascii="仿宋" w:hAnsi="仿宋" w:eastAsia="仿宋" w:cs="仿宋"/>
          <w:sz w:val="32"/>
          <w:szCs w:val="32"/>
        </w:rPr>
      </w:pPr>
    </w:p>
    <w:p>
      <w:pPr>
        <w:ind w:right="320"/>
        <w:jc w:val="right"/>
        <w:rPr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D2"/>
    <w:rsid w:val="00015724"/>
    <w:rsid w:val="00023897"/>
    <w:rsid w:val="00071F07"/>
    <w:rsid w:val="000C23C5"/>
    <w:rsid w:val="000E01C7"/>
    <w:rsid w:val="00113873"/>
    <w:rsid w:val="00132EBA"/>
    <w:rsid w:val="00135526"/>
    <w:rsid w:val="0015795E"/>
    <w:rsid w:val="001E6A9E"/>
    <w:rsid w:val="001F54B5"/>
    <w:rsid w:val="00260707"/>
    <w:rsid w:val="00276FC9"/>
    <w:rsid w:val="00321CD2"/>
    <w:rsid w:val="00326526"/>
    <w:rsid w:val="003E0374"/>
    <w:rsid w:val="003E3D53"/>
    <w:rsid w:val="003E7DE7"/>
    <w:rsid w:val="003F769B"/>
    <w:rsid w:val="00424E51"/>
    <w:rsid w:val="00475D99"/>
    <w:rsid w:val="00485E74"/>
    <w:rsid w:val="005339A3"/>
    <w:rsid w:val="00550CA6"/>
    <w:rsid w:val="0058228D"/>
    <w:rsid w:val="0058562A"/>
    <w:rsid w:val="005E279C"/>
    <w:rsid w:val="00611628"/>
    <w:rsid w:val="00637D62"/>
    <w:rsid w:val="006A0CA7"/>
    <w:rsid w:val="006C6235"/>
    <w:rsid w:val="006C6F33"/>
    <w:rsid w:val="006F2BDD"/>
    <w:rsid w:val="0072242E"/>
    <w:rsid w:val="007731A7"/>
    <w:rsid w:val="00780D43"/>
    <w:rsid w:val="007B3F28"/>
    <w:rsid w:val="007F160A"/>
    <w:rsid w:val="00812C40"/>
    <w:rsid w:val="00813C6D"/>
    <w:rsid w:val="0086614C"/>
    <w:rsid w:val="00882DD6"/>
    <w:rsid w:val="008E55CF"/>
    <w:rsid w:val="009217DF"/>
    <w:rsid w:val="00921C12"/>
    <w:rsid w:val="009234A4"/>
    <w:rsid w:val="00982959"/>
    <w:rsid w:val="00991099"/>
    <w:rsid w:val="00991975"/>
    <w:rsid w:val="00994AC8"/>
    <w:rsid w:val="009B5527"/>
    <w:rsid w:val="009C396B"/>
    <w:rsid w:val="00A8031C"/>
    <w:rsid w:val="00AF40EE"/>
    <w:rsid w:val="00B56A61"/>
    <w:rsid w:val="00B67AE7"/>
    <w:rsid w:val="00BC1106"/>
    <w:rsid w:val="00C03E5E"/>
    <w:rsid w:val="00C8008B"/>
    <w:rsid w:val="00C94CF8"/>
    <w:rsid w:val="00CA627F"/>
    <w:rsid w:val="00CB5285"/>
    <w:rsid w:val="00CE5331"/>
    <w:rsid w:val="00D22920"/>
    <w:rsid w:val="00D93035"/>
    <w:rsid w:val="00E34C7F"/>
    <w:rsid w:val="00E81AF0"/>
    <w:rsid w:val="00ED245E"/>
    <w:rsid w:val="00EE38DF"/>
    <w:rsid w:val="00F51347"/>
    <w:rsid w:val="00F92D96"/>
    <w:rsid w:val="00FB5A26"/>
    <w:rsid w:val="00FE365A"/>
    <w:rsid w:val="00FF185E"/>
    <w:rsid w:val="020D2C0F"/>
    <w:rsid w:val="0C564CE0"/>
    <w:rsid w:val="11521A7D"/>
    <w:rsid w:val="11ED2295"/>
    <w:rsid w:val="1602689A"/>
    <w:rsid w:val="1BA9232A"/>
    <w:rsid w:val="1E864304"/>
    <w:rsid w:val="264B2BEB"/>
    <w:rsid w:val="32395CC3"/>
    <w:rsid w:val="32727139"/>
    <w:rsid w:val="3D9A6175"/>
    <w:rsid w:val="498A7647"/>
    <w:rsid w:val="4A955027"/>
    <w:rsid w:val="4E2847D0"/>
    <w:rsid w:val="507F19B0"/>
    <w:rsid w:val="52556971"/>
    <w:rsid w:val="57744429"/>
    <w:rsid w:val="5ED25869"/>
    <w:rsid w:val="6433247B"/>
    <w:rsid w:val="643E7EB6"/>
    <w:rsid w:val="778B213B"/>
    <w:rsid w:val="78AA0FE4"/>
    <w:rsid w:val="79B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1"/>
    <w:qFormat/>
    <w:uiPriority w:val="99"/>
    <w:pPr>
      <w:ind w:firstLine="420" w:firstLineChars="200"/>
    </w:pPr>
    <w:rPr>
      <w:rFonts w:eastAsia="仿宋_GB2312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Calibri" w:hAnsi="Calibri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1">
    <w:name w:val="页眉 Char"/>
    <w:basedOn w:val="6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621</Words>
  <Characters>3544</Characters>
  <Lines>29</Lines>
  <Paragraphs>8</Paragraphs>
  <TotalTime>2</TotalTime>
  <ScaleCrop>false</ScaleCrop>
  <LinksUpToDate>false</LinksUpToDate>
  <CharactersWithSpaces>4157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2016-11-14T08:04:00Z</dcterms:created>
  <dc:creator>dreamsummit</dc:creator>
  <cp:lastModifiedBy>张燕群</cp:lastModifiedBy>
  <cp:lastPrinted>2021-07-13T00:29:13Z</cp:lastPrinted>
  <dcterms:modified xsi:type="dcterms:W3CDTF">2021-07-13T00:29:16Z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