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6BC" w:rsidRDefault="00EA597D" w:rsidP="00B703DA">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芷江</w:t>
      </w:r>
      <w:r>
        <w:rPr>
          <w:rFonts w:ascii="方正小标宋简体" w:eastAsia="方正小标宋简体" w:hAnsi="方正小标宋简体" w:cs="方正小标宋简体" w:hint="eastAsia"/>
          <w:sz w:val="44"/>
          <w:szCs w:val="44"/>
        </w:rPr>
        <w:t>侗族自治</w:t>
      </w:r>
      <w:r>
        <w:rPr>
          <w:rFonts w:ascii="方正小标宋简体" w:eastAsia="方正小标宋简体" w:hAnsi="方正小标宋简体" w:cs="方正小标宋简体" w:hint="eastAsia"/>
          <w:sz w:val="44"/>
          <w:szCs w:val="44"/>
        </w:rPr>
        <w:t>县发展和改革局</w:t>
      </w:r>
    </w:p>
    <w:p w:rsidR="003526BC" w:rsidRDefault="00EA597D" w:rsidP="00B703DA">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w:t>
      </w:r>
      <w:r>
        <w:rPr>
          <w:rFonts w:ascii="方正小标宋简体" w:eastAsia="方正小标宋简体" w:hAnsi="方正小标宋简体" w:cs="方正小标宋简体" w:hint="eastAsia"/>
          <w:sz w:val="44"/>
          <w:szCs w:val="44"/>
        </w:rPr>
        <w:t>20</w:t>
      </w:r>
      <w:r>
        <w:rPr>
          <w:rFonts w:ascii="方正小标宋简体" w:eastAsia="方正小标宋简体" w:hAnsi="方正小标宋简体" w:cs="方正小标宋简体" w:hint="eastAsia"/>
          <w:sz w:val="44"/>
          <w:szCs w:val="44"/>
        </w:rPr>
        <w:t>年部门整体支出绩效自评报告</w:t>
      </w:r>
    </w:p>
    <w:p w:rsidR="003526BC" w:rsidRDefault="003526BC" w:rsidP="00B703DA">
      <w:pPr>
        <w:spacing w:line="520" w:lineRule="exact"/>
        <w:ind w:firstLineChars="150" w:firstLine="480"/>
        <w:rPr>
          <w:rFonts w:ascii="仿宋" w:eastAsia="仿宋" w:hAnsi="仿宋"/>
          <w:sz w:val="32"/>
          <w:szCs w:val="32"/>
        </w:rPr>
      </w:pPr>
    </w:p>
    <w:p w:rsidR="003526BC" w:rsidRDefault="00EA597D" w:rsidP="00B703D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Pr>
          <w:rFonts w:ascii="仿宋_GB2312" w:eastAsia="仿宋_GB2312" w:hAnsi="仿宋_GB2312" w:cs="仿宋_GB2312" w:hint="eastAsia"/>
          <w:spacing w:val="6"/>
          <w:sz w:val="32"/>
          <w:szCs w:val="32"/>
        </w:rPr>
        <w:t>县财政局《关于开展</w:t>
      </w:r>
      <w:r>
        <w:rPr>
          <w:rFonts w:ascii="仿宋_GB2312" w:eastAsia="仿宋_GB2312" w:hAnsi="仿宋_GB2312" w:cs="仿宋_GB2312" w:hint="eastAsia"/>
          <w:spacing w:val="6"/>
          <w:sz w:val="32"/>
          <w:szCs w:val="32"/>
        </w:rPr>
        <w:t>20</w:t>
      </w:r>
      <w:r>
        <w:rPr>
          <w:rFonts w:ascii="仿宋_GB2312" w:eastAsia="仿宋_GB2312" w:hAnsi="仿宋_GB2312" w:cs="仿宋_GB2312" w:hint="eastAsia"/>
          <w:spacing w:val="6"/>
          <w:sz w:val="32"/>
          <w:szCs w:val="32"/>
        </w:rPr>
        <w:t>20</w:t>
      </w:r>
      <w:r>
        <w:rPr>
          <w:rFonts w:ascii="仿宋_GB2312" w:eastAsia="仿宋_GB2312" w:hAnsi="仿宋_GB2312" w:cs="仿宋_GB2312" w:hint="eastAsia"/>
          <w:spacing w:val="6"/>
          <w:sz w:val="32"/>
          <w:szCs w:val="32"/>
        </w:rPr>
        <w:t>年度财政资金绩效评价工作的通知》（芷财绩</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pacing w:val="6"/>
          <w:sz w:val="32"/>
          <w:szCs w:val="32"/>
        </w:rPr>
        <w:t>2</w:t>
      </w:r>
      <w:r>
        <w:rPr>
          <w:rFonts w:ascii="仿宋_GB2312" w:eastAsia="仿宋_GB2312" w:hAnsi="仿宋_GB2312" w:cs="仿宋_GB2312" w:hint="eastAsia"/>
          <w:spacing w:val="6"/>
          <w:sz w:val="32"/>
          <w:szCs w:val="32"/>
        </w:rPr>
        <w:t>021</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pacing w:val="6"/>
          <w:sz w:val="32"/>
          <w:szCs w:val="32"/>
        </w:rPr>
        <w:t>1</w:t>
      </w:r>
      <w:r>
        <w:rPr>
          <w:rFonts w:ascii="仿宋_GB2312" w:eastAsia="仿宋_GB2312" w:hAnsi="仿宋_GB2312" w:cs="仿宋_GB2312" w:hint="eastAsia"/>
          <w:spacing w:val="6"/>
          <w:sz w:val="32"/>
          <w:szCs w:val="32"/>
        </w:rPr>
        <w:t>号</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pacing w:val="6"/>
          <w:sz w:val="32"/>
          <w:szCs w:val="32"/>
        </w:rPr>
        <w:t>文件精神，我局对</w:t>
      </w:r>
      <w:r>
        <w:rPr>
          <w:rFonts w:ascii="仿宋_GB2312" w:eastAsia="仿宋_GB2312" w:hAnsi="仿宋_GB2312" w:cs="仿宋_GB2312" w:hint="eastAsia"/>
          <w:spacing w:val="6"/>
          <w:sz w:val="32"/>
          <w:szCs w:val="32"/>
        </w:rPr>
        <w:t>20</w:t>
      </w:r>
      <w:r>
        <w:rPr>
          <w:rFonts w:ascii="仿宋_GB2312" w:eastAsia="仿宋_GB2312" w:hAnsi="仿宋_GB2312" w:cs="仿宋_GB2312" w:hint="eastAsia"/>
          <w:spacing w:val="6"/>
          <w:sz w:val="32"/>
          <w:szCs w:val="32"/>
        </w:rPr>
        <w:t>20</w:t>
      </w:r>
      <w:r>
        <w:rPr>
          <w:rFonts w:ascii="仿宋_GB2312" w:eastAsia="仿宋_GB2312" w:hAnsi="仿宋_GB2312" w:cs="仿宋_GB2312" w:hint="eastAsia"/>
          <w:spacing w:val="6"/>
          <w:sz w:val="32"/>
          <w:szCs w:val="32"/>
        </w:rPr>
        <w:t>年度部门整体支出绩效进行了全面综合评价。现将有关情况报告如下</w:t>
      </w:r>
      <w:r>
        <w:rPr>
          <w:rFonts w:ascii="仿宋_GB2312" w:eastAsia="仿宋_GB2312" w:hAnsi="仿宋_GB2312" w:cs="仿宋_GB2312" w:hint="eastAsia"/>
          <w:spacing w:val="6"/>
          <w:sz w:val="32"/>
          <w:szCs w:val="32"/>
        </w:rPr>
        <w:t>:</w:t>
      </w:r>
    </w:p>
    <w:p w:rsidR="003526BC" w:rsidRDefault="00EA597D" w:rsidP="00B703DA">
      <w:pPr>
        <w:pStyle w:val="1"/>
        <w:tabs>
          <w:tab w:val="left" w:pos="1470"/>
        </w:tabs>
        <w:spacing w:line="520" w:lineRule="exact"/>
        <w:ind w:firstLine="640"/>
        <w:rPr>
          <w:rFonts w:ascii="黑体" w:eastAsia="黑体" w:hAnsi="黑体" w:cs="黑体"/>
          <w:sz w:val="32"/>
          <w:szCs w:val="32"/>
        </w:rPr>
      </w:pPr>
      <w:r>
        <w:rPr>
          <w:rFonts w:ascii="黑体" w:eastAsia="黑体" w:hAnsi="黑体" w:cs="黑体" w:hint="eastAsia"/>
          <w:sz w:val="32"/>
          <w:szCs w:val="32"/>
        </w:rPr>
        <w:t>一、部门概况</w:t>
      </w:r>
    </w:p>
    <w:p w:rsidR="003526BC" w:rsidRDefault="00EA597D" w:rsidP="00B703DA">
      <w:pPr>
        <w:pStyle w:val="1"/>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、部门基本情况：芷江县发展和改革局在职人员</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到龄退休</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人，提前退休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人。行政编制</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人，事业编制</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人。</w:t>
      </w:r>
    </w:p>
    <w:p w:rsidR="003526BC" w:rsidRDefault="00EA597D" w:rsidP="00B703DA">
      <w:pPr>
        <w:pStyle w:val="1"/>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、主要职能：拟定并组织实施县国民经济和社会发展战略、中长期规划和年度计划，推进县乡产业结构调整和升级，研究分析县域经济和城镇化发展战略，承办县委、县政府交办的有关事项。</w:t>
      </w:r>
    </w:p>
    <w:p w:rsidR="003526BC" w:rsidRDefault="00EA597D" w:rsidP="00B703DA">
      <w:pPr>
        <w:pStyle w:val="1"/>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、部门整体支出涉及范围：在职人员工资、局机关日常公用支出、项目资金</w:t>
      </w:r>
    </w:p>
    <w:p w:rsidR="003526BC" w:rsidRDefault="00EA597D" w:rsidP="00B703DA">
      <w:pPr>
        <w:pStyle w:val="1"/>
        <w:tabs>
          <w:tab w:val="left" w:pos="1470"/>
        </w:tabs>
        <w:spacing w:line="520" w:lineRule="exact"/>
        <w:ind w:firstLine="640"/>
        <w:rPr>
          <w:rFonts w:ascii="黑体" w:eastAsia="黑体" w:hAnsi="黑体" w:cs="黑体"/>
          <w:sz w:val="32"/>
          <w:szCs w:val="32"/>
        </w:rPr>
      </w:pPr>
      <w:r>
        <w:rPr>
          <w:rFonts w:ascii="黑体" w:eastAsia="黑体" w:hAnsi="黑体" w:cs="黑体" w:hint="eastAsia"/>
          <w:sz w:val="32"/>
          <w:szCs w:val="32"/>
        </w:rPr>
        <w:t>二、部门整体支出管理及使用情况</w:t>
      </w:r>
    </w:p>
    <w:p w:rsidR="003526BC" w:rsidRDefault="00EA597D" w:rsidP="00B703DA">
      <w:pPr>
        <w:pStyle w:val="1"/>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年财政拨款收入</w:t>
      </w:r>
      <w:r>
        <w:rPr>
          <w:rFonts w:ascii="仿宋_GB2312" w:eastAsia="仿宋_GB2312" w:hAnsi="仿宋_GB2312" w:cs="仿宋_GB2312" w:hint="eastAsia"/>
          <w:sz w:val="32"/>
          <w:szCs w:val="32"/>
        </w:rPr>
        <w:t>31588555.19</w:t>
      </w:r>
      <w:r>
        <w:rPr>
          <w:rFonts w:ascii="仿宋_GB2312" w:eastAsia="仿宋_GB2312" w:hAnsi="仿宋_GB2312" w:cs="仿宋_GB2312" w:hint="eastAsia"/>
          <w:sz w:val="32"/>
          <w:szCs w:val="32"/>
        </w:rPr>
        <w:t>元。其中</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一般公共服务预算财政拨款收入</w:t>
      </w:r>
      <w:r>
        <w:rPr>
          <w:rFonts w:ascii="仿宋_GB2312" w:eastAsia="仿宋_GB2312" w:hAnsi="仿宋_GB2312" w:cs="仿宋_GB2312" w:hint="eastAsia"/>
          <w:sz w:val="32"/>
          <w:szCs w:val="32"/>
        </w:rPr>
        <w:t>31110555.19</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政府性基金预算财政拨款收入</w:t>
      </w:r>
      <w:r>
        <w:rPr>
          <w:rFonts w:ascii="仿宋_GB2312" w:eastAsia="仿宋_GB2312" w:hAnsi="仿宋_GB2312" w:cs="仿宋_GB2312" w:hint="eastAsia"/>
          <w:sz w:val="32"/>
          <w:szCs w:val="32"/>
        </w:rPr>
        <w:t>478000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p>
    <w:p w:rsidR="003526BC" w:rsidRDefault="00EA597D" w:rsidP="00B703DA">
      <w:pPr>
        <w:pStyle w:val="1"/>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年财政安排我局年初预算</w:t>
      </w:r>
      <w:r>
        <w:rPr>
          <w:rFonts w:ascii="仿宋_GB2312" w:eastAsia="仿宋_GB2312" w:hAnsi="仿宋_GB2312" w:cs="仿宋_GB2312" w:hint="eastAsia"/>
          <w:sz w:val="32"/>
          <w:szCs w:val="32"/>
        </w:rPr>
        <w:t>577.72</w:t>
      </w:r>
      <w:r>
        <w:rPr>
          <w:rFonts w:ascii="仿宋_GB2312" w:eastAsia="仿宋_GB2312" w:hAnsi="仿宋_GB2312" w:cs="仿宋_GB2312" w:hint="eastAsia"/>
          <w:sz w:val="32"/>
          <w:szCs w:val="32"/>
        </w:rPr>
        <w:t>万元，其中（</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）人员经费</w:t>
      </w:r>
      <w:r>
        <w:rPr>
          <w:rFonts w:ascii="仿宋_GB2312" w:eastAsia="仿宋_GB2312" w:hAnsi="仿宋_GB2312" w:cs="仿宋_GB2312" w:hint="eastAsia"/>
          <w:sz w:val="32"/>
          <w:szCs w:val="32"/>
        </w:rPr>
        <w:t>336.16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）公用经费</w:t>
      </w:r>
      <w:r>
        <w:rPr>
          <w:rFonts w:ascii="仿宋_GB2312" w:eastAsia="仿宋_GB2312" w:hAnsi="仿宋_GB2312" w:cs="仿宋_GB2312" w:hint="eastAsia"/>
          <w:sz w:val="32"/>
          <w:szCs w:val="32"/>
        </w:rPr>
        <w:t>98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）政府办证大厅业务费</w:t>
      </w:r>
      <w:r>
        <w:rPr>
          <w:rFonts w:ascii="仿宋_GB2312" w:eastAsia="仿宋_GB2312" w:hAnsi="仿宋_GB2312" w:cs="仿宋_GB2312" w:hint="eastAsia"/>
          <w:sz w:val="32"/>
          <w:szCs w:val="32"/>
        </w:rPr>
        <w:t>4.9</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）优化经济环境专项经费</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政府投资概算经费</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）五险一金</w:t>
      </w:r>
      <w:r>
        <w:rPr>
          <w:rFonts w:ascii="仿宋_GB2312" w:eastAsia="仿宋_GB2312" w:hAnsi="仿宋_GB2312" w:cs="仿宋_GB2312" w:hint="eastAsia"/>
          <w:sz w:val="32"/>
          <w:szCs w:val="32"/>
        </w:rPr>
        <w:t>95.85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）非税收入征收成本</w:t>
      </w:r>
      <w:r>
        <w:rPr>
          <w:rFonts w:ascii="仿宋_GB2312" w:eastAsia="仿宋_GB2312" w:hAnsi="仿宋_GB2312" w:cs="仿宋_GB2312" w:hint="eastAsia"/>
          <w:sz w:val="32"/>
          <w:szCs w:val="32"/>
        </w:rPr>
        <w:t>0.6</w:t>
      </w:r>
      <w:r>
        <w:rPr>
          <w:rFonts w:ascii="仿宋_GB2312" w:eastAsia="仿宋_GB2312" w:hAnsi="仿宋_GB2312" w:cs="仿宋_GB2312" w:hint="eastAsia"/>
          <w:sz w:val="32"/>
          <w:szCs w:val="32"/>
        </w:rPr>
        <w:t>万元。</w:t>
      </w:r>
    </w:p>
    <w:p w:rsidR="003526BC" w:rsidRDefault="00EA597D" w:rsidP="00B703DA">
      <w:pPr>
        <w:pStyle w:val="1"/>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（二）基本支出：</w:t>
      </w:r>
      <w:r>
        <w:rPr>
          <w:rFonts w:ascii="仿宋_GB2312" w:eastAsia="仿宋_GB2312" w:hAnsi="仿宋_GB2312" w:cs="仿宋_GB2312" w:hint="eastAsia"/>
          <w:sz w:val="32"/>
          <w:szCs w:val="32"/>
        </w:rPr>
        <w:t>7832781.64</w:t>
      </w:r>
      <w:r>
        <w:rPr>
          <w:rFonts w:ascii="仿宋_GB2312" w:eastAsia="仿宋_GB2312" w:hAnsi="仿宋_GB2312" w:cs="仿宋_GB2312" w:hint="eastAsia"/>
          <w:sz w:val="32"/>
          <w:szCs w:val="32"/>
        </w:rPr>
        <w:t>元，其中</w:t>
      </w:r>
      <w:r>
        <w:rPr>
          <w:rFonts w:ascii="仿宋_GB2312" w:eastAsia="仿宋_GB2312" w:hAnsi="仿宋_GB2312" w:cs="仿宋_GB2312" w:hint="eastAsia"/>
          <w:sz w:val="32"/>
          <w:szCs w:val="32"/>
        </w:rPr>
        <w:t>：人员经费</w:t>
      </w:r>
      <w:r>
        <w:rPr>
          <w:rFonts w:ascii="仿宋_GB2312" w:eastAsia="仿宋_GB2312" w:hAnsi="仿宋_GB2312" w:cs="仿宋_GB2312" w:hint="eastAsia"/>
          <w:sz w:val="32"/>
          <w:szCs w:val="32"/>
        </w:rPr>
        <w:t>6399564.48</w:t>
      </w:r>
      <w:r>
        <w:rPr>
          <w:rFonts w:ascii="仿宋_GB2312" w:eastAsia="仿宋_GB2312" w:hAnsi="仿宋_GB2312" w:cs="仿宋_GB2312" w:hint="eastAsia"/>
          <w:sz w:val="32"/>
          <w:szCs w:val="32"/>
        </w:rPr>
        <w:t>元、公用经费</w:t>
      </w:r>
      <w:r>
        <w:rPr>
          <w:rFonts w:ascii="仿宋_GB2312" w:eastAsia="仿宋_GB2312" w:hAnsi="仿宋_GB2312" w:cs="仿宋_GB2312" w:hint="eastAsia"/>
          <w:sz w:val="32"/>
          <w:szCs w:val="32"/>
        </w:rPr>
        <w:t>1433217.16</w:t>
      </w:r>
      <w:r>
        <w:rPr>
          <w:rFonts w:ascii="仿宋_GB2312" w:eastAsia="仿宋_GB2312" w:hAnsi="仿宋_GB2312" w:cs="仿宋_GB2312" w:hint="eastAsia"/>
          <w:sz w:val="32"/>
          <w:szCs w:val="32"/>
        </w:rPr>
        <w:t>元。</w:t>
      </w:r>
    </w:p>
    <w:p w:rsidR="003526BC" w:rsidRDefault="00EA597D" w:rsidP="00B703DA">
      <w:pPr>
        <w:pStyle w:val="1"/>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（三）项目支出：</w:t>
      </w:r>
      <w:r>
        <w:rPr>
          <w:rFonts w:ascii="仿宋_GB2312" w:eastAsia="仿宋_GB2312" w:hAnsi="仿宋_GB2312" w:cs="仿宋_GB2312" w:hint="eastAsia"/>
          <w:sz w:val="32"/>
          <w:szCs w:val="32"/>
        </w:rPr>
        <w:t>23923486</w:t>
      </w:r>
      <w:r>
        <w:rPr>
          <w:rFonts w:ascii="仿宋_GB2312" w:eastAsia="仿宋_GB2312" w:hAnsi="仿宋_GB2312" w:cs="仿宋_GB2312" w:hint="eastAsia"/>
          <w:sz w:val="32"/>
          <w:szCs w:val="32"/>
        </w:rPr>
        <w:t>元。其中：</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、乡村振兴规划编制</w:t>
      </w:r>
      <w:r>
        <w:rPr>
          <w:rFonts w:ascii="仿宋_GB2312" w:eastAsia="仿宋_GB2312" w:hAnsi="仿宋_GB2312" w:cs="仿宋_GB2312" w:hint="eastAsia"/>
          <w:sz w:val="32"/>
          <w:szCs w:val="32"/>
        </w:rPr>
        <w:t>2121225.04</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、以工代赈项目公路建设</w:t>
      </w:r>
      <w:r>
        <w:rPr>
          <w:rFonts w:ascii="仿宋_GB2312" w:eastAsia="仿宋_GB2312" w:hAnsi="仿宋_GB2312" w:cs="仿宋_GB2312" w:hint="eastAsia"/>
          <w:sz w:val="32"/>
          <w:szCs w:val="32"/>
        </w:rPr>
        <w:t>1373860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、以工代赈项目小流域整治</w:t>
      </w:r>
      <w:r>
        <w:rPr>
          <w:rFonts w:ascii="仿宋_GB2312" w:eastAsia="仿宋_GB2312" w:hAnsi="仿宋_GB2312" w:cs="仿宋_GB2312" w:hint="eastAsia"/>
          <w:sz w:val="32"/>
          <w:szCs w:val="32"/>
        </w:rPr>
        <w:t>2139999</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、芷江县“好粮</w:t>
      </w:r>
      <w:r>
        <w:rPr>
          <w:rFonts w:ascii="仿宋_GB2312" w:eastAsia="仿宋_GB2312" w:hAnsi="仿宋_GB2312" w:cs="仿宋_GB2312" w:hint="eastAsia"/>
          <w:sz w:val="32"/>
          <w:szCs w:val="32"/>
        </w:rPr>
        <w:t>油”项目奖补推广</w:t>
      </w:r>
      <w:r>
        <w:rPr>
          <w:rFonts w:ascii="仿宋_GB2312" w:eastAsia="仿宋_GB2312" w:hAnsi="仿宋_GB2312" w:cs="仿宋_GB2312" w:hint="eastAsia"/>
          <w:sz w:val="32"/>
          <w:szCs w:val="32"/>
        </w:rPr>
        <w:t>16090401.96</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、对芷民丰唯楚公司产业奖补资金</w:t>
      </w:r>
      <w:r>
        <w:rPr>
          <w:rFonts w:ascii="仿宋_GB2312" w:eastAsia="仿宋_GB2312" w:hAnsi="仿宋_GB2312" w:cs="仿宋_GB2312" w:hint="eastAsia"/>
          <w:sz w:val="32"/>
          <w:szCs w:val="32"/>
        </w:rPr>
        <w:t>1720000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、应急品粮管经费</w:t>
      </w:r>
      <w:r>
        <w:rPr>
          <w:rFonts w:ascii="仿宋_GB2312" w:eastAsia="仿宋_GB2312" w:hAnsi="仿宋_GB2312" w:cs="仿宋_GB2312" w:hint="eastAsia"/>
          <w:sz w:val="32"/>
          <w:szCs w:val="32"/>
        </w:rPr>
        <w:t>478000</w:t>
      </w:r>
      <w:r>
        <w:rPr>
          <w:rFonts w:ascii="仿宋_GB2312" w:eastAsia="仿宋_GB2312" w:hAnsi="仿宋_GB2312" w:cs="仿宋_GB2312" w:hint="eastAsia"/>
          <w:sz w:val="32"/>
          <w:szCs w:val="32"/>
        </w:rPr>
        <w:t>元。</w:t>
      </w:r>
    </w:p>
    <w:p w:rsidR="003526BC" w:rsidRDefault="00EA597D" w:rsidP="00B703DA">
      <w:pPr>
        <w:pStyle w:val="1"/>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（四）会议费支出情况：本年无会议费用发生</w:t>
      </w:r>
      <w:r>
        <w:rPr>
          <w:rFonts w:ascii="仿宋_GB2312" w:eastAsia="仿宋_GB2312" w:hAnsi="仿宋_GB2312" w:cs="仿宋_GB2312" w:hint="eastAsia"/>
          <w:sz w:val="32"/>
          <w:szCs w:val="32"/>
        </w:rPr>
        <w:t>。</w:t>
      </w:r>
      <w:bookmarkStart w:id="0" w:name="_GoBack"/>
      <w:bookmarkEnd w:id="0"/>
    </w:p>
    <w:p w:rsidR="003526BC" w:rsidRDefault="00EA597D" w:rsidP="00B703DA">
      <w:pPr>
        <w:pStyle w:val="1"/>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（五）培训费支出情况：</w:t>
      </w:r>
      <w:r>
        <w:rPr>
          <w:rFonts w:ascii="仿宋_GB2312" w:eastAsia="仿宋_GB2312" w:hAnsi="仿宋_GB2312" w:cs="仿宋_GB2312" w:hint="eastAsia"/>
          <w:sz w:val="32"/>
          <w:szCs w:val="32"/>
        </w:rPr>
        <w:t>本年无培训费用发生。</w:t>
      </w:r>
    </w:p>
    <w:p w:rsidR="003526BC" w:rsidRDefault="00EA597D" w:rsidP="00B703DA">
      <w:pPr>
        <w:pStyle w:val="1"/>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（六）楼堂倌所控制情况：</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020</w:t>
      </w:r>
      <w:r>
        <w:rPr>
          <w:rFonts w:ascii="仿宋_GB2312" w:eastAsia="仿宋_GB2312" w:hAnsi="仿宋_GB2312" w:cs="仿宋_GB2312" w:hint="eastAsia"/>
          <w:sz w:val="32"/>
          <w:szCs w:val="32"/>
        </w:rPr>
        <w:t>年无楼堂倌所建设。</w:t>
      </w:r>
    </w:p>
    <w:p w:rsidR="003526BC" w:rsidRDefault="00EA597D" w:rsidP="00B703DA">
      <w:pPr>
        <w:pStyle w:val="1"/>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年公务接待费全年财政控制数</w:t>
      </w:r>
      <w:r>
        <w:rPr>
          <w:rFonts w:ascii="仿宋_GB2312" w:eastAsia="仿宋_GB2312" w:hAnsi="仿宋_GB2312" w:cs="仿宋_GB2312" w:hint="eastAsia"/>
          <w:sz w:val="32"/>
          <w:szCs w:val="32"/>
        </w:rPr>
        <w:t>150000</w:t>
      </w:r>
      <w:r>
        <w:rPr>
          <w:rFonts w:ascii="仿宋_GB2312" w:eastAsia="仿宋_GB2312" w:hAnsi="仿宋_GB2312" w:cs="仿宋_GB2312" w:hint="eastAsia"/>
          <w:sz w:val="32"/>
          <w:szCs w:val="32"/>
        </w:rPr>
        <w:t>元，实际支出</w:t>
      </w:r>
      <w:r>
        <w:rPr>
          <w:rFonts w:ascii="仿宋_GB2312" w:eastAsia="仿宋_GB2312" w:hAnsi="仿宋_GB2312" w:cs="仿宋_GB2312" w:hint="eastAsia"/>
          <w:sz w:val="32"/>
          <w:szCs w:val="32"/>
        </w:rPr>
        <w:t>35053</w:t>
      </w:r>
      <w:r>
        <w:rPr>
          <w:rFonts w:ascii="仿宋_GB2312" w:eastAsia="仿宋_GB2312" w:hAnsi="仿宋_GB2312" w:cs="仿宋_GB2312" w:hint="eastAsia"/>
          <w:sz w:val="32"/>
          <w:szCs w:val="32"/>
        </w:rPr>
        <w:t>元。较</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年同期</w:t>
      </w:r>
      <w:r>
        <w:rPr>
          <w:rFonts w:ascii="仿宋_GB2312" w:eastAsia="仿宋_GB2312" w:hAnsi="仿宋_GB2312" w:cs="仿宋_GB2312" w:hint="eastAsia"/>
          <w:sz w:val="32"/>
          <w:szCs w:val="32"/>
        </w:rPr>
        <w:t>16681</w:t>
      </w:r>
      <w:r>
        <w:rPr>
          <w:rFonts w:ascii="仿宋_GB2312" w:eastAsia="仿宋_GB2312" w:hAnsi="仿宋_GB2312" w:cs="仿宋_GB2312" w:hint="eastAsia"/>
          <w:sz w:val="32"/>
          <w:szCs w:val="32"/>
        </w:rPr>
        <w:t>元相比</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18372</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。主要做法：严格一把手审批，降低接待标准，不是硬性接待的一律不予接待。</w:t>
      </w:r>
      <w:r>
        <w:rPr>
          <w:rFonts w:ascii="仿宋_GB2312" w:eastAsia="仿宋_GB2312" w:hAnsi="仿宋_GB2312" w:cs="仿宋_GB2312" w:hint="eastAsia"/>
          <w:sz w:val="32"/>
          <w:szCs w:val="32"/>
        </w:rPr>
        <w:t>公务用车运行维护费全年财政控制数</w:t>
      </w:r>
      <w:r>
        <w:rPr>
          <w:rFonts w:ascii="仿宋_GB2312" w:eastAsia="仿宋_GB2312" w:hAnsi="仿宋_GB2312" w:cs="仿宋_GB2312" w:hint="eastAsia"/>
          <w:sz w:val="32"/>
          <w:szCs w:val="32"/>
        </w:rPr>
        <w:t>70000</w:t>
      </w:r>
      <w:r>
        <w:rPr>
          <w:rFonts w:ascii="仿宋_GB2312" w:eastAsia="仿宋_GB2312" w:hAnsi="仿宋_GB2312" w:cs="仿宋_GB2312" w:hint="eastAsia"/>
          <w:sz w:val="32"/>
          <w:szCs w:val="32"/>
        </w:rPr>
        <w:t>元，实际支出</w:t>
      </w:r>
      <w:r>
        <w:rPr>
          <w:rFonts w:ascii="仿宋_GB2312" w:eastAsia="仿宋_GB2312" w:hAnsi="仿宋_GB2312" w:cs="仿宋_GB2312" w:hint="eastAsia"/>
          <w:sz w:val="32"/>
          <w:szCs w:val="32"/>
        </w:rPr>
        <w:t>67542</w:t>
      </w:r>
      <w:r>
        <w:rPr>
          <w:rFonts w:ascii="仿宋_GB2312" w:eastAsia="仿宋_GB2312" w:hAnsi="仿宋_GB2312" w:cs="仿宋_GB2312" w:hint="eastAsia"/>
          <w:sz w:val="32"/>
          <w:szCs w:val="32"/>
        </w:rPr>
        <w:t>元，较</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年同期</w:t>
      </w:r>
      <w:r>
        <w:rPr>
          <w:rFonts w:ascii="仿宋_GB2312" w:eastAsia="仿宋_GB2312" w:hAnsi="仿宋_GB2312" w:cs="仿宋_GB2312" w:hint="eastAsia"/>
          <w:sz w:val="32"/>
          <w:szCs w:val="32"/>
        </w:rPr>
        <w:t>118120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相比</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50578</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。主要是公车进行了改革，我单位未留车辆，</w:t>
      </w:r>
      <w:r>
        <w:rPr>
          <w:rFonts w:ascii="仿宋_GB2312" w:eastAsia="仿宋_GB2312" w:hAnsi="仿宋_GB2312" w:cs="仿宋_GB2312" w:hint="eastAsia"/>
          <w:sz w:val="32"/>
          <w:szCs w:val="32"/>
        </w:rPr>
        <w:t>压缩租车</w:t>
      </w:r>
      <w:r>
        <w:rPr>
          <w:rFonts w:ascii="仿宋_GB2312" w:eastAsia="仿宋_GB2312" w:hAnsi="仿宋_GB2312" w:cs="仿宋_GB2312" w:hint="eastAsia"/>
          <w:sz w:val="32"/>
          <w:szCs w:val="32"/>
        </w:rPr>
        <w:t>费用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严格按照</w:t>
      </w:r>
      <w:r>
        <w:rPr>
          <w:rFonts w:ascii="仿宋_GB2312" w:eastAsia="仿宋_GB2312" w:hAnsi="仿宋_GB2312" w:cs="仿宋_GB2312" w:hint="eastAsia"/>
          <w:sz w:val="32"/>
          <w:szCs w:val="32"/>
        </w:rPr>
        <w:t>三公经费</w:t>
      </w:r>
      <w:r>
        <w:rPr>
          <w:rFonts w:ascii="仿宋_GB2312" w:eastAsia="仿宋_GB2312" w:hAnsi="仿宋_GB2312" w:cs="仿宋_GB2312" w:hint="eastAsia"/>
          <w:sz w:val="32"/>
          <w:szCs w:val="32"/>
        </w:rPr>
        <w:t>相关规定进行把关。</w:t>
      </w:r>
    </w:p>
    <w:p w:rsidR="003526BC" w:rsidRDefault="00EA597D" w:rsidP="00B703DA">
      <w:pPr>
        <w:pStyle w:val="1"/>
        <w:tabs>
          <w:tab w:val="left" w:pos="1470"/>
        </w:tabs>
        <w:spacing w:line="520" w:lineRule="exact"/>
        <w:ind w:firstLine="640"/>
        <w:rPr>
          <w:rFonts w:ascii="黑体" w:eastAsia="黑体" w:hAnsi="黑体" w:cs="黑体"/>
          <w:sz w:val="32"/>
          <w:szCs w:val="32"/>
        </w:rPr>
      </w:pPr>
      <w:r>
        <w:rPr>
          <w:rFonts w:ascii="黑体" w:eastAsia="黑体" w:hAnsi="黑体" w:cs="黑体" w:hint="eastAsia"/>
          <w:sz w:val="32"/>
          <w:szCs w:val="32"/>
        </w:rPr>
        <w:t>三、资产管理情况</w:t>
      </w:r>
    </w:p>
    <w:p w:rsidR="003526BC" w:rsidRDefault="00EA597D" w:rsidP="00B703DA">
      <w:pPr>
        <w:pStyle w:val="1"/>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年固定资产</w:t>
      </w:r>
      <w:r>
        <w:rPr>
          <w:rFonts w:ascii="仿宋_GB2312" w:eastAsia="仿宋_GB2312" w:hAnsi="仿宋_GB2312" w:cs="仿宋_GB2312" w:hint="eastAsia"/>
          <w:sz w:val="32"/>
          <w:szCs w:val="32"/>
        </w:rPr>
        <w:t>原值</w:t>
      </w:r>
      <w:r>
        <w:rPr>
          <w:rFonts w:ascii="仿宋_GB2312" w:eastAsia="仿宋_GB2312" w:hAnsi="仿宋_GB2312" w:cs="仿宋_GB2312" w:hint="eastAsia"/>
          <w:sz w:val="32"/>
          <w:szCs w:val="32"/>
        </w:rPr>
        <w:t>总额为</w:t>
      </w:r>
      <w:r>
        <w:rPr>
          <w:rFonts w:ascii="仿宋_GB2312" w:eastAsia="仿宋_GB2312" w:hAnsi="仿宋_GB2312" w:cs="仿宋_GB2312" w:hint="eastAsia"/>
          <w:sz w:val="32"/>
          <w:szCs w:val="32"/>
        </w:rPr>
        <w:t>4210960.52</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无单位资产</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万元以上的专用设备。</w:t>
      </w:r>
      <w:r>
        <w:rPr>
          <w:rFonts w:ascii="仿宋_GB2312" w:eastAsia="仿宋_GB2312" w:hAnsi="仿宋_GB2312" w:cs="仿宋_GB2312" w:hint="eastAsia"/>
          <w:sz w:val="32"/>
          <w:szCs w:val="32"/>
        </w:rPr>
        <w:t>我局对单位确实需要采购的办公用品经局长审批同意后由局办公室负责采购。在采购过程中必须在财政局规定的采购点进行采购。对资产的处置按照财政有关规定处置程序进行处置。</w:t>
      </w:r>
    </w:p>
    <w:p w:rsidR="003526BC" w:rsidRDefault="00EA597D" w:rsidP="00B703DA">
      <w:pPr>
        <w:pStyle w:val="1"/>
        <w:tabs>
          <w:tab w:val="left" w:pos="1470"/>
        </w:tabs>
        <w:spacing w:line="520" w:lineRule="exact"/>
        <w:ind w:firstLine="640"/>
        <w:rPr>
          <w:rFonts w:ascii="黑体" w:eastAsia="黑体" w:hAnsi="黑体" w:cs="黑体"/>
          <w:sz w:val="32"/>
          <w:szCs w:val="32"/>
        </w:rPr>
      </w:pPr>
      <w:r>
        <w:rPr>
          <w:rFonts w:ascii="黑体" w:eastAsia="黑体" w:hAnsi="黑体" w:cs="黑体" w:hint="eastAsia"/>
          <w:sz w:val="32"/>
          <w:szCs w:val="32"/>
        </w:rPr>
        <w:t>四、部门整体支出绩效情况</w:t>
      </w:r>
    </w:p>
    <w:p w:rsidR="003526BC" w:rsidRDefault="00EA597D" w:rsidP="00B703D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部门整体支出绩效通过自评打分为</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分，主要体现在以下工</w:t>
      </w:r>
      <w:r>
        <w:rPr>
          <w:rFonts w:ascii="仿宋_GB2312" w:eastAsia="仿宋_GB2312" w:hAnsi="仿宋_GB2312" w:cs="仿宋_GB2312" w:hint="eastAsia"/>
          <w:sz w:val="32"/>
          <w:szCs w:val="32"/>
        </w:rPr>
        <w:t>作方面：</w:t>
      </w:r>
    </w:p>
    <w:p w:rsidR="003526BC" w:rsidRDefault="00EA597D" w:rsidP="00B703DA">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sz w:val="32"/>
          <w:szCs w:val="32"/>
        </w:rPr>
        <w:t>020</w:t>
      </w:r>
      <w:r>
        <w:rPr>
          <w:rFonts w:ascii="仿宋_GB2312" w:eastAsia="仿宋_GB2312" w:hAnsi="仿宋_GB2312" w:cs="仿宋_GB2312"/>
          <w:sz w:val="32"/>
          <w:szCs w:val="32"/>
        </w:rPr>
        <w:t>年</w:t>
      </w:r>
      <w:r>
        <w:rPr>
          <w:rFonts w:ascii="仿宋_GB2312" w:eastAsia="仿宋_GB2312" w:hAnsi="仿宋_GB2312" w:cs="仿宋_GB2312" w:hint="eastAsia"/>
          <w:sz w:val="32"/>
          <w:szCs w:val="32"/>
        </w:rPr>
        <w:t>是极不寻常、极不平凡、极为不易的一年。面对新冠疫情的冲击和国内外风险挑战明显上升的复杂局面，全县上下</w:t>
      </w:r>
      <w:r>
        <w:rPr>
          <w:rFonts w:ascii="仿宋_GB2312" w:eastAsia="仿宋_GB2312" w:hAnsi="仿宋_GB2312" w:cs="仿宋_GB2312"/>
          <w:sz w:val="32"/>
          <w:szCs w:val="32"/>
        </w:rPr>
        <w:t>坚持以习近平新时代中国特色社会主义思想为指导，认真贯彻县委</w:t>
      </w:r>
      <w:r>
        <w:rPr>
          <w:rFonts w:ascii="仿宋_GB2312" w:eastAsia="仿宋_GB2312" w:hAnsi="仿宋_GB2312" w:cs="仿宋_GB2312" w:hint="eastAsia"/>
          <w:sz w:val="32"/>
          <w:szCs w:val="32"/>
        </w:rPr>
        <w:t>、县人民政府</w:t>
      </w:r>
      <w:r>
        <w:rPr>
          <w:rFonts w:ascii="仿宋_GB2312" w:eastAsia="仿宋_GB2312" w:hAnsi="仿宋_GB2312" w:cs="仿宋_GB2312"/>
          <w:sz w:val="32"/>
          <w:szCs w:val="32"/>
        </w:rPr>
        <w:t>决策部署，坚持一手抓疫情防控，一手抓经济发展，</w:t>
      </w:r>
      <w:r>
        <w:rPr>
          <w:rFonts w:ascii="仿宋_GB2312" w:eastAsia="仿宋_GB2312" w:hAnsi="仿宋_GB2312" w:cs="仿宋_GB2312" w:hint="eastAsia"/>
          <w:sz w:val="32"/>
          <w:szCs w:val="32"/>
        </w:rPr>
        <w:t>统筹推进常态化疫情防控和经济社会发展，努力克服疫情带来的不利影响，</w:t>
      </w:r>
      <w:r>
        <w:rPr>
          <w:rFonts w:ascii="仿宋_GB2312" w:eastAsia="仿宋_GB2312" w:hAnsi="仿宋_GB2312" w:cs="仿宋_GB2312"/>
          <w:sz w:val="32"/>
          <w:szCs w:val="32"/>
        </w:rPr>
        <w:t>切实做好</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六稳</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六保</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工作，全力推动经济高质量发展</w:t>
      </w:r>
      <w:r>
        <w:rPr>
          <w:rFonts w:ascii="仿宋_GB2312" w:eastAsia="仿宋_GB2312" w:hAnsi="仿宋_GB2312" w:cs="仿宋_GB2312" w:hint="eastAsia"/>
          <w:sz w:val="32"/>
          <w:szCs w:val="32"/>
        </w:rPr>
        <w:t>，经济社会经受住了前所未有的考验，主要经济指标</w:t>
      </w:r>
      <w:r>
        <w:rPr>
          <w:rFonts w:ascii="仿宋_GB2312" w:eastAsia="仿宋_GB2312" w:hAnsi="仿宋_GB2312" w:cs="仿宋_GB2312" w:hint="eastAsia"/>
          <w:sz w:val="32"/>
          <w:szCs w:val="32"/>
        </w:rPr>
        <w:t>稳步回</w:t>
      </w:r>
      <w:r>
        <w:rPr>
          <w:rFonts w:ascii="仿宋_GB2312" w:eastAsia="仿宋_GB2312" w:hAnsi="仿宋_GB2312" w:cs="仿宋_GB2312" w:hint="eastAsia"/>
          <w:sz w:val="32"/>
          <w:szCs w:val="32"/>
        </w:rPr>
        <w:t>升、持续向好，较好地完成了县八届人大五次会议确定的目标任务。</w:t>
      </w:r>
    </w:p>
    <w:p w:rsidR="003526BC" w:rsidRDefault="00EA597D" w:rsidP="00B703DA">
      <w:pPr>
        <w:snapToGrid w:val="0"/>
        <w:spacing w:line="520" w:lineRule="exact"/>
        <w:ind w:firstLineChars="200" w:firstLine="643"/>
        <w:rPr>
          <w:rFonts w:ascii="仿宋_GB2312" w:eastAsia="仿宋_GB2312" w:hAnsi="仿宋_GB2312" w:cs="仿宋_GB2312"/>
          <w:sz w:val="32"/>
          <w:szCs w:val="32"/>
        </w:rPr>
      </w:pPr>
      <w:r>
        <w:rPr>
          <w:rFonts w:ascii="楷体" w:eastAsia="楷体" w:hAnsi="楷体" w:cs="仿宋_GB2312"/>
          <w:b/>
          <w:bCs/>
          <w:sz w:val="32"/>
          <w:szCs w:val="32"/>
        </w:rPr>
        <w:t>1</w:t>
      </w:r>
      <w:r>
        <w:rPr>
          <w:rFonts w:ascii="楷体" w:eastAsia="楷体" w:hAnsi="楷体" w:cs="仿宋_GB2312" w:hint="eastAsia"/>
          <w:b/>
          <w:bCs/>
          <w:sz w:val="32"/>
          <w:szCs w:val="32"/>
        </w:rPr>
        <w:t>、全力打好“双战双胜”，经济运行稳步向好。</w:t>
      </w:r>
      <w:r>
        <w:rPr>
          <w:rFonts w:ascii="仿宋_GB2312" w:eastAsia="仿宋_GB2312" w:hAnsi="仿宋_GB2312" w:cs="仿宋_GB2312" w:hint="eastAsia"/>
          <w:sz w:val="32"/>
          <w:szCs w:val="32"/>
        </w:rPr>
        <w:t>高效开展联防联控、群防群治，严格落实“双战双胜”工作要求，在做好疫情防控基础上迅速启动复工复产，建立就业用工、行政审批“两需求一贯通”机制。受疫情影响，全县部分主要经济指标与年初计划存在一定差距，但多数指标走在全市前列。预计全年实现地区生产总值</w:t>
      </w:r>
      <w:r>
        <w:rPr>
          <w:rFonts w:ascii="仿宋_GB2312" w:eastAsia="仿宋_GB2312" w:hAnsi="仿宋_GB2312" w:cs="仿宋_GB2312" w:hint="eastAsia"/>
          <w:spacing w:val="3"/>
          <w:sz w:val="32"/>
          <w:szCs w:val="32"/>
        </w:rPr>
        <w:t>105</w:t>
      </w:r>
      <w:r>
        <w:rPr>
          <w:rFonts w:ascii="仿宋_GB2312" w:eastAsia="仿宋_GB2312" w:hAnsi="仿宋_GB2312" w:cs="仿宋_GB2312" w:hint="eastAsia"/>
          <w:sz w:val="32"/>
          <w:szCs w:val="32"/>
        </w:rPr>
        <w:t>亿元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预计值，下同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，增长</w:t>
      </w:r>
      <w:r>
        <w:rPr>
          <w:rFonts w:ascii="仿宋_GB2312" w:eastAsia="仿宋_GB2312" w:hAnsi="仿宋_GB2312" w:cs="仿宋_GB2312" w:hint="eastAsia"/>
          <w:sz w:val="32"/>
          <w:szCs w:val="32"/>
        </w:rPr>
        <w:t>4.2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；实现规模工业增加值</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亿元，增长</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；全社会固定资产投资完成</w:t>
      </w:r>
      <w:r>
        <w:rPr>
          <w:rFonts w:ascii="仿宋_GB2312" w:eastAsia="仿宋_GB2312" w:hAnsi="仿宋_GB2312" w:cs="仿宋_GB2312" w:hint="eastAsia"/>
          <w:sz w:val="32"/>
          <w:szCs w:val="32"/>
        </w:rPr>
        <w:t>80.5</w:t>
      </w:r>
      <w:r>
        <w:rPr>
          <w:rFonts w:ascii="仿宋_GB2312" w:eastAsia="仿宋_GB2312" w:hAnsi="仿宋_GB2312" w:cs="仿宋_GB2312" w:hint="eastAsia"/>
          <w:sz w:val="32"/>
          <w:szCs w:val="32"/>
        </w:rPr>
        <w:t>亿元，增长</w:t>
      </w:r>
      <w:r>
        <w:rPr>
          <w:rFonts w:ascii="仿宋_GB2312" w:eastAsia="仿宋_GB2312" w:hAnsi="仿宋_GB2312" w:cs="仿宋_GB2312" w:hint="eastAsia"/>
          <w:sz w:val="32"/>
          <w:szCs w:val="32"/>
        </w:rPr>
        <w:t>11.5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；社会消费品零售总额完成</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亿元，增长</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；一般公共预算收入完成</w:t>
      </w:r>
      <w:r>
        <w:rPr>
          <w:rFonts w:ascii="仿宋_GB2312" w:eastAsia="仿宋_GB2312" w:hAnsi="仿宋_GB2312" w:cs="仿宋_GB2312" w:hint="eastAsia"/>
          <w:sz w:val="32"/>
          <w:szCs w:val="32"/>
        </w:rPr>
        <w:t>5.77</w:t>
      </w:r>
      <w:r>
        <w:rPr>
          <w:rFonts w:ascii="仿宋_GB2312" w:eastAsia="仿宋_GB2312" w:hAnsi="仿宋_GB2312" w:cs="仿宋_GB2312" w:hint="eastAsia"/>
          <w:sz w:val="32"/>
          <w:szCs w:val="32"/>
        </w:rPr>
        <w:t>亿元，增长</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84%</w:t>
      </w:r>
      <w:r>
        <w:rPr>
          <w:rFonts w:ascii="仿宋_GB2312" w:eastAsia="仿宋_GB2312" w:hAnsi="仿宋_GB2312" w:cs="仿宋_GB2312" w:hint="eastAsia"/>
          <w:sz w:val="32"/>
          <w:szCs w:val="32"/>
        </w:rPr>
        <w:t>；城</w:t>
      </w:r>
      <w:r>
        <w:rPr>
          <w:rFonts w:ascii="仿宋_GB2312" w:eastAsia="仿宋_GB2312" w:hAnsi="仿宋_GB2312" w:cs="仿宋_GB2312" w:hint="eastAsia"/>
          <w:sz w:val="32"/>
          <w:szCs w:val="32"/>
        </w:rPr>
        <w:t>镇居民人均可支配收入</w:t>
      </w:r>
      <w:r>
        <w:rPr>
          <w:rFonts w:ascii="仿宋_GB2312" w:eastAsia="仿宋_GB2312" w:hAnsi="仿宋_GB2312" w:cs="仿宋_GB2312" w:hint="eastAsia"/>
          <w:sz w:val="32"/>
          <w:szCs w:val="32"/>
        </w:rPr>
        <w:t>27558</w:t>
      </w:r>
      <w:r>
        <w:rPr>
          <w:rFonts w:ascii="仿宋_GB2312" w:eastAsia="仿宋_GB2312" w:hAnsi="仿宋_GB2312" w:cs="仿宋_GB2312" w:hint="eastAsia"/>
          <w:sz w:val="32"/>
          <w:szCs w:val="32"/>
        </w:rPr>
        <w:t>元，增长</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；农村居民人均可支配收入</w:t>
      </w:r>
      <w:r>
        <w:rPr>
          <w:rFonts w:ascii="仿宋_GB2312" w:eastAsia="仿宋_GB2312" w:hAnsi="仿宋_GB2312" w:cs="仿宋_GB2312" w:hint="eastAsia"/>
          <w:sz w:val="32"/>
          <w:szCs w:val="32"/>
        </w:rPr>
        <w:t>10999</w:t>
      </w:r>
      <w:r>
        <w:rPr>
          <w:rFonts w:ascii="仿宋_GB2312" w:eastAsia="仿宋_GB2312" w:hAnsi="仿宋_GB2312" w:cs="仿宋_GB2312" w:hint="eastAsia"/>
          <w:sz w:val="32"/>
          <w:szCs w:val="32"/>
        </w:rPr>
        <w:t>元，增长</w:t>
      </w:r>
      <w:r>
        <w:rPr>
          <w:rFonts w:ascii="仿宋_GB2312" w:eastAsia="仿宋_GB2312" w:hAnsi="仿宋_GB2312" w:cs="仿宋_GB2312" w:hint="eastAsia"/>
          <w:sz w:val="32"/>
          <w:szCs w:val="32"/>
        </w:rPr>
        <w:t>10.5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3526BC" w:rsidRDefault="00EA597D" w:rsidP="00B703DA">
      <w:pPr>
        <w:autoSpaceDE w:val="0"/>
        <w:snapToGrid w:val="0"/>
        <w:spacing w:line="520" w:lineRule="exact"/>
        <w:ind w:firstLineChars="200" w:firstLine="643"/>
        <w:rPr>
          <w:rFonts w:ascii="仿宋_GB2312" w:eastAsia="仿宋_GB2312" w:hAnsi="仿宋_GB2312" w:cs="仿宋_GB2312"/>
          <w:sz w:val="32"/>
          <w:szCs w:val="32"/>
        </w:rPr>
      </w:pPr>
      <w:r>
        <w:rPr>
          <w:rFonts w:ascii="楷体" w:eastAsia="楷体" w:hAnsi="楷体" w:cs="仿宋_GB2312"/>
          <w:b/>
          <w:bCs/>
          <w:sz w:val="32"/>
          <w:szCs w:val="32"/>
        </w:rPr>
        <w:t>2</w:t>
      </w:r>
      <w:r>
        <w:rPr>
          <w:rFonts w:ascii="楷体" w:eastAsia="楷体" w:hAnsi="楷体" w:cs="仿宋_GB2312" w:hint="eastAsia"/>
          <w:b/>
          <w:bCs/>
          <w:sz w:val="32"/>
          <w:szCs w:val="32"/>
        </w:rPr>
        <w:t>、聚焦全面建成小康社会，脱贫攻坚取得决定性成就。</w:t>
      </w:r>
      <w:r>
        <w:rPr>
          <w:rFonts w:ascii="仿宋_GB2312" w:eastAsia="仿宋_GB2312" w:hAnsi="仿宋_GB2312" w:cs="仿宋_GB2312" w:hint="eastAsia"/>
          <w:sz w:val="32"/>
          <w:szCs w:val="32"/>
        </w:rPr>
        <w:t>紧紧围绕“两不愁三保障”目标要求，全面落实</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类</w:t>
      </w:r>
      <w:r>
        <w:rPr>
          <w:rFonts w:ascii="仿宋_GB2312" w:eastAsia="仿宋_GB2312" w:hAnsi="仿宋_GB2312" w:cs="仿宋_GB2312" w:hint="eastAsia"/>
          <w:sz w:val="32"/>
          <w:szCs w:val="32"/>
        </w:rPr>
        <w:t>99</w:t>
      </w:r>
      <w:r>
        <w:rPr>
          <w:rFonts w:ascii="仿宋_GB2312" w:eastAsia="仿宋_GB2312" w:hAnsi="仿宋_GB2312" w:cs="仿宋_GB2312" w:hint="eastAsia"/>
          <w:sz w:val="32"/>
          <w:szCs w:val="32"/>
        </w:rPr>
        <w:t>项精准扶贫和惠农补贴政策，实施了农村公路、危房改造、安全饮水等扶贫项目，通过教育、医疗、就业帮扶、金融扶持等七大政策，特别是全覆盖式结对帮扶，</w:t>
      </w:r>
      <w:r>
        <w:rPr>
          <w:rFonts w:ascii="仿宋_GB2312" w:eastAsia="仿宋_GB2312" w:hAnsi="仿宋_GB2312" w:cs="仿宋_GB2312" w:hint="eastAsia"/>
          <w:sz w:val="32"/>
          <w:szCs w:val="32"/>
        </w:rPr>
        <w:t>97</w:t>
      </w:r>
      <w:r>
        <w:rPr>
          <w:rFonts w:ascii="仿宋_GB2312" w:eastAsia="仿宋_GB2312" w:hAnsi="仿宋_GB2312" w:cs="仿宋_GB2312" w:hint="eastAsia"/>
          <w:sz w:val="32"/>
          <w:szCs w:val="32"/>
        </w:rPr>
        <w:t>个县直单位</w:t>
      </w:r>
      <w:r>
        <w:rPr>
          <w:rFonts w:ascii="仿宋_GB2312" w:eastAsia="仿宋_GB2312" w:hAnsi="仿宋_GB2312" w:cs="仿宋_GB2312" w:hint="eastAsia"/>
          <w:bCs/>
          <w:color w:val="000000"/>
          <w:kern w:val="0"/>
          <w:sz w:val="32"/>
          <w:szCs w:val="32"/>
        </w:rPr>
        <w:t>选派了</w:t>
      </w:r>
      <w:r>
        <w:rPr>
          <w:rFonts w:ascii="仿宋_GB2312" w:eastAsia="仿宋_GB2312" w:hAnsi="仿宋_GB2312" w:cs="仿宋_GB2312" w:hint="eastAsia"/>
          <w:bCs/>
          <w:color w:val="000000"/>
          <w:kern w:val="0"/>
          <w:sz w:val="32"/>
          <w:szCs w:val="32"/>
        </w:rPr>
        <w:t>207</w:t>
      </w:r>
      <w:r>
        <w:rPr>
          <w:rFonts w:ascii="仿宋_GB2312" w:eastAsia="仿宋_GB2312" w:hAnsi="仿宋_GB2312" w:cs="仿宋_GB2312" w:hint="eastAsia"/>
          <w:bCs/>
          <w:color w:val="000000"/>
          <w:kern w:val="0"/>
          <w:sz w:val="32"/>
          <w:szCs w:val="32"/>
        </w:rPr>
        <w:t>支驻村工作队</w:t>
      </w:r>
      <w:r>
        <w:rPr>
          <w:rFonts w:ascii="仿宋_GB2312" w:eastAsia="仿宋_GB2312" w:hAnsi="仿宋_GB2312" w:cs="仿宋_GB2312" w:hint="eastAsia"/>
          <w:sz w:val="32"/>
          <w:szCs w:val="32"/>
        </w:rPr>
        <w:t>实施包村扶贫，帮助解决村级基础建设和公共服务困难，</w:t>
      </w:r>
      <w:r>
        <w:rPr>
          <w:rFonts w:ascii="仿宋_GB2312" w:eastAsia="仿宋_GB2312" w:hAnsi="仿宋_GB2312" w:cs="仿宋_GB2312" w:hint="eastAsia"/>
          <w:sz w:val="32"/>
          <w:szCs w:val="32"/>
        </w:rPr>
        <w:lastRenderedPageBreak/>
        <w:t>切实改善了群众生产生活条件，巩固了脱贫攻坚成效，</w:t>
      </w:r>
      <w:r>
        <w:rPr>
          <w:rFonts w:ascii="仿宋_GB2312" w:eastAsia="仿宋_GB2312" w:hAnsi="仿宋_GB2312" w:cs="仿宋_GB2312" w:hint="eastAsia"/>
          <w:sz w:val="32"/>
          <w:szCs w:val="32"/>
        </w:rPr>
        <w:t>6</w:t>
      </w:r>
      <w:r>
        <w:rPr>
          <w:rFonts w:ascii="仿宋_GB2312" w:eastAsia="仿宋_GB2312" w:hAnsi="仿宋_GB2312" w:cs="仿宋_GB2312"/>
          <w:sz w:val="32"/>
          <w:szCs w:val="32"/>
        </w:rPr>
        <w:t>41</w:t>
      </w:r>
      <w:r>
        <w:rPr>
          <w:rFonts w:ascii="仿宋_GB2312" w:eastAsia="仿宋_GB2312" w:hAnsi="仿宋_GB2312" w:cs="仿宋_GB2312" w:hint="eastAsia"/>
          <w:sz w:val="32"/>
          <w:szCs w:val="32"/>
        </w:rPr>
        <w:t>户</w:t>
      </w:r>
      <w:r>
        <w:rPr>
          <w:rFonts w:ascii="仿宋_GB2312" w:eastAsia="仿宋_GB2312" w:hAnsi="仿宋_GB2312" w:cs="仿宋_GB2312"/>
          <w:sz w:val="32"/>
          <w:szCs w:val="32"/>
        </w:rPr>
        <w:t>1155</w:t>
      </w:r>
      <w:r>
        <w:rPr>
          <w:rFonts w:ascii="仿宋_GB2312" w:eastAsia="仿宋_GB2312" w:hAnsi="仿宋_GB2312" w:cs="仿宋_GB2312" w:hint="eastAsia"/>
          <w:sz w:val="32"/>
          <w:szCs w:val="32"/>
        </w:rPr>
        <w:t>名剩余贫困人口全部</w:t>
      </w:r>
      <w:r>
        <w:rPr>
          <w:rFonts w:ascii="仿宋_GB2312" w:eastAsia="仿宋_GB2312" w:hAnsi="仿宋_GB2312" w:cs="仿宋_GB2312" w:hint="eastAsia"/>
          <w:sz w:val="32"/>
          <w:szCs w:val="32"/>
        </w:rPr>
        <w:t>脱贫，</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月顺利通过国家脱贫攻坚普查，如期完成全面脱贫目标任务。</w:t>
      </w:r>
    </w:p>
    <w:p w:rsidR="003526BC" w:rsidRDefault="00EA597D" w:rsidP="00B703DA">
      <w:pPr>
        <w:snapToGrid w:val="0"/>
        <w:spacing w:line="520" w:lineRule="exact"/>
        <w:ind w:firstLineChars="200" w:firstLine="643"/>
        <w:rPr>
          <w:rFonts w:ascii="仿宋_GB2312" w:eastAsia="仿宋_GB2312" w:hAnsi="仿宋_GB2312" w:cs="仿宋_GB2312"/>
          <w:sz w:val="32"/>
          <w:szCs w:val="32"/>
        </w:rPr>
      </w:pPr>
      <w:r>
        <w:rPr>
          <w:rFonts w:ascii="楷体" w:eastAsia="楷体" w:hAnsi="楷体" w:cs="仿宋_GB2312"/>
          <w:b/>
          <w:bCs/>
          <w:sz w:val="32"/>
          <w:szCs w:val="32"/>
        </w:rPr>
        <w:t>3</w:t>
      </w:r>
      <w:r>
        <w:rPr>
          <w:rFonts w:ascii="楷体" w:eastAsia="楷体" w:hAnsi="楷体" w:cs="仿宋_GB2312" w:hint="eastAsia"/>
          <w:b/>
          <w:bCs/>
          <w:sz w:val="32"/>
          <w:szCs w:val="32"/>
        </w:rPr>
        <w:t>、抓实产业发展及园区建设，实体经济不断壮大。</w:t>
      </w:r>
      <w:r>
        <w:rPr>
          <w:rFonts w:ascii="仿宋_GB2312" w:eastAsia="仿宋_GB2312" w:hAnsi="仿宋_GB2312" w:cs="仿宋_GB2312" w:hint="eastAsia"/>
          <w:sz w:val="32"/>
          <w:szCs w:val="32"/>
        </w:rPr>
        <w:t>抢抓湘西湘南承接产业转移有利契机，大力推进产业及产业园区三年提升行动，加紧实施园区标准化厂房等基础设施及配套建设项目，先后招引承接沿海</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家管理先进、发展前景良好的企业落户工业园区，电子信息产业链初现雏型，全年实现技工贸收入</w:t>
      </w:r>
      <w:r>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亿元，增长</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。对照申报条件为芷江华兴油业有限公司等省“专精特新”小巨人企业申报湖南省中小企业发展专项扶持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怀化华晨电子科技</w:t>
      </w:r>
      <w:r>
        <w:rPr>
          <w:rFonts w:ascii="仿宋_GB2312" w:eastAsia="仿宋_GB2312" w:hAnsi="仿宋_GB2312" w:cs="仿宋_GB2312" w:hint="eastAsia"/>
          <w:sz w:val="32"/>
          <w:szCs w:val="32"/>
        </w:rPr>
        <w:t>有限公司等</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家企业成功申报高新技术企业，截止目前我县高新技术企业已达</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家。深化产学研合作，帮助支持企业引进人才，加强企业技术研究中心、科技特派员工作站等研发平台建设，提高企业产学研合作能力，</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年我县科技服务团被省科技厅评选为怀化市优秀科技服务团，并给予省科技创新计划项目奖励，湖南</w:t>
      </w:r>
      <w:r>
        <w:rPr>
          <w:rFonts w:ascii="仿宋_GB2312" w:eastAsia="仿宋_GB2312" w:hAnsi="仿宋_GB2312" w:cs="仿宋_GB2312" w:hint="eastAsia"/>
          <w:color w:val="000000"/>
          <w:sz w:val="32"/>
          <w:szCs w:val="32"/>
        </w:rPr>
        <w:t>康瑞涂料科技有限公司成功申创</w:t>
      </w:r>
      <w:r>
        <w:rPr>
          <w:rFonts w:ascii="仿宋_GB2312" w:eastAsia="仿宋_GB2312" w:hAnsi="仿宋_GB2312" w:cs="仿宋_GB2312" w:hint="eastAsia"/>
          <w:color w:val="000000"/>
          <w:sz w:val="32"/>
          <w:szCs w:val="32"/>
        </w:rPr>
        <w:t>2020</w:t>
      </w:r>
      <w:r>
        <w:rPr>
          <w:rFonts w:ascii="仿宋_GB2312" w:eastAsia="仿宋_GB2312" w:hAnsi="仿宋_GB2312" w:cs="仿宋_GB2312" w:hint="eastAsia"/>
          <w:color w:val="000000"/>
          <w:sz w:val="32"/>
          <w:szCs w:val="32"/>
        </w:rPr>
        <w:t>年湖南省企业技术中心。</w:t>
      </w:r>
    </w:p>
    <w:p w:rsidR="003526BC" w:rsidRDefault="00EA597D" w:rsidP="00B703DA">
      <w:pPr>
        <w:snapToGrid w:val="0"/>
        <w:spacing w:line="520" w:lineRule="exact"/>
        <w:ind w:firstLineChars="200" w:firstLine="643"/>
        <w:rPr>
          <w:rFonts w:ascii="仿宋_GB2312" w:eastAsia="仿宋_GB2312" w:hAnsi="仿宋_GB2312" w:cs="仿宋_GB2312"/>
          <w:sz w:val="32"/>
          <w:szCs w:val="32"/>
        </w:rPr>
      </w:pPr>
      <w:r>
        <w:rPr>
          <w:rFonts w:ascii="楷体" w:eastAsia="楷体" w:hAnsi="楷体" w:cs="仿宋_GB2312"/>
          <w:b/>
          <w:bCs/>
          <w:sz w:val="32"/>
          <w:szCs w:val="32"/>
        </w:rPr>
        <w:t>4</w:t>
      </w:r>
      <w:r>
        <w:rPr>
          <w:rFonts w:ascii="楷体" w:eastAsia="楷体" w:hAnsi="楷体" w:cs="仿宋_GB2312" w:hint="eastAsia"/>
          <w:b/>
          <w:bCs/>
          <w:sz w:val="32"/>
          <w:szCs w:val="32"/>
        </w:rPr>
        <w:t>、加快服务业转型升级，市场活力进一步激发。</w:t>
      </w:r>
      <w:r>
        <w:rPr>
          <w:rFonts w:ascii="仿宋_GB2312" w:eastAsia="仿宋_GB2312" w:hAnsi="仿宋_GB2312" w:cs="仿宋_GB2312" w:hint="eastAsia"/>
          <w:bCs/>
          <w:sz w:val="32"/>
          <w:szCs w:val="32"/>
        </w:rPr>
        <w:t>电子商务快速发展，</w:t>
      </w:r>
      <w:r>
        <w:rPr>
          <w:rFonts w:ascii="仿宋_GB2312" w:eastAsia="仿宋_GB2312" w:hAnsi="仿宋_GB2312" w:cs="仿宋_GB2312" w:hint="eastAsia"/>
          <w:sz w:val="32"/>
          <w:szCs w:val="32"/>
        </w:rPr>
        <w:t>电商物流服务实现乡镇全覆盖，建成阿里巴巴农村淘宝村级服务站</w:t>
      </w:r>
      <w:r>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家，完成电商人员培训</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多人次，全力实施全国电子</w:t>
      </w:r>
      <w:r>
        <w:rPr>
          <w:rFonts w:ascii="仿宋_GB2312" w:eastAsia="仿宋_GB2312" w:hAnsi="仿宋_GB2312" w:cs="仿宋_GB2312" w:hint="eastAsia"/>
          <w:sz w:val="32"/>
          <w:szCs w:val="32"/>
        </w:rPr>
        <w:t>商务进农村综合示范县项目，为普及农村电商打下坚实基础。</w:t>
      </w:r>
      <w:r>
        <w:rPr>
          <w:rFonts w:ascii="仿宋_GB2312" w:eastAsia="仿宋_GB2312" w:hAnsi="仿宋_GB2312" w:cs="仿宋_GB2312" w:hint="eastAsia"/>
          <w:bCs/>
          <w:sz w:val="32"/>
          <w:szCs w:val="32"/>
        </w:rPr>
        <w:t>着力推进全域旅游，</w:t>
      </w:r>
      <w:r>
        <w:rPr>
          <w:rFonts w:ascii="仿宋_GB2312" w:eastAsia="仿宋_GB2312" w:hAnsi="仿宋_GB2312" w:cs="仿宋_GB2312" w:hint="eastAsia"/>
          <w:sz w:val="32"/>
          <w:szCs w:val="32"/>
        </w:rPr>
        <w:t>稳步复苏</w:t>
      </w:r>
      <w:r>
        <w:rPr>
          <w:rFonts w:ascii="仿宋_GB2312" w:eastAsia="仿宋_GB2312" w:hAnsi="仿宋_GB2312" w:cs="仿宋_GB2312" w:hint="eastAsia"/>
          <w:bCs/>
          <w:sz w:val="32"/>
          <w:szCs w:val="32"/>
        </w:rPr>
        <w:t>旅游行</w:t>
      </w:r>
      <w:r>
        <w:rPr>
          <w:rFonts w:ascii="仿宋_GB2312" w:eastAsia="仿宋_GB2312" w:hAnsi="仿宋_GB2312" w:cs="仿宋_GB2312" w:hint="eastAsia"/>
          <w:sz w:val="32"/>
          <w:szCs w:val="32"/>
        </w:rPr>
        <w:t>业，酒店餐饮住宿业逐渐恢复运营；融合推进旅游产业，完成省级全域旅游方案和“一园三馆”创</w:t>
      </w:r>
      <w:r>
        <w:rPr>
          <w:rFonts w:ascii="仿宋_GB2312" w:eastAsia="仿宋_GB2312" w:hAnsi="仿宋_GB2312" w:cs="仿宋_GB2312" w:hint="eastAsia"/>
          <w:sz w:val="32"/>
          <w:szCs w:val="32"/>
        </w:rPr>
        <w:t>5A</w:t>
      </w:r>
      <w:r>
        <w:rPr>
          <w:rFonts w:ascii="仿宋_GB2312" w:eastAsia="仿宋_GB2312" w:hAnsi="仿宋_GB2312" w:cs="仿宋_GB2312" w:hint="eastAsia"/>
          <w:sz w:val="32"/>
          <w:szCs w:val="32"/>
        </w:rPr>
        <w:t>景区提升方案编制工作；融合和平文化、侗族文化、民俗文化和生态文化，定期举办民俗活动及文艺表演，侗乡风情点燃“夜间经济”，全年共接待国内外游客</w:t>
      </w:r>
      <w:r>
        <w:rPr>
          <w:rFonts w:ascii="仿宋_GB2312" w:eastAsia="仿宋_GB2312" w:hAnsi="仿宋_GB2312" w:cs="仿宋_GB2312" w:hint="eastAsia"/>
          <w:sz w:val="32"/>
          <w:szCs w:val="32"/>
        </w:rPr>
        <w:t>329</w:t>
      </w:r>
      <w:r>
        <w:rPr>
          <w:rFonts w:ascii="仿宋_GB2312" w:eastAsia="仿宋_GB2312" w:hAnsi="仿宋_GB2312" w:cs="仿宋_GB2312" w:hint="eastAsia"/>
          <w:sz w:val="32"/>
          <w:szCs w:val="32"/>
        </w:rPr>
        <w:lastRenderedPageBreak/>
        <w:t>万人次，实现旅游收入</w:t>
      </w:r>
      <w:r>
        <w:rPr>
          <w:rFonts w:ascii="仿宋_GB2312" w:eastAsia="仿宋_GB2312" w:hAnsi="仿宋_GB2312" w:cs="仿宋_GB2312" w:hint="eastAsia"/>
          <w:sz w:val="32"/>
          <w:szCs w:val="32"/>
        </w:rPr>
        <w:t>22.85</w:t>
      </w:r>
      <w:r>
        <w:rPr>
          <w:rFonts w:ascii="仿宋_GB2312" w:eastAsia="仿宋_GB2312" w:hAnsi="仿宋_GB2312" w:cs="仿宋_GB2312" w:hint="eastAsia"/>
          <w:sz w:val="32"/>
          <w:szCs w:val="32"/>
        </w:rPr>
        <w:t>亿元。</w:t>
      </w:r>
      <w:r>
        <w:rPr>
          <w:rFonts w:ascii="仿宋_GB2312" w:eastAsia="仿宋_GB2312" w:hAnsi="仿宋_GB2312" w:cs="仿宋_GB2312" w:hint="eastAsia"/>
          <w:bCs/>
          <w:sz w:val="32"/>
          <w:szCs w:val="32"/>
        </w:rPr>
        <w:t>着力改善城市面貌，全年</w:t>
      </w:r>
      <w:r>
        <w:rPr>
          <w:rFonts w:ascii="仿宋_GB2312" w:eastAsia="仿宋_GB2312" w:hAnsi="仿宋_GB2312" w:cs="仿宋_GB2312" w:hint="eastAsia"/>
          <w:sz w:val="32"/>
          <w:szCs w:val="32"/>
        </w:rPr>
        <w:t>新增楼盘</w:t>
      </w:r>
      <w:r>
        <w:rPr>
          <w:rFonts w:ascii="仿宋_GB2312" w:eastAsia="仿宋_GB2312" w:hAnsi="仿宋_GB2312" w:cs="仿宋_GB2312" w:hint="eastAsia"/>
          <w:sz w:val="32"/>
          <w:szCs w:val="32"/>
        </w:rPr>
        <w:t>52.3</w:t>
      </w:r>
      <w:r>
        <w:rPr>
          <w:rFonts w:ascii="仿宋_GB2312" w:eastAsia="仿宋_GB2312" w:hAnsi="仿宋_GB2312" w:cs="仿宋_GB2312" w:hint="eastAsia"/>
          <w:sz w:val="32"/>
          <w:szCs w:val="32"/>
        </w:rPr>
        <w:t>万平</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米，</w:t>
      </w:r>
      <w:r>
        <w:rPr>
          <w:rStyle w:val="NormalCharacter"/>
          <w:rFonts w:ascii="仿宋_GB2312" w:eastAsia="仿宋_GB2312" w:hAnsi="仿宋_GB2312" w:cs="仿宋_GB2312" w:hint="eastAsia"/>
          <w:color w:val="000000"/>
          <w:kern w:val="0"/>
          <w:sz w:val="32"/>
          <w:szCs w:val="32"/>
        </w:rPr>
        <w:t>商品房销售网签</w:t>
      </w:r>
      <w:r>
        <w:rPr>
          <w:rStyle w:val="NormalCharacter"/>
          <w:rFonts w:ascii="仿宋_GB2312" w:eastAsia="仿宋_GB2312" w:hAnsi="仿宋_GB2312" w:cs="仿宋_GB2312" w:hint="eastAsia"/>
          <w:color w:val="000000"/>
          <w:kern w:val="0"/>
          <w:sz w:val="32"/>
          <w:szCs w:val="32"/>
        </w:rPr>
        <w:t>2602</w:t>
      </w:r>
      <w:r>
        <w:rPr>
          <w:rStyle w:val="NormalCharacter"/>
          <w:rFonts w:ascii="仿宋_GB2312" w:eastAsia="仿宋_GB2312" w:hAnsi="仿宋_GB2312" w:cs="仿宋_GB2312" w:hint="eastAsia"/>
          <w:color w:val="000000"/>
          <w:kern w:val="0"/>
          <w:sz w:val="32"/>
          <w:szCs w:val="32"/>
        </w:rPr>
        <w:t>套、总面积</w:t>
      </w:r>
      <w:r>
        <w:rPr>
          <w:rStyle w:val="NormalCharacter"/>
          <w:rFonts w:ascii="仿宋_GB2312" w:eastAsia="仿宋_GB2312" w:hAnsi="仿宋_GB2312" w:cs="仿宋_GB2312" w:hint="eastAsia"/>
          <w:color w:val="000000"/>
          <w:kern w:val="0"/>
          <w:sz w:val="32"/>
          <w:szCs w:val="32"/>
        </w:rPr>
        <w:t>30.58</w:t>
      </w:r>
      <w:r>
        <w:rPr>
          <w:rStyle w:val="NormalCharacter"/>
          <w:rFonts w:ascii="仿宋_GB2312" w:eastAsia="仿宋_GB2312" w:hAnsi="仿宋_GB2312" w:cs="仿宋_GB2312" w:hint="eastAsia"/>
          <w:color w:val="000000"/>
          <w:kern w:val="0"/>
          <w:sz w:val="32"/>
          <w:szCs w:val="32"/>
        </w:rPr>
        <w:t>万平</w:t>
      </w:r>
      <w:r>
        <w:rPr>
          <w:rFonts w:ascii="仿宋_GB2312" w:eastAsia="仿宋_GB2312" w:hAnsi="仿宋_GB2312" w:cs="仿宋_GB2312" w:hint="eastAsia"/>
          <w:sz w:val="32"/>
          <w:szCs w:val="32"/>
        </w:rPr>
        <w:t>方</w:t>
      </w:r>
      <w:r>
        <w:rPr>
          <w:rStyle w:val="NormalCharacter"/>
          <w:rFonts w:ascii="仿宋_GB2312" w:eastAsia="仿宋_GB2312" w:hAnsi="仿宋_GB2312" w:cs="仿宋_GB2312" w:hint="eastAsia"/>
          <w:color w:val="000000"/>
          <w:kern w:val="0"/>
          <w:sz w:val="32"/>
          <w:szCs w:val="32"/>
        </w:rPr>
        <w:t>米</w:t>
      </w: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着力优化金融生态环境，</w:t>
      </w:r>
      <w:r>
        <w:rPr>
          <w:rFonts w:ascii="仿宋_GB2312" w:eastAsia="仿宋_GB2312" w:hAnsi="仿宋_GB2312" w:cs="仿宋_GB2312" w:hint="eastAsia"/>
          <w:sz w:val="32"/>
          <w:szCs w:val="32"/>
        </w:rPr>
        <w:t>加强货币信贷政策传导，确保稳健货</w:t>
      </w:r>
      <w:r>
        <w:rPr>
          <w:rFonts w:ascii="仿宋_GB2312" w:eastAsia="仿宋_GB2312" w:hAnsi="仿宋_GB2312" w:cs="仿宋_GB2312" w:hint="eastAsia"/>
          <w:sz w:val="32"/>
          <w:szCs w:val="32"/>
        </w:rPr>
        <w:t>币政策有效落实并取得实效，全县金融机构各项存款余额</w:t>
      </w:r>
      <w:r>
        <w:rPr>
          <w:rFonts w:ascii="仿宋_GB2312" w:eastAsia="仿宋_GB2312" w:hAnsi="仿宋_GB2312" w:cs="仿宋_GB2312" w:hint="eastAsia"/>
          <w:sz w:val="32"/>
          <w:szCs w:val="32"/>
        </w:rPr>
        <w:t>133.8</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亿元，各项贷款余额</w:t>
      </w:r>
      <w:r>
        <w:rPr>
          <w:rFonts w:ascii="仿宋_GB2312" w:eastAsia="仿宋_GB2312" w:hAnsi="仿宋_GB2312" w:cs="仿宋_GB2312" w:hint="eastAsia"/>
          <w:sz w:val="32"/>
          <w:szCs w:val="32"/>
        </w:rPr>
        <w:t>80.9</w:t>
      </w:r>
      <w:r>
        <w:rPr>
          <w:rFonts w:ascii="仿宋_GB2312" w:eastAsia="仿宋_GB2312" w:hAnsi="仿宋_GB2312" w:cs="仿宋_GB2312" w:hint="eastAsia"/>
          <w:sz w:val="32"/>
          <w:szCs w:val="32"/>
        </w:rPr>
        <w:t>亿元，</w:t>
      </w:r>
      <w:r>
        <w:rPr>
          <w:rFonts w:ascii="仿宋_GB2312" w:eastAsia="仿宋_GB2312" w:hAnsi="仿宋_GB2312" w:cs="仿宋_GB2312" w:hint="eastAsia"/>
          <w:sz w:val="32"/>
          <w:szCs w:val="32"/>
        </w:rPr>
        <w:t>存贷比达</w:t>
      </w:r>
      <w:r>
        <w:rPr>
          <w:rFonts w:ascii="仿宋_GB2312" w:eastAsia="仿宋_GB2312" w:hAnsi="仿宋_GB2312" w:cs="仿宋_GB2312" w:hint="eastAsia"/>
          <w:sz w:val="32"/>
          <w:szCs w:val="32"/>
        </w:rPr>
        <w:t>60.45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，有力支持了县域经济发展。</w:t>
      </w:r>
    </w:p>
    <w:p w:rsidR="003526BC" w:rsidRDefault="00EA597D" w:rsidP="00B703DA">
      <w:pPr>
        <w:snapToGrid w:val="0"/>
        <w:spacing w:line="520" w:lineRule="exact"/>
        <w:ind w:firstLineChars="200" w:firstLine="643"/>
        <w:rPr>
          <w:rFonts w:ascii="仿宋_GB2312" w:eastAsia="仿宋_GB2312" w:hAnsi="仿宋_GB2312" w:cs="仿宋_GB2312"/>
          <w:sz w:val="32"/>
          <w:szCs w:val="32"/>
        </w:rPr>
      </w:pPr>
      <w:r>
        <w:rPr>
          <w:rFonts w:ascii="楷体" w:eastAsia="楷体" w:hAnsi="楷体" w:cs="仿宋_GB2312" w:hint="eastAsia"/>
          <w:b/>
          <w:bCs/>
          <w:sz w:val="32"/>
          <w:szCs w:val="32"/>
        </w:rPr>
        <w:t>5</w:t>
      </w:r>
      <w:r>
        <w:rPr>
          <w:rFonts w:ascii="楷体" w:eastAsia="楷体" w:hAnsi="楷体" w:cs="仿宋_GB2312" w:hint="eastAsia"/>
          <w:b/>
          <w:bCs/>
          <w:sz w:val="32"/>
          <w:szCs w:val="32"/>
        </w:rPr>
        <w:t>、深入推进农业供给侧结构性改革，有力助推乡村振兴。</w:t>
      </w:r>
      <w:r>
        <w:rPr>
          <w:rFonts w:ascii="仿宋_GB2312" w:eastAsia="仿宋_GB2312" w:hAnsi="仿宋_GB2312" w:cs="仿宋_GB2312" w:hint="eastAsia"/>
          <w:bCs/>
          <w:sz w:val="32"/>
          <w:szCs w:val="32"/>
        </w:rPr>
        <w:t>优化粮油种植结构，完成</w:t>
      </w:r>
      <w:r>
        <w:rPr>
          <w:rFonts w:ascii="仿宋_GB2312" w:eastAsia="仿宋_GB2312" w:hAnsi="仿宋_GB2312" w:cs="仿宋_GB2312" w:hint="eastAsia"/>
          <w:sz w:val="32"/>
          <w:szCs w:val="32"/>
        </w:rPr>
        <w:t>粮食作物播面</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万亩、油料作物</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万亩。</w:t>
      </w:r>
      <w:r>
        <w:rPr>
          <w:rFonts w:ascii="仿宋_GB2312" w:eastAsia="仿宋_GB2312" w:hAnsi="仿宋_GB2312" w:cs="仿宋_GB2312" w:hint="eastAsia"/>
          <w:bCs/>
          <w:sz w:val="32"/>
          <w:szCs w:val="32"/>
        </w:rPr>
        <w:t>优化</w:t>
      </w:r>
      <w:r>
        <w:rPr>
          <w:rFonts w:ascii="仿宋_GB2312" w:eastAsia="仿宋_GB2312" w:hAnsi="仿宋_GB2312" w:cs="仿宋_GB2312" w:hint="eastAsia"/>
          <w:sz w:val="32"/>
          <w:szCs w:val="32"/>
        </w:rPr>
        <w:t>经作产业发展，调整产品结构、产业结构，形成了以蔬菜、柑桔、葡萄、白蜡、甜茶为地方特色的农产品体系。</w:t>
      </w:r>
      <w:r>
        <w:rPr>
          <w:rFonts w:ascii="仿宋_GB2312" w:eastAsia="仿宋_GB2312" w:hAnsi="仿宋_GB2312" w:cs="仿宋_GB2312" w:hint="eastAsia"/>
          <w:bCs/>
          <w:sz w:val="32"/>
          <w:szCs w:val="32"/>
        </w:rPr>
        <w:t>优化传统畜禽养殖，</w:t>
      </w:r>
      <w:r>
        <w:rPr>
          <w:rFonts w:ascii="仿宋_GB2312" w:eastAsia="仿宋_GB2312" w:hAnsi="仿宋_GB2312" w:cs="仿宋_GB2312" w:hint="eastAsia"/>
          <w:sz w:val="32"/>
          <w:szCs w:val="32"/>
        </w:rPr>
        <w:t>受非洲猪瘟影响，全年生猪出栏</w:t>
      </w:r>
      <w:r>
        <w:rPr>
          <w:rFonts w:ascii="仿宋_GB2312" w:eastAsia="仿宋_GB2312" w:hAnsi="仿宋_GB2312" w:cs="仿宋_GB2312" w:hint="eastAsia"/>
          <w:sz w:val="32"/>
          <w:szCs w:val="32"/>
        </w:rPr>
        <w:t>28.5</w:t>
      </w:r>
      <w:r>
        <w:rPr>
          <w:rFonts w:ascii="仿宋_GB2312" w:eastAsia="仿宋_GB2312" w:hAnsi="仿宋_GB2312" w:cs="仿宋_GB2312" w:hint="eastAsia"/>
          <w:sz w:val="32"/>
          <w:szCs w:val="32"/>
        </w:rPr>
        <w:t>万头；家禽出笼</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万羽，增长</w:t>
      </w:r>
      <w:r>
        <w:rPr>
          <w:rFonts w:ascii="仿宋_GB2312" w:eastAsia="仿宋_GB2312" w:hAnsi="仿宋_GB2312" w:cs="仿宋_GB2312" w:hint="eastAsia"/>
          <w:sz w:val="32"/>
          <w:szCs w:val="32"/>
        </w:rPr>
        <w:t>2.6</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；全县水产放养面积</w:t>
      </w:r>
      <w:r>
        <w:rPr>
          <w:rFonts w:ascii="仿宋_GB2312" w:eastAsia="仿宋_GB2312" w:hAnsi="仿宋_GB2312" w:cs="仿宋_GB2312" w:hint="eastAsia"/>
          <w:sz w:val="32"/>
          <w:szCs w:val="32"/>
        </w:rPr>
        <w:t>1.98</w:t>
      </w:r>
      <w:r>
        <w:rPr>
          <w:rFonts w:ascii="仿宋_GB2312" w:eastAsia="仿宋_GB2312" w:hAnsi="仿宋_GB2312" w:cs="仿宋_GB2312" w:hint="eastAsia"/>
          <w:sz w:val="32"/>
          <w:szCs w:val="32"/>
        </w:rPr>
        <w:t>万亩，水产品产量</w:t>
      </w:r>
      <w:r>
        <w:rPr>
          <w:rFonts w:ascii="仿宋_GB2312" w:eastAsia="仿宋_GB2312" w:hAnsi="仿宋_GB2312" w:cs="仿宋_GB2312" w:hint="eastAsia"/>
          <w:sz w:val="32"/>
          <w:szCs w:val="32"/>
        </w:rPr>
        <w:t>0.9</w:t>
      </w:r>
      <w:r>
        <w:rPr>
          <w:rFonts w:ascii="仿宋_GB2312" w:eastAsia="仿宋_GB2312" w:hAnsi="仿宋_GB2312" w:cs="仿宋_GB2312" w:hint="eastAsia"/>
          <w:sz w:val="32"/>
          <w:szCs w:val="32"/>
        </w:rPr>
        <w:t>万吨。</w:t>
      </w:r>
      <w:r>
        <w:rPr>
          <w:rFonts w:ascii="仿宋_GB2312" w:eastAsia="仿宋_GB2312" w:hAnsi="仿宋_GB2312" w:cs="仿宋_GB2312" w:hint="eastAsia"/>
          <w:bCs/>
          <w:sz w:val="32"/>
          <w:szCs w:val="32"/>
        </w:rPr>
        <w:t>优化生产经营模式，</w:t>
      </w:r>
      <w:r>
        <w:rPr>
          <w:rFonts w:ascii="仿宋_GB2312" w:eastAsia="仿宋_GB2312" w:hAnsi="仿宋_GB2312" w:cs="仿宋_GB2312" w:hint="eastAsia"/>
          <w:sz w:val="32"/>
          <w:szCs w:val="32"/>
        </w:rPr>
        <w:t>培育农业新型经营主体和农业社会化服务组织，鼓励发展新业态，全县家庭农场</w:t>
      </w:r>
      <w:r>
        <w:rPr>
          <w:rFonts w:ascii="仿宋_GB2312" w:eastAsia="仿宋_GB2312" w:hAnsi="仿宋_GB2312" w:cs="仿宋_GB2312" w:hint="eastAsia"/>
          <w:sz w:val="32"/>
          <w:szCs w:val="32"/>
        </w:rPr>
        <w:t>187</w:t>
      </w:r>
      <w:r>
        <w:rPr>
          <w:rFonts w:ascii="仿宋_GB2312" w:eastAsia="仿宋_GB2312" w:hAnsi="仿宋_GB2312" w:cs="仿宋_GB2312" w:hint="eastAsia"/>
          <w:sz w:val="32"/>
          <w:szCs w:val="32"/>
        </w:rPr>
        <w:t>家，专业合作社</w:t>
      </w:r>
      <w:r>
        <w:rPr>
          <w:rFonts w:ascii="仿宋_GB2312" w:eastAsia="仿宋_GB2312" w:hAnsi="仿宋_GB2312" w:cs="仿宋_GB2312" w:hint="eastAsia"/>
          <w:sz w:val="32"/>
          <w:szCs w:val="32"/>
        </w:rPr>
        <w:t>482</w:t>
      </w:r>
      <w:r>
        <w:rPr>
          <w:rFonts w:ascii="仿宋_GB2312" w:eastAsia="仿宋_GB2312" w:hAnsi="仿宋_GB2312" w:cs="仿宋_GB2312" w:hint="eastAsia"/>
          <w:sz w:val="32"/>
          <w:szCs w:val="32"/>
        </w:rPr>
        <w:t>家，规模农产品加工企业</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家，电商主体</w:t>
      </w: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家，休闲农业</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家，病虫害专业化防治服务组织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家，农机服务组织</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家；深化“公司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”、“合作社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”产业化经营模式，推动小农户与现代农业经营主体有机衔接，着力构建现代农业经营体系；发展开放农业，杨溪河现代农业科技示范园入驻经营主体</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家，成功创建</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家省级农业产业化企业，累计已达</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家，对接粤港澳大湾区“菜篮子工程”，一批优质农产品进入粤港澳地区，引领农业高</w:t>
      </w:r>
      <w:r>
        <w:rPr>
          <w:rFonts w:ascii="仿宋_GB2312" w:eastAsia="仿宋_GB2312" w:hAnsi="仿宋_GB2312" w:cs="仿宋_GB2312" w:hint="eastAsia"/>
          <w:sz w:val="32"/>
          <w:szCs w:val="32"/>
        </w:rPr>
        <w:t>质量发展。</w:t>
      </w:r>
    </w:p>
    <w:p w:rsidR="003526BC" w:rsidRDefault="00EA597D" w:rsidP="00B703DA">
      <w:pPr>
        <w:snapToGrid w:val="0"/>
        <w:spacing w:line="520" w:lineRule="exact"/>
        <w:ind w:firstLineChars="200" w:firstLine="643"/>
        <w:rPr>
          <w:rFonts w:ascii="仿宋_GB2312" w:eastAsia="仿宋_GB2312" w:hAnsi="仿宋_GB2312" w:cs="仿宋_GB2312"/>
          <w:sz w:val="32"/>
          <w:szCs w:val="32"/>
        </w:rPr>
      </w:pPr>
      <w:r>
        <w:rPr>
          <w:rFonts w:ascii="楷体" w:eastAsia="楷体" w:hAnsi="楷体" w:cs="仿宋_GB2312"/>
          <w:b/>
          <w:bCs/>
          <w:sz w:val="32"/>
          <w:szCs w:val="32"/>
        </w:rPr>
        <w:t>6</w:t>
      </w:r>
      <w:r>
        <w:rPr>
          <w:rFonts w:ascii="楷体" w:eastAsia="楷体" w:hAnsi="楷体" w:cs="仿宋_GB2312" w:hint="eastAsia"/>
          <w:b/>
          <w:bCs/>
          <w:sz w:val="32"/>
          <w:szCs w:val="32"/>
        </w:rPr>
        <w:t>、全力稳投资扩投资，基础设施不断完善。</w:t>
      </w:r>
      <w:r>
        <w:rPr>
          <w:rFonts w:ascii="仿宋_GB2312" w:eastAsia="仿宋_GB2312" w:hAnsi="仿宋_GB2312" w:cs="仿宋_GB2312" w:hint="eastAsia"/>
          <w:sz w:val="32"/>
          <w:szCs w:val="32"/>
        </w:rPr>
        <w:t>抓住国家扩大投资机遇，组织</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次重大项目集中开竣工活动，深入开展重点项目“创先争优百日大会战”行动，</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个市级项目全部开工，完成投资</w:t>
      </w:r>
      <w:r>
        <w:rPr>
          <w:rFonts w:ascii="仿宋_GB2312" w:eastAsia="仿宋_GB2312" w:hAnsi="仿宋_GB2312" w:cs="仿宋_GB2312" w:hint="eastAsia"/>
          <w:sz w:val="32"/>
          <w:szCs w:val="32"/>
        </w:rPr>
        <w:t>18.35</w:t>
      </w:r>
      <w:r>
        <w:rPr>
          <w:rFonts w:ascii="仿宋_GB2312" w:eastAsia="仿宋_GB2312" w:hAnsi="仿宋_GB2312" w:cs="仿宋_GB2312" w:hint="eastAsia"/>
          <w:sz w:val="32"/>
          <w:szCs w:val="32"/>
        </w:rPr>
        <w:t>亿元；</w:t>
      </w:r>
      <w:r>
        <w:rPr>
          <w:rFonts w:ascii="仿宋_GB2312" w:eastAsia="仿宋_GB2312" w:hAnsi="仿宋_GB2312" w:cs="仿宋_GB2312" w:hint="eastAsia"/>
          <w:sz w:val="32"/>
          <w:szCs w:val="32"/>
        </w:rPr>
        <w:t>69</w:t>
      </w:r>
      <w:r>
        <w:rPr>
          <w:rFonts w:ascii="仿宋_GB2312" w:eastAsia="仿宋_GB2312" w:hAnsi="仿宋_GB2312" w:cs="仿宋_GB2312" w:hint="eastAsia"/>
          <w:sz w:val="32"/>
          <w:szCs w:val="32"/>
        </w:rPr>
        <w:t>个县级重点项目完成投资</w:t>
      </w:r>
      <w:r>
        <w:rPr>
          <w:rFonts w:ascii="仿宋_GB2312" w:eastAsia="仿宋_GB2312" w:hAnsi="仿宋_GB2312" w:cs="仿宋_GB2312" w:hint="eastAsia"/>
          <w:sz w:val="32"/>
          <w:szCs w:val="32"/>
        </w:rPr>
        <w:t>72.31</w:t>
      </w:r>
      <w:r>
        <w:rPr>
          <w:rFonts w:ascii="仿宋_GB2312" w:eastAsia="仿宋_GB2312" w:hAnsi="仿宋_GB2312" w:cs="仿宋_GB2312" w:hint="eastAsia"/>
          <w:sz w:val="32"/>
          <w:szCs w:val="32"/>
        </w:rPr>
        <w:t>亿元，</w:t>
      </w:r>
      <w:r>
        <w:rPr>
          <w:rFonts w:ascii="仿宋_GB2312" w:eastAsia="仿宋_GB2312" w:hAnsi="仿宋_GB2312" w:cs="仿宋_GB2312" w:hint="eastAsia"/>
          <w:sz w:val="32"/>
          <w:szCs w:val="32"/>
        </w:rPr>
        <w:lastRenderedPageBreak/>
        <w:t>自来水二厂、污水处理厂、城市老旧小区改造、城市燃气管道等一批民生项目加快建设。同时，</w:t>
      </w:r>
      <w:r>
        <w:rPr>
          <w:rFonts w:ascii="仿宋_GB2312" w:eastAsia="仿宋_GB2312" w:hAnsi="仿宋_GB2312" w:cs="仿宋_GB2312" w:hint="eastAsia"/>
          <w:bCs/>
          <w:sz w:val="32"/>
          <w:szCs w:val="32"/>
        </w:rPr>
        <w:t>出台争资争项考核管理办法，各单位加大向上争资力度，县</w:t>
      </w:r>
      <w:r>
        <w:rPr>
          <w:rFonts w:ascii="仿宋_GB2312" w:eastAsia="仿宋_GB2312" w:hAnsi="仿宋_GB2312" w:cs="仿宋_GB2312" w:hint="eastAsia"/>
          <w:sz w:val="32"/>
          <w:szCs w:val="32"/>
        </w:rPr>
        <w:t>中医院整体搬迁、抗战受降纪念坊至芷江三道坑原始生态旅游区公路改扩建、金厂坪水库除险加固等</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个项目获得中央预算内资金支持，沅州新能源自来</w:t>
      </w:r>
      <w:r>
        <w:rPr>
          <w:rFonts w:ascii="仿宋_GB2312" w:eastAsia="仿宋_GB2312" w:hAnsi="仿宋_GB2312" w:cs="仿宋_GB2312" w:hint="eastAsia"/>
          <w:sz w:val="32"/>
          <w:szCs w:val="32"/>
        </w:rPr>
        <w:t>水二厂等</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个项目获批发行地方政府专项债券，这些资金的注入有效缓解了我县项目建设资金压力。</w:t>
      </w:r>
    </w:p>
    <w:p w:rsidR="003526BC" w:rsidRDefault="00EA597D" w:rsidP="00B703DA">
      <w:pPr>
        <w:snapToGrid w:val="0"/>
        <w:spacing w:line="520" w:lineRule="exact"/>
        <w:ind w:firstLineChars="200" w:firstLine="643"/>
        <w:rPr>
          <w:rFonts w:ascii="仿宋_GB2312" w:eastAsia="仿宋_GB2312" w:hAnsi="仿宋_GB2312" w:cs="仿宋_GB2312"/>
          <w:sz w:val="32"/>
          <w:szCs w:val="32"/>
        </w:rPr>
      </w:pPr>
      <w:r>
        <w:rPr>
          <w:rFonts w:ascii="楷体" w:eastAsia="楷体" w:hAnsi="楷体" w:cs="仿宋_GB2312"/>
          <w:b/>
          <w:bCs/>
          <w:sz w:val="32"/>
          <w:szCs w:val="32"/>
        </w:rPr>
        <w:t>7</w:t>
      </w:r>
      <w:r>
        <w:rPr>
          <w:rFonts w:ascii="楷体" w:eastAsia="楷体" w:hAnsi="楷体" w:cs="仿宋_GB2312" w:hint="eastAsia"/>
          <w:b/>
          <w:bCs/>
          <w:sz w:val="32"/>
          <w:szCs w:val="32"/>
        </w:rPr>
        <w:t>、民生实事有力推进，社会事业全面发展。</w:t>
      </w:r>
      <w:r>
        <w:rPr>
          <w:rFonts w:ascii="仿宋_GB2312" w:eastAsia="仿宋_GB2312" w:hAnsi="仿宋_GB2312" w:cs="仿宋_GB2312" w:hint="eastAsia"/>
          <w:sz w:val="32"/>
          <w:szCs w:val="32"/>
        </w:rPr>
        <w:t>投入</w:t>
      </w:r>
      <w:r>
        <w:rPr>
          <w:rFonts w:ascii="仿宋_GB2312" w:eastAsia="仿宋_GB2312" w:hAnsi="仿宋_GB2312" w:cs="仿宋_GB2312" w:hint="eastAsia"/>
          <w:sz w:val="32"/>
          <w:szCs w:val="32"/>
        </w:rPr>
        <w:t>3249</w:t>
      </w:r>
      <w:r>
        <w:rPr>
          <w:rFonts w:ascii="仿宋_GB2312" w:eastAsia="仿宋_GB2312" w:hAnsi="仿宋_GB2312" w:cs="仿宋_GB2312" w:hint="eastAsia"/>
          <w:sz w:val="32"/>
          <w:szCs w:val="32"/>
        </w:rPr>
        <w:t>万元，实施</w:t>
      </w:r>
      <w:r>
        <w:rPr>
          <w:rFonts w:ascii="仿宋_GB2312" w:eastAsia="仿宋_GB2312" w:hAnsi="仿宋_GB2312" w:cs="仿宋_GB2312" w:hint="eastAsia"/>
          <w:bCs/>
          <w:sz w:val="32"/>
          <w:szCs w:val="32"/>
        </w:rPr>
        <w:t>教育</w:t>
      </w:r>
      <w:r>
        <w:rPr>
          <w:rFonts w:ascii="仿宋_GB2312" w:eastAsia="仿宋_GB2312" w:hAnsi="仿宋_GB2312" w:cs="仿宋_GB2312" w:hint="eastAsia"/>
          <w:sz w:val="32"/>
          <w:szCs w:val="32"/>
        </w:rPr>
        <w:t>建设项目</w:t>
      </w:r>
      <w:r>
        <w:rPr>
          <w:rFonts w:ascii="仿宋_GB2312" w:eastAsia="仿宋_GB2312" w:hAnsi="仿宋_GB2312" w:cs="仿宋_GB2312" w:hint="eastAsia"/>
          <w:sz w:val="32"/>
          <w:szCs w:val="32"/>
        </w:rPr>
        <w:t>49</w:t>
      </w:r>
      <w:r>
        <w:rPr>
          <w:rFonts w:ascii="仿宋_GB2312" w:eastAsia="仿宋_GB2312" w:hAnsi="仿宋_GB2312" w:cs="仿宋_GB2312" w:hint="eastAsia"/>
          <w:sz w:val="32"/>
          <w:szCs w:val="32"/>
        </w:rPr>
        <w:t>个，新建校舍</w:t>
      </w:r>
      <w:r>
        <w:rPr>
          <w:rFonts w:ascii="仿宋_GB2312" w:eastAsia="仿宋_GB2312" w:hAnsi="仿宋_GB2312" w:cs="仿宋_GB2312" w:hint="eastAsia"/>
          <w:sz w:val="32"/>
          <w:szCs w:val="32"/>
        </w:rPr>
        <w:t>6230</w:t>
      </w:r>
      <w:r>
        <w:rPr>
          <w:rFonts w:ascii="仿宋_GB2312" w:eastAsia="仿宋_GB2312" w:hAnsi="仿宋_GB2312" w:cs="仿宋_GB2312" w:hint="eastAsia"/>
          <w:sz w:val="32"/>
          <w:szCs w:val="32"/>
        </w:rPr>
        <w:t>平方米，实现优质教育资源“班班通”全覆盖，完成芷江一幼、芷江二幼信息化试点项目申报；继续加强与市级医院医联体建设工作，全县贫困人口</w:t>
      </w:r>
      <w:r>
        <w:rPr>
          <w:rFonts w:ascii="仿宋_GB2312" w:eastAsia="仿宋_GB2312" w:hAnsi="仿宋_GB2312" w:cs="仿宋_GB2312" w:hint="eastAsia"/>
          <w:sz w:val="32"/>
          <w:szCs w:val="32"/>
        </w:rPr>
        <w:t>51344</w:t>
      </w:r>
      <w:r>
        <w:rPr>
          <w:rFonts w:ascii="仿宋_GB2312" w:eastAsia="仿宋_GB2312" w:hAnsi="仿宋_GB2312" w:cs="仿宋_GB2312" w:hint="eastAsia"/>
          <w:sz w:val="32"/>
          <w:szCs w:val="32"/>
        </w:rPr>
        <w:t>人已实施家庭医生签约服务，</w:t>
      </w:r>
      <w:r>
        <w:rPr>
          <w:rFonts w:ascii="仿宋_GB2312" w:eastAsia="仿宋_GB2312" w:hAnsi="仿宋_GB2312" w:cs="仿宋_GB2312" w:hint="eastAsia"/>
          <w:kern w:val="0"/>
          <w:sz w:val="32"/>
          <w:szCs w:val="32"/>
          <w:shd w:val="clear" w:color="auto" w:fill="FFFFFF"/>
        </w:rPr>
        <w:t>纵深推进医药卫生体制改革，巩固公立医院综合改革成果，</w:t>
      </w:r>
      <w:r>
        <w:rPr>
          <w:rFonts w:ascii="仿宋_GB2312" w:eastAsia="仿宋_GB2312" w:hAnsi="仿宋_GB2312" w:cs="仿宋_GB2312" w:hint="eastAsia"/>
          <w:sz w:val="32"/>
          <w:szCs w:val="32"/>
        </w:rPr>
        <w:t>积极向上申报第二人民医院门诊住院综合楼建设项目；</w:t>
      </w:r>
      <w:r>
        <w:rPr>
          <w:rFonts w:ascii="仿宋_GB2312" w:eastAsia="仿宋_GB2312" w:hAnsi="仿宋_GB2312" w:cs="仿宋_GB2312" w:hint="eastAsia"/>
          <w:color w:val="000000"/>
          <w:sz w:val="32"/>
          <w:szCs w:val="32"/>
        </w:rPr>
        <w:t>新增城镇就业</w:t>
      </w:r>
      <w:r>
        <w:rPr>
          <w:rFonts w:ascii="仿宋_GB2312" w:eastAsia="仿宋_GB2312" w:hAnsi="仿宋_GB2312" w:cs="仿宋_GB2312" w:hint="eastAsia"/>
          <w:color w:val="000000"/>
          <w:sz w:val="32"/>
          <w:szCs w:val="32"/>
        </w:rPr>
        <w:t>2450</w:t>
      </w:r>
      <w:r>
        <w:rPr>
          <w:rFonts w:ascii="仿宋_GB2312" w:eastAsia="仿宋_GB2312" w:hAnsi="仿宋_GB2312" w:cs="仿宋_GB2312" w:hint="eastAsia"/>
          <w:color w:val="000000"/>
          <w:sz w:val="32"/>
          <w:szCs w:val="32"/>
        </w:rPr>
        <w:t>人、新增农村劳动力转移就业</w:t>
      </w:r>
      <w:r>
        <w:rPr>
          <w:rFonts w:ascii="仿宋_GB2312" w:eastAsia="仿宋_GB2312" w:hAnsi="仿宋_GB2312" w:cs="仿宋_GB2312" w:hint="eastAsia"/>
          <w:color w:val="000000"/>
          <w:sz w:val="32"/>
          <w:szCs w:val="32"/>
        </w:rPr>
        <w:t>3157</w:t>
      </w:r>
      <w:r>
        <w:rPr>
          <w:rFonts w:ascii="仿宋_GB2312" w:eastAsia="仿宋_GB2312" w:hAnsi="仿宋_GB2312" w:cs="仿宋_GB2312" w:hint="eastAsia"/>
          <w:color w:val="000000"/>
          <w:sz w:val="32"/>
          <w:szCs w:val="32"/>
        </w:rPr>
        <w:t>人，</w:t>
      </w:r>
      <w:r>
        <w:rPr>
          <w:rFonts w:ascii="仿宋_GB2312" w:eastAsia="仿宋_GB2312" w:hAnsi="仿宋_GB2312" w:cs="仿宋_GB2312" w:hint="eastAsia"/>
          <w:color w:val="000000"/>
          <w:sz w:val="32"/>
          <w:szCs w:val="32"/>
        </w:rPr>
        <w:t>城镇登记失业率</w:t>
      </w:r>
      <w:r>
        <w:rPr>
          <w:rFonts w:ascii="仿宋_GB2312" w:eastAsia="仿宋_GB2312" w:hAnsi="仿宋_GB2312" w:cs="仿宋_GB2312" w:hint="eastAsia"/>
          <w:color w:val="000000"/>
          <w:sz w:val="32"/>
          <w:szCs w:val="32"/>
        </w:rPr>
        <w:t>1.7%</w:t>
      </w:r>
      <w:r>
        <w:rPr>
          <w:rFonts w:ascii="仿宋_GB2312" w:eastAsia="仿宋_GB2312" w:hAnsi="仿宋_GB2312" w:cs="仿宋_GB2312" w:hint="eastAsia"/>
          <w:color w:val="000000"/>
          <w:sz w:val="32"/>
          <w:szCs w:val="32"/>
        </w:rPr>
        <w:t>，实现贫困群众转移就业</w:t>
      </w:r>
      <w:r>
        <w:rPr>
          <w:rFonts w:ascii="仿宋_GB2312" w:eastAsia="仿宋_GB2312" w:hAnsi="仿宋_GB2312" w:cs="仿宋_GB2312" w:hint="eastAsia"/>
          <w:color w:val="000000"/>
          <w:sz w:val="32"/>
          <w:szCs w:val="32"/>
        </w:rPr>
        <w:t>2.23</w:t>
      </w:r>
      <w:r>
        <w:rPr>
          <w:rFonts w:ascii="仿宋_GB2312" w:eastAsia="仿宋_GB2312" w:hAnsi="仿宋_GB2312" w:cs="仿宋_GB2312" w:hint="eastAsia"/>
          <w:color w:val="000000"/>
          <w:sz w:val="32"/>
          <w:szCs w:val="32"/>
        </w:rPr>
        <w:t>万人；全</w:t>
      </w:r>
      <w:r>
        <w:rPr>
          <w:rFonts w:ascii="仿宋_GB2312" w:eastAsia="仿宋_GB2312" w:hAnsi="仿宋_GB2312" w:cs="仿宋_GB2312" w:hint="eastAsia"/>
          <w:sz w:val="32"/>
          <w:szCs w:val="32"/>
        </w:rPr>
        <w:t>力推进城乡居民养老保险参保工作，</w:t>
      </w:r>
      <w:r>
        <w:rPr>
          <w:rFonts w:ascii="仿宋_GB2312" w:eastAsia="仿宋_GB2312" w:hAnsi="仿宋_GB2312" w:cs="仿宋_GB2312" w:hint="eastAsia"/>
          <w:bCs/>
          <w:color w:val="000000"/>
          <w:sz w:val="32"/>
          <w:szCs w:val="32"/>
        </w:rPr>
        <w:t>全县参保总人数</w:t>
      </w:r>
      <w:r>
        <w:rPr>
          <w:rFonts w:ascii="仿宋_GB2312" w:eastAsia="仿宋_GB2312" w:hAnsi="仿宋_GB2312" w:cs="仿宋_GB2312" w:hint="eastAsia"/>
          <w:bCs/>
          <w:color w:val="000000"/>
          <w:sz w:val="32"/>
          <w:szCs w:val="32"/>
        </w:rPr>
        <w:t>24</w:t>
      </w:r>
      <w:r>
        <w:rPr>
          <w:rFonts w:ascii="仿宋_GB2312" w:eastAsia="仿宋_GB2312" w:hAnsi="仿宋_GB2312" w:cs="仿宋_GB2312" w:hint="eastAsia"/>
          <w:bCs/>
          <w:color w:val="000000"/>
          <w:sz w:val="32"/>
          <w:szCs w:val="32"/>
        </w:rPr>
        <w:t>万人</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全面推进法治政府建设，政府部门法律顾问制度规范运行，严格执行重大行政决策法定程序，全面规范行政执法行为</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落实行政执法“三项制度”；</w:t>
      </w:r>
      <w:r>
        <w:rPr>
          <w:rFonts w:ascii="仿宋_GB2312" w:eastAsia="仿宋_GB2312" w:hAnsi="仿宋_GB2312" w:cs="仿宋_GB2312" w:hint="eastAsia"/>
          <w:sz w:val="32"/>
          <w:szCs w:val="32"/>
        </w:rPr>
        <w:t>全力攻坚扫黑除恶专项斗争，城乡治理能力实现新提升，</w:t>
      </w:r>
      <w:r>
        <w:rPr>
          <w:rFonts w:ascii="仿宋_GB2312" w:eastAsia="仿宋_GB2312" w:hAnsi="仿宋_GB2312" w:cs="仿宋_GB2312" w:hint="eastAsia"/>
          <w:kern w:val="0"/>
          <w:sz w:val="32"/>
          <w:szCs w:val="32"/>
        </w:rPr>
        <w:t>高位推进“一村一辅警”和“所队合一”农村警务机制改革，不断夯实农村基层警务基础；</w:t>
      </w:r>
      <w:r>
        <w:rPr>
          <w:rFonts w:ascii="仿宋_GB2312" w:eastAsia="仿宋_GB2312" w:hAnsi="仿宋_GB2312" w:cs="仿宋_GB2312" w:hint="eastAsia"/>
          <w:sz w:val="32"/>
          <w:szCs w:val="32"/>
        </w:rPr>
        <w:t>信访案件受理率、办结率、满意率达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，圆满完成全国“七五”普法终期验收，</w:t>
      </w:r>
      <w:r>
        <w:rPr>
          <w:rFonts w:ascii="仿宋_GB2312" w:eastAsia="仿宋_GB2312" w:hAnsi="仿宋_GB2312" w:cs="仿宋_GB2312" w:hint="eastAsia"/>
          <w:kern w:val="0"/>
          <w:sz w:val="32"/>
          <w:szCs w:val="32"/>
        </w:rPr>
        <w:t>第七次人口普查工作进展顺利。</w:t>
      </w:r>
    </w:p>
    <w:p w:rsidR="003526BC" w:rsidRDefault="00EA597D" w:rsidP="00B703DA">
      <w:pPr>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020</w:t>
      </w:r>
      <w:r>
        <w:rPr>
          <w:rFonts w:ascii="仿宋_GB2312" w:eastAsia="仿宋_GB2312" w:hAnsi="仿宋_GB2312" w:cs="仿宋_GB2312" w:hint="eastAsia"/>
          <w:sz w:val="32"/>
          <w:szCs w:val="32"/>
        </w:rPr>
        <w:t>年面对疫情带来的严重冲击，县委、县政府坚持底线思维，建立逐月调度分析机制，层层压实主体责任，二季度以来回升势头整体向好，经济社会运行基本稳定，国民经济和社</w:t>
      </w:r>
      <w:r>
        <w:rPr>
          <w:rFonts w:ascii="仿宋_GB2312" w:eastAsia="仿宋_GB2312" w:hAnsi="仿宋_GB2312" w:cs="仿宋_GB2312" w:hint="eastAsia"/>
          <w:sz w:val="32"/>
          <w:szCs w:val="32"/>
        </w:rPr>
        <w:lastRenderedPageBreak/>
        <w:t>会发展计划总体达到了县委、县政府提出的工作目标。在充分肯定成绩的同时，我们也清醒地认识到经济社会发展存在的困难和问题：一是经济总量小、人均水平低，发展不平衡不充分问题仍然突出；二是经济下行压力大，用地难、用工难、融资难的问题亟待解决，企业生产经营依然困难；三是资金土地要素保障乏力，项目投产见效不快，有效投资供给不足，难以满足高质量发展需求；四是基础设施不够</w:t>
      </w:r>
      <w:r>
        <w:rPr>
          <w:rFonts w:ascii="仿宋_GB2312" w:eastAsia="仿宋_GB2312" w:hAnsi="仿宋_GB2312" w:cs="仿宋_GB2312" w:hint="eastAsia"/>
          <w:sz w:val="32"/>
          <w:szCs w:val="32"/>
        </w:rPr>
        <w:t>完善，教育、医疗卫生、养老等基本公共服务还有短板；五是防范化解风险任务艰巨，财政十分困难，“三保”压力很大。这些矛盾和问题，有待在今后的工作中切实加以解决。</w:t>
      </w:r>
    </w:p>
    <w:p w:rsidR="003526BC" w:rsidRDefault="00EA597D" w:rsidP="00B703D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充分肯定成绩的同时，我们也清醒地认识到经济社会发展存在的矛盾和问题：一是经济下行压力大，筹资难筹资贵的问题仍然突出；二是民生短板较多，保障困难群众基本生活还需下更大气力；三是农业基础欠账多，产业化程度低，农民增收渠道还不宽；四是县级可支配财力弱，支出保障难度大等。这些矛盾和问题，有待在今后的工作中认真加以解决。</w:t>
      </w:r>
    </w:p>
    <w:p w:rsidR="003526BC" w:rsidRDefault="003526BC" w:rsidP="00B703DA">
      <w:pPr>
        <w:pStyle w:val="1"/>
        <w:spacing w:line="520" w:lineRule="exact"/>
        <w:ind w:firstLine="640"/>
        <w:rPr>
          <w:rFonts w:ascii="仿宋_GB2312" w:eastAsia="仿宋_GB2312" w:hAnsi="仿宋_GB2312" w:cs="仿宋_GB2312"/>
          <w:sz w:val="32"/>
          <w:szCs w:val="32"/>
        </w:rPr>
      </w:pPr>
    </w:p>
    <w:p w:rsidR="003526BC" w:rsidRDefault="003526BC" w:rsidP="00B703DA">
      <w:pPr>
        <w:pStyle w:val="1"/>
        <w:spacing w:line="520" w:lineRule="exact"/>
        <w:ind w:firstLine="640"/>
        <w:rPr>
          <w:rFonts w:ascii="仿宋_GB2312" w:eastAsia="仿宋_GB2312" w:hAnsi="仿宋_GB2312" w:cs="仿宋_GB2312"/>
          <w:sz w:val="32"/>
          <w:szCs w:val="32"/>
        </w:rPr>
      </w:pPr>
    </w:p>
    <w:p w:rsidR="003526BC" w:rsidRDefault="003526BC" w:rsidP="00B703DA">
      <w:pPr>
        <w:pStyle w:val="1"/>
        <w:spacing w:line="520" w:lineRule="exact"/>
        <w:ind w:firstLine="640"/>
        <w:rPr>
          <w:rFonts w:ascii="仿宋_GB2312" w:eastAsia="仿宋_GB2312" w:hAnsi="仿宋_GB2312" w:cs="仿宋_GB2312"/>
          <w:sz w:val="32"/>
          <w:szCs w:val="32"/>
        </w:rPr>
      </w:pPr>
    </w:p>
    <w:p w:rsidR="003526BC" w:rsidRDefault="00EA597D" w:rsidP="00B703DA">
      <w:pPr>
        <w:pStyle w:val="1"/>
        <w:spacing w:line="520" w:lineRule="exact"/>
        <w:ind w:firstLineChars="1312" w:firstLine="4198"/>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芷江</w:t>
      </w:r>
      <w:r>
        <w:rPr>
          <w:rFonts w:ascii="仿宋_GB2312" w:eastAsia="仿宋_GB2312" w:hAnsi="仿宋_GB2312" w:cs="仿宋_GB2312" w:hint="eastAsia"/>
          <w:sz w:val="32"/>
          <w:szCs w:val="32"/>
        </w:rPr>
        <w:t>侗族自治县</w:t>
      </w:r>
      <w:r>
        <w:rPr>
          <w:rFonts w:ascii="仿宋_GB2312" w:eastAsia="仿宋_GB2312" w:hAnsi="仿宋_GB2312" w:cs="仿宋_GB2312" w:hint="eastAsia"/>
          <w:sz w:val="32"/>
          <w:szCs w:val="32"/>
        </w:rPr>
        <w:t>发展和改革局</w:t>
      </w:r>
    </w:p>
    <w:p w:rsidR="003526BC" w:rsidRDefault="00EA597D" w:rsidP="00B703DA">
      <w:pPr>
        <w:pStyle w:val="1"/>
        <w:spacing w:line="520" w:lineRule="exact"/>
        <w:ind w:firstLineChars="1312" w:firstLine="4198"/>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p>
    <w:p w:rsidR="003526BC" w:rsidRDefault="003526BC" w:rsidP="00B703DA">
      <w:pPr>
        <w:pStyle w:val="1"/>
        <w:spacing w:line="520" w:lineRule="exact"/>
        <w:ind w:left="420" w:firstLineChars="0" w:firstLine="0"/>
        <w:rPr>
          <w:rFonts w:ascii="仿宋_GB2312" w:eastAsia="仿宋_GB2312" w:hAnsi="仿宋_GB2312" w:cs="仿宋_GB2312"/>
          <w:sz w:val="32"/>
          <w:szCs w:val="32"/>
        </w:rPr>
      </w:pPr>
    </w:p>
    <w:p w:rsidR="003526BC" w:rsidRDefault="00EA597D" w:rsidP="00B703DA">
      <w:pPr>
        <w:pStyle w:val="1"/>
        <w:spacing w:line="54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3526BC" w:rsidRDefault="00EA597D">
      <w:pPr>
        <w:rPr>
          <w:sz w:val="32"/>
          <w:szCs w:val="32"/>
        </w:rPr>
      </w:pPr>
      <w:r>
        <w:rPr>
          <w:rFonts w:ascii="仿宋_GB2312" w:eastAsia="仿宋_GB2312" w:hAnsi="仿宋_GB2312" w:cs="仿宋_GB2312" w:hint="eastAsia"/>
          <w:color w:val="000000"/>
          <w:kern w:val="0"/>
          <w:sz w:val="32"/>
          <w:szCs w:val="32"/>
        </w:rPr>
        <w:lastRenderedPageBreak/>
        <w:t>附件</w:t>
      </w:r>
      <w:r>
        <w:rPr>
          <w:rFonts w:ascii="仿宋_GB2312" w:eastAsia="仿宋_GB2312" w:hAnsi="仿宋_GB2312" w:cs="仿宋_GB2312" w:hint="eastAsia"/>
          <w:color w:val="000000"/>
          <w:kern w:val="0"/>
          <w:sz w:val="32"/>
          <w:szCs w:val="32"/>
        </w:rPr>
        <w:t>1</w:t>
      </w:r>
    </w:p>
    <w:p w:rsidR="003526BC" w:rsidRDefault="003526BC">
      <w:pPr>
        <w:pStyle w:val="2"/>
      </w:pPr>
    </w:p>
    <w:p w:rsidR="003526BC" w:rsidRDefault="00EA597D">
      <w:pPr>
        <w:pStyle w:val="2"/>
        <w:ind w:firstLineChars="0" w:firstLine="0"/>
        <w:jc w:val="center"/>
        <w:rPr>
          <w:rFonts w:ascii="黑体" w:eastAsia="黑体" w:hAnsi="黑体" w:cs="黑体"/>
          <w:bCs/>
          <w:sz w:val="44"/>
          <w:szCs w:val="44"/>
        </w:rPr>
      </w:pPr>
      <w:r>
        <w:rPr>
          <w:rFonts w:ascii="黑体" w:eastAsia="黑体" w:hAnsi="黑体" w:cs="黑体" w:hint="eastAsia"/>
          <w:bCs/>
          <w:color w:val="000000"/>
          <w:kern w:val="0"/>
          <w:sz w:val="44"/>
          <w:szCs w:val="44"/>
        </w:rPr>
        <w:t>部门整体支出绩效评价指标表</w:t>
      </w:r>
    </w:p>
    <w:tbl>
      <w:tblPr>
        <w:tblW w:w="9296" w:type="dxa"/>
        <w:jc w:val="center"/>
        <w:tblLayout w:type="fixed"/>
        <w:tblCellMar>
          <w:top w:w="15" w:type="dxa"/>
          <w:left w:w="15" w:type="dxa"/>
          <w:bottom w:w="15" w:type="dxa"/>
          <w:right w:w="15" w:type="dxa"/>
        </w:tblCellMar>
        <w:tblLook w:val="04A0"/>
      </w:tblPr>
      <w:tblGrid>
        <w:gridCol w:w="510"/>
        <w:gridCol w:w="404"/>
        <w:gridCol w:w="672"/>
        <w:gridCol w:w="465"/>
        <w:gridCol w:w="998"/>
        <w:gridCol w:w="465"/>
        <w:gridCol w:w="1845"/>
        <w:gridCol w:w="3202"/>
        <w:gridCol w:w="735"/>
      </w:tblGrid>
      <w:tr w:rsidR="003526BC">
        <w:trPr>
          <w:trHeight w:val="285"/>
          <w:tblHeader/>
          <w:jc w:val="cent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rPr>
              <w:t>一级指标</w:t>
            </w:r>
          </w:p>
        </w:tc>
        <w:tc>
          <w:tcPr>
            <w:tcW w:w="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rPr>
              <w:t>分值</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b/>
                <w:bCs/>
                <w:color w:val="000000"/>
                <w:kern w:val="0"/>
                <w:szCs w:val="21"/>
              </w:rPr>
            </w:pPr>
            <w:r>
              <w:rPr>
                <w:rFonts w:asciiTheme="minorEastAsia" w:hAnsiTheme="minorEastAsia" w:cstheme="minorEastAsia" w:hint="eastAsia"/>
                <w:b/>
                <w:bCs/>
                <w:color w:val="000000"/>
                <w:kern w:val="0"/>
                <w:szCs w:val="21"/>
              </w:rPr>
              <w:t>二级</w:t>
            </w:r>
          </w:p>
          <w:p w:rsidR="003526BC" w:rsidRDefault="00EA597D">
            <w:pPr>
              <w:widowControl/>
              <w:spacing w:line="280" w:lineRule="exact"/>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rPr>
              <w:t>指标</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rPr>
              <w:t>分值</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rPr>
              <w:t>三级</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rPr>
              <w:t>分值</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rPr>
              <w:t>评价标准</w:t>
            </w:r>
          </w:p>
        </w:tc>
        <w:tc>
          <w:tcPr>
            <w:tcW w:w="32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rPr>
              <w:t>指标说明</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rPr>
              <w:t>得分</w:t>
            </w:r>
          </w:p>
        </w:tc>
      </w:tr>
      <w:tr w:rsidR="003526BC">
        <w:trPr>
          <w:trHeight w:val="285"/>
          <w:tblHeader/>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b/>
                <w:bCs/>
                <w:color w:val="000000"/>
                <w:kern w:val="0"/>
                <w:szCs w:val="21"/>
              </w:rPr>
              <w:t>指标</w:t>
            </w: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3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r>
      <w:tr w:rsidR="003526BC">
        <w:trPr>
          <w:trHeight w:val="1356"/>
          <w:jc w:val="cent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投入</w:t>
            </w:r>
          </w:p>
        </w:tc>
        <w:tc>
          <w:tcPr>
            <w:tcW w:w="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13</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预算</w:t>
            </w:r>
          </w:p>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配置</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13</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在职人员控制率</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Style w:val="font21"/>
                <w:rFonts w:asciiTheme="minorEastAsia" w:eastAsiaTheme="minorEastAsia" w:hAnsiTheme="minorEastAsia" w:cstheme="minorEastAsia" w:hint="eastAsia"/>
                <w:sz w:val="21"/>
                <w:szCs w:val="21"/>
              </w:rPr>
              <w:t>以</w:t>
            </w:r>
            <w:r>
              <w:rPr>
                <w:rStyle w:val="font21"/>
                <w:rFonts w:asciiTheme="minorEastAsia" w:eastAsiaTheme="minorEastAsia" w:hAnsiTheme="minorEastAsia" w:cstheme="minorEastAsia" w:hint="eastAsia"/>
                <w:sz w:val="21"/>
                <w:szCs w:val="21"/>
              </w:rPr>
              <w:t>100%</w:t>
            </w:r>
            <w:r>
              <w:rPr>
                <w:rStyle w:val="font21"/>
                <w:rFonts w:asciiTheme="minorEastAsia" w:eastAsiaTheme="minorEastAsia" w:hAnsiTheme="minorEastAsia" w:cstheme="minorEastAsia" w:hint="eastAsia"/>
                <w:sz w:val="21"/>
                <w:szCs w:val="21"/>
              </w:rPr>
              <w:t>为标准。在职人员控制率</w:t>
            </w:r>
            <w:r>
              <w:rPr>
                <w:rFonts w:asciiTheme="minorEastAsia" w:hAnsiTheme="minorEastAsia" w:cstheme="minorEastAsia" w:hint="eastAsia"/>
                <w:color w:val="000000"/>
                <w:kern w:val="0"/>
                <w:szCs w:val="21"/>
              </w:rPr>
              <w:t>≦</w:t>
            </w:r>
            <w:r>
              <w:rPr>
                <w:rStyle w:val="font21"/>
                <w:rFonts w:asciiTheme="minorEastAsia" w:eastAsiaTheme="minorEastAsia" w:hAnsiTheme="minorEastAsia" w:cstheme="minorEastAsia" w:hint="eastAsia"/>
                <w:sz w:val="21"/>
                <w:szCs w:val="21"/>
              </w:rPr>
              <w:t>100%</w:t>
            </w:r>
            <w:r>
              <w:rPr>
                <w:rStyle w:val="font21"/>
                <w:rFonts w:asciiTheme="minorEastAsia" w:eastAsiaTheme="minorEastAsia" w:hAnsiTheme="minorEastAsia" w:cstheme="minorEastAsia" w:hint="eastAsia"/>
                <w:sz w:val="21"/>
                <w:szCs w:val="21"/>
              </w:rPr>
              <w:t>，计</w:t>
            </w:r>
            <w:r>
              <w:rPr>
                <w:rStyle w:val="font21"/>
                <w:rFonts w:asciiTheme="minorEastAsia" w:eastAsiaTheme="minorEastAsia" w:hAnsiTheme="minorEastAsia" w:cstheme="minorEastAsia" w:hint="eastAsia"/>
                <w:sz w:val="21"/>
                <w:szCs w:val="21"/>
              </w:rPr>
              <w:t>5</w:t>
            </w:r>
            <w:r>
              <w:rPr>
                <w:rStyle w:val="font21"/>
                <w:rFonts w:asciiTheme="minorEastAsia" w:eastAsiaTheme="minorEastAsia" w:hAnsiTheme="minorEastAsia" w:cstheme="minorEastAsia" w:hint="eastAsia"/>
                <w:sz w:val="21"/>
                <w:szCs w:val="21"/>
              </w:rPr>
              <w:t>分；每超过一个百分点扣</w:t>
            </w:r>
            <w:r>
              <w:rPr>
                <w:rStyle w:val="font21"/>
                <w:rFonts w:asciiTheme="minorEastAsia" w:eastAsiaTheme="minorEastAsia" w:hAnsiTheme="minorEastAsia" w:cstheme="minorEastAsia" w:hint="eastAsia"/>
                <w:sz w:val="21"/>
                <w:szCs w:val="21"/>
              </w:rPr>
              <w:t>0.5</w:t>
            </w:r>
            <w:r>
              <w:rPr>
                <w:rStyle w:val="font21"/>
                <w:rFonts w:asciiTheme="minorEastAsia" w:eastAsiaTheme="minorEastAsia" w:hAnsiTheme="minorEastAsia" w:cstheme="minorEastAsia" w:hint="eastAsia"/>
                <w:sz w:val="21"/>
                <w:szCs w:val="21"/>
              </w:rPr>
              <w:t>分，扣完为止。</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在职人员控制率</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（在职人员数</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编制数）×</w:t>
            </w:r>
            <w:r>
              <w:rPr>
                <w:rFonts w:asciiTheme="minorEastAsia" w:hAnsiTheme="minorEastAsia" w:cstheme="minorEastAsia" w:hint="eastAsia"/>
                <w:color w:val="000000"/>
                <w:kern w:val="0"/>
                <w:szCs w:val="21"/>
              </w:rPr>
              <w:t>100%</w:t>
            </w:r>
            <w:r>
              <w:rPr>
                <w:rFonts w:asciiTheme="minorEastAsia" w:hAnsiTheme="minorEastAsia" w:cstheme="minorEastAsia" w:hint="eastAsia"/>
                <w:color w:val="000000"/>
                <w:kern w:val="0"/>
                <w:szCs w:val="21"/>
              </w:rPr>
              <w:t>，在职人员数：部门（单位）实际在职人数，以财政厅确定的部门决算编制口径为准。</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w:t>
            </w:r>
          </w:p>
        </w:tc>
      </w:tr>
      <w:tr w:rsidR="003526BC">
        <w:trPr>
          <w:trHeight w:val="858"/>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left"/>
              <w:rPr>
                <w:rFonts w:asciiTheme="minorEastAsia" w:hAnsiTheme="minorEastAsia" w:cstheme="minorEastAsia"/>
                <w:color w:val="000000"/>
                <w:szCs w:val="21"/>
              </w:rPr>
            </w:pP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编制数：机构编制部门核定批复的部门（单位）的人员编制数。</w:t>
            </w: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r>
      <w:tr w:rsidR="003526BC">
        <w:trPr>
          <w:trHeight w:val="840"/>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“三公经费”变动率</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Style w:val="font21"/>
                <w:rFonts w:asciiTheme="minorEastAsia" w:eastAsiaTheme="minorEastAsia" w:hAnsiTheme="minorEastAsia" w:cstheme="minorEastAsia" w:hint="eastAsia"/>
                <w:sz w:val="21"/>
                <w:szCs w:val="21"/>
              </w:rPr>
              <w:t>“三公经费”变动率</w:t>
            </w:r>
            <w:r>
              <w:rPr>
                <w:rFonts w:asciiTheme="minorEastAsia" w:hAnsiTheme="minorEastAsia" w:cstheme="minorEastAsia" w:hint="eastAsia"/>
                <w:color w:val="000000"/>
                <w:kern w:val="0"/>
                <w:szCs w:val="21"/>
              </w:rPr>
              <w:t>≦</w:t>
            </w:r>
            <w:r>
              <w:rPr>
                <w:rStyle w:val="font21"/>
                <w:rFonts w:asciiTheme="minorEastAsia" w:eastAsiaTheme="minorEastAsia" w:hAnsiTheme="minorEastAsia" w:cstheme="minorEastAsia" w:hint="eastAsia"/>
                <w:sz w:val="21"/>
                <w:szCs w:val="21"/>
              </w:rPr>
              <w:t>0,</w:t>
            </w:r>
            <w:r>
              <w:rPr>
                <w:rStyle w:val="font21"/>
                <w:rFonts w:asciiTheme="minorEastAsia" w:eastAsiaTheme="minorEastAsia" w:hAnsiTheme="minorEastAsia" w:cstheme="minorEastAsia" w:hint="eastAsia"/>
                <w:sz w:val="21"/>
                <w:szCs w:val="21"/>
              </w:rPr>
              <w:t>计</w:t>
            </w:r>
            <w:r>
              <w:rPr>
                <w:rStyle w:val="font21"/>
                <w:rFonts w:asciiTheme="minorEastAsia" w:eastAsiaTheme="minorEastAsia" w:hAnsiTheme="minorEastAsia" w:cstheme="minorEastAsia" w:hint="eastAsia"/>
                <w:sz w:val="21"/>
                <w:szCs w:val="21"/>
              </w:rPr>
              <w:t>8</w:t>
            </w:r>
            <w:r>
              <w:rPr>
                <w:rStyle w:val="font21"/>
                <w:rFonts w:asciiTheme="minorEastAsia" w:eastAsiaTheme="minorEastAsia" w:hAnsiTheme="minorEastAsia" w:cstheme="minorEastAsia" w:hint="eastAsia"/>
                <w:sz w:val="21"/>
                <w:szCs w:val="21"/>
              </w:rPr>
              <w:t>分；“三公经费”＞</w:t>
            </w:r>
            <w:r>
              <w:rPr>
                <w:rStyle w:val="font21"/>
                <w:rFonts w:asciiTheme="minorEastAsia" w:eastAsiaTheme="minorEastAsia" w:hAnsiTheme="minorEastAsia" w:cstheme="minorEastAsia" w:hint="eastAsia"/>
                <w:sz w:val="21"/>
                <w:szCs w:val="21"/>
              </w:rPr>
              <w:t>0</w:t>
            </w:r>
            <w:r>
              <w:rPr>
                <w:rStyle w:val="font21"/>
                <w:rFonts w:asciiTheme="minorEastAsia" w:eastAsiaTheme="minorEastAsia" w:hAnsiTheme="minorEastAsia" w:cstheme="minorEastAsia" w:hint="eastAsia"/>
                <w:sz w:val="21"/>
                <w:szCs w:val="21"/>
              </w:rPr>
              <w:t>，每超过一个百分点扣</w:t>
            </w:r>
            <w:r>
              <w:rPr>
                <w:rStyle w:val="font21"/>
                <w:rFonts w:asciiTheme="minorEastAsia" w:eastAsiaTheme="minorEastAsia" w:hAnsiTheme="minorEastAsia" w:cstheme="minorEastAsia" w:hint="eastAsia"/>
                <w:sz w:val="21"/>
                <w:szCs w:val="21"/>
              </w:rPr>
              <w:t>0.8</w:t>
            </w:r>
            <w:r>
              <w:rPr>
                <w:rStyle w:val="font21"/>
                <w:rFonts w:asciiTheme="minorEastAsia" w:eastAsiaTheme="minorEastAsia" w:hAnsiTheme="minorEastAsia" w:cstheme="minorEastAsia" w:hint="eastAsia"/>
                <w:sz w:val="21"/>
                <w:szCs w:val="21"/>
              </w:rPr>
              <w:t>分，扣完为止。</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“三公经费”变动率</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（本年度“三公经费”预算数</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上年度“三公经费”预算数）</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上年度“三公经费”预算数</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w:t>
            </w:r>
          </w:p>
        </w:tc>
      </w:tr>
      <w:tr w:rsidR="003526BC">
        <w:trPr>
          <w:trHeight w:val="435"/>
          <w:jc w:val="cent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过</w:t>
            </w:r>
            <w:r>
              <w:rPr>
                <w:rFonts w:asciiTheme="minorEastAsia" w:hAnsiTheme="minorEastAsia" w:cstheme="minorEastAsia" w:hint="eastAsia"/>
                <w:color w:val="000000"/>
                <w:kern w:val="0"/>
                <w:szCs w:val="21"/>
              </w:rPr>
              <w:t xml:space="preserve">                                                                                                                                     </w:t>
            </w:r>
            <w:r>
              <w:rPr>
                <w:rFonts w:asciiTheme="minorEastAsia" w:hAnsiTheme="minorEastAsia" w:cstheme="minorEastAsia" w:hint="eastAsia"/>
                <w:color w:val="000000"/>
                <w:kern w:val="0"/>
                <w:szCs w:val="21"/>
              </w:rPr>
              <w:t xml:space="preserve">  </w:t>
            </w:r>
            <w:r>
              <w:rPr>
                <w:rFonts w:asciiTheme="minorEastAsia" w:hAnsiTheme="minorEastAsia" w:cstheme="minorEastAsia" w:hint="eastAsia"/>
                <w:color w:val="000000"/>
                <w:kern w:val="0"/>
                <w:szCs w:val="21"/>
              </w:rPr>
              <w:t>程</w:t>
            </w:r>
          </w:p>
        </w:tc>
        <w:tc>
          <w:tcPr>
            <w:tcW w:w="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61</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预算</w:t>
            </w:r>
          </w:p>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执行</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预算完成率</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100%</w:t>
            </w:r>
            <w:r>
              <w:rPr>
                <w:rFonts w:asciiTheme="minorEastAsia" w:hAnsiTheme="minorEastAsia" w:cstheme="minorEastAsia" w:hint="eastAsia"/>
                <w:color w:val="000000"/>
                <w:kern w:val="0"/>
                <w:szCs w:val="21"/>
              </w:rPr>
              <w:t>计满分，每低于</w:t>
            </w:r>
            <w:r>
              <w:rPr>
                <w:rFonts w:asciiTheme="minorEastAsia" w:hAnsiTheme="minorEastAsia" w:cstheme="minorEastAsia" w:hint="eastAsia"/>
                <w:color w:val="000000"/>
                <w:kern w:val="0"/>
                <w:szCs w:val="21"/>
              </w:rPr>
              <w:t>5%</w:t>
            </w:r>
            <w:r>
              <w:rPr>
                <w:rFonts w:asciiTheme="minorEastAsia" w:hAnsiTheme="minorEastAsia" w:cstheme="minorEastAsia" w:hint="eastAsia"/>
                <w:color w:val="000000"/>
                <w:kern w:val="0"/>
                <w:szCs w:val="21"/>
              </w:rPr>
              <w:t>扣</w:t>
            </w:r>
            <w:r>
              <w:rPr>
                <w:rFonts w:asciiTheme="minorEastAsia" w:hAnsiTheme="minorEastAsia" w:cstheme="minorEastAsia" w:hint="eastAsia"/>
                <w:color w:val="000000"/>
                <w:kern w:val="0"/>
                <w:szCs w:val="21"/>
              </w:rPr>
              <w:t>2</w:t>
            </w:r>
            <w:r>
              <w:rPr>
                <w:rFonts w:asciiTheme="minorEastAsia" w:hAnsiTheme="minorEastAsia" w:cstheme="minorEastAsia" w:hint="eastAsia"/>
                <w:color w:val="000000"/>
                <w:kern w:val="0"/>
                <w:szCs w:val="21"/>
              </w:rPr>
              <w:t>分，扣完为止。</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预算完成率</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（上年结转</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年初预算</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本年追加预算</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年末结余）</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（上年结转</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年初预算</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本年追加预算）×</w:t>
            </w:r>
            <w:r>
              <w:rPr>
                <w:rFonts w:asciiTheme="minorEastAsia" w:hAnsiTheme="minorEastAsia" w:cstheme="minorEastAsia" w:hint="eastAsia"/>
                <w:color w:val="000000"/>
                <w:kern w:val="0"/>
                <w:szCs w:val="21"/>
              </w:rPr>
              <w:t>100%</w:t>
            </w:r>
            <w:r>
              <w:rPr>
                <w:rFonts w:asciiTheme="minorEastAsia" w:hAnsiTheme="minorEastAsia" w:cstheme="minorEastAsia" w:hint="eastAsia"/>
                <w:color w:val="000000"/>
                <w:kern w:val="0"/>
                <w:szCs w:val="21"/>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r>
      <w:tr w:rsidR="003526BC">
        <w:trPr>
          <w:trHeight w:val="930"/>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预算控制率</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预算控制率</w:t>
            </w:r>
            <w:r>
              <w:rPr>
                <w:rFonts w:asciiTheme="minorEastAsia" w:hAnsiTheme="minorEastAsia" w:cstheme="minorEastAsia" w:hint="eastAsia"/>
                <w:color w:val="000000"/>
                <w:kern w:val="0"/>
                <w:szCs w:val="21"/>
              </w:rPr>
              <w:t>=0</w:t>
            </w:r>
            <w:r>
              <w:rPr>
                <w:rFonts w:asciiTheme="minorEastAsia" w:hAnsiTheme="minorEastAsia" w:cstheme="minorEastAsia" w:hint="eastAsia"/>
                <w:color w:val="000000"/>
                <w:kern w:val="0"/>
                <w:szCs w:val="21"/>
              </w:rPr>
              <w:t>，计</w:t>
            </w:r>
            <w:r>
              <w:rPr>
                <w:rFonts w:asciiTheme="minorEastAsia" w:hAnsiTheme="minorEastAsia" w:cstheme="minorEastAsia" w:hint="eastAsia"/>
                <w:color w:val="000000"/>
                <w:kern w:val="0"/>
                <w:szCs w:val="21"/>
              </w:rPr>
              <w:t>5</w:t>
            </w:r>
            <w:r>
              <w:rPr>
                <w:rFonts w:asciiTheme="minorEastAsia" w:hAnsiTheme="minorEastAsia" w:cstheme="minorEastAsia" w:hint="eastAsia"/>
                <w:color w:val="000000"/>
                <w:kern w:val="0"/>
                <w:szCs w:val="21"/>
              </w:rPr>
              <w:t>分；</w:t>
            </w:r>
            <w:r>
              <w:rPr>
                <w:rFonts w:asciiTheme="minorEastAsia" w:hAnsiTheme="minorEastAsia" w:cstheme="minorEastAsia" w:hint="eastAsia"/>
                <w:color w:val="000000"/>
                <w:kern w:val="0"/>
                <w:szCs w:val="21"/>
              </w:rPr>
              <w:t>0-10%</w:t>
            </w:r>
            <w:r>
              <w:rPr>
                <w:rFonts w:asciiTheme="minorEastAsia" w:hAnsiTheme="minorEastAsia" w:cstheme="minorEastAsia" w:hint="eastAsia"/>
                <w:color w:val="000000"/>
                <w:kern w:val="0"/>
                <w:szCs w:val="21"/>
              </w:rPr>
              <w:t>（含），计</w:t>
            </w:r>
            <w:r>
              <w:rPr>
                <w:rFonts w:asciiTheme="minorEastAsia" w:hAnsiTheme="minorEastAsia" w:cstheme="minorEastAsia" w:hint="eastAsia"/>
                <w:color w:val="000000"/>
                <w:kern w:val="0"/>
                <w:szCs w:val="21"/>
              </w:rPr>
              <w:t>4</w:t>
            </w:r>
            <w:r>
              <w:rPr>
                <w:rFonts w:asciiTheme="minorEastAsia" w:hAnsiTheme="minorEastAsia" w:cstheme="minorEastAsia" w:hint="eastAsia"/>
                <w:color w:val="000000"/>
                <w:kern w:val="0"/>
                <w:szCs w:val="21"/>
              </w:rPr>
              <w:t>分；</w:t>
            </w:r>
            <w:r>
              <w:rPr>
                <w:rFonts w:asciiTheme="minorEastAsia" w:hAnsiTheme="minorEastAsia" w:cstheme="minorEastAsia" w:hint="eastAsia"/>
                <w:color w:val="000000"/>
                <w:kern w:val="0"/>
                <w:szCs w:val="21"/>
              </w:rPr>
              <w:t>10-20%</w:t>
            </w:r>
            <w:r>
              <w:rPr>
                <w:rFonts w:asciiTheme="minorEastAsia" w:hAnsiTheme="minorEastAsia" w:cstheme="minorEastAsia" w:hint="eastAsia"/>
                <w:color w:val="000000"/>
                <w:kern w:val="0"/>
                <w:szCs w:val="21"/>
              </w:rPr>
              <w:t>（含），计</w:t>
            </w:r>
            <w:r>
              <w:rPr>
                <w:rFonts w:asciiTheme="minorEastAsia" w:hAnsiTheme="minorEastAsia" w:cstheme="minorEastAsia" w:hint="eastAsia"/>
                <w:color w:val="000000"/>
                <w:kern w:val="0"/>
                <w:szCs w:val="21"/>
              </w:rPr>
              <w:t>3</w:t>
            </w:r>
            <w:r>
              <w:rPr>
                <w:rFonts w:asciiTheme="minorEastAsia" w:hAnsiTheme="minorEastAsia" w:cstheme="minorEastAsia" w:hint="eastAsia"/>
                <w:color w:val="000000"/>
                <w:kern w:val="0"/>
                <w:szCs w:val="21"/>
              </w:rPr>
              <w:t>分；</w:t>
            </w:r>
            <w:r>
              <w:rPr>
                <w:rFonts w:asciiTheme="minorEastAsia" w:hAnsiTheme="minorEastAsia" w:cstheme="minorEastAsia" w:hint="eastAsia"/>
                <w:color w:val="000000"/>
                <w:kern w:val="0"/>
                <w:szCs w:val="21"/>
              </w:rPr>
              <w:t>20-30%</w:t>
            </w:r>
            <w:r>
              <w:rPr>
                <w:rFonts w:asciiTheme="minorEastAsia" w:hAnsiTheme="minorEastAsia" w:cstheme="minorEastAsia" w:hint="eastAsia"/>
                <w:color w:val="000000"/>
                <w:kern w:val="0"/>
                <w:szCs w:val="21"/>
              </w:rPr>
              <w:t>（含），计</w:t>
            </w:r>
            <w:r>
              <w:rPr>
                <w:rFonts w:asciiTheme="minorEastAsia" w:hAnsiTheme="minorEastAsia" w:cstheme="minorEastAsia" w:hint="eastAsia"/>
                <w:color w:val="000000"/>
                <w:kern w:val="0"/>
                <w:szCs w:val="21"/>
              </w:rPr>
              <w:t>2</w:t>
            </w:r>
            <w:r>
              <w:rPr>
                <w:rFonts w:asciiTheme="minorEastAsia" w:hAnsiTheme="minorEastAsia" w:cstheme="minorEastAsia" w:hint="eastAsia"/>
                <w:color w:val="000000"/>
                <w:kern w:val="0"/>
                <w:szCs w:val="21"/>
              </w:rPr>
              <w:t>分；大于</w:t>
            </w:r>
            <w:r>
              <w:rPr>
                <w:rFonts w:asciiTheme="minorEastAsia" w:hAnsiTheme="minorEastAsia" w:cstheme="minorEastAsia" w:hint="eastAsia"/>
                <w:color w:val="000000"/>
                <w:kern w:val="0"/>
                <w:szCs w:val="21"/>
              </w:rPr>
              <w:t>30%</w:t>
            </w:r>
            <w:r>
              <w:rPr>
                <w:rFonts w:asciiTheme="minorEastAsia" w:hAnsiTheme="minorEastAsia" w:cstheme="minorEastAsia" w:hint="eastAsia"/>
                <w:color w:val="000000"/>
                <w:kern w:val="0"/>
                <w:szCs w:val="21"/>
              </w:rPr>
              <w:t>不得分。</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预算控制率</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（本年追加预算</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年初预算）×</w:t>
            </w:r>
            <w:r>
              <w:rPr>
                <w:rFonts w:asciiTheme="minorEastAsia" w:hAnsiTheme="minorEastAsia" w:cstheme="minorEastAsia" w:hint="eastAsia"/>
                <w:color w:val="000000"/>
                <w:kern w:val="0"/>
                <w:szCs w:val="21"/>
              </w:rPr>
              <w:t>100%</w:t>
            </w:r>
            <w:r>
              <w:rPr>
                <w:rFonts w:asciiTheme="minorEastAsia" w:hAnsiTheme="minorEastAsia" w:cstheme="minorEastAsia" w:hint="eastAsia"/>
                <w:color w:val="000000"/>
                <w:kern w:val="0"/>
                <w:szCs w:val="21"/>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r>
      <w:tr w:rsidR="003526BC">
        <w:trPr>
          <w:trHeight w:val="64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新建楼堂馆所面积控制率</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100%</w:t>
            </w:r>
            <w:r>
              <w:rPr>
                <w:rFonts w:asciiTheme="minorEastAsia" w:hAnsiTheme="minorEastAsia" w:cstheme="minorEastAsia" w:hint="eastAsia"/>
                <w:color w:val="000000"/>
                <w:kern w:val="0"/>
                <w:szCs w:val="21"/>
              </w:rPr>
              <w:t>以下（含）计满分，每超出</w:t>
            </w:r>
            <w:r>
              <w:rPr>
                <w:rFonts w:asciiTheme="minorEastAsia" w:hAnsiTheme="minorEastAsia" w:cstheme="minorEastAsia" w:hint="eastAsia"/>
                <w:color w:val="000000"/>
                <w:kern w:val="0"/>
                <w:szCs w:val="21"/>
              </w:rPr>
              <w:t>5%</w:t>
            </w:r>
            <w:r>
              <w:rPr>
                <w:rFonts w:asciiTheme="minorEastAsia" w:hAnsiTheme="minorEastAsia" w:cstheme="minorEastAsia" w:hint="eastAsia"/>
                <w:color w:val="000000"/>
                <w:kern w:val="0"/>
                <w:szCs w:val="21"/>
              </w:rPr>
              <w:t>扣</w:t>
            </w:r>
            <w:r>
              <w:rPr>
                <w:rFonts w:asciiTheme="minorEastAsia" w:hAnsiTheme="minorEastAsia" w:cstheme="minorEastAsia" w:hint="eastAsia"/>
                <w:color w:val="000000"/>
                <w:kern w:val="0"/>
                <w:szCs w:val="21"/>
              </w:rPr>
              <w:t>2</w:t>
            </w:r>
            <w:r>
              <w:rPr>
                <w:rFonts w:asciiTheme="minorEastAsia" w:hAnsiTheme="minorEastAsia" w:cstheme="minorEastAsia" w:hint="eastAsia"/>
                <w:color w:val="000000"/>
                <w:kern w:val="0"/>
                <w:szCs w:val="21"/>
              </w:rPr>
              <w:t>分，扣完为止。没有楼堂馆所项目的部门按满分计算。</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楼堂馆所面积控制率</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实际建设面积</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批准建设面积×</w:t>
            </w:r>
            <w:r>
              <w:rPr>
                <w:rFonts w:asciiTheme="minorEastAsia" w:hAnsiTheme="minorEastAsia" w:cstheme="minorEastAsia" w:hint="eastAsia"/>
                <w:color w:val="000000"/>
                <w:kern w:val="0"/>
                <w:szCs w:val="21"/>
              </w:rPr>
              <w:t xml:space="preserve">100% </w:t>
            </w:r>
            <w:r>
              <w:rPr>
                <w:rFonts w:asciiTheme="minorEastAsia" w:hAnsiTheme="minorEastAsia" w:cstheme="minorEastAsia" w:hint="eastAsia"/>
                <w:color w:val="000000"/>
                <w:kern w:val="0"/>
                <w:szCs w:val="21"/>
              </w:rPr>
              <w:t>。</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r>
      <w:tr w:rsidR="003526BC">
        <w:trPr>
          <w:trHeight w:val="240"/>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left"/>
              <w:rPr>
                <w:rFonts w:asciiTheme="minorEastAsia" w:hAnsiTheme="minorEastAsia" w:cstheme="minorEastAsia"/>
                <w:color w:val="000000"/>
                <w:szCs w:val="21"/>
              </w:rPr>
            </w:pP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该指标以</w:t>
            </w:r>
            <w:r>
              <w:rPr>
                <w:rFonts w:asciiTheme="minorEastAsia" w:hAnsiTheme="minorEastAsia" w:cstheme="minorEastAsia" w:hint="eastAsia"/>
                <w:color w:val="000000"/>
                <w:kern w:val="0"/>
                <w:szCs w:val="21"/>
              </w:rPr>
              <w:t>2015</w:t>
            </w:r>
            <w:r>
              <w:rPr>
                <w:rFonts w:asciiTheme="minorEastAsia" w:hAnsiTheme="minorEastAsia" w:cstheme="minorEastAsia" w:hint="eastAsia"/>
                <w:color w:val="000000"/>
                <w:kern w:val="0"/>
                <w:szCs w:val="21"/>
              </w:rPr>
              <w:t>年完工的新建楼堂馆所为评价内容。</w:t>
            </w: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r>
      <w:tr w:rsidR="003526BC">
        <w:trPr>
          <w:trHeight w:val="660"/>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预算</w:t>
            </w:r>
          </w:p>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管理</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公用经费控制率</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100%</w:t>
            </w:r>
            <w:r>
              <w:rPr>
                <w:rFonts w:asciiTheme="minorEastAsia" w:hAnsiTheme="minorEastAsia" w:cstheme="minorEastAsia" w:hint="eastAsia"/>
                <w:color w:val="000000"/>
                <w:kern w:val="0"/>
                <w:szCs w:val="21"/>
              </w:rPr>
              <w:t>以下（含）计满分，每超出</w:t>
            </w:r>
            <w:r>
              <w:rPr>
                <w:rFonts w:asciiTheme="minorEastAsia" w:hAnsiTheme="minorEastAsia" w:cstheme="minorEastAsia" w:hint="eastAsia"/>
                <w:color w:val="000000"/>
                <w:kern w:val="0"/>
                <w:szCs w:val="21"/>
              </w:rPr>
              <w:t>1%</w:t>
            </w:r>
            <w:r>
              <w:rPr>
                <w:rFonts w:asciiTheme="minorEastAsia" w:hAnsiTheme="minorEastAsia" w:cstheme="minorEastAsia" w:hint="eastAsia"/>
                <w:color w:val="000000"/>
                <w:kern w:val="0"/>
                <w:szCs w:val="21"/>
              </w:rPr>
              <w:t>扣</w:t>
            </w:r>
            <w:r>
              <w:rPr>
                <w:rFonts w:asciiTheme="minorEastAsia" w:hAnsiTheme="minorEastAsia" w:cstheme="minorEastAsia" w:hint="eastAsia"/>
                <w:color w:val="000000"/>
                <w:kern w:val="0"/>
                <w:szCs w:val="21"/>
              </w:rPr>
              <w:t>1</w:t>
            </w:r>
            <w:r>
              <w:rPr>
                <w:rFonts w:asciiTheme="minorEastAsia" w:hAnsiTheme="minorEastAsia" w:cstheme="minorEastAsia" w:hint="eastAsia"/>
                <w:color w:val="000000"/>
                <w:kern w:val="0"/>
                <w:szCs w:val="21"/>
              </w:rPr>
              <w:t>分，扣完为止。</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公用经费控制率</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（实际支出公用经费总额</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预算安排公用经费总额）×</w:t>
            </w:r>
            <w:r>
              <w:rPr>
                <w:rFonts w:asciiTheme="minorEastAsia" w:hAnsiTheme="minorEastAsia" w:cstheme="minorEastAsia" w:hint="eastAsia"/>
                <w:color w:val="000000"/>
                <w:kern w:val="0"/>
                <w:szCs w:val="21"/>
              </w:rPr>
              <w:t>100%</w:t>
            </w:r>
            <w:r>
              <w:rPr>
                <w:rFonts w:asciiTheme="minorEastAsia" w:hAnsiTheme="minorEastAsia" w:cstheme="minorEastAsia" w:hint="eastAsia"/>
                <w:color w:val="000000"/>
                <w:kern w:val="0"/>
                <w:szCs w:val="21"/>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w:t>
            </w:r>
          </w:p>
        </w:tc>
      </w:tr>
      <w:tr w:rsidR="003526BC">
        <w:trPr>
          <w:trHeight w:val="972"/>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“三公经费”控制率</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100%</w:t>
            </w:r>
            <w:r>
              <w:rPr>
                <w:rFonts w:asciiTheme="minorEastAsia" w:hAnsiTheme="minorEastAsia" w:cstheme="minorEastAsia" w:hint="eastAsia"/>
                <w:color w:val="000000"/>
                <w:kern w:val="0"/>
                <w:szCs w:val="21"/>
              </w:rPr>
              <w:t>以下（含）计满分，每超出</w:t>
            </w:r>
            <w:r>
              <w:rPr>
                <w:rFonts w:asciiTheme="minorEastAsia" w:hAnsiTheme="minorEastAsia" w:cstheme="minorEastAsia" w:hint="eastAsia"/>
                <w:color w:val="000000"/>
                <w:kern w:val="0"/>
                <w:szCs w:val="21"/>
              </w:rPr>
              <w:t>1%</w:t>
            </w:r>
            <w:r>
              <w:rPr>
                <w:rFonts w:asciiTheme="minorEastAsia" w:hAnsiTheme="minorEastAsia" w:cstheme="minorEastAsia" w:hint="eastAsia"/>
                <w:color w:val="000000"/>
                <w:kern w:val="0"/>
                <w:szCs w:val="21"/>
              </w:rPr>
              <w:t>扣</w:t>
            </w:r>
            <w:r>
              <w:rPr>
                <w:rFonts w:asciiTheme="minorEastAsia" w:hAnsiTheme="minorEastAsia" w:cstheme="minorEastAsia" w:hint="eastAsia"/>
                <w:color w:val="000000"/>
                <w:kern w:val="0"/>
                <w:szCs w:val="21"/>
              </w:rPr>
              <w:t>1</w:t>
            </w:r>
            <w:r>
              <w:rPr>
                <w:rFonts w:asciiTheme="minorEastAsia" w:hAnsiTheme="minorEastAsia" w:cstheme="minorEastAsia" w:hint="eastAsia"/>
                <w:color w:val="000000"/>
                <w:kern w:val="0"/>
                <w:szCs w:val="21"/>
              </w:rPr>
              <w:t>分，扣完为止。</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“三公经费”控制率</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（“三公经费”实际支出数</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“三公经费”预算安排数）×</w:t>
            </w:r>
            <w:r>
              <w:rPr>
                <w:rFonts w:asciiTheme="minorEastAsia" w:hAnsiTheme="minorEastAsia" w:cstheme="minorEastAsia" w:hint="eastAsia"/>
                <w:color w:val="000000"/>
                <w:kern w:val="0"/>
                <w:szCs w:val="21"/>
              </w:rPr>
              <w:t>100%</w:t>
            </w:r>
            <w:r>
              <w:rPr>
                <w:rFonts w:asciiTheme="minorEastAsia" w:hAnsiTheme="minorEastAsia" w:cstheme="minorEastAsia" w:hint="eastAsia"/>
                <w:color w:val="000000"/>
                <w:kern w:val="0"/>
                <w:szCs w:val="21"/>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w:t>
            </w:r>
          </w:p>
        </w:tc>
      </w:tr>
      <w:tr w:rsidR="003526BC">
        <w:trPr>
          <w:trHeight w:val="1104"/>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政府采购执行率</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100%</w:t>
            </w:r>
            <w:r>
              <w:rPr>
                <w:rFonts w:asciiTheme="minorEastAsia" w:hAnsiTheme="minorEastAsia" w:cstheme="minorEastAsia" w:hint="eastAsia"/>
                <w:color w:val="000000"/>
                <w:kern w:val="0"/>
                <w:szCs w:val="21"/>
              </w:rPr>
              <w:t>计满分，每超过（降低）</w:t>
            </w:r>
            <w:r>
              <w:rPr>
                <w:rFonts w:asciiTheme="minorEastAsia" w:hAnsiTheme="minorEastAsia" w:cstheme="minorEastAsia" w:hint="eastAsia"/>
                <w:color w:val="000000"/>
                <w:kern w:val="0"/>
                <w:szCs w:val="21"/>
              </w:rPr>
              <w:t>5%</w:t>
            </w:r>
            <w:r>
              <w:rPr>
                <w:rFonts w:asciiTheme="minorEastAsia" w:hAnsiTheme="minorEastAsia" w:cstheme="minorEastAsia" w:hint="eastAsia"/>
                <w:color w:val="000000"/>
                <w:kern w:val="0"/>
                <w:szCs w:val="21"/>
              </w:rPr>
              <w:t>扣</w:t>
            </w:r>
            <w:r>
              <w:rPr>
                <w:rFonts w:asciiTheme="minorEastAsia" w:hAnsiTheme="minorEastAsia" w:cstheme="minorEastAsia" w:hint="eastAsia"/>
                <w:color w:val="000000"/>
                <w:kern w:val="0"/>
                <w:szCs w:val="21"/>
              </w:rPr>
              <w:t>2</w:t>
            </w:r>
            <w:r>
              <w:rPr>
                <w:rFonts w:asciiTheme="minorEastAsia" w:hAnsiTheme="minorEastAsia" w:cstheme="minorEastAsia" w:hint="eastAsia"/>
                <w:color w:val="000000"/>
                <w:kern w:val="0"/>
                <w:szCs w:val="21"/>
              </w:rPr>
              <w:t>分。扣完为止。</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政府采购执行率</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（实际政府采购金额</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政府采购预算数）×</w:t>
            </w:r>
            <w:r>
              <w:rPr>
                <w:rFonts w:asciiTheme="minorEastAsia" w:hAnsiTheme="minorEastAsia" w:cstheme="minorEastAsia" w:hint="eastAsia"/>
                <w:color w:val="000000"/>
                <w:kern w:val="0"/>
                <w:szCs w:val="21"/>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w:t>
            </w:r>
          </w:p>
        </w:tc>
      </w:tr>
      <w:tr w:rsidR="003526BC">
        <w:trPr>
          <w:trHeight w:val="991"/>
          <w:jc w:val="cent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过</w:t>
            </w:r>
            <w:r>
              <w:rPr>
                <w:rFonts w:asciiTheme="minorEastAsia" w:hAnsiTheme="minorEastAsia" w:cstheme="minorEastAsia" w:hint="eastAsia"/>
                <w:color w:val="000000"/>
                <w:kern w:val="0"/>
                <w:szCs w:val="21"/>
              </w:rPr>
              <w:t xml:space="preserve">                                                                                                                                      </w:t>
            </w:r>
            <w:r>
              <w:rPr>
                <w:rFonts w:asciiTheme="minorEastAsia" w:hAnsiTheme="minorEastAsia" w:cstheme="minorEastAsia" w:hint="eastAsia"/>
                <w:color w:val="000000"/>
                <w:kern w:val="0"/>
                <w:szCs w:val="21"/>
              </w:rPr>
              <w:t xml:space="preserve"> </w:t>
            </w:r>
            <w:r>
              <w:rPr>
                <w:rFonts w:asciiTheme="minorEastAsia" w:hAnsiTheme="minorEastAsia" w:cstheme="minorEastAsia" w:hint="eastAsia"/>
                <w:color w:val="000000"/>
                <w:kern w:val="0"/>
                <w:szCs w:val="21"/>
              </w:rPr>
              <w:t>程</w:t>
            </w:r>
          </w:p>
        </w:tc>
        <w:tc>
          <w:tcPr>
            <w:tcW w:w="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61</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预算</w:t>
            </w:r>
          </w:p>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管理</w:t>
            </w: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管理制度健全性</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①有内部财务管理制度、会计核算制度等管理制度，</w:t>
            </w:r>
            <w:r>
              <w:rPr>
                <w:rFonts w:asciiTheme="minorEastAsia" w:hAnsiTheme="minorEastAsia" w:cstheme="minorEastAsia" w:hint="eastAsia"/>
                <w:color w:val="000000"/>
                <w:kern w:val="0"/>
                <w:szCs w:val="21"/>
              </w:rPr>
              <w:t>2</w:t>
            </w:r>
            <w:r>
              <w:rPr>
                <w:rFonts w:asciiTheme="minorEastAsia" w:hAnsiTheme="minorEastAsia" w:cstheme="minorEastAsia" w:hint="eastAsia"/>
                <w:color w:val="000000"/>
                <w:kern w:val="0"/>
                <w:szCs w:val="21"/>
              </w:rPr>
              <w:t>分；</w:t>
            </w:r>
          </w:p>
        </w:tc>
        <w:tc>
          <w:tcPr>
            <w:tcW w:w="32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left"/>
              <w:rPr>
                <w:rFonts w:asciiTheme="minorEastAsia" w:hAnsiTheme="minorEastAsia" w:cstheme="minorEastAsia"/>
                <w:color w:val="000000"/>
                <w:szCs w:val="21"/>
              </w:rPr>
            </w:pP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w:t>
            </w:r>
          </w:p>
        </w:tc>
      </w:tr>
      <w:tr w:rsidR="003526BC">
        <w:trPr>
          <w:trHeight w:val="8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left"/>
              <w:rPr>
                <w:rFonts w:asciiTheme="minorEastAsia" w:hAnsiTheme="minorEastAsia" w:cstheme="minorEastAsia"/>
                <w:color w:val="000000"/>
                <w:szCs w:val="21"/>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②有本部门厉行节约制度</w:t>
            </w:r>
            <w:r>
              <w:rPr>
                <w:rFonts w:asciiTheme="minorEastAsia" w:hAnsiTheme="minorEastAsia" w:cstheme="minorEastAsia" w:hint="eastAsia"/>
                <w:color w:val="000000"/>
                <w:kern w:val="0"/>
                <w:szCs w:val="21"/>
              </w:rPr>
              <w:t>,2</w:t>
            </w:r>
            <w:r>
              <w:rPr>
                <w:rFonts w:asciiTheme="minorEastAsia" w:hAnsiTheme="minorEastAsia" w:cstheme="minorEastAsia" w:hint="eastAsia"/>
                <w:color w:val="000000"/>
                <w:kern w:val="0"/>
                <w:szCs w:val="21"/>
              </w:rPr>
              <w:t>分；</w:t>
            </w:r>
          </w:p>
        </w:tc>
        <w:tc>
          <w:tcPr>
            <w:tcW w:w="3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left"/>
              <w:rPr>
                <w:rFonts w:asciiTheme="minorEastAsia" w:hAnsiTheme="minorEastAsia" w:cstheme="minorEastAsia"/>
                <w:color w:val="000000"/>
                <w:szCs w:val="21"/>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r>
      <w:tr w:rsidR="003526BC">
        <w:trPr>
          <w:trHeight w:val="1421"/>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left"/>
              <w:rPr>
                <w:rFonts w:asciiTheme="minorEastAsia" w:hAnsiTheme="minorEastAsia" w:cstheme="minorEastAsia"/>
                <w:color w:val="000000"/>
                <w:szCs w:val="21"/>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③相关管理制度合法、合规、完整，</w:t>
            </w:r>
            <w:r>
              <w:rPr>
                <w:rFonts w:asciiTheme="minorEastAsia" w:hAnsiTheme="minorEastAsia" w:cstheme="minorEastAsia" w:hint="eastAsia"/>
                <w:color w:val="000000"/>
                <w:kern w:val="0"/>
                <w:szCs w:val="21"/>
              </w:rPr>
              <w:t>2</w:t>
            </w:r>
            <w:r>
              <w:rPr>
                <w:rFonts w:asciiTheme="minorEastAsia" w:hAnsiTheme="minorEastAsia" w:cstheme="minorEastAsia" w:hint="eastAsia"/>
                <w:color w:val="000000"/>
                <w:kern w:val="0"/>
                <w:szCs w:val="21"/>
              </w:rPr>
              <w:t>分；④相关管理制度得到有效执行，</w:t>
            </w:r>
            <w:r>
              <w:rPr>
                <w:rFonts w:asciiTheme="minorEastAsia" w:hAnsiTheme="minorEastAsia" w:cstheme="minorEastAsia" w:hint="eastAsia"/>
                <w:color w:val="000000"/>
                <w:kern w:val="0"/>
                <w:szCs w:val="21"/>
              </w:rPr>
              <w:t>2</w:t>
            </w:r>
            <w:r>
              <w:rPr>
                <w:rFonts w:asciiTheme="minorEastAsia" w:hAnsiTheme="minorEastAsia" w:cstheme="minorEastAsia" w:hint="eastAsia"/>
                <w:color w:val="000000"/>
                <w:kern w:val="0"/>
                <w:szCs w:val="21"/>
              </w:rPr>
              <w:t>分。</w:t>
            </w:r>
          </w:p>
        </w:tc>
        <w:tc>
          <w:tcPr>
            <w:tcW w:w="3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left"/>
              <w:rPr>
                <w:rFonts w:asciiTheme="minorEastAsia" w:hAnsiTheme="minorEastAsia" w:cstheme="minorEastAsia"/>
                <w:color w:val="000000"/>
                <w:szCs w:val="21"/>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r>
      <w:tr w:rsidR="003526BC">
        <w:trPr>
          <w:trHeight w:val="3978"/>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left"/>
              <w:rPr>
                <w:rFonts w:asciiTheme="minorEastAsia" w:hAnsiTheme="minorEastAsia" w:cstheme="minorEastAsia"/>
                <w:color w:val="000000"/>
                <w:szCs w:val="21"/>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资金使用合规性</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32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left"/>
              <w:rPr>
                <w:rFonts w:asciiTheme="minorEastAsia" w:hAnsiTheme="minorEastAsia" w:cstheme="minorEastAsia"/>
                <w:color w:val="000000"/>
                <w:szCs w:val="21"/>
              </w:rPr>
            </w:pP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szCs w:val="21"/>
              </w:rPr>
              <w:t>6</w:t>
            </w:r>
          </w:p>
        </w:tc>
      </w:tr>
      <w:tr w:rsidR="003526BC">
        <w:trPr>
          <w:trHeight w:val="1442"/>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left"/>
              <w:rPr>
                <w:rFonts w:asciiTheme="minorEastAsia" w:hAnsiTheme="minorEastAsia" w:cstheme="minorEastAsia"/>
                <w:color w:val="000000"/>
                <w:szCs w:val="21"/>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以上情况每出现一例不符合要求的扣</w:t>
            </w:r>
            <w:r>
              <w:rPr>
                <w:rFonts w:asciiTheme="minorEastAsia" w:hAnsiTheme="minorEastAsia" w:cstheme="minorEastAsia" w:hint="eastAsia"/>
                <w:color w:val="000000"/>
                <w:kern w:val="0"/>
                <w:szCs w:val="21"/>
              </w:rPr>
              <w:t>1</w:t>
            </w:r>
            <w:r>
              <w:rPr>
                <w:rFonts w:asciiTheme="minorEastAsia" w:hAnsiTheme="minorEastAsia" w:cstheme="minorEastAsia" w:hint="eastAsia"/>
                <w:color w:val="000000"/>
                <w:kern w:val="0"/>
                <w:szCs w:val="21"/>
              </w:rPr>
              <w:t>分，扣完为止。</w:t>
            </w:r>
          </w:p>
        </w:tc>
        <w:tc>
          <w:tcPr>
            <w:tcW w:w="3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left"/>
              <w:rPr>
                <w:rFonts w:asciiTheme="minorEastAsia" w:hAnsiTheme="minorEastAsia" w:cstheme="minorEastAsia"/>
                <w:color w:val="000000"/>
                <w:szCs w:val="21"/>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r>
      <w:tr w:rsidR="003526BC">
        <w:trPr>
          <w:trHeight w:val="3596"/>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left"/>
              <w:rPr>
                <w:rFonts w:asciiTheme="minorEastAsia" w:hAnsiTheme="minorEastAsia" w:cstheme="minorEastAsia"/>
                <w:color w:val="000000"/>
                <w:szCs w:val="21"/>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预决算信息公开性</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①按规定内容公开预决算信息，</w:t>
            </w:r>
            <w:r>
              <w:rPr>
                <w:rFonts w:asciiTheme="minorEastAsia" w:hAnsiTheme="minorEastAsia" w:cstheme="minorEastAsia" w:hint="eastAsia"/>
                <w:color w:val="000000"/>
                <w:kern w:val="0"/>
                <w:szCs w:val="21"/>
              </w:rPr>
              <w:t>1</w:t>
            </w:r>
            <w:r>
              <w:rPr>
                <w:rFonts w:asciiTheme="minorEastAsia" w:hAnsiTheme="minorEastAsia" w:cstheme="minorEastAsia" w:hint="eastAsia"/>
                <w:color w:val="000000"/>
                <w:kern w:val="0"/>
                <w:szCs w:val="21"/>
              </w:rPr>
              <w:t>分；②按规定时限公开预决算信息，</w:t>
            </w:r>
            <w:r>
              <w:rPr>
                <w:rFonts w:asciiTheme="minorEastAsia" w:hAnsiTheme="minorEastAsia" w:cstheme="minorEastAsia" w:hint="eastAsia"/>
                <w:color w:val="000000"/>
                <w:kern w:val="0"/>
                <w:szCs w:val="21"/>
              </w:rPr>
              <w:t>1</w:t>
            </w:r>
            <w:r>
              <w:rPr>
                <w:rFonts w:asciiTheme="minorEastAsia" w:hAnsiTheme="minorEastAsia" w:cstheme="minorEastAsia" w:hint="eastAsia"/>
                <w:color w:val="000000"/>
                <w:kern w:val="0"/>
                <w:szCs w:val="21"/>
              </w:rPr>
              <w:t>分；③基础数据信息和会计信息资料真实，</w:t>
            </w:r>
            <w:r>
              <w:rPr>
                <w:rFonts w:asciiTheme="minorEastAsia" w:hAnsiTheme="minorEastAsia" w:cstheme="minorEastAsia" w:hint="eastAsia"/>
                <w:color w:val="000000"/>
                <w:kern w:val="0"/>
                <w:szCs w:val="21"/>
              </w:rPr>
              <w:t>1</w:t>
            </w:r>
            <w:r>
              <w:rPr>
                <w:rFonts w:asciiTheme="minorEastAsia" w:hAnsiTheme="minorEastAsia" w:cstheme="minorEastAsia" w:hint="eastAsia"/>
                <w:color w:val="000000"/>
                <w:kern w:val="0"/>
                <w:szCs w:val="21"/>
              </w:rPr>
              <w:t>分；④基础数据信息和会计信息资料完整，</w:t>
            </w:r>
            <w:r>
              <w:rPr>
                <w:rFonts w:asciiTheme="minorEastAsia" w:hAnsiTheme="minorEastAsia" w:cstheme="minorEastAsia" w:hint="eastAsia"/>
                <w:color w:val="000000"/>
                <w:kern w:val="0"/>
                <w:szCs w:val="21"/>
              </w:rPr>
              <w:t>1</w:t>
            </w:r>
            <w:r>
              <w:rPr>
                <w:rFonts w:asciiTheme="minorEastAsia" w:hAnsiTheme="minorEastAsia" w:cstheme="minorEastAsia" w:hint="eastAsia"/>
                <w:color w:val="000000"/>
                <w:kern w:val="0"/>
                <w:szCs w:val="21"/>
              </w:rPr>
              <w:t>分；⑤基础数据信息和汇集信息资料准确，</w:t>
            </w:r>
            <w:r>
              <w:rPr>
                <w:rFonts w:asciiTheme="minorEastAsia" w:hAnsiTheme="minorEastAsia" w:cstheme="minorEastAsia" w:hint="eastAsia"/>
                <w:color w:val="000000"/>
                <w:kern w:val="0"/>
                <w:szCs w:val="21"/>
              </w:rPr>
              <w:t>1</w:t>
            </w:r>
            <w:r>
              <w:rPr>
                <w:rFonts w:asciiTheme="minorEastAsia" w:hAnsiTheme="minorEastAsia" w:cstheme="minorEastAsia" w:hint="eastAsia"/>
                <w:color w:val="000000"/>
                <w:kern w:val="0"/>
                <w:szCs w:val="21"/>
              </w:rPr>
              <w:t>分。</w:t>
            </w:r>
            <w:r>
              <w:rPr>
                <w:rFonts w:asciiTheme="minorEastAsia" w:hAnsiTheme="minorEastAsia" w:cstheme="minorEastAsia" w:hint="eastAsia"/>
                <w:color w:val="000000"/>
                <w:kern w:val="0"/>
                <w:szCs w:val="21"/>
              </w:rPr>
              <w:t xml:space="preserve">  </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预决算信息是指与部门预算、执行、决算、监督、绩效等管理相关的信息。</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r>
      <w:tr w:rsidR="003526BC">
        <w:trPr>
          <w:trHeight w:val="1664"/>
          <w:jc w:val="cent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产出及效率</w:t>
            </w:r>
          </w:p>
        </w:tc>
        <w:tc>
          <w:tcPr>
            <w:tcW w:w="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26</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职责</w:t>
            </w:r>
          </w:p>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履行</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重点工作实际完成率</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根据绩效办</w:t>
            </w:r>
            <w:r>
              <w:rPr>
                <w:rFonts w:asciiTheme="minorEastAsia" w:hAnsiTheme="minorEastAsia" w:cstheme="minorEastAsia" w:hint="eastAsia"/>
                <w:color w:val="000000"/>
                <w:kern w:val="0"/>
                <w:szCs w:val="21"/>
              </w:rPr>
              <w:t>2015</w:t>
            </w:r>
            <w:r>
              <w:rPr>
                <w:rFonts w:asciiTheme="minorEastAsia" w:hAnsiTheme="minorEastAsia" w:cstheme="minorEastAsia" w:hint="eastAsia"/>
                <w:color w:val="000000"/>
                <w:kern w:val="0"/>
                <w:szCs w:val="21"/>
              </w:rPr>
              <w:t>年对各部门为民办实事和部门重点工程与重点工作考核分数折算。</w:t>
            </w:r>
          </w:p>
        </w:tc>
        <w:tc>
          <w:tcPr>
            <w:tcW w:w="32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left"/>
              <w:rPr>
                <w:rFonts w:asciiTheme="minorEastAsia" w:hAnsiTheme="minorEastAsia" w:cstheme="minorEastAsia"/>
                <w:color w:val="000000"/>
                <w:szCs w:val="21"/>
              </w:rPr>
            </w:pP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w:t>
            </w:r>
          </w:p>
        </w:tc>
      </w:tr>
      <w:tr w:rsidR="003526BC">
        <w:trPr>
          <w:trHeight w:val="1179"/>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该项得分</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（绩效办对应部分考核得分</w:t>
            </w:r>
            <w:r>
              <w:rPr>
                <w:rFonts w:asciiTheme="minorEastAsia" w:hAnsiTheme="minorEastAsia" w:cstheme="minorEastAsia" w:hint="eastAsia"/>
                <w:color w:val="000000"/>
                <w:kern w:val="0"/>
                <w:szCs w:val="21"/>
              </w:rPr>
              <w:t>/200</w:t>
            </w:r>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*8</w:t>
            </w:r>
          </w:p>
        </w:tc>
        <w:tc>
          <w:tcPr>
            <w:tcW w:w="3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left"/>
              <w:rPr>
                <w:rFonts w:asciiTheme="minorEastAsia" w:hAnsiTheme="minorEastAsia" w:cstheme="minorEastAsia"/>
                <w:color w:val="000000"/>
                <w:szCs w:val="21"/>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r>
      <w:tr w:rsidR="003526BC">
        <w:trPr>
          <w:trHeight w:val="72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履职</w:t>
            </w:r>
            <w:r>
              <w:rPr>
                <w:rFonts w:asciiTheme="minorEastAsia" w:hAnsiTheme="minorEastAsia" w:cstheme="minorEastAsia" w:hint="eastAsia"/>
                <w:color w:val="000000"/>
                <w:kern w:val="0"/>
                <w:szCs w:val="21"/>
              </w:rPr>
              <w:t xml:space="preserve"> </w:t>
            </w:r>
            <w:r>
              <w:rPr>
                <w:rFonts w:asciiTheme="minorEastAsia" w:hAnsiTheme="minorEastAsia" w:cstheme="minorEastAsia" w:hint="eastAsia"/>
                <w:color w:val="000000"/>
                <w:kern w:val="0"/>
                <w:szCs w:val="21"/>
              </w:rPr>
              <w:t>效益</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经济效益</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此两项指标为设置部门整体支出绩效评价指标时必须考虑的共性要素，可根据部门实际情况有选择的进行设置，并将其细化为相应的个性化指标。</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rPr>
                <w:rFonts w:asciiTheme="minorEastAsia" w:hAnsiTheme="minorEastAsia" w:cstheme="minorEastAsia"/>
                <w:color w:val="000000"/>
                <w:szCs w:val="21"/>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w:t>
            </w:r>
          </w:p>
        </w:tc>
      </w:tr>
      <w:tr w:rsidR="003526BC">
        <w:trPr>
          <w:trHeight w:val="55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社会效益</w:t>
            </w: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rPr>
                <w:rFonts w:asciiTheme="minorEastAsia" w:hAnsiTheme="minorEastAsia" w:cstheme="minorEastAsia"/>
                <w:color w:val="000000"/>
                <w:szCs w:val="21"/>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w:t>
            </w:r>
          </w:p>
        </w:tc>
      </w:tr>
      <w:tr w:rsidR="003526BC">
        <w:trPr>
          <w:trHeight w:val="2366"/>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行政效能</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促进部门改进文风会风，加强经费及资产管理，推动网上办事，提高行政效率，降低行政成本效果较好的计</w:t>
            </w:r>
            <w:r>
              <w:rPr>
                <w:rFonts w:asciiTheme="minorEastAsia" w:hAnsiTheme="minorEastAsia" w:cstheme="minorEastAsia" w:hint="eastAsia"/>
                <w:color w:val="000000"/>
                <w:kern w:val="0"/>
                <w:szCs w:val="21"/>
              </w:rPr>
              <w:t>6</w:t>
            </w:r>
            <w:r>
              <w:rPr>
                <w:rFonts w:asciiTheme="minorEastAsia" w:hAnsiTheme="minorEastAsia" w:cstheme="minorEastAsia" w:hint="eastAsia"/>
                <w:color w:val="000000"/>
                <w:kern w:val="0"/>
                <w:szCs w:val="21"/>
              </w:rPr>
              <w:t>分；一般</w:t>
            </w:r>
            <w:r>
              <w:rPr>
                <w:rFonts w:asciiTheme="minorEastAsia" w:hAnsiTheme="minorEastAsia" w:cstheme="minorEastAsia" w:hint="eastAsia"/>
                <w:color w:val="000000"/>
                <w:kern w:val="0"/>
                <w:szCs w:val="21"/>
              </w:rPr>
              <w:t>3</w:t>
            </w:r>
            <w:r>
              <w:rPr>
                <w:rFonts w:asciiTheme="minorEastAsia" w:hAnsiTheme="minorEastAsia" w:cstheme="minorEastAsia" w:hint="eastAsia"/>
                <w:color w:val="000000"/>
                <w:kern w:val="0"/>
                <w:szCs w:val="21"/>
              </w:rPr>
              <w:t>分；无效果或者效果不明显</w:t>
            </w:r>
            <w:r>
              <w:rPr>
                <w:rFonts w:asciiTheme="minorEastAsia" w:hAnsiTheme="minorEastAsia" w:cstheme="minorEastAsia" w:hint="eastAsia"/>
                <w:color w:val="000000"/>
                <w:kern w:val="0"/>
                <w:szCs w:val="21"/>
              </w:rPr>
              <w:t>0</w:t>
            </w:r>
            <w:r>
              <w:rPr>
                <w:rFonts w:asciiTheme="minorEastAsia" w:hAnsiTheme="minorEastAsia" w:cstheme="minorEastAsia" w:hint="eastAsia"/>
                <w:color w:val="000000"/>
                <w:kern w:val="0"/>
                <w:szCs w:val="21"/>
              </w:rPr>
              <w:t>分。</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根据部门自评材料评定。</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w:t>
            </w:r>
          </w:p>
        </w:tc>
      </w:tr>
      <w:tr w:rsidR="003526BC">
        <w:trPr>
          <w:trHeight w:val="43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社会公众或服务对象满意度</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90%</w:t>
            </w:r>
            <w:r>
              <w:rPr>
                <w:rFonts w:asciiTheme="minorEastAsia" w:hAnsiTheme="minorEastAsia" w:cstheme="minorEastAsia" w:hint="eastAsia"/>
                <w:color w:val="000000"/>
                <w:kern w:val="0"/>
                <w:szCs w:val="21"/>
              </w:rPr>
              <w:t>（含）以上计</w:t>
            </w:r>
            <w:r>
              <w:rPr>
                <w:rFonts w:asciiTheme="minorEastAsia" w:hAnsiTheme="minorEastAsia" w:cstheme="minorEastAsia" w:hint="eastAsia"/>
                <w:color w:val="000000"/>
                <w:kern w:val="0"/>
                <w:szCs w:val="21"/>
              </w:rPr>
              <w:t>6</w:t>
            </w:r>
            <w:r>
              <w:rPr>
                <w:rFonts w:asciiTheme="minorEastAsia" w:hAnsiTheme="minorEastAsia" w:cstheme="minorEastAsia" w:hint="eastAsia"/>
                <w:color w:val="000000"/>
                <w:kern w:val="0"/>
                <w:szCs w:val="21"/>
              </w:rPr>
              <w:t>分；</w:t>
            </w:r>
          </w:p>
        </w:tc>
        <w:tc>
          <w:tcPr>
            <w:tcW w:w="32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社会公众或服务对象是指部门（单位）履行职责而影响到的部门、群体或个人，一般采取社会调查的方式。</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w:t>
            </w:r>
          </w:p>
        </w:tc>
      </w:tr>
      <w:tr w:rsidR="003526BC">
        <w:trPr>
          <w:trHeight w:val="420"/>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left"/>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80%</w:t>
            </w:r>
            <w:r>
              <w:rPr>
                <w:rFonts w:asciiTheme="minorEastAsia" w:hAnsiTheme="minorEastAsia" w:cstheme="minorEastAsia" w:hint="eastAsia"/>
                <w:color w:val="000000"/>
                <w:kern w:val="0"/>
                <w:szCs w:val="21"/>
              </w:rPr>
              <w:t>（含）</w:t>
            </w:r>
            <w:r>
              <w:rPr>
                <w:rFonts w:asciiTheme="minorEastAsia" w:hAnsiTheme="minorEastAsia" w:cstheme="minorEastAsia" w:hint="eastAsia"/>
                <w:color w:val="000000"/>
                <w:kern w:val="0"/>
                <w:szCs w:val="21"/>
              </w:rPr>
              <w:t>-90%</w:t>
            </w:r>
            <w:r>
              <w:rPr>
                <w:rFonts w:asciiTheme="minorEastAsia" w:hAnsiTheme="minorEastAsia" w:cstheme="minorEastAsia" w:hint="eastAsia"/>
                <w:color w:val="000000"/>
                <w:kern w:val="0"/>
                <w:szCs w:val="21"/>
              </w:rPr>
              <w:t>，计</w:t>
            </w:r>
            <w:r>
              <w:rPr>
                <w:rFonts w:asciiTheme="minorEastAsia" w:hAnsiTheme="minorEastAsia" w:cstheme="minorEastAsia" w:hint="eastAsia"/>
                <w:color w:val="000000"/>
                <w:kern w:val="0"/>
                <w:szCs w:val="21"/>
              </w:rPr>
              <w:t>4</w:t>
            </w:r>
            <w:r>
              <w:rPr>
                <w:rFonts w:asciiTheme="minorEastAsia" w:hAnsiTheme="minorEastAsia" w:cstheme="minorEastAsia" w:hint="eastAsia"/>
                <w:color w:val="000000"/>
                <w:kern w:val="0"/>
                <w:szCs w:val="21"/>
              </w:rPr>
              <w:t>分；</w:t>
            </w:r>
          </w:p>
        </w:tc>
        <w:tc>
          <w:tcPr>
            <w:tcW w:w="3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left"/>
              <w:rPr>
                <w:rFonts w:asciiTheme="minorEastAsia" w:hAnsiTheme="minorEastAsia" w:cstheme="minorEastAsia"/>
                <w:color w:val="000000"/>
                <w:szCs w:val="21"/>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r>
      <w:tr w:rsidR="003526BC">
        <w:trPr>
          <w:trHeight w:val="22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left"/>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70%</w:t>
            </w:r>
            <w:r>
              <w:rPr>
                <w:rFonts w:asciiTheme="minorEastAsia" w:hAnsiTheme="minorEastAsia" w:cstheme="minorEastAsia" w:hint="eastAsia"/>
                <w:color w:val="000000"/>
                <w:kern w:val="0"/>
                <w:szCs w:val="21"/>
              </w:rPr>
              <w:t>（含）</w:t>
            </w:r>
            <w:r>
              <w:rPr>
                <w:rFonts w:asciiTheme="minorEastAsia" w:hAnsiTheme="minorEastAsia" w:cstheme="minorEastAsia" w:hint="eastAsia"/>
                <w:color w:val="000000"/>
                <w:kern w:val="0"/>
                <w:szCs w:val="21"/>
              </w:rPr>
              <w:t>-80%</w:t>
            </w:r>
            <w:r>
              <w:rPr>
                <w:rFonts w:asciiTheme="minorEastAsia" w:hAnsiTheme="minorEastAsia" w:cstheme="minorEastAsia" w:hint="eastAsia"/>
                <w:color w:val="000000"/>
                <w:kern w:val="0"/>
                <w:szCs w:val="21"/>
              </w:rPr>
              <w:t>，计</w:t>
            </w:r>
            <w:r>
              <w:rPr>
                <w:rFonts w:asciiTheme="minorEastAsia" w:hAnsiTheme="minorEastAsia" w:cstheme="minorEastAsia" w:hint="eastAsia"/>
                <w:color w:val="000000"/>
                <w:kern w:val="0"/>
                <w:szCs w:val="21"/>
              </w:rPr>
              <w:t>2</w:t>
            </w:r>
            <w:r>
              <w:rPr>
                <w:rFonts w:asciiTheme="minorEastAsia" w:hAnsiTheme="minorEastAsia" w:cstheme="minorEastAsia" w:hint="eastAsia"/>
                <w:color w:val="000000"/>
                <w:kern w:val="0"/>
                <w:szCs w:val="21"/>
              </w:rPr>
              <w:t>分；</w:t>
            </w:r>
          </w:p>
        </w:tc>
        <w:tc>
          <w:tcPr>
            <w:tcW w:w="3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left"/>
              <w:rPr>
                <w:rFonts w:asciiTheme="minorEastAsia" w:hAnsiTheme="minorEastAsia" w:cstheme="minorEastAsia"/>
                <w:color w:val="000000"/>
                <w:szCs w:val="21"/>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r>
      <w:tr w:rsidR="003526BC">
        <w:trPr>
          <w:trHeight w:val="28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left"/>
              <w:rPr>
                <w:rFonts w:asciiTheme="minorEastAsia" w:hAnsiTheme="minorEastAsia" w:cstheme="minorEastAsia"/>
                <w:color w:val="000000"/>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8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低于</w:t>
            </w:r>
            <w:r>
              <w:rPr>
                <w:rFonts w:asciiTheme="minorEastAsia" w:hAnsiTheme="minorEastAsia" w:cstheme="minorEastAsia" w:hint="eastAsia"/>
                <w:color w:val="000000"/>
                <w:kern w:val="0"/>
                <w:szCs w:val="21"/>
              </w:rPr>
              <w:t>70%</w:t>
            </w:r>
            <w:r>
              <w:rPr>
                <w:rFonts w:asciiTheme="minorEastAsia" w:hAnsiTheme="minorEastAsia" w:cstheme="minorEastAsia" w:hint="eastAsia"/>
                <w:color w:val="000000"/>
                <w:kern w:val="0"/>
                <w:szCs w:val="21"/>
              </w:rPr>
              <w:t>计</w:t>
            </w:r>
            <w:r>
              <w:rPr>
                <w:rFonts w:asciiTheme="minorEastAsia" w:hAnsiTheme="minorEastAsia" w:cstheme="minorEastAsia" w:hint="eastAsia"/>
                <w:color w:val="000000"/>
                <w:kern w:val="0"/>
                <w:szCs w:val="21"/>
              </w:rPr>
              <w:t>0</w:t>
            </w:r>
            <w:r>
              <w:rPr>
                <w:rFonts w:asciiTheme="minorEastAsia" w:hAnsiTheme="minorEastAsia" w:cstheme="minorEastAsia" w:hint="eastAsia"/>
                <w:color w:val="000000"/>
                <w:kern w:val="0"/>
                <w:szCs w:val="21"/>
              </w:rPr>
              <w:t>分。</w:t>
            </w:r>
          </w:p>
        </w:tc>
        <w:tc>
          <w:tcPr>
            <w:tcW w:w="3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left"/>
              <w:rPr>
                <w:rFonts w:asciiTheme="minorEastAsia" w:hAnsiTheme="minorEastAsia" w:cstheme="minorEastAsia"/>
                <w:color w:val="000000"/>
                <w:szCs w:val="21"/>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r>
      <w:tr w:rsidR="003526BC">
        <w:trPr>
          <w:trHeight w:val="539"/>
          <w:jc w:val="center"/>
        </w:trPr>
        <w:tc>
          <w:tcPr>
            <w:tcW w:w="510" w:type="dxa"/>
            <w:tcBorders>
              <w:top w:val="single" w:sz="4" w:space="0" w:color="000000"/>
              <w:left w:val="single" w:sz="4" w:space="0" w:color="000000"/>
              <w:bottom w:val="single" w:sz="4" w:space="0" w:color="000000"/>
              <w:right w:val="nil"/>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合</w:t>
            </w:r>
          </w:p>
        </w:tc>
        <w:tc>
          <w:tcPr>
            <w:tcW w:w="404" w:type="dxa"/>
            <w:tcBorders>
              <w:top w:val="single" w:sz="4" w:space="0" w:color="000000"/>
              <w:left w:val="nil"/>
              <w:bottom w:val="single" w:sz="4" w:space="0" w:color="000000"/>
            </w:tcBorders>
            <w:shd w:val="clear" w:color="auto" w:fill="auto"/>
            <w:vAlign w:val="center"/>
          </w:tcPr>
          <w:p w:rsidR="003526BC" w:rsidRDefault="00EA597D">
            <w:pPr>
              <w:spacing w:line="280" w:lineRule="exact"/>
              <w:rPr>
                <w:rFonts w:asciiTheme="minorEastAsia" w:hAnsiTheme="minorEastAsia" w:cstheme="minorEastAsia"/>
                <w:color w:val="000000"/>
                <w:szCs w:val="21"/>
              </w:rPr>
            </w:pPr>
            <w:r>
              <w:rPr>
                <w:rFonts w:asciiTheme="minorEastAsia" w:hAnsiTheme="minorEastAsia" w:cstheme="minorEastAsia" w:hint="eastAsia"/>
                <w:color w:val="000000"/>
                <w:szCs w:val="21"/>
              </w:rPr>
              <w:t>计</w:t>
            </w:r>
          </w:p>
        </w:tc>
        <w:tc>
          <w:tcPr>
            <w:tcW w:w="672" w:type="dxa"/>
            <w:tcBorders>
              <w:top w:val="single" w:sz="4" w:space="0" w:color="000000"/>
              <w:bottom w:val="single" w:sz="4" w:space="0" w:color="000000"/>
            </w:tcBorders>
            <w:shd w:val="clear" w:color="auto" w:fill="auto"/>
            <w:vAlign w:val="center"/>
          </w:tcPr>
          <w:p w:rsidR="003526BC" w:rsidRDefault="003526BC">
            <w:pPr>
              <w:spacing w:line="280" w:lineRule="exact"/>
              <w:jc w:val="center"/>
              <w:rPr>
                <w:rFonts w:asciiTheme="minorEastAsia" w:hAnsiTheme="minorEastAsia" w:cstheme="minorEastAsia"/>
                <w:color w:val="000000"/>
                <w:szCs w:val="21"/>
              </w:rPr>
            </w:pPr>
          </w:p>
        </w:tc>
        <w:tc>
          <w:tcPr>
            <w:tcW w:w="465" w:type="dxa"/>
            <w:tcBorders>
              <w:top w:val="single" w:sz="4" w:space="0" w:color="000000"/>
              <w:bottom w:val="single" w:sz="4" w:space="0" w:color="000000"/>
            </w:tcBorders>
            <w:shd w:val="clear" w:color="auto" w:fill="auto"/>
            <w:vAlign w:val="center"/>
          </w:tcPr>
          <w:p w:rsidR="003526BC" w:rsidRDefault="003526BC">
            <w:pPr>
              <w:spacing w:line="280" w:lineRule="exact"/>
              <w:rPr>
                <w:rFonts w:asciiTheme="minorEastAsia" w:hAnsiTheme="minorEastAsia" w:cstheme="minorEastAsia"/>
                <w:color w:val="000000"/>
                <w:szCs w:val="21"/>
              </w:rPr>
            </w:pPr>
          </w:p>
        </w:tc>
        <w:tc>
          <w:tcPr>
            <w:tcW w:w="998" w:type="dxa"/>
            <w:tcBorders>
              <w:top w:val="single" w:sz="4" w:space="0" w:color="000000"/>
              <w:bottom w:val="single" w:sz="4" w:space="0" w:color="000000"/>
            </w:tcBorders>
            <w:shd w:val="clear" w:color="auto" w:fill="auto"/>
            <w:vAlign w:val="center"/>
          </w:tcPr>
          <w:p w:rsidR="003526BC" w:rsidRDefault="003526BC">
            <w:pPr>
              <w:spacing w:line="280" w:lineRule="exact"/>
              <w:rPr>
                <w:rFonts w:asciiTheme="minorEastAsia" w:hAnsiTheme="minorEastAsia" w:cstheme="minorEastAsia"/>
                <w:color w:val="000000"/>
                <w:szCs w:val="21"/>
              </w:rPr>
            </w:pPr>
          </w:p>
        </w:tc>
        <w:tc>
          <w:tcPr>
            <w:tcW w:w="465" w:type="dxa"/>
            <w:tcBorders>
              <w:top w:val="single" w:sz="4" w:space="0" w:color="000000"/>
              <w:bottom w:val="single" w:sz="4" w:space="0" w:color="000000"/>
            </w:tcBorders>
            <w:shd w:val="clear" w:color="auto" w:fill="auto"/>
            <w:vAlign w:val="center"/>
          </w:tcPr>
          <w:p w:rsidR="003526BC" w:rsidRDefault="003526BC">
            <w:pPr>
              <w:spacing w:line="280" w:lineRule="exact"/>
              <w:rPr>
                <w:rFonts w:asciiTheme="minorEastAsia" w:hAnsiTheme="minorEastAsia" w:cstheme="minorEastAsia"/>
                <w:color w:val="000000"/>
                <w:szCs w:val="21"/>
              </w:rPr>
            </w:pPr>
          </w:p>
        </w:tc>
        <w:tc>
          <w:tcPr>
            <w:tcW w:w="1845" w:type="dxa"/>
            <w:tcBorders>
              <w:top w:val="single" w:sz="4" w:space="0" w:color="000000"/>
              <w:bottom w:val="single" w:sz="4" w:space="0" w:color="000000"/>
            </w:tcBorders>
            <w:shd w:val="clear" w:color="auto" w:fill="auto"/>
            <w:vAlign w:val="center"/>
          </w:tcPr>
          <w:p w:rsidR="003526BC" w:rsidRDefault="003526BC">
            <w:pPr>
              <w:spacing w:line="280" w:lineRule="exact"/>
              <w:rPr>
                <w:rFonts w:asciiTheme="minorEastAsia" w:hAnsiTheme="minorEastAsia" w:cstheme="minorEastAsia"/>
                <w:color w:val="000000"/>
                <w:szCs w:val="21"/>
              </w:rPr>
            </w:pPr>
          </w:p>
        </w:tc>
        <w:tc>
          <w:tcPr>
            <w:tcW w:w="3202" w:type="dxa"/>
            <w:tcBorders>
              <w:top w:val="single" w:sz="4" w:space="0" w:color="000000"/>
              <w:bottom w:val="single" w:sz="4" w:space="0" w:color="000000"/>
              <w:right w:val="nil"/>
            </w:tcBorders>
            <w:shd w:val="clear" w:color="auto" w:fill="auto"/>
            <w:vAlign w:val="center"/>
          </w:tcPr>
          <w:p w:rsidR="003526BC" w:rsidRDefault="003526BC">
            <w:pPr>
              <w:spacing w:line="280" w:lineRule="exact"/>
              <w:rPr>
                <w:rFonts w:asciiTheme="minorEastAsia" w:hAnsiTheme="minorEastAsia" w:cstheme="minorEastAsia"/>
                <w:color w:val="000000"/>
                <w:szCs w:val="21"/>
              </w:rPr>
            </w:pPr>
          </w:p>
        </w:tc>
        <w:tc>
          <w:tcPr>
            <w:tcW w:w="735" w:type="dxa"/>
            <w:tcBorders>
              <w:top w:val="single" w:sz="4" w:space="0" w:color="000000"/>
              <w:left w:val="nil"/>
              <w:bottom w:val="single" w:sz="4" w:space="0" w:color="000000"/>
              <w:right w:val="single" w:sz="4" w:space="0" w:color="000000"/>
            </w:tcBorders>
            <w:shd w:val="clear" w:color="auto" w:fill="auto"/>
            <w:vAlign w:val="center"/>
          </w:tcPr>
          <w:p w:rsidR="003526BC" w:rsidRDefault="00EA597D">
            <w:pPr>
              <w:widowControl/>
              <w:spacing w:line="28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9</w:t>
            </w:r>
            <w:r>
              <w:rPr>
                <w:rFonts w:asciiTheme="minorEastAsia" w:hAnsiTheme="minorEastAsia" w:cstheme="minorEastAsia" w:hint="eastAsia"/>
                <w:color w:val="000000"/>
                <w:kern w:val="0"/>
                <w:szCs w:val="21"/>
              </w:rPr>
              <w:t>8</w:t>
            </w:r>
          </w:p>
        </w:tc>
      </w:tr>
    </w:tbl>
    <w:p w:rsidR="003526BC" w:rsidRDefault="003526BC">
      <w:pPr>
        <w:pStyle w:val="1"/>
        <w:ind w:firstLineChars="0" w:firstLine="0"/>
        <w:rPr>
          <w:rFonts w:ascii="仿宋_GB2312" w:eastAsia="仿宋_GB2312" w:hAnsi="仿宋_GB2312" w:cs="仿宋_GB2312"/>
          <w:sz w:val="32"/>
          <w:szCs w:val="32"/>
        </w:rPr>
      </w:pPr>
    </w:p>
    <w:p w:rsidR="003526BC" w:rsidRDefault="00EA597D">
      <w:pPr>
        <w:pStyle w:val="1"/>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3526BC" w:rsidRDefault="00EA597D">
      <w:pPr>
        <w:rPr>
          <w:rFonts w:ascii="仿宋_GB2312" w:eastAsia="仿宋_GB2312" w:hAnsi="仿宋_GB2312" w:cs="仿宋_GB2312"/>
          <w:b/>
          <w:color w:val="000000"/>
          <w:kern w:val="0"/>
          <w:sz w:val="32"/>
          <w:szCs w:val="32"/>
          <w:lang/>
        </w:rPr>
      </w:pPr>
      <w:r>
        <w:rPr>
          <w:rFonts w:ascii="仿宋_GB2312" w:eastAsia="仿宋_GB2312" w:hAnsi="仿宋_GB2312" w:cs="仿宋_GB2312" w:hint="eastAsia"/>
          <w:color w:val="000000"/>
          <w:kern w:val="0"/>
          <w:sz w:val="32"/>
          <w:szCs w:val="32"/>
          <w:lang/>
        </w:rPr>
        <w:lastRenderedPageBreak/>
        <w:t>附件</w:t>
      </w:r>
      <w:r>
        <w:rPr>
          <w:rFonts w:ascii="仿宋_GB2312" w:eastAsia="仿宋_GB2312" w:hAnsi="仿宋_GB2312" w:cs="仿宋_GB2312" w:hint="eastAsia"/>
          <w:color w:val="000000"/>
          <w:kern w:val="0"/>
          <w:sz w:val="32"/>
          <w:szCs w:val="32"/>
          <w:lang/>
        </w:rPr>
        <w:t>3</w:t>
      </w:r>
    </w:p>
    <w:p w:rsidR="003526BC" w:rsidRDefault="00EA597D">
      <w:pPr>
        <w:jc w:val="center"/>
        <w:rPr>
          <w:rFonts w:ascii="黑体" w:eastAsia="黑体" w:hAnsi="黑体" w:cs="黑体"/>
          <w:bCs/>
          <w:color w:val="000000"/>
          <w:kern w:val="0"/>
          <w:sz w:val="44"/>
          <w:szCs w:val="44"/>
          <w:lang/>
        </w:rPr>
      </w:pPr>
      <w:r>
        <w:rPr>
          <w:rFonts w:ascii="黑体" w:eastAsia="黑体" w:hAnsi="黑体" w:cs="黑体" w:hint="eastAsia"/>
          <w:bCs/>
          <w:color w:val="000000"/>
          <w:kern w:val="0"/>
          <w:sz w:val="44"/>
          <w:szCs w:val="44"/>
          <w:lang/>
        </w:rPr>
        <w:t>部门整体支出绩效评价基础数据表</w:t>
      </w:r>
    </w:p>
    <w:p w:rsidR="003526BC" w:rsidRDefault="00EA597D">
      <w:pPr>
        <w:rPr>
          <w:rFonts w:asciiTheme="minorEastAsia" w:hAnsiTheme="minorEastAsia" w:cstheme="minorEastAsia"/>
          <w:szCs w:val="21"/>
        </w:rPr>
      </w:pPr>
      <w:r>
        <w:rPr>
          <w:rFonts w:asciiTheme="minorEastAsia" w:hAnsiTheme="minorEastAsia" w:cstheme="minorEastAsia" w:hint="eastAsia"/>
          <w:color w:val="000000"/>
          <w:kern w:val="0"/>
          <w:szCs w:val="21"/>
          <w:lang/>
        </w:rPr>
        <w:t>填报单位：芷江侗族自治县发展和改革局</w:t>
      </w:r>
    </w:p>
    <w:tbl>
      <w:tblPr>
        <w:tblW w:w="9227" w:type="dxa"/>
        <w:tblLayout w:type="fixed"/>
        <w:tblCellMar>
          <w:top w:w="15" w:type="dxa"/>
          <w:left w:w="15" w:type="dxa"/>
          <w:bottom w:w="15" w:type="dxa"/>
          <w:right w:w="15" w:type="dxa"/>
        </w:tblCellMar>
        <w:tblLook w:val="04A0"/>
      </w:tblPr>
      <w:tblGrid>
        <w:gridCol w:w="3544"/>
        <w:gridCol w:w="957"/>
        <w:gridCol w:w="1010"/>
        <w:gridCol w:w="833"/>
        <w:gridCol w:w="933"/>
        <w:gridCol w:w="895"/>
        <w:gridCol w:w="1055"/>
      </w:tblGrid>
      <w:tr w:rsidR="003526BC">
        <w:trPr>
          <w:trHeight w:val="505"/>
        </w:trPr>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财政供养人员情况</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b/>
                <w:szCs w:val="21"/>
              </w:rPr>
            </w:pPr>
            <w:r>
              <w:rPr>
                <w:rFonts w:asciiTheme="minorEastAsia" w:hAnsiTheme="minorEastAsia" w:cstheme="minorEastAsia" w:hint="eastAsia"/>
                <w:b/>
                <w:kern w:val="0"/>
                <w:szCs w:val="21"/>
                <w:lang/>
              </w:rPr>
              <w:t>编制数</w:t>
            </w: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b/>
                <w:kern w:val="0"/>
                <w:szCs w:val="21"/>
                <w:lang/>
              </w:rPr>
            </w:pPr>
            <w:r>
              <w:rPr>
                <w:rFonts w:asciiTheme="minorEastAsia" w:hAnsiTheme="minorEastAsia" w:cstheme="minorEastAsia" w:hint="eastAsia"/>
                <w:b/>
                <w:kern w:val="0"/>
                <w:szCs w:val="21"/>
                <w:lang/>
              </w:rPr>
              <w:t>2020</w:t>
            </w:r>
            <w:r>
              <w:rPr>
                <w:rFonts w:asciiTheme="minorEastAsia" w:hAnsiTheme="minorEastAsia" w:cstheme="minorEastAsia" w:hint="eastAsia"/>
                <w:b/>
                <w:kern w:val="0"/>
                <w:szCs w:val="21"/>
                <w:lang/>
              </w:rPr>
              <w:t>年实际</w:t>
            </w:r>
          </w:p>
          <w:p w:rsidR="003526BC" w:rsidRDefault="00EA597D">
            <w:pPr>
              <w:widowControl/>
              <w:spacing w:line="240" w:lineRule="exact"/>
              <w:jc w:val="center"/>
              <w:textAlignment w:val="center"/>
              <w:rPr>
                <w:rFonts w:asciiTheme="minorEastAsia" w:hAnsiTheme="minorEastAsia" w:cstheme="minorEastAsia"/>
                <w:b/>
                <w:szCs w:val="21"/>
              </w:rPr>
            </w:pPr>
            <w:r>
              <w:rPr>
                <w:rFonts w:asciiTheme="minorEastAsia" w:hAnsiTheme="minorEastAsia" w:cstheme="minorEastAsia" w:hint="eastAsia"/>
                <w:b/>
                <w:kern w:val="0"/>
                <w:szCs w:val="21"/>
                <w:lang/>
              </w:rPr>
              <w:t>在职人数</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b/>
                <w:szCs w:val="21"/>
              </w:rPr>
            </w:pPr>
            <w:r>
              <w:rPr>
                <w:rFonts w:asciiTheme="minorEastAsia" w:hAnsiTheme="minorEastAsia" w:cstheme="minorEastAsia" w:hint="eastAsia"/>
                <w:b/>
                <w:kern w:val="0"/>
                <w:szCs w:val="21"/>
                <w:lang/>
              </w:rPr>
              <w:t>控制率</w:t>
            </w:r>
          </w:p>
        </w:tc>
      </w:tr>
      <w:tr w:rsidR="003526BC">
        <w:trPr>
          <w:trHeight w:val="343"/>
        </w:trPr>
        <w:tc>
          <w:tcPr>
            <w:tcW w:w="35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46</w:t>
            </w: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43</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93.50%</w:t>
            </w:r>
          </w:p>
        </w:tc>
      </w:tr>
      <w:tr w:rsidR="003526BC">
        <w:trPr>
          <w:trHeight w:val="465"/>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经费控制情况</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b/>
                <w:szCs w:val="21"/>
              </w:rPr>
            </w:pPr>
            <w:r>
              <w:rPr>
                <w:rFonts w:asciiTheme="minorEastAsia" w:hAnsiTheme="minorEastAsia" w:cstheme="minorEastAsia" w:hint="eastAsia"/>
                <w:b/>
                <w:kern w:val="0"/>
                <w:szCs w:val="21"/>
                <w:lang/>
              </w:rPr>
              <w:t>2019</w:t>
            </w:r>
            <w:r>
              <w:rPr>
                <w:rFonts w:asciiTheme="minorEastAsia" w:hAnsiTheme="minorEastAsia" w:cstheme="minorEastAsia" w:hint="eastAsia"/>
                <w:b/>
                <w:kern w:val="0"/>
                <w:szCs w:val="21"/>
                <w:lang/>
              </w:rPr>
              <w:t>年决算数</w:t>
            </w: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b/>
                <w:szCs w:val="21"/>
              </w:rPr>
            </w:pPr>
            <w:r>
              <w:rPr>
                <w:rFonts w:asciiTheme="minorEastAsia" w:hAnsiTheme="minorEastAsia" w:cstheme="minorEastAsia" w:hint="eastAsia"/>
                <w:b/>
                <w:kern w:val="0"/>
                <w:szCs w:val="21"/>
                <w:lang/>
              </w:rPr>
              <w:t>2020</w:t>
            </w:r>
            <w:r>
              <w:rPr>
                <w:rFonts w:asciiTheme="minorEastAsia" w:hAnsiTheme="minorEastAsia" w:cstheme="minorEastAsia" w:hint="eastAsia"/>
                <w:b/>
                <w:kern w:val="0"/>
                <w:szCs w:val="21"/>
                <w:lang/>
              </w:rPr>
              <w:t>年预算数</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b/>
                <w:szCs w:val="21"/>
              </w:rPr>
            </w:pPr>
            <w:r>
              <w:rPr>
                <w:rFonts w:asciiTheme="minorEastAsia" w:hAnsiTheme="minorEastAsia" w:cstheme="minorEastAsia" w:hint="eastAsia"/>
                <w:b/>
                <w:kern w:val="0"/>
                <w:szCs w:val="21"/>
                <w:lang/>
              </w:rPr>
              <w:t>2020</w:t>
            </w:r>
            <w:r>
              <w:rPr>
                <w:rFonts w:asciiTheme="minorEastAsia" w:hAnsiTheme="minorEastAsia" w:cstheme="minorEastAsia" w:hint="eastAsia"/>
                <w:b/>
                <w:kern w:val="0"/>
                <w:szCs w:val="21"/>
                <w:lang/>
              </w:rPr>
              <w:t>年决算数</w:t>
            </w:r>
          </w:p>
        </w:tc>
      </w:tr>
      <w:tr w:rsidR="003526BC">
        <w:trPr>
          <w:trHeight w:val="406"/>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left"/>
              <w:textAlignment w:val="center"/>
              <w:rPr>
                <w:rFonts w:asciiTheme="minorEastAsia" w:hAnsiTheme="minorEastAsia" w:cstheme="minorEastAsia"/>
                <w:szCs w:val="21"/>
              </w:rPr>
            </w:pPr>
            <w:r>
              <w:rPr>
                <w:rFonts w:asciiTheme="minorEastAsia" w:hAnsiTheme="minorEastAsia" w:cstheme="minorEastAsia" w:hint="eastAsia"/>
                <w:kern w:val="0"/>
                <w:szCs w:val="21"/>
                <w:lang/>
              </w:rPr>
              <w:t>三公经费</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134801</w:t>
            </w: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220000</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102595</w:t>
            </w:r>
          </w:p>
        </w:tc>
      </w:tr>
      <w:tr w:rsidR="003526BC">
        <w:trPr>
          <w:trHeight w:val="406"/>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left"/>
              <w:textAlignment w:val="center"/>
              <w:rPr>
                <w:rFonts w:asciiTheme="minorEastAsia" w:hAnsiTheme="minorEastAsia" w:cstheme="minorEastAsia"/>
                <w:szCs w:val="21"/>
              </w:rPr>
            </w:pPr>
            <w:r>
              <w:rPr>
                <w:rFonts w:asciiTheme="minorEastAsia" w:hAnsiTheme="minorEastAsia" w:cstheme="minorEastAsia" w:hint="eastAsia"/>
                <w:kern w:val="0"/>
                <w:szCs w:val="21"/>
                <w:lang/>
              </w:rPr>
              <w:t xml:space="preserve">   1</w:t>
            </w:r>
            <w:r>
              <w:rPr>
                <w:rFonts w:asciiTheme="minorEastAsia" w:hAnsiTheme="minorEastAsia" w:cstheme="minorEastAsia" w:hint="eastAsia"/>
                <w:kern w:val="0"/>
                <w:szCs w:val="21"/>
                <w:lang/>
              </w:rPr>
              <w:t>、公务用车购置和维护经费</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118120</w:t>
            </w: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70000</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67542</w:t>
            </w:r>
          </w:p>
        </w:tc>
      </w:tr>
      <w:tr w:rsidR="003526BC">
        <w:trPr>
          <w:trHeight w:val="406"/>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left"/>
              <w:textAlignment w:val="center"/>
              <w:rPr>
                <w:rFonts w:asciiTheme="minorEastAsia" w:hAnsiTheme="minorEastAsia" w:cstheme="minorEastAsia"/>
                <w:szCs w:val="21"/>
              </w:rPr>
            </w:pP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其中：公车购置</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r>
      <w:tr w:rsidR="003526BC">
        <w:trPr>
          <w:trHeight w:val="406"/>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left"/>
              <w:textAlignment w:val="center"/>
              <w:rPr>
                <w:rFonts w:asciiTheme="minorEastAsia" w:hAnsiTheme="minorEastAsia" w:cstheme="minorEastAsia"/>
                <w:szCs w:val="21"/>
              </w:rPr>
            </w:pP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公车运行维护</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118120</w:t>
            </w: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70000</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67542</w:t>
            </w:r>
          </w:p>
        </w:tc>
      </w:tr>
      <w:tr w:rsidR="003526BC">
        <w:trPr>
          <w:trHeight w:val="406"/>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left"/>
              <w:textAlignment w:val="center"/>
              <w:rPr>
                <w:rFonts w:asciiTheme="minorEastAsia" w:hAnsiTheme="minorEastAsia" w:cstheme="minorEastAsia"/>
                <w:szCs w:val="21"/>
              </w:rPr>
            </w:pPr>
            <w:r>
              <w:rPr>
                <w:rFonts w:asciiTheme="minorEastAsia" w:hAnsiTheme="minorEastAsia" w:cstheme="minorEastAsia" w:hint="eastAsia"/>
                <w:kern w:val="0"/>
                <w:szCs w:val="21"/>
                <w:lang/>
              </w:rPr>
              <w:t xml:space="preserve">   2</w:t>
            </w:r>
            <w:r>
              <w:rPr>
                <w:rFonts w:asciiTheme="minorEastAsia" w:hAnsiTheme="minorEastAsia" w:cstheme="minorEastAsia" w:hint="eastAsia"/>
                <w:kern w:val="0"/>
                <w:szCs w:val="21"/>
                <w:lang/>
              </w:rPr>
              <w:t>、出国经费</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r>
      <w:tr w:rsidR="003526BC">
        <w:trPr>
          <w:trHeight w:val="406"/>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left"/>
              <w:textAlignment w:val="center"/>
              <w:rPr>
                <w:rFonts w:asciiTheme="minorEastAsia" w:hAnsiTheme="minorEastAsia" w:cstheme="minorEastAsia"/>
                <w:szCs w:val="21"/>
              </w:rPr>
            </w:pPr>
            <w:r>
              <w:rPr>
                <w:rFonts w:asciiTheme="minorEastAsia" w:hAnsiTheme="minorEastAsia" w:cstheme="minorEastAsia" w:hint="eastAsia"/>
                <w:kern w:val="0"/>
                <w:szCs w:val="21"/>
                <w:lang/>
              </w:rPr>
              <w:t xml:space="preserve">   3</w:t>
            </w:r>
            <w:r>
              <w:rPr>
                <w:rFonts w:asciiTheme="minorEastAsia" w:hAnsiTheme="minorEastAsia" w:cstheme="minorEastAsia" w:hint="eastAsia"/>
                <w:kern w:val="0"/>
                <w:szCs w:val="21"/>
                <w:lang/>
              </w:rPr>
              <w:t>、公务接待</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16681</w:t>
            </w: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150000</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35053</w:t>
            </w:r>
          </w:p>
        </w:tc>
      </w:tr>
      <w:tr w:rsidR="003526BC">
        <w:trPr>
          <w:trHeight w:val="406"/>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left"/>
              <w:textAlignment w:val="center"/>
              <w:rPr>
                <w:rFonts w:asciiTheme="minorEastAsia" w:hAnsiTheme="minorEastAsia" w:cstheme="minorEastAsia"/>
                <w:szCs w:val="21"/>
              </w:rPr>
            </w:pPr>
            <w:r>
              <w:rPr>
                <w:rFonts w:asciiTheme="minorEastAsia" w:hAnsiTheme="minorEastAsia" w:cstheme="minorEastAsia" w:hint="eastAsia"/>
                <w:kern w:val="0"/>
                <w:szCs w:val="21"/>
                <w:lang/>
              </w:rPr>
              <w:t>项目支出：</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23923486</w:t>
            </w:r>
          </w:p>
        </w:tc>
      </w:tr>
      <w:tr w:rsidR="003526BC">
        <w:trPr>
          <w:trHeight w:val="406"/>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left"/>
              <w:textAlignment w:val="center"/>
              <w:rPr>
                <w:rFonts w:asciiTheme="minorEastAsia" w:hAnsiTheme="minorEastAsia" w:cstheme="minorEastAsia"/>
                <w:szCs w:val="21"/>
              </w:rPr>
            </w:pPr>
            <w:r>
              <w:rPr>
                <w:rFonts w:asciiTheme="minorEastAsia" w:hAnsiTheme="minorEastAsia" w:cstheme="minorEastAsia" w:hint="eastAsia"/>
                <w:kern w:val="0"/>
                <w:szCs w:val="21"/>
                <w:lang/>
              </w:rPr>
              <w:t>1</w:t>
            </w:r>
            <w:r>
              <w:rPr>
                <w:rFonts w:asciiTheme="minorEastAsia" w:hAnsiTheme="minorEastAsia" w:cstheme="minorEastAsia" w:hint="eastAsia"/>
                <w:kern w:val="0"/>
                <w:szCs w:val="21"/>
                <w:lang/>
              </w:rPr>
              <w:t>、乡村振兴规划编制</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2121225.04</w:t>
            </w:r>
          </w:p>
        </w:tc>
      </w:tr>
      <w:tr w:rsidR="003526BC">
        <w:trPr>
          <w:trHeight w:val="406"/>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left"/>
              <w:textAlignment w:val="center"/>
              <w:rPr>
                <w:rFonts w:asciiTheme="minorEastAsia" w:hAnsiTheme="minorEastAsia" w:cstheme="minorEastAsia"/>
                <w:szCs w:val="21"/>
              </w:rPr>
            </w:pPr>
            <w:r>
              <w:rPr>
                <w:rFonts w:asciiTheme="minorEastAsia" w:hAnsiTheme="minorEastAsia" w:cstheme="minorEastAsia" w:hint="eastAsia"/>
                <w:kern w:val="0"/>
                <w:szCs w:val="21"/>
                <w:lang/>
              </w:rPr>
              <w:t>2</w:t>
            </w:r>
            <w:r>
              <w:rPr>
                <w:rFonts w:asciiTheme="minorEastAsia" w:hAnsiTheme="minorEastAsia" w:cstheme="minorEastAsia" w:hint="eastAsia"/>
                <w:kern w:val="0"/>
                <w:szCs w:val="21"/>
                <w:lang/>
              </w:rPr>
              <w:t>、以工代赈项目公路建设</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1373860</w:t>
            </w:r>
          </w:p>
        </w:tc>
      </w:tr>
      <w:tr w:rsidR="003526BC">
        <w:trPr>
          <w:trHeight w:val="406"/>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left"/>
              <w:textAlignment w:val="center"/>
              <w:rPr>
                <w:rFonts w:asciiTheme="minorEastAsia" w:hAnsiTheme="minorEastAsia" w:cstheme="minorEastAsia"/>
                <w:szCs w:val="21"/>
              </w:rPr>
            </w:pPr>
            <w:r>
              <w:rPr>
                <w:rFonts w:asciiTheme="minorEastAsia" w:hAnsiTheme="minorEastAsia" w:cstheme="minorEastAsia" w:hint="eastAsia"/>
                <w:kern w:val="0"/>
                <w:szCs w:val="21"/>
                <w:lang/>
              </w:rPr>
              <w:t>3</w:t>
            </w:r>
            <w:r>
              <w:rPr>
                <w:rFonts w:asciiTheme="minorEastAsia" w:hAnsiTheme="minorEastAsia" w:cstheme="minorEastAsia" w:hint="eastAsia"/>
                <w:kern w:val="0"/>
                <w:szCs w:val="21"/>
                <w:lang/>
              </w:rPr>
              <w:t>、以工代赈项目小流域整治</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2139999</w:t>
            </w:r>
          </w:p>
        </w:tc>
      </w:tr>
      <w:tr w:rsidR="003526BC">
        <w:trPr>
          <w:trHeight w:val="406"/>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left"/>
              <w:textAlignment w:val="center"/>
              <w:rPr>
                <w:rFonts w:asciiTheme="minorEastAsia" w:hAnsiTheme="minorEastAsia" w:cstheme="minorEastAsia"/>
                <w:szCs w:val="21"/>
              </w:rPr>
            </w:pPr>
            <w:r>
              <w:rPr>
                <w:rFonts w:asciiTheme="minorEastAsia" w:hAnsiTheme="minorEastAsia" w:cstheme="minorEastAsia" w:hint="eastAsia"/>
                <w:kern w:val="0"/>
                <w:szCs w:val="21"/>
                <w:lang/>
              </w:rPr>
              <w:t>4</w:t>
            </w:r>
            <w:r>
              <w:rPr>
                <w:rFonts w:asciiTheme="minorEastAsia" w:hAnsiTheme="minorEastAsia" w:cstheme="minorEastAsia" w:hint="eastAsia"/>
                <w:kern w:val="0"/>
                <w:szCs w:val="21"/>
                <w:lang/>
              </w:rPr>
              <w:t>、芷江县“好粮油”项目奖补推广</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16090401.96</w:t>
            </w:r>
          </w:p>
        </w:tc>
      </w:tr>
      <w:tr w:rsidR="003526BC">
        <w:trPr>
          <w:trHeight w:val="406"/>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left"/>
              <w:textAlignment w:val="center"/>
              <w:rPr>
                <w:rFonts w:asciiTheme="minorEastAsia" w:hAnsiTheme="minorEastAsia" w:cstheme="minorEastAsia"/>
                <w:szCs w:val="21"/>
              </w:rPr>
            </w:pPr>
            <w:r>
              <w:rPr>
                <w:rFonts w:asciiTheme="minorEastAsia" w:hAnsiTheme="minorEastAsia" w:cstheme="minorEastAsia" w:hint="eastAsia"/>
                <w:kern w:val="0"/>
                <w:szCs w:val="21"/>
                <w:lang/>
              </w:rPr>
              <w:t>5</w:t>
            </w:r>
            <w:r>
              <w:rPr>
                <w:rFonts w:asciiTheme="minorEastAsia" w:hAnsiTheme="minorEastAsia" w:cstheme="minorEastAsia" w:hint="eastAsia"/>
                <w:kern w:val="0"/>
                <w:szCs w:val="21"/>
                <w:lang/>
              </w:rPr>
              <w:t>、对芷民丰唯楚公司产业奖补资金</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1720000</w:t>
            </w:r>
          </w:p>
        </w:tc>
      </w:tr>
      <w:tr w:rsidR="003526BC">
        <w:trPr>
          <w:trHeight w:val="406"/>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left"/>
              <w:textAlignment w:val="center"/>
              <w:rPr>
                <w:rFonts w:asciiTheme="minorEastAsia" w:hAnsiTheme="minorEastAsia" w:cstheme="minorEastAsia"/>
                <w:szCs w:val="21"/>
              </w:rPr>
            </w:pPr>
            <w:r>
              <w:rPr>
                <w:rFonts w:asciiTheme="minorEastAsia" w:hAnsiTheme="minorEastAsia" w:cstheme="minorEastAsia" w:hint="eastAsia"/>
                <w:kern w:val="0"/>
                <w:szCs w:val="21"/>
                <w:lang/>
              </w:rPr>
              <w:t>6</w:t>
            </w:r>
            <w:r>
              <w:rPr>
                <w:rFonts w:asciiTheme="minorEastAsia" w:hAnsiTheme="minorEastAsia" w:cstheme="minorEastAsia" w:hint="eastAsia"/>
                <w:kern w:val="0"/>
                <w:szCs w:val="21"/>
                <w:lang/>
              </w:rPr>
              <w:t>、应急品粮管经费</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478000</w:t>
            </w:r>
          </w:p>
        </w:tc>
      </w:tr>
      <w:tr w:rsidR="003526BC">
        <w:trPr>
          <w:trHeight w:val="406"/>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left"/>
              <w:textAlignment w:val="center"/>
              <w:rPr>
                <w:rFonts w:asciiTheme="minorEastAsia" w:hAnsiTheme="minorEastAsia" w:cstheme="minorEastAsia"/>
                <w:szCs w:val="21"/>
              </w:rPr>
            </w:pPr>
            <w:r>
              <w:rPr>
                <w:rFonts w:asciiTheme="minorEastAsia" w:hAnsiTheme="minorEastAsia" w:cstheme="minorEastAsia" w:hint="eastAsia"/>
                <w:kern w:val="0"/>
                <w:szCs w:val="21"/>
                <w:lang/>
              </w:rPr>
              <w:t>公用经费</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731840.5</w:t>
            </w: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842665.16</w:t>
            </w:r>
          </w:p>
        </w:tc>
      </w:tr>
      <w:tr w:rsidR="003526BC">
        <w:trPr>
          <w:trHeight w:val="406"/>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left"/>
              <w:textAlignment w:val="center"/>
              <w:rPr>
                <w:rFonts w:asciiTheme="minorEastAsia" w:hAnsiTheme="minorEastAsia" w:cstheme="minorEastAsia"/>
                <w:szCs w:val="21"/>
              </w:rPr>
            </w:pP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其中：办公经费</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122790</w:t>
            </w: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321511.5</w:t>
            </w:r>
          </w:p>
        </w:tc>
      </w:tr>
      <w:tr w:rsidR="003526BC">
        <w:trPr>
          <w:trHeight w:val="406"/>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left"/>
              <w:textAlignment w:val="center"/>
              <w:rPr>
                <w:rFonts w:asciiTheme="minorEastAsia" w:hAnsiTheme="minorEastAsia" w:cstheme="minorEastAsia"/>
                <w:szCs w:val="21"/>
              </w:rPr>
            </w:pP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水费、电费、差旅费</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555410.5</w:t>
            </w: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521153.66</w:t>
            </w:r>
          </w:p>
        </w:tc>
      </w:tr>
      <w:tr w:rsidR="003526BC">
        <w:trPr>
          <w:trHeight w:val="406"/>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left"/>
              <w:textAlignment w:val="center"/>
              <w:rPr>
                <w:rFonts w:asciiTheme="minorEastAsia" w:hAnsiTheme="minorEastAsia" w:cstheme="minorEastAsia"/>
                <w:szCs w:val="21"/>
              </w:rPr>
            </w:pP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会议费、培训费</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53640</w:t>
            </w: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r>
      <w:tr w:rsidR="003526BC">
        <w:trPr>
          <w:trHeight w:val="406"/>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left"/>
              <w:textAlignment w:val="center"/>
              <w:rPr>
                <w:rFonts w:asciiTheme="minorEastAsia" w:hAnsiTheme="minorEastAsia" w:cstheme="minorEastAsia"/>
                <w:szCs w:val="21"/>
              </w:rPr>
            </w:pPr>
            <w:r>
              <w:rPr>
                <w:rFonts w:asciiTheme="minorEastAsia" w:hAnsiTheme="minorEastAsia" w:cstheme="minorEastAsia" w:hint="eastAsia"/>
                <w:kern w:val="0"/>
                <w:szCs w:val="21"/>
                <w:lang/>
              </w:rPr>
              <w:t>政府采购金额</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w:t>
            </w: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r>
      <w:tr w:rsidR="003526BC">
        <w:trPr>
          <w:trHeight w:val="406"/>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left"/>
              <w:textAlignment w:val="center"/>
              <w:rPr>
                <w:rFonts w:asciiTheme="minorEastAsia" w:hAnsiTheme="minorEastAsia" w:cstheme="minorEastAsia"/>
                <w:szCs w:val="21"/>
              </w:rPr>
            </w:pPr>
            <w:r>
              <w:rPr>
                <w:rFonts w:asciiTheme="minorEastAsia" w:hAnsiTheme="minorEastAsia" w:cstheme="minorEastAsia" w:hint="eastAsia"/>
                <w:kern w:val="0"/>
                <w:szCs w:val="21"/>
                <w:lang/>
              </w:rPr>
              <w:t>部门整体支出预算调整</w:t>
            </w:r>
            <w:r>
              <w:rPr>
                <w:rFonts w:asciiTheme="minorEastAsia" w:hAnsiTheme="minorEastAsia" w:cstheme="minorEastAsia" w:hint="eastAsia"/>
                <w:kern w:val="0"/>
                <w:szCs w:val="21"/>
                <w:lang/>
              </w:rPr>
              <w:t xml:space="preserve"> </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w:t>
            </w: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r>
      <w:tr w:rsidR="003526BC">
        <w:trPr>
          <w:trHeight w:val="312"/>
        </w:trPr>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楼堂馆所控制情况（</w:t>
            </w:r>
            <w:r>
              <w:rPr>
                <w:rFonts w:asciiTheme="minorEastAsia" w:hAnsiTheme="minorEastAsia" w:cstheme="minorEastAsia" w:hint="eastAsia"/>
                <w:kern w:val="0"/>
                <w:szCs w:val="21"/>
                <w:lang/>
              </w:rPr>
              <w:t>2020</w:t>
            </w:r>
            <w:r>
              <w:rPr>
                <w:rFonts w:asciiTheme="minorEastAsia" w:hAnsiTheme="minorEastAsia" w:cstheme="minorEastAsia" w:hint="eastAsia"/>
                <w:kern w:val="0"/>
                <w:szCs w:val="21"/>
                <w:lang/>
              </w:rPr>
              <w:t>年完工项目）</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20" w:lineRule="exact"/>
              <w:jc w:val="center"/>
              <w:textAlignment w:val="center"/>
              <w:rPr>
                <w:rFonts w:asciiTheme="minorEastAsia" w:hAnsiTheme="minorEastAsia" w:cstheme="minorEastAsia"/>
                <w:b/>
                <w:szCs w:val="21"/>
              </w:rPr>
            </w:pPr>
            <w:r>
              <w:rPr>
                <w:rFonts w:asciiTheme="minorEastAsia" w:hAnsiTheme="minorEastAsia" w:cstheme="minorEastAsia" w:hint="eastAsia"/>
                <w:b/>
                <w:kern w:val="0"/>
                <w:szCs w:val="21"/>
                <w:lang/>
              </w:rPr>
              <w:t>批复规模（㎡）</w:t>
            </w: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20" w:lineRule="exact"/>
              <w:jc w:val="center"/>
              <w:textAlignment w:val="center"/>
              <w:rPr>
                <w:rFonts w:asciiTheme="minorEastAsia" w:hAnsiTheme="minorEastAsia" w:cstheme="minorEastAsia"/>
                <w:b/>
                <w:szCs w:val="21"/>
              </w:rPr>
            </w:pPr>
            <w:r>
              <w:rPr>
                <w:rFonts w:asciiTheme="minorEastAsia" w:hAnsiTheme="minorEastAsia" w:cstheme="minorEastAsia" w:hint="eastAsia"/>
                <w:b/>
                <w:kern w:val="0"/>
                <w:szCs w:val="21"/>
                <w:lang/>
              </w:rPr>
              <w:t>实际规模（㎡）</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20" w:lineRule="exact"/>
              <w:jc w:val="center"/>
              <w:textAlignment w:val="center"/>
              <w:rPr>
                <w:rFonts w:asciiTheme="minorEastAsia" w:hAnsiTheme="minorEastAsia" w:cstheme="minorEastAsia"/>
                <w:b/>
                <w:szCs w:val="21"/>
              </w:rPr>
            </w:pPr>
            <w:r>
              <w:rPr>
                <w:rFonts w:asciiTheme="minorEastAsia" w:hAnsiTheme="minorEastAsia" w:cstheme="minorEastAsia" w:hint="eastAsia"/>
                <w:b/>
                <w:kern w:val="0"/>
                <w:szCs w:val="21"/>
                <w:lang/>
              </w:rPr>
              <w:t>规模控制率</w:t>
            </w: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20" w:lineRule="exact"/>
              <w:jc w:val="center"/>
              <w:textAlignment w:val="center"/>
              <w:rPr>
                <w:rFonts w:asciiTheme="minorEastAsia" w:hAnsiTheme="minorEastAsia" w:cstheme="minorEastAsia"/>
                <w:b/>
                <w:szCs w:val="21"/>
              </w:rPr>
            </w:pPr>
            <w:r>
              <w:rPr>
                <w:rFonts w:asciiTheme="minorEastAsia" w:hAnsiTheme="minorEastAsia" w:cstheme="minorEastAsia" w:hint="eastAsia"/>
                <w:b/>
                <w:kern w:val="0"/>
                <w:szCs w:val="21"/>
                <w:lang/>
              </w:rPr>
              <w:t>预算投资（万元）</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20" w:lineRule="exact"/>
              <w:jc w:val="center"/>
              <w:textAlignment w:val="center"/>
              <w:rPr>
                <w:rFonts w:asciiTheme="minorEastAsia" w:hAnsiTheme="minorEastAsia" w:cstheme="minorEastAsia"/>
                <w:b/>
                <w:szCs w:val="21"/>
              </w:rPr>
            </w:pPr>
            <w:r>
              <w:rPr>
                <w:rFonts w:asciiTheme="minorEastAsia" w:hAnsiTheme="minorEastAsia" w:cstheme="minorEastAsia" w:hint="eastAsia"/>
                <w:b/>
                <w:kern w:val="0"/>
                <w:szCs w:val="21"/>
                <w:lang/>
              </w:rPr>
              <w:t>实际投资（万元）</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20" w:lineRule="exact"/>
              <w:jc w:val="center"/>
              <w:textAlignment w:val="center"/>
              <w:rPr>
                <w:rFonts w:asciiTheme="minorEastAsia" w:hAnsiTheme="minorEastAsia" w:cstheme="minorEastAsia"/>
                <w:b/>
                <w:szCs w:val="21"/>
              </w:rPr>
            </w:pPr>
            <w:r>
              <w:rPr>
                <w:rFonts w:asciiTheme="minorEastAsia" w:hAnsiTheme="minorEastAsia" w:cstheme="minorEastAsia" w:hint="eastAsia"/>
                <w:b/>
                <w:kern w:val="0"/>
                <w:szCs w:val="21"/>
                <w:lang/>
              </w:rPr>
              <w:t>投资概算控制率</w:t>
            </w:r>
          </w:p>
        </w:tc>
      </w:tr>
      <w:tr w:rsidR="003526BC">
        <w:trPr>
          <w:trHeight w:val="312"/>
        </w:trPr>
        <w:tc>
          <w:tcPr>
            <w:tcW w:w="35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b/>
                <w:szCs w:val="21"/>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b/>
                <w:szCs w:val="21"/>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b/>
                <w:szCs w:val="21"/>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b/>
                <w:szCs w:val="21"/>
              </w:rPr>
            </w:pP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b/>
                <w:szCs w:val="21"/>
              </w:rPr>
            </w:pP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b/>
                <w:szCs w:val="21"/>
              </w:rPr>
            </w:pPr>
          </w:p>
        </w:tc>
      </w:tr>
      <w:tr w:rsidR="003526BC">
        <w:trPr>
          <w:trHeight w:val="330"/>
        </w:trPr>
        <w:tc>
          <w:tcPr>
            <w:tcW w:w="35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3526BC">
            <w:pPr>
              <w:widowControl/>
              <w:spacing w:line="240" w:lineRule="exact"/>
              <w:jc w:val="center"/>
              <w:rPr>
                <w:rFonts w:asciiTheme="minorEastAsia" w:hAnsiTheme="minorEastAsia" w:cstheme="minorEastAsia"/>
                <w:szCs w:val="21"/>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无</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无</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无</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无</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无</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无</w:t>
            </w:r>
          </w:p>
        </w:tc>
      </w:tr>
      <w:tr w:rsidR="003526BC">
        <w:trPr>
          <w:trHeight w:val="580"/>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rPr>
              <w:t>厉行节约保障措施</w:t>
            </w:r>
          </w:p>
        </w:tc>
        <w:tc>
          <w:tcPr>
            <w:tcW w:w="568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526BC" w:rsidRDefault="00EA597D">
            <w:pPr>
              <w:widowControl/>
              <w:spacing w:line="240" w:lineRule="exact"/>
              <w:jc w:val="left"/>
              <w:textAlignment w:val="center"/>
              <w:rPr>
                <w:rFonts w:asciiTheme="minorEastAsia" w:hAnsiTheme="minorEastAsia" w:cstheme="minorEastAsia"/>
                <w:szCs w:val="21"/>
              </w:rPr>
            </w:pPr>
            <w:r>
              <w:rPr>
                <w:rFonts w:asciiTheme="minorEastAsia" w:hAnsiTheme="minorEastAsia" w:cstheme="minorEastAsia" w:hint="eastAsia"/>
                <w:kern w:val="0"/>
                <w:szCs w:val="21"/>
                <w:lang/>
              </w:rPr>
              <w:t>1</w:t>
            </w:r>
            <w:r>
              <w:rPr>
                <w:rFonts w:asciiTheme="minorEastAsia" w:hAnsiTheme="minorEastAsia" w:cstheme="minorEastAsia" w:hint="eastAsia"/>
                <w:kern w:val="0"/>
                <w:szCs w:val="21"/>
                <w:lang/>
              </w:rPr>
              <w:t>、制定了财务管理制度及各项规章制度；</w:t>
            </w:r>
            <w:r>
              <w:rPr>
                <w:rFonts w:asciiTheme="minorEastAsia" w:hAnsiTheme="minorEastAsia" w:cstheme="minorEastAsia" w:hint="eastAsia"/>
                <w:kern w:val="0"/>
                <w:szCs w:val="21"/>
                <w:lang/>
              </w:rPr>
              <w:t>2</w:t>
            </w:r>
            <w:r>
              <w:rPr>
                <w:rFonts w:asciiTheme="minorEastAsia" w:hAnsiTheme="minorEastAsia" w:cstheme="minorEastAsia" w:hint="eastAsia"/>
                <w:kern w:val="0"/>
                <w:szCs w:val="21"/>
                <w:lang/>
              </w:rPr>
              <w:t>、严格控制三公经费</w:t>
            </w:r>
          </w:p>
        </w:tc>
      </w:tr>
      <w:tr w:rsidR="003526BC">
        <w:trPr>
          <w:trHeight w:val="720"/>
        </w:trPr>
        <w:tc>
          <w:tcPr>
            <w:tcW w:w="9227" w:type="dxa"/>
            <w:gridSpan w:val="7"/>
            <w:tcBorders>
              <w:top w:val="single" w:sz="4" w:space="0" w:color="000000"/>
            </w:tcBorders>
            <w:shd w:val="clear" w:color="auto" w:fill="auto"/>
            <w:vAlign w:val="center"/>
          </w:tcPr>
          <w:p w:rsidR="003526BC" w:rsidRDefault="00EA597D">
            <w:pPr>
              <w:widowControl/>
              <w:spacing w:line="240" w:lineRule="exact"/>
              <w:jc w:val="left"/>
              <w:textAlignment w:val="center"/>
              <w:rPr>
                <w:rFonts w:asciiTheme="minorEastAsia" w:hAnsiTheme="minorEastAsia" w:cstheme="minorEastAsia"/>
                <w:szCs w:val="21"/>
              </w:rPr>
            </w:pPr>
            <w:r>
              <w:rPr>
                <w:rFonts w:asciiTheme="minorEastAsia" w:hAnsiTheme="minorEastAsia" w:cstheme="minorEastAsia" w:hint="eastAsia"/>
                <w:kern w:val="0"/>
                <w:szCs w:val="21"/>
                <w:lang/>
              </w:rPr>
              <w:t xml:space="preserve">    </w:t>
            </w:r>
            <w:r>
              <w:rPr>
                <w:rFonts w:asciiTheme="minorEastAsia" w:hAnsiTheme="minorEastAsia" w:cstheme="minorEastAsia" w:hint="eastAsia"/>
                <w:kern w:val="0"/>
                <w:szCs w:val="21"/>
                <w:lang/>
              </w:rPr>
              <w:t>说明：“项目支出”需要填报除基本支出以外的所有项目情况，包括业务工作项目、运行维护项目等；“公用经费”填报基本支出中的一般商品和服务支出。</w:t>
            </w:r>
          </w:p>
        </w:tc>
      </w:tr>
    </w:tbl>
    <w:p w:rsidR="003526BC" w:rsidRDefault="003526BC">
      <w:pPr>
        <w:pStyle w:val="1"/>
        <w:spacing w:line="40" w:lineRule="exact"/>
        <w:ind w:firstLineChars="0" w:firstLine="0"/>
        <w:rPr>
          <w:rFonts w:ascii="仿宋_GB2312" w:eastAsia="仿宋_GB2312" w:hAnsi="仿宋_GB2312" w:cs="仿宋_GB2312"/>
          <w:sz w:val="32"/>
          <w:szCs w:val="32"/>
        </w:rPr>
      </w:pPr>
    </w:p>
    <w:sectPr w:rsidR="003526BC" w:rsidSect="003526BC">
      <w:footerReference w:type="default" r:id="rId7"/>
      <w:pgSz w:w="11906" w:h="16838"/>
      <w:pgMar w:top="1417" w:right="1587" w:bottom="1417" w:left="1587"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97D" w:rsidRDefault="00EA597D" w:rsidP="003526BC">
      <w:r>
        <w:separator/>
      </w:r>
    </w:p>
  </w:endnote>
  <w:endnote w:type="continuationSeparator" w:id="1">
    <w:p w:rsidR="00EA597D" w:rsidRDefault="00EA597D" w:rsidP="00352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BC" w:rsidRDefault="003526B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526BC" w:rsidRDefault="003526BC">
                <w:pPr>
                  <w:pStyle w:val="a3"/>
                </w:pPr>
                <w:r>
                  <w:rPr>
                    <w:rFonts w:hint="eastAsia"/>
                  </w:rPr>
                  <w:fldChar w:fldCharType="begin"/>
                </w:r>
                <w:r w:rsidR="00EA597D">
                  <w:rPr>
                    <w:rFonts w:hint="eastAsia"/>
                  </w:rPr>
                  <w:instrText xml:space="preserve"> PAGE  \* MERGEFORMAT </w:instrText>
                </w:r>
                <w:r>
                  <w:rPr>
                    <w:rFonts w:hint="eastAsia"/>
                  </w:rPr>
                  <w:fldChar w:fldCharType="separate"/>
                </w:r>
                <w:r w:rsidR="00B703DA">
                  <w:rPr>
                    <w:noProof/>
                  </w:rPr>
                  <w:t>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97D" w:rsidRDefault="00EA597D" w:rsidP="003526BC">
      <w:r>
        <w:separator/>
      </w:r>
    </w:p>
  </w:footnote>
  <w:footnote w:type="continuationSeparator" w:id="1">
    <w:p w:rsidR="00EA597D" w:rsidRDefault="00EA597D" w:rsidP="003526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461AAE"/>
    <w:rsid w:val="00011E6C"/>
    <w:rsid w:val="000320D7"/>
    <w:rsid w:val="00047DD4"/>
    <w:rsid w:val="00053AD6"/>
    <w:rsid w:val="00063872"/>
    <w:rsid w:val="00071EC4"/>
    <w:rsid w:val="00075146"/>
    <w:rsid w:val="000A357F"/>
    <w:rsid w:val="000B5DF9"/>
    <w:rsid w:val="000B6B8F"/>
    <w:rsid w:val="000D0B3D"/>
    <w:rsid w:val="000D1CCB"/>
    <w:rsid w:val="000E122B"/>
    <w:rsid w:val="000E2F9E"/>
    <w:rsid w:val="000E4CED"/>
    <w:rsid w:val="001153C9"/>
    <w:rsid w:val="001258EE"/>
    <w:rsid w:val="001475F7"/>
    <w:rsid w:val="001576F4"/>
    <w:rsid w:val="00170523"/>
    <w:rsid w:val="00192A9B"/>
    <w:rsid w:val="001A08F8"/>
    <w:rsid w:val="001C35DC"/>
    <w:rsid w:val="001E4852"/>
    <w:rsid w:val="001F3344"/>
    <w:rsid w:val="00214C2F"/>
    <w:rsid w:val="00217938"/>
    <w:rsid w:val="0022077F"/>
    <w:rsid w:val="00251D80"/>
    <w:rsid w:val="002971B0"/>
    <w:rsid w:val="002B6EF3"/>
    <w:rsid w:val="002D1F08"/>
    <w:rsid w:val="002E12CE"/>
    <w:rsid w:val="002E271B"/>
    <w:rsid w:val="003005B8"/>
    <w:rsid w:val="00307A77"/>
    <w:rsid w:val="00311E8F"/>
    <w:rsid w:val="0031704A"/>
    <w:rsid w:val="00317B38"/>
    <w:rsid w:val="00320DFC"/>
    <w:rsid w:val="0034357C"/>
    <w:rsid w:val="003526BC"/>
    <w:rsid w:val="0035514B"/>
    <w:rsid w:val="00376760"/>
    <w:rsid w:val="00377502"/>
    <w:rsid w:val="003869C3"/>
    <w:rsid w:val="003B3659"/>
    <w:rsid w:val="003C3423"/>
    <w:rsid w:val="003D37DD"/>
    <w:rsid w:val="004050F1"/>
    <w:rsid w:val="0041565A"/>
    <w:rsid w:val="00416C35"/>
    <w:rsid w:val="00421D59"/>
    <w:rsid w:val="00427FBE"/>
    <w:rsid w:val="00453046"/>
    <w:rsid w:val="00461AAE"/>
    <w:rsid w:val="004870A2"/>
    <w:rsid w:val="004A0085"/>
    <w:rsid w:val="004A3959"/>
    <w:rsid w:val="004A7023"/>
    <w:rsid w:val="004C177D"/>
    <w:rsid w:val="004D384B"/>
    <w:rsid w:val="004F1134"/>
    <w:rsid w:val="004F5C12"/>
    <w:rsid w:val="00521D23"/>
    <w:rsid w:val="0052232E"/>
    <w:rsid w:val="0053518F"/>
    <w:rsid w:val="00583860"/>
    <w:rsid w:val="005A594B"/>
    <w:rsid w:val="005B4425"/>
    <w:rsid w:val="005B6936"/>
    <w:rsid w:val="005C5AB1"/>
    <w:rsid w:val="00611051"/>
    <w:rsid w:val="006151CB"/>
    <w:rsid w:val="00616376"/>
    <w:rsid w:val="00634518"/>
    <w:rsid w:val="00645297"/>
    <w:rsid w:val="00654A89"/>
    <w:rsid w:val="00670ADB"/>
    <w:rsid w:val="00697F79"/>
    <w:rsid w:val="006A0713"/>
    <w:rsid w:val="006A1D4C"/>
    <w:rsid w:val="006B1013"/>
    <w:rsid w:val="006B4FDB"/>
    <w:rsid w:val="006C202D"/>
    <w:rsid w:val="006E7779"/>
    <w:rsid w:val="00714E35"/>
    <w:rsid w:val="00731229"/>
    <w:rsid w:val="00737660"/>
    <w:rsid w:val="0075719C"/>
    <w:rsid w:val="0075774F"/>
    <w:rsid w:val="007600FE"/>
    <w:rsid w:val="007A021D"/>
    <w:rsid w:val="007A0D40"/>
    <w:rsid w:val="007A2DC6"/>
    <w:rsid w:val="007B01AB"/>
    <w:rsid w:val="007B7139"/>
    <w:rsid w:val="007E229D"/>
    <w:rsid w:val="007E6CD7"/>
    <w:rsid w:val="007E74C2"/>
    <w:rsid w:val="007F4545"/>
    <w:rsid w:val="007F708C"/>
    <w:rsid w:val="007F7FD7"/>
    <w:rsid w:val="0082344C"/>
    <w:rsid w:val="00832CA1"/>
    <w:rsid w:val="00896603"/>
    <w:rsid w:val="008A2D93"/>
    <w:rsid w:val="008B3100"/>
    <w:rsid w:val="008C783F"/>
    <w:rsid w:val="008D0AF9"/>
    <w:rsid w:val="008D3ACE"/>
    <w:rsid w:val="008F1AA9"/>
    <w:rsid w:val="008F2A75"/>
    <w:rsid w:val="008F729C"/>
    <w:rsid w:val="008F7EB7"/>
    <w:rsid w:val="00902A9A"/>
    <w:rsid w:val="00910E77"/>
    <w:rsid w:val="00917758"/>
    <w:rsid w:val="00922D53"/>
    <w:rsid w:val="009245B5"/>
    <w:rsid w:val="00927344"/>
    <w:rsid w:val="0095282F"/>
    <w:rsid w:val="0097368C"/>
    <w:rsid w:val="00997571"/>
    <w:rsid w:val="009B3469"/>
    <w:rsid w:val="009C2507"/>
    <w:rsid w:val="009C6120"/>
    <w:rsid w:val="009E7C2C"/>
    <w:rsid w:val="00A21702"/>
    <w:rsid w:val="00A26AD7"/>
    <w:rsid w:val="00A3035C"/>
    <w:rsid w:val="00A5308F"/>
    <w:rsid w:val="00A86084"/>
    <w:rsid w:val="00A97DC6"/>
    <w:rsid w:val="00AA5BB1"/>
    <w:rsid w:val="00AB70F6"/>
    <w:rsid w:val="00AC7743"/>
    <w:rsid w:val="00AE278C"/>
    <w:rsid w:val="00AF2CAA"/>
    <w:rsid w:val="00B243E7"/>
    <w:rsid w:val="00B644BD"/>
    <w:rsid w:val="00B703DA"/>
    <w:rsid w:val="00B76E11"/>
    <w:rsid w:val="00B81423"/>
    <w:rsid w:val="00B970D3"/>
    <w:rsid w:val="00BA0AAA"/>
    <w:rsid w:val="00BB0139"/>
    <w:rsid w:val="00BC7D86"/>
    <w:rsid w:val="00BD1F13"/>
    <w:rsid w:val="00BF039D"/>
    <w:rsid w:val="00C04F6A"/>
    <w:rsid w:val="00C3089D"/>
    <w:rsid w:val="00C340C2"/>
    <w:rsid w:val="00C86173"/>
    <w:rsid w:val="00C91C89"/>
    <w:rsid w:val="00CB38F5"/>
    <w:rsid w:val="00CB5DD9"/>
    <w:rsid w:val="00CC0FE7"/>
    <w:rsid w:val="00CE15CD"/>
    <w:rsid w:val="00CE6382"/>
    <w:rsid w:val="00D05D35"/>
    <w:rsid w:val="00D132C7"/>
    <w:rsid w:val="00D14DB5"/>
    <w:rsid w:val="00D23FD5"/>
    <w:rsid w:val="00D42E61"/>
    <w:rsid w:val="00D62F04"/>
    <w:rsid w:val="00DA2BF0"/>
    <w:rsid w:val="00DA7B68"/>
    <w:rsid w:val="00DE294B"/>
    <w:rsid w:val="00DE5E1B"/>
    <w:rsid w:val="00DF4451"/>
    <w:rsid w:val="00E10F25"/>
    <w:rsid w:val="00E21A2A"/>
    <w:rsid w:val="00E262B5"/>
    <w:rsid w:val="00E37132"/>
    <w:rsid w:val="00EA597D"/>
    <w:rsid w:val="00EA76D4"/>
    <w:rsid w:val="00EC5A72"/>
    <w:rsid w:val="00EF63E9"/>
    <w:rsid w:val="00F025AD"/>
    <w:rsid w:val="00F105F6"/>
    <w:rsid w:val="00F27F06"/>
    <w:rsid w:val="00F350FB"/>
    <w:rsid w:val="00F41854"/>
    <w:rsid w:val="00F67C5A"/>
    <w:rsid w:val="00F85167"/>
    <w:rsid w:val="00FA01C7"/>
    <w:rsid w:val="00FA1CC9"/>
    <w:rsid w:val="00FA6C76"/>
    <w:rsid w:val="00FA7BAC"/>
    <w:rsid w:val="00FB0259"/>
    <w:rsid w:val="00FC47F8"/>
    <w:rsid w:val="00FF3460"/>
    <w:rsid w:val="011B2641"/>
    <w:rsid w:val="020B74DC"/>
    <w:rsid w:val="024B63F5"/>
    <w:rsid w:val="024D12C5"/>
    <w:rsid w:val="026F7622"/>
    <w:rsid w:val="02E7234D"/>
    <w:rsid w:val="03F91451"/>
    <w:rsid w:val="046E76A0"/>
    <w:rsid w:val="06BE6C19"/>
    <w:rsid w:val="092934BE"/>
    <w:rsid w:val="0A4A240D"/>
    <w:rsid w:val="0AC1269E"/>
    <w:rsid w:val="0B55709B"/>
    <w:rsid w:val="0BBB00DB"/>
    <w:rsid w:val="0C4F574F"/>
    <w:rsid w:val="0CEF6E40"/>
    <w:rsid w:val="0ECB792E"/>
    <w:rsid w:val="10172C35"/>
    <w:rsid w:val="15754C94"/>
    <w:rsid w:val="19327907"/>
    <w:rsid w:val="19625517"/>
    <w:rsid w:val="1C270B97"/>
    <w:rsid w:val="1F5155D8"/>
    <w:rsid w:val="1FA06BBF"/>
    <w:rsid w:val="20E743A6"/>
    <w:rsid w:val="21B46643"/>
    <w:rsid w:val="23FB1A46"/>
    <w:rsid w:val="24E875E0"/>
    <w:rsid w:val="263714B6"/>
    <w:rsid w:val="295370A7"/>
    <w:rsid w:val="2AB963E1"/>
    <w:rsid w:val="2B5A6783"/>
    <w:rsid w:val="2BE838F2"/>
    <w:rsid w:val="2FF36CCD"/>
    <w:rsid w:val="31E157E1"/>
    <w:rsid w:val="34736E78"/>
    <w:rsid w:val="34C811D0"/>
    <w:rsid w:val="355400A9"/>
    <w:rsid w:val="36953BBB"/>
    <w:rsid w:val="3A662702"/>
    <w:rsid w:val="3C2B518D"/>
    <w:rsid w:val="3D547EC1"/>
    <w:rsid w:val="3D7D7700"/>
    <w:rsid w:val="40666D88"/>
    <w:rsid w:val="44C22C5D"/>
    <w:rsid w:val="468B0179"/>
    <w:rsid w:val="47363260"/>
    <w:rsid w:val="47AB1782"/>
    <w:rsid w:val="47D33928"/>
    <w:rsid w:val="482E5B44"/>
    <w:rsid w:val="485D2FBC"/>
    <w:rsid w:val="49DB0AFF"/>
    <w:rsid w:val="4D6A6A73"/>
    <w:rsid w:val="4F465F81"/>
    <w:rsid w:val="4F565AA8"/>
    <w:rsid w:val="50953F39"/>
    <w:rsid w:val="52CA0A22"/>
    <w:rsid w:val="54A73F87"/>
    <w:rsid w:val="54CD7CE8"/>
    <w:rsid w:val="594C175E"/>
    <w:rsid w:val="5A7560E3"/>
    <w:rsid w:val="5C842225"/>
    <w:rsid w:val="5CD31C25"/>
    <w:rsid w:val="5D0B5D46"/>
    <w:rsid w:val="5FE70AD8"/>
    <w:rsid w:val="62FE2DE2"/>
    <w:rsid w:val="66A75CD7"/>
    <w:rsid w:val="6B395724"/>
    <w:rsid w:val="6E577779"/>
    <w:rsid w:val="6F4C4DE6"/>
    <w:rsid w:val="72E953D5"/>
    <w:rsid w:val="74FC2EE8"/>
    <w:rsid w:val="752753F4"/>
    <w:rsid w:val="76371DA6"/>
    <w:rsid w:val="79604251"/>
    <w:rsid w:val="7B5F7D47"/>
    <w:rsid w:val="7C1C25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526B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uiPriority w:val="99"/>
    <w:qFormat/>
    <w:rsid w:val="003526BC"/>
    <w:pPr>
      <w:ind w:firstLineChars="200" w:firstLine="420"/>
    </w:pPr>
    <w:rPr>
      <w:rFonts w:eastAsia="仿宋_GB2312"/>
    </w:rPr>
  </w:style>
  <w:style w:type="paragraph" w:styleId="a3">
    <w:name w:val="footer"/>
    <w:basedOn w:val="a"/>
    <w:link w:val="Char"/>
    <w:uiPriority w:val="99"/>
    <w:unhideWhenUsed/>
    <w:qFormat/>
    <w:rsid w:val="003526B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526BC"/>
    <w:pPr>
      <w:pBdr>
        <w:bottom w:val="single" w:sz="6" w:space="1" w:color="auto"/>
      </w:pBdr>
      <w:tabs>
        <w:tab w:val="center" w:pos="4153"/>
        <w:tab w:val="right" w:pos="8306"/>
      </w:tabs>
      <w:snapToGrid w:val="0"/>
      <w:jc w:val="center"/>
    </w:pPr>
    <w:rPr>
      <w:sz w:val="18"/>
      <w:szCs w:val="18"/>
    </w:rPr>
  </w:style>
  <w:style w:type="paragraph" w:styleId="a5">
    <w:name w:val="Normal (Web)"/>
    <w:basedOn w:val="a"/>
    <w:next w:val="a"/>
    <w:qFormat/>
    <w:rsid w:val="003526BC"/>
    <w:pPr>
      <w:spacing w:before="100" w:beforeAutospacing="1" w:after="100" w:afterAutospacing="1"/>
      <w:jc w:val="left"/>
    </w:pPr>
    <w:rPr>
      <w:rFonts w:ascii="Calibri" w:eastAsia="宋体" w:hAnsi="Calibri" w:cs="Times New Roman"/>
      <w:kern w:val="0"/>
      <w:sz w:val="24"/>
      <w:szCs w:val="24"/>
    </w:rPr>
  </w:style>
  <w:style w:type="character" w:styleId="a6">
    <w:name w:val="page number"/>
    <w:basedOn w:val="a0"/>
    <w:uiPriority w:val="99"/>
    <w:qFormat/>
    <w:rsid w:val="003526BC"/>
  </w:style>
  <w:style w:type="paragraph" w:customStyle="1" w:styleId="1">
    <w:name w:val="列出段落1"/>
    <w:basedOn w:val="a"/>
    <w:uiPriority w:val="34"/>
    <w:qFormat/>
    <w:rsid w:val="003526BC"/>
    <w:pPr>
      <w:ind w:firstLineChars="200" w:firstLine="420"/>
    </w:pPr>
  </w:style>
  <w:style w:type="character" w:customStyle="1" w:styleId="Char0">
    <w:name w:val="页眉 Char"/>
    <w:basedOn w:val="a0"/>
    <w:link w:val="a4"/>
    <w:uiPriority w:val="99"/>
    <w:semiHidden/>
    <w:qFormat/>
    <w:rsid w:val="003526BC"/>
    <w:rPr>
      <w:kern w:val="2"/>
      <w:sz w:val="18"/>
      <w:szCs w:val="18"/>
    </w:rPr>
  </w:style>
  <w:style w:type="character" w:customStyle="1" w:styleId="Char">
    <w:name w:val="页脚 Char"/>
    <w:basedOn w:val="a0"/>
    <w:link w:val="a3"/>
    <w:uiPriority w:val="99"/>
    <w:semiHidden/>
    <w:qFormat/>
    <w:rsid w:val="003526BC"/>
    <w:rPr>
      <w:kern w:val="2"/>
      <w:sz w:val="18"/>
      <w:szCs w:val="18"/>
    </w:rPr>
  </w:style>
  <w:style w:type="character" w:customStyle="1" w:styleId="font11">
    <w:name w:val="font11"/>
    <w:basedOn w:val="a0"/>
    <w:qFormat/>
    <w:rsid w:val="003526BC"/>
    <w:rPr>
      <w:rFonts w:ascii="Times New Roman" w:hAnsi="Times New Roman" w:cs="Times New Roman" w:hint="default"/>
      <w:color w:val="000000"/>
      <w:sz w:val="22"/>
      <w:szCs w:val="22"/>
      <w:u w:val="none"/>
    </w:rPr>
  </w:style>
  <w:style w:type="character" w:customStyle="1" w:styleId="font31">
    <w:name w:val="font31"/>
    <w:basedOn w:val="a0"/>
    <w:qFormat/>
    <w:rsid w:val="003526BC"/>
    <w:rPr>
      <w:rFonts w:ascii="宋体" w:eastAsia="宋体" w:hAnsi="宋体" w:cs="宋体" w:hint="eastAsia"/>
      <w:color w:val="000000"/>
      <w:sz w:val="24"/>
      <w:szCs w:val="24"/>
      <w:u w:val="none"/>
    </w:rPr>
  </w:style>
  <w:style w:type="character" w:customStyle="1" w:styleId="font01">
    <w:name w:val="font01"/>
    <w:basedOn w:val="a0"/>
    <w:qFormat/>
    <w:rsid w:val="003526BC"/>
    <w:rPr>
      <w:rFonts w:ascii="宋体" w:eastAsia="宋体" w:hAnsi="宋体" w:cs="宋体" w:hint="eastAsia"/>
      <w:color w:val="000000"/>
      <w:sz w:val="22"/>
      <w:szCs w:val="22"/>
      <w:u w:val="none"/>
    </w:rPr>
  </w:style>
  <w:style w:type="paragraph" w:customStyle="1" w:styleId="p0">
    <w:name w:val="p0"/>
    <w:basedOn w:val="a"/>
    <w:qFormat/>
    <w:rsid w:val="003526BC"/>
    <w:pPr>
      <w:widowControl/>
      <w:spacing w:before="100" w:beforeAutospacing="1" w:after="100" w:afterAutospacing="1"/>
      <w:jc w:val="left"/>
    </w:pPr>
    <w:rPr>
      <w:rFonts w:ascii="宋体" w:eastAsia="宋体" w:hAnsi="宋体" w:cs="宋体"/>
      <w:kern w:val="0"/>
      <w:sz w:val="24"/>
      <w:szCs w:val="24"/>
    </w:rPr>
  </w:style>
  <w:style w:type="character" w:customStyle="1" w:styleId="font21">
    <w:name w:val="font21"/>
    <w:basedOn w:val="a0"/>
    <w:qFormat/>
    <w:rsid w:val="003526BC"/>
    <w:rPr>
      <w:rFonts w:ascii="仿宋_GB2312" w:eastAsia="仿宋_GB2312" w:cs="仿宋_GB2312" w:hint="default"/>
      <w:color w:val="000000"/>
      <w:sz w:val="20"/>
      <w:szCs w:val="20"/>
      <w:u w:val="none"/>
    </w:rPr>
  </w:style>
  <w:style w:type="character" w:customStyle="1" w:styleId="NormalCharacter">
    <w:name w:val="NormalCharacter"/>
    <w:semiHidden/>
    <w:qFormat/>
    <w:rsid w:val="003526B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1111</Words>
  <Characters>6334</Characters>
  <Application>Microsoft Office Word</Application>
  <DocSecurity>0</DocSecurity>
  <Lines>52</Lines>
  <Paragraphs>14</Paragraphs>
  <ScaleCrop>false</ScaleCrop>
  <Company/>
  <LinksUpToDate>false</LinksUpToDate>
  <CharactersWithSpaces>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26</cp:revision>
  <cp:lastPrinted>2021-07-30T02:40:00Z</cp:lastPrinted>
  <dcterms:created xsi:type="dcterms:W3CDTF">2019-05-21T05:30:00Z</dcterms:created>
  <dcterms:modified xsi:type="dcterms:W3CDTF">2021-08-04T07:42:00Z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