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26" w:rsidRDefault="00363E26" w:rsidP="00363E26">
      <w:pPr>
        <w:spacing w:line="520" w:lineRule="exact"/>
        <w:jc w:val="center"/>
        <w:rPr>
          <w:rFonts w:ascii="宋体"/>
          <w:b/>
          <w:bCs/>
          <w:sz w:val="40"/>
          <w:szCs w:val="40"/>
        </w:rPr>
      </w:pPr>
      <w:r>
        <w:rPr>
          <w:rFonts w:ascii="宋体" w:hint="eastAsia"/>
          <w:b/>
          <w:bCs/>
          <w:sz w:val="40"/>
          <w:szCs w:val="40"/>
        </w:rPr>
        <w:t>芷江侗族自治县卫生和计划生育局2018年</w:t>
      </w:r>
    </w:p>
    <w:p w:rsidR="00363E26" w:rsidRDefault="00363E26" w:rsidP="00363E26">
      <w:pPr>
        <w:spacing w:line="520" w:lineRule="exact"/>
        <w:jc w:val="center"/>
        <w:rPr>
          <w:rFonts w:ascii="仿宋_GB2312" w:eastAsia="仿宋_GB2312"/>
          <w:b/>
          <w:bCs/>
          <w:sz w:val="30"/>
          <w:szCs w:val="30"/>
        </w:rPr>
      </w:pPr>
      <w:r>
        <w:rPr>
          <w:rFonts w:ascii="宋体" w:hint="eastAsia"/>
          <w:b/>
          <w:bCs/>
          <w:sz w:val="40"/>
          <w:szCs w:val="40"/>
        </w:rPr>
        <w:t>红会医院定额补助绩效自评报告</w:t>
      </w:r>
    </w:p>
    <w:p w:rsidR="006F6FAC" w:rsidRPr="00363E26" w:rsidRDefault="006F6FAC">
      <w:pPr>
        <w:shd w:val="clear" w:color="auto" w:fill="FFFFFF"/>
        <w:spacing w:line="580" w:lineRule="exact"/>
        <w:ind w:firstLineChars="200" w:firstLine="592"/>
        <w:rPr>
          <w:rFonts w:ascii="仿宋" w:eastAsia="仿宋" w:hAnsi="仿宋" w:cs="仿宋"/>
          <w:spacing w:val="-2"/>
          <w:sz w:val="30"/>
          <w:szCs w:val="30"/>
        </w:rPr>
      </w:pPr>
    </w:p>
    <w:p w:rsidR="006F6FAC" w:rsidRDefault="00ED1AA8">
      <w:pPr>
        <w:shd w:val="clear" w:color="auto" w:fill="FFFFFF"/>
        <w:spacing w:line="580" w:lineRule="exact"/>
        <w:ind w:firstLineChars="200" w:firstLine="592"/>
        <w:rPr>
          <w:rFonts w:ascii="仿宋" w:eastAsia="仿宋" w:hAnsi="仿宋" w:cs="仿宋"/>
          <w:spacing w:val="-2"/>
          <w:sz w:val="30"/>
          <w:szCs w:val="30"/>
        </w:rPr>
      </w:pPr>
      <w:r>
        <w:rPr>
          <w:rFonts w:ascii="仿宋" w:eastAsia="仿宋" w:hAnsi="仿宋" w:cs="仿宋" w:hint="eastAsia"/>
          <w:spacing w:val="-2"/>
          <w:sz w:val="30"/>
          <w:szCs w:val="30"/>
        </w:rPr>
        <w:t>一、基本情况</w:t>
      </w:r>
      <w:bookmarkStart w:id="0" w:name="_GoBack"/>
      <w:bookmarkEnd w:id="0"/>
    </w:p>
    <w:p w:rsidR="006F6FAC" w:rsidRDefault="00ED1AA8">
      <w:pPr>
        <w:shd w:val="clear" w:color="auto" w:fill="FFFFFF"/>
        <w:spacing w:line="580" w:lineRule="exact"/>
        <w:ind w:firstLineChars="200" w:firstLine="592"/>
        <w:rPr>
          <w:rFonts w:ascii="仿宋" w:eastAsia="仿宋" w:hAnsi="仿宋" w:cs="仿宋"/>
          <w:spacing w:val="-2"/>
          <w:sz w:val="30"/>
          <w:szCs w:val="30"/>
        </w:rPr>
      </w:pPr>
      <w:r>
        <w:rPr>
          <w:rFonts w:ascii="仿宋" w:eastAsia="仿宋" w:hAnsi="仿宋" w:cs="仿宋" w:hint="eastAsia"/>
          <w:spacing w:val="-2"/>
          <w:sz w:val="30"/>
          <w:szCs w:val="30"/>
        </w:rPr>
        <w:t>芷江县红十字会医院，（原芷江镇医院）地处芷江县城中地段，始建于一九五三年九月，占地面积1650平方米，业务用房3800平米，分为门诊楼、医技楼、住院楼。二00三年九月经湖南省红十字会批准成立更名为芷江县红十字会医院。二00八年三月经芷江县人民政府批准，在红十字会医院设立城市社区卫生服务中心。</w:t>
      </w:r>
    </w:p>
    <w:p w:rsidR="006F6FAC" w:rsidRDefault="00ED1AA8">
      <w:pPr>
        <w:shd w:val="clear" w:color="auto" w:fill="FFFFFF"/>
        <w:spacing w:line="580" w:lineRule="exact"/>
        <w:ind w:firstLineChars="200" w:firstLine="592"/>
        <w:rPr>
          <w:rFonts w:ascii="仿宋" w:eastAsia="仿宋" w:hAnsi="仿宋" w:cs="仿宋"/>
          <w:spacing w:val="-2"/>
          <w:sz w:val="30"/>
          <w:szCs w:val="30"/>
        </w:rPr>
      </w:pPr>
      <w:r>
        <w:rPr>
          <w:rFonts w:ascii="仿宋" w:eastAsia="仿宋" w:hAnsi="仿宋" w:cs="仿宋" w:hint="eastAsia"/>
          <w:spacing w:val="-2"/>
          <w:sz w:val="30"/>
          <w:szCs w:val="30"/>
        </w:rPr>
        <w:t>现开设床位140张，在岗人员140人，专技人员114人，高级职称3人，中级职称22人，初级职称101人。</w:t>
      </w:r>
    </w:p>
    <w:p w:rsidR="006F6FAC" w:rsidRDefault="00ED1AA8">
      <w:pPr>
        <w:shd w:val="clear" w:color="auto" w:fill="FFFFFF"/>
        <w:spacing w:line="580" w:lineRule="exact"/>
        <w:ind w:firstLineChars="200" w:firstLine="592"/>
        <w:rPr>
          <w:rFonts w:ascii="仿宋" w:eastAsia="仿宋" w:hAnsi="仿宋" w:cs="仿宋"/>
          <w:spacing w:val="-2"/>
          <w:sz w:val="30"/>
          <w:szCs w:val="30"/>
        </w:rPr>
      </w:pPr>
      <w:r>
        <w:rPr>
          <w:rFonts w:ascii="仿宋" w:eastAsia="仿宋" w:hAnsi="仿宋" w:cs="仿宋" w:hint="eastAsia"/>
          <w:spacing w:val="-2"/>
          <w:sz w:val="30"/>
          <w:szCs w:val="30"/>
        </w:rPr>
        <w:t>二、</w:t>
      </w:r>
      <w:r>
        <w:rPr>
          <w:rFonts w:ascii="仿宋" w:eastAsia="仿宋" w:hAnsi="仿宋" w:cs="仿宋"/>
          <w:spacing w:val="-2"/>
          <w:sz w:val="30"/>
          <w:szCs w:val="30"/>
        </w:rPr>
        <w:t>整体支出</w:t>
      </w:r>
      <w:r>
        <w:rPr>
          <w:rFonts w:ascii="仿宋" w:eastAsia="仿宋" w:hAnsi="仿宋" w:cs="仿宋" w:hint="eastAsia"/>
          <w:spacing w:val="-2"/>
          <w:sz w:val="30"/>
          <w:szCs w:val="30"/>
        </w:rPr>
        <w:t>管理及使用</w:t>
      </w:r>
      <w:r>
        <w:rPr>
          <w:rFonts w:ascii="仿宋" w:eastAsia="仿宋" w:hAnsi="仿宋" w:cs="仿宋"/>
          <w:spacing w:val="-2"/>
          <w:sz w:val="30"/>
          <w:szCs w:val="30"/>
        </w:rPr>
        <w:t>情况</w:t>
      </w:r>
    </w:p>
    <w:p w:rsidR="006F6FAC" w:rsidRDefault="00ED1AA8">
      <w:pPr>
        <w:shd w:val="clear" w:color="auto" w:fill="FFFFFF"/>
        <w:spacing w:line="580" w:lineRule="exact"/>
        <w:ind w:firstLineChars="200" w:firstLine="592"/>
        <w:rPr>
          <w:rFonts w:ascii="仿宋" w:eastAsia="仿宋" w:hAnsi="仿宋" w:cs="仿宋"/>
          <w:color w:val="000000"/>
          <w:spacing w:val="-2"/>
          <w:sz w:val="30"/>
          <w:szCs w:val="30"/>
          <w:shd w:val="clear" w:color="FFFFFF" w:fill="FFFFFF"/>
        </w:rPr>
      </w:pPr>
      <w:r>
        <w:rPr>
          <w:rFonts w:ascii="仿宋" w:eastAsia="仿宋" w:hAnsi="仿宋" w:cs="仿宋" w:hint="eastAsia"/>
          <w:spacing w:val="-2"/>
          <w:sz w:val="30"/>
          <w:szCs w:val="30"/>
        </w:rPr>
        <w:t>整体支出包括医疗业务支出2723万元，</w:t>
      </w:r>
      <w:r>
        <w:rPr>
          <w:rFonts w:ascii="仿宋" w:eastAsia="仿宋" w:hAnsi="仿宋" w:cs="仿宋" w:hint="eastAsia"/>
          <w:color w:val="000000"/>
          <w:spacing w:val="-2"/>
          <w:sz w:val="30"/>
          <w:szCs w:val="30"/>
          <w:shd w:val="clear" w:color="FFFFFF" w:fill="FFFFFF"/>
        </w:rPr>
        <w:t>其中</w:t>
      </w:r>
      <w:r w:rsidR="000226E7">
        <w:rPr>
          <w:rFonts w:ascii="仿宋" w:eastAsia="仿宋" w:hAnsi="仿宋" w:cs="仿宋" w:hint="eastAsia"/>
          <w:color w:val="000000"/>
          <w:spacing w:val="-2"/>
          <w:sz w:val="30"/>
          <w:szCs w:val="30"/>
          <w:shd w:val="clear" w:color="FFFFFF" w:fill="FFFFFF"/>
        </w:rPr>
        <w:t>定额补助68</w:t>
      </w:r>
      <w:r>
        <w:rPr>
          <w:rFonts w:ascii="仿宋" w:eastAsia="仿宋" w:hAnsi="仿宋" w:cs="仿宋" w:hint="eastAsia"/>
          <w:color w:val="000000"/>
          <w:spacing w:val="-2"/>
          <w:sz w:val="30"/>
          <w:szCs w:val="30"/>
          <w:shd w:val="clear" w:color="FFFFFF" w:fill="FFFFFF"/>
        </w:rPr>
        <w:t>万元。用于事业单位差额编制在职和临聘人员基本工资、养老保险等人员经费。药品费、卫生材料支出、</w:t>
      </w:r>
      <w:r>
        <w:rPr>
          <w:rFonts w:ascii="仿宋" w:eastAsia="仿宋" w:hAnsi="仿宋" w:cs="仿宋" w:hint="eastAsia"/>
          <w:spacing w:val="-2"/>
          <w:sz w:val="30"/>
          <w:szCs w:val="30"/>
        </w:rPr>
        <w:t>设备购置、</w:t>
      </w:r>
      <w:r>
        <w:rPr>
          <w:rFonts w:ascii="仿宋" w:eastAsia="仿宋" w:hAnsi="仿宋" w:cs="仿宋" w:hint="eastAsia"/>
          <w:color w:val="000000"/>
          <w:spacing w:val="-2"/>
          <w:sz w:val="30"/>
          <w:szCs w:val="30"/>
          <w:shd w:val="clear" w:color="FFFFFF" w:fill="FFFFFF"/>
        </w:rPr>
        <w:t>其他支出等。</w:t>
      </w:r>
    </w:p>
    <w:p w:rsidR="006F6FAC" w:rsidRDefault="00ED1AA8">
      <w:pPr>
        <w:ind w:firstLineChars="200" w:firstLine="640"/>
        <w:rPr>
          <w:rFonts w:ascii="仿宋" w:eastAsia="仿宋" w:hAnsi="仿宋" w:cs="仿宋"/>
          <w:sz w:val="32"/>
          <w:szCs w:val="32"/>
        </w:rPr>
      </w:pPr>
      <w:r>
        <w:rPr>
          <w:rFonts w:ascii="仿宋" w:eastAsia="仿宋" w:hAnsi="仿宋" w:cs="仿宋" w:hint="eastAsia"/>
          <w:sz w:val="32"/>
          <w:szCs w:val="32"/>
        </w:rPr>
        <w:t>三、制定实施方案，落实考核标准。</w:t>
      </w:r>
    </w:p>
    <w:p w:rsidR="006F6FAC" w:rsidRDefault="00ED1AA8">
      <w:pPr>
        <w:shd w:val="clear" w:color="auto" w:fill="FFFFFF"/>
        <w:spacing w:line="580" w:lineRule="exact"/>
        <w:ind w:firstLineChars="200" w:firstLine="640"/>
        <w:rPr>
          <w:rFonts w:ascii="仿宋_GB2312" w:eastAsia="仿宋" w:hAnsi="仿宋_GB2312" w:cs="仿宋_GB2312" w:hint="eastAsia"/>
          <w:sz w:val="32"/>
          <w:szCs w:val="32"/>
        </w:rPr>
      </w:pPr>
      <w:r>
        <w:rPr>
          <w:rFonts w:ascii="仿宋_GB2312" w:eastAsia="仿宋" w:hAnsi="仿宋_GB2312" w:cs="仿宋_GB2312" w:hint="eastAsia"/>
          <w:sz w:val="32"/>
          <w:szCs w:val="32"/>
        </w:rPr>
        <w:t>为强化和细化医院管理，提高医疗护理质量，我院出台了《科室绩效考评细则》，以发挥奖金的激励机制作用，充分调动全院职工工作积极性，增强全员的服务意识、质量意识和成本意识为目标，明确了全院各职能科室考核细则、评分标准，促进医院良性发展。</w:t>
      </w:r>
    </w:p>
    <w:p w:rsidR="006F6FAC" w:rsidRDefault="00ED1AA8">
      <w:pPr>
        <w:shd w:val="clear" w:color="auto" w:fill="FFFFFF"/>
        <w:spacing w:line="580" w:lineRule="exact"/>
        <w:ind w:firstLineChars="200" w:firstLine="640"/>
        <w:rPr>
          <w:rFonts w:ascii="仿宋" w:eastAsia="仿宋" w:hAnsi="仿宋" w:cs="仿宋"/>
          <w:sz w:val="32"/>
          <w:szCs w:val="32"/>
        </w:rPr>
      </w:pPr>
      <w:r>
        <w:rPr>
          <w:rFonts w:ascii="仿宋_GB2312" w:eastAsia="仿宋" w:hAnsi="仿宋_GB2312" w:cs="仿宋_GB2312" w:hint="eastAsia"/>
          <w:sz w:val="32"/>
          <w:szCs w:val="32"/>
        </w:rPr>
        <w:t>四、</w:t>
      </w:r>
      <w:r>
        <w:rPr>
          <w:rFonts w:ascii="仿宋" w:eastAsia="仿宋" w:hAnsi="仿宋" w:cs="仿宋" w:hint="eastAsia"/>
          <w:sz w:val="32"/>
          <w:szCs w:val="32"/>
        </w:rPr>
        <w:t>加强医患沟通，改善服务态度。</w:t>
      </w:r>
    </w:p>
    <w:p w:rsidR="006F6FAC" w:rsidRDefault="00ED1AA8">
      <w:pPr>
        <w:shd w:val="clear" w:color="auto" w:fill="FFFFFF"/>
        <w:spacing w:line="580" w:lineRule="exact"/>
        <w:ind w:firstLineChars="200" w:firstLine="640"/>
        <w:rPr>
          <w:rFonts w:ascii="仿宋_GB2312" w:eastAsia="仿宋" w:hAnsi="仿宋_GB2312" w:cs="仿宋_GB2312" w:hint="eastAsia"/>
          <w:sz w:val="32"/>
          <w:szCs w:val="32"/>
        </w:rPr>
      </w:pPr>
      <w:r>
        <w:rPr>
          <w:rFonts w:ascii="仿宋" w:eastAsia="仿宋" w:hAnsi="仿宋" w:cs="仿宋" w:hint="eastAsia"/>
          <w:sz w:val="32"/>
          <w:szCs w:val="32"/>
        </w:rPr>
        <w:t>针对部分医护人员服务意识不强、与患者沟通不到位的、服务态度生硬等问题，我们不断加强对职工的教育和培训，</w:t>
      </w:r>
      <w:r>
        <w:rPr>
          <w:rFonts w:ascii="仿宋_GB2312" w:eastAsia="仿宋" w:hAnsi="仿宋_GB2312" w:cs="仿宋_GB2312" w:hint="eastAsia"/>
          <w:sz w:val="32"/>
          <w:szCs w:val="32"/>
        </w:rPr>
        <w:lastRenderedPageBreak/>
        <w:t>增强职工的服务意识，引导职工加强医患沟通。我院定期组织召开医师大会和护士大会，分析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r>
        <w:rPr>
          <w:rFonts w:ascii="仿宋_GB2312" w:eastAsia="仿宋" w:hAnsi="仿宋_GB2312" w:cs="仿宋_GB2312" w:hint="eastAsia"/>
          <w:sz w:val="32"/>
          <w:szCs w:val="32"/>
        </w:rPr>
        <w:t xml:space="preserve"> </w:t>
      </w:r>
    </w:p>
    <w:p w:rsidR="006F6FAC" w:rsidRDefault="00ED1AA8">
      <w:pPr>
        <w:ind w:firstLineChars="200" w:firstLine="640"/>
        <w:rPr>
          <w:rFonts w:ascii="仿宋" w:eastAsia="仿宋" w:hAnsi="仿宋" w:cs="仿宋"/>
          <w:sz w:val="32"/>
          <w:szCs w:val="32"/>
        </w:rPr>
      </w:pPr>
      <w:r>
        <w:rPr>
          <w:rFonts w:ascii="仿宋" w:eastAsia="仿宋" w:hAnsi="仿宋" w:cs="仿宋" w:hint="eastAsia"/>
          <w:sz w:val="32"/>
          <w:szCs w:val="32"/>
        </w:rPr>
        <w:t>五、加强医患沟通，改善服务态度。</w:t>
      </w:r>
    </w:p>
    <w:p w:rsidR="006F6FAC" w:rsidRDefault="00ED1AA8">
      <w:pPr>
        <w:ind w:firstLineChars="200" w:firstLine="640"/>
        <w:rPr>
          <w:rFonts w:ascii="仿宋_GB2312" w:eastAsia="仿宋" w:hAnsi="仿宋_GB2312" w:cs="仿宋_GB2312" w:hint="eastAsia"/>
          <w:sz w:val="32"/>
          <w:szCs w:val="32"/>
        </w:rPr>
      </w:pPr>
      <w:r>
        <w:rPr>
          <w:rFonts w:ascii="仿宋_GB2312" w:eastAsia="仿宋" w:hAnsi="仿宋_GB2312" w:cs="仿宋_GB2312" w:hint="eastAsia"/>
          <w:sz w:val="32"/>
          <w:szCs w:val="32"/>
        </w:rPr>
        <w:t>针对部分医护人员服务意识不强、与患者沟通不到位的、服务态度生硬等问题，我们不断加强对职工的教育和培训，增强职工的服务意识，引导职工加强医患沟通。我院定期组织召开全院医师大会和护士大会，分析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r>
        <w:rPr>
          <w:rFonts w:ascii="仿宋_GB2312" w:eastAsia="仿宋" w:hAnsi="仿宋_GB2312" w:cs="仿宋_GB2312" w:hint="eastAsia"/>
          <w:sz w:val="32"/>
          <w:szCs w:val="32"/>
        </w:rPr>
        <w:t xml:space="preserve"> </w:t>
      </w:r>
    </w:p>
    <w:p w:rsidR="006F6FAC" w:rsidRDefault="00ED1AA8">
      <w:pPr>
        <w:ind w:firstLineChars="200" w:firstLine="640"/>
        <w:rPr>
          <w:rFonts w:ascii="黑体" w:eastAsia="仿宋" w:hAnsi="黑体" w:cs="黑体"/>
          <w:sz w:val="32"/>
          <w:szCs w:val="32"/>
        </w:rPr>
      </w:pPr>
      <w:r>
        <w:rPr>
          <w:rFonts w:ascii="仿宋" w:eastAsia="仿宋" w:hAnsi="仿宋" w:cs="仿宋" w:hint="eastAsia"/>
          <w:sz w:val="32"/>
          <w:szCs w:val="32"/>
        </w:rPr>
        <w:t>六、提高医疗服务质量，完善医疗服务水平。</w:t>
      </w:r>
    </w:p>
    <w:p w:rsidR="006F6FAC" w:rsidRDefault="00ED1AA8">
      <w:pPr>
        <w:ind w:firstLineChars="200" w:firstLine="643"/>
        <w:rPr>
          <w:rFonts w:ascii="仿宋_GB2312" w:eastAsia="仿宋" w:hAnsi="仿宋_GB2312" w:cs="仿宋_GB2312" w:hint="eastAsia"/>
          <w:sz w:val="32"/>
          <w:szCs w:val="32"/>
        </w:rPr>
      </w:pPr>
      <w:r>
        <w:rPr>
          <w:rFonts w:ascii="仿宋_GB2312" w:eastAsia="仿宋" w:hAnsi="仿宋_GB2312" w:cs="仿宋_GB2312" w:hint="eastAsia"/>
          <w:b/>
          <w:bCs/>
          <w:sz w:val="32"/>
          <w:szCs w:val="32"/>
        </w:rPr>
        <w:t>一是</w:t>
      </w:r>
      <w:r>
        <w:rPr>
          <w:rFonts w:ascii="仿宋_GB2312" w:eastAsia="仿宋" w:hAnsi="仿宋_GB2312" w:cs="仿宋_GB2312" w:hint="eastAsia"/>
          <w:sz w:val="32"/>
          <w:szCs w:val="32"/>
        </w:rPr>
        <w:t>推进“十八项核心制度”落实工作，认真学习</w:t>
      </w:r>
      <w:r>
        <w:rPr>
          <w:rFonts w:ascii="仿宋_GB2312" w:eastAsia="仿宋" w:hAnsi="仿宋_GB2312" w:cs="仿宋_GB2312" w:hint="eastAsia"/>
          <w:sz w:val="32"/>
          <w:szCs w:val="32"/>
        </w:rPr>
        <w:t>18</w:t>
      </w:r>
      <w:r>
        <w:rPr>
          <w:rFonts w:ascii="仿宋_GB2312" w:eastAsia="仿宋" w:hAnsi="仿宋_GB2312" w:cs="仿宋_GB2312" w:hint="eastAsia"/>
          <w:sz w:val="32"/>
          <w:szCs w:val="32"/>
        </w:rPr>
        <w:lastRenderedPageBreak/>
        <w:t>项医疗核心制度内容，认真查找在日常临床工作中落实核心医疗制度上存在的薄弱环节原因，有针对性地制定出整改措施。</w:t>
      </w:r>
      <w:r>
        <w:rPr>
          <w:rFonts w:ascii="仿宋_GB2312" w:eastAsia="仿宋" w:hAnsi="仿宋_GB2312" w:cs="仿宋_GB2312" w:hint="eastAsia"/>
          <w:b/>
          <w:bCs/>
          <w:sz w:val="32"/>
          <w:szCs w:val="32"/>
        </w:rPr>
        <w:t>二是</w:t>
      </w:r>
      <w:r>
        <w:rPr>
          <w:rFonts w:ascii="仿宋_GB2312" w:eastAsia="仿宋" w:hAnsi="仿宋_GB2312" w:cs="仿宋_GB2312" w:hint="eastAsia"/>
          <w:sz w:val="32"/>
          <w:szCs w:val="32"/>
        </w:rPr>
        <w:t>落实责任追究制度，严格执行每周一次的业务大查房、每月一次的行政大查房和节假日院长、职能科室、科主任巡查制度。</w:t>
      </w:r>
      <w:r>
        <w:rPr>
          <w:rFonts w:ascii="仿宋_GB2312" w:eastAsia="仿宋" w:hAnsi="仿宋_GB2312" w:cs="仿宋_GB2312" w:hint="eastAsia"/>
          <w:b/>
          <w:bCs/>
          <w:sz w:val="32"/>
          <w:szCs w:val="32"/>
        </w:rPr>
        <w:t>三是</w:t>
      </w:r>
      <w:r>
        <w:rPr>
          <w:rFonts w:ascii="仿宋_GB2312" w:eastAsia="仿宋" w:hAnsi="仿宋_GB2312" w:cs="仿宋_GB2312" w:hint="eastAsia"/>
          <w:sz w:val="32"/>
          <w:szCs w:val="32"/>
        </w:rPr>
        <w:t>强化各环节质量检查工作，每月不定期到各临床、医技科室进行质量检查，对各科室临床危急值实行动态监管，开展绿色通道，细化会诊转诊流程，增强科室之间合作意识。</w:t>
      </w:r>
      <w:r>
        <w:rPr>
          <w:rFonts w:ascii="仿宋_GB2312" w:eastAsia="仿宋" w:hAnsi="仿宋_GB2312" w:cs="仿宋_GB2312" w:hint="eastAsia"/>
          <w:b/>
          <w:bCs/>
          <w:sz w:val="32"/>
          <w:szCs w:val="32"/>
        </w:rPr>
        <w:t>四是</w:t>
      </w:r>
      <w:r>
        <w:rPr>
          <w:rFonts w:ascii="仿宋_GB2312" w:eastAsia="仿宋" w:hAnsi="仿宋_GB2312" w:cs="仿宋_GB2312" w:hint="eastAsia"/>
          <w:sz w:val="32"/>
          <w:szCs w:val="32"/>
        </w:rPr>
        <w:t>抽查运行病历书写质量，如病历完成的及时性、各项记录内容的完整性、三级医师查房等核心制度的执行情况、围手术期医疗文书的书写等，抽查医技科室检查报告书写等、及时反馈查出的问题，及时督导改正。</w:t>
      </w:r>
      <w:r>
        <w:rPr>
          <w:rFonts w:ascii="仿宋_GB2312" w:eastAsia="仿宋" w:hAnsi="仿宋_GB2312" w:cs="仿宋_GB2312" w:hint="eastAsia"/>
          <w:b/>
          <w:bCs/>
          <w:sz w:val="32"/>
          <w:szCs w:val="32"/>
        </w:rPr>
        <w:t>五是</w:t>
      </w:r>
      <w:r>
        <w:rPr>
          <w:rFonts w:ascii="仿宋_GB2312" w:eastAsia="仿宋" w:hAnsi="仿宋_GB2312" w:cs="仿宋_GB2312" w:hint="eastAsia"/>
          <w:sz w:val="32"/>
          <w:szCs w:val="32"/>
        </w:rPr>
        <w:t>强化终末质量检查工作。按照病历书写基本规范要求，每月对各科病历质量进行检查，抽查每一份病历，对发现问题的病历进行认真总结、分析、评价，将结果及时反馈至相关科室督促整改。对临床各科室除病历外的医疗质量管理进行检查，如业务学习情况、疑难、危重、死亡病例讨论、科室周质控工作记录、危急值处理等。</w:t>
      </w:r>
      <w:r>
        <w:rPr>
          <w:rFonts w:ascii="仿宋_GB2312" w:eastAsia="仿宋" w:hAnsi="仿宋_GB2312" w:cs="仿宋_GB2312" w:hint="eastAsia"/>
          <w:b/>
          <w:bCs/>
          <w:sz w:val="32"/>
          <w:szCs w:val="32"/>
        </w:rPr>
        <w:t>六是</w:t>
      </w:r>
      <w:r>
        <w:rPr>
          <w:rFonts w:ascii="仿宋_GB2312" w:eastAsia="仿宋" w:hAnsi="仿宋_GB2312" w:cs="仿宋_GB2312" w:hint="eastAsia"/>
          <w:sz w:val="32"/>
          <w:szCs w:val="32"/>
        </w:rPr>
        <w:t>强化医院感染管理，预防和控制医院感染。我院制定了院感控制方案，成立了领导小组，随时督查，层层签订了责任状，科主任、护士长为第一责任人，严格执行院感有关管理规定，严格执行无菌操作技术，按照《医疗废物管理条例》等法规和规章，加强对医疗废物的分类、运送、暂存处理工作，加强了医疗废物的规范化管</w:t>
      </w:r>
      <w:r>
        <w:rPr>
          <w:rFonts w:ascii="仿宋_GB2312" w:eastAsia="仿宋" w:hAnsi="仿宋_GB2312" w:cs="仿宋_GB2312" w:hint="eastAsia"/>
          <w:sz w:val="32"/>
          <w:szCs w:val="32"/>
        </w:rPr>
        <w:lastRenderedPageBreak/>
        <w:t>理，有效预防和控制医院感染，杜绝感染事件发生。</w:t>
      </w:r>
      <w:r>
        <w:rPr>
          <w:rFonts w:ascii="仿宋_GB2312" w:eastAsia="仿宋" w:hAnsi="仿宋_GB2312" w:cs="仿宋_GB2312" w:hint="eastAsia"/>
          <w:b/>
          <w:bCs/>
          <w:sz w:val="32"/>
          <w:szCs w:val="32"/>
        </w:rPr>
        <w:t>七是</w:t>
      </w:r>
      <w:r>
        <w:rPr>
          <w:rFonts w:ascii="仿宋_GB2312" w:eastAsia="仿宋" w:hAnsi="仿宋_GB2312" w:cs="仿宋_GB2312" w:hint="eastAsia"/>
          <w:sz w:val="32"/>
          <w:szCs w:val="32"/>
        </w:rPr>
        <w:t>加强药事管理，促进了临床合理用药。我院建立和完善医院药事管理组织，职责明确，定期召开药事会，定期对院内临床用药情况进行监督、评价和公示，并严格执行基药有关管理制度，未使用过期失效药品，保证临床用药安全有效。认真落实处方点评制度，每月对处方进行点评，对处方实施动态监测及超常预警，对不合理用药及时予以干预。认真贯彻落实卫计委抗菌药物临床应用相关规定</w:t>
      </w:r>
      <w:r>
        <w:rPr>
          <w:rFonts w:ascii="仿宋_GB2312" w:eastAsia="仿宋" w:hAnsi="仿宋_GB2312" w:cs="仿宋_GB2312" w:hint="eastAsia"/>
          <w:sz w:val="32"/>
          <w:szCs w:val="32"/>
        </w:rPr>
        <w:t>,</w:t>
      </w:r>
      <w:r>
        <w:rPr>
          <w:rFonts w:ascii="仿宋_GB2312" w:eastAsia="仿宋" w:hAnsi="仿宋_GB2312" w:cs="仿宋_GB2312" w:hint="eastAsia"/>
          <w:sz w:val="32"/>
          <w:szCs w:val="32"/>
        </w:rPr>
        <w:t>遵循《抗菌药物临床应用指导原则》，与临床科室签订抗菌素使用责任状，坚持抗菌药物分级使用，开展合理用药培训及教育，做到合理用药。建立有效的药品不良反应事件处理程序，认真、及时、准确做好数据的收集和上报工作。</w:t>
      </w:r>
      <w:r>
        <w:rPr>
          <w:rFonts w:ascii="仿宋_GB2312" w:eastAsia="仿宋" w:hAnsi="仿宋_GB2312" w:cs="仿宋_GB2312" w:hint="eastAsia"/>
          <w:b/>
          <w:bCs/>
          <w:sz w:val="32"/>
          <w:szCs w:val="32"/>
        </w:rPr>
        <w:t>八是</w:t>
      </w:r>
      <w:r>
        <w:rPr>
          <w:rFonts w:ascii="仿宋_GB2312" w:eastAsia="仿宋" w:hAnsi="仿宋_GB2312" w:cs="仿宋_GB2312" w:hint="eastAsia"/>
          <w:sz w:val="32"/>
          <w:szCs w:val="32"/>
        </w:rPr>
        <w:t>强化影像管理，确保检查质量和安全。全面加强了影像科安全、质量控制和管理工作；制定了相应的管理制度及预案；制定并严格执行影像标准操作规程、维护规程，并能有效保证检测系统的完整性和有效性；强化个人防护，投入了</w:t>
      </w:r>
      <w:r>
        <w:rPr>
          <w:rFonts w:ascii="仿宋_GB2312" w:eastAsia="仿宋" w:hAnsi="仿宋_GB2312" w:cs="仿宋_GB2312" w:hint="eastAsia"/>
          <w:sz w:val="32"/>
          <w:szCs w:val="32"/>
        </w:rPr>
        <w:t>CT</w:t>
      </w:r>
      <w:r>
        <w:rPr>
          <w:rFonts w:ascii="仿宋_GB2312" w:eastAsia="仿宋" w:hAnsi="仿宋_GB2312" w:cs="仿宋_GB2312" w:hint="eastAsia"/>
          <w:sz w:val="32"/>
          <w:szCs w:val="32"/>
        </w:rPr>
        <w:t>、</w:t>
      </w:r>
      <w:r>
        <w:rPr>
          <w:rFonts w:ascii="仿宋_GB2312" w:eastAsia="仿宋" w:hAnsi="仿宋_GB2312" w:cs="仿宋_GB2312" w:hint="eastAsia"/>
          <w:sz w:val="32"/>
          <w:szCs w:val="32"/>
        </w:rPr>
        <w:t>DR</w:t>
      </w:r>
      <w:r>
        <w:rPr>
          <w:rFonts w:ascii="仿宋_GB2312" w:eastAsia="仿宋" w:hAnsi="仿宋_GB2312" w:cs="仿宋_GB2312" w:hint="eastAsia"/>
          <w:sz w:val="32"/>
          <w:szCs w:val="32"/>
        </w:rPr>
        <w:t>，一年来无影像安全事故发生。</w:t>
      </w:r>
      <w:r>
        <w:rPr>
          <w:rFonts w:ascii="仿宋_GB2312" w:eastAsia="仿宋" w:hAnsi="仿宋_GB2312" w:cs="仿宋_GB2312" w:hint="eastAsia"/>
          <w:b/>
          <w:bCs/>
          <w:sz w:val="32"/>
          <w:szCs w:val="32"/>
        </w:rPr>
        <w:t>九是</w:t>
      </w:r>
      <w:r>
        <w:rPr>
          <w:rFonts w:ascii="仿宋_GB2312" w:eastAsia="仿宋" w:hAnsi="仿宋_GB2312" w:cs="仿宋_GB2312" w:hint="eastAsia"/>
          <w:sz w:val="32"/>
          <w:szCs w:val="32"/>
        </w:rPr>
        <w:t>医疗质量安全事件管理，认真执行《医疗质量安全事件报告暂行规定》，制定了重大医疗安全事件、医疗事故防范预案和处理程序，进一步完善安全生产的组织领导、管理机构、规章制度、操作规程及标准，明确人员配置要求，措施落实到位，对于重点部位、重点科室采取特殊管理和措施。医院定期上报医疗质量安全事件，医务科及时</w:t>
      </w:r>
      <w:r>
        <w:rPr>
          <w:rFonts w:ascii="仿宋_GB2312" w:eastAsia="仿宋" w:hAnsi="仿宋_GB2312" w:cs="仿宋_GB2312" w:hint="eastAsia"/>
          <w:sz w:val="32"/>
          <w:szCs w:val="32"/>
        </w:rPr>
        <w:lastRenderedPageBreak/>
        <w:t>协调解决各其医疗纠纷事件，改善医患关系，并针对医疗纠纷情况，认真进行了剖析，进一步完善《医疗纠纷处理预案》。</w:t>
      </w:r>
      <w:r>
        <w:rPr>
          <w:rFonts w:ascii="仿宋_GB2312" w:eastAsia="仿宋" w:hAnsi="仿宋_GB2312" w:cs="仿宋_GB2312" w:hint="eastAsia"/>
          <w:b/>
          <w:bCs/>
          <w:sz w:val="32"/>
          <w:szCs w:val="32"/>
        </w:rPr>
        <w:t>十是</w:t>
      </w:r>
      <w:r>
        <w:rPr>
          <w:rFonts w:ascii="仿宋_GB2312" w:eastAsia="仿宋" w:hAnsi="仿宋_GB2312" w:cs="仿宋_GB2312" w:hint="eastAsia"/>
          <w:sz w:val="32"/>
          <w:szCs w:val="32"/>
        </w:rPr>
        <w:t>加强医疗质量安全教育，定期组织医务人员开展医疗安全相关法律法规专题讲座培训，结合典型案例进行剖析，教育广大医务人员如何有效地防范医疗纠纷，保护患者和及其医务人员自身合法权益，提高医务人员法律意识、医疗安全意识和自我保护意识。</w:t>
      </w:r>
    </w:p>
    <w:p w:rsidR="006F6FAC" w:rsidRDefault="00ED1AA8">
      <w:pPr>
        <w:ind w:firstLineChars="200" w:firstLine="640"/>
        <w:rPr>
          <w:rFonts w:ascii="仿宋" w:eastAsia="仿宋" w:hAnsi="仿宋" w:cs="仿宋"/>
          <w:sz w:val="32"/>
          <w:szCs w:val="32"/>
        </w:rPr>
      </w:pPr>
      <w:r>
        <w:rPr>
          <w:rFonts w:ascii="仿宋" w:eastAsia="仿宋" w:hAnsi="仿宋" w:cs="仿宋" w:hint="eastAsia"/>
          <w:sz w:val="32"/>
          <w:szCs w:val="32"/>
        </w:rPr>
        <w:t>七、管理运行状况</w:t>
      </w:r>
    </w:p>
    <w:p w:rsidR="006F6FAC" w:rsidRDefault="00ED1AA8">
      <w:pPr>
        <w:ind w:firstLineChars="200" w:firstLine="640"/>
        <w:rPr>
          <w:rFonts w:ascii="仿宋_GB2312" w:eastAsia="仿宋" w:hAnsi="仿宋_GB2312" w:cs="仿宋_GB2312" w:hint="eastAsia"/>
          <w:sz w:val="32"/>
          <w:szCs w:val="32"/>
        </w:rPr>
      </w:pPr>
      <w:r>
        <w:rPr>
          <w:rFonts w:ascii="仿宋" w:eastAsia="仿宋" w:hAnsi="仿宋" w:cs="仿宋" w:hint="eastAsia"/>
          <w:sz w:val="32"/>
          <w:szCs w:val="32"/>
        </w:rPr>
        <w:t>加强院务公开，</w:t>
      </w:r>
      <w:r>
        <w:rPr>
          <w:rFonts w:ascii="仿宋_GB2312" w:eastAsia="仿宋" w:hAnsi="仿宋_GB2312" w:cs="仿宋_GB2312" w:hint="eastAsia"/>
          <w:sz w:val="32"/>
          <w:szCs w:val="32"/>
        </w:rPr>
        <w:t>针对新农合报销流程和比例、药品价格等热点问题，我院在门诊大厅和门诊收费处、住院收费处、新农合报销窗口等醒目位置，利用电子显示屏或展板对社会全面公示公开了药品、检查、收费项目和收费标准。</w:t>
      </w:r>
      <w:r>
        <w:rPr>
          <w:rFonts w:ascii="仿宋_GB2312" w:eastAsia="仿宋" w:hAnsi="仿宋_GB2312" w:cs="仿宋_GB2312" w:hint="eastAsia"/>
          <w:sz w:val="32"/>
          <w:szCs w:val="32"/>
        </w:rPr>
        <w:t xml:space="preserve">  </w:t>
      </w:r>
    </w:p>
    <w:p w:rsidR="006F6FAC" w:rsidRDefault="006F6FAC">
      <w:pPr>
        <w:ind w:firstLineChars="200" w:firstLine="640"/>
        <w:rPr>
          <w:rFonts w:ascii="仿宋_GB2312" w:eastAsia="仿宋_GB2312" w:hAnsi="仿宋_GB2312" w:cs="仿宋_GB2312"/>
          <w:sz w:val="32"/>
          <w:szCs w:val="32"/>
        </w:rPr>
      </w:pPr>
    </w:p>
    <w:p w:rsidR="006F6FAC" w:rsidRDefault="006F6FAC">
      <w:pPr>
        <w:shd w:val="clear" w:color="auto" w:fill="FFFFFF"/>
        <w:spacing w:line="580" w:lineRule="exact"/>
        <w:ind w:firstLineChars="200" w:firstLine="640"/>
        <w:rPr>
          <w:rFonts w:ascii="仿宋_GB2312" w:eastAsia="仿宋_GB2312" w:hAnsi="仿宋_GB2312" w:cs="仿宋_GB2312"/>
          <w:sz w:val="32"/>
          <w:szCs w:val="32"/>
        </w:rPr>
      </w:pPr>
    </w:p>
    <w:p w:rsidR="006F6FAC" w:rsidRDefault="006F6FAC">
      <w:pPr>
        <w:shd w:val="clear" w:color="auto" w:fill="FFFFFF"/>
        <w:spacing w:line="580" w:lineRule="exact"/>
        <w:ind w:firstLineChars="320" w:firstLine="947"/>
        <w:rPr>
          <w:rFonts w:ascii="仿宋" w:eastAsia="仿宋" w:hAnsi="仿宋" w:cs="仿宋"/>
          <w:spacing w:val="-2"/>
          <w:sz w:val="30"/>
          <w:szCs w:val="30"/>
        </w:rPr>
      </w:pPr>
    </w:p>
    <w:p w:rsidR="006F6FAC" w:rsidRDefault="00ED1AA8">
      <w:pPr>
        <w:shd w:val="clear" w:color="auto" w:fill="FFFFFF"/>
        <w:spacing w:line="580" w:lineRule="exact"/>
        <w:ind w:firstLineChars="320" w:firstLine="947"/>
        <w:rPr>
          <w:rFonts w:ascii="仿宋" w:eastAsia="仿宋" w:hAnsi="仿宋" w:cs="仿宋"/>
          <w:spacing w:val="-2"/>
          <w:sz w:val="30"/>
          <w:szCs w:val="30"/>
        </w:rPr>
      </w:pPr>
      <w:r>
        <w:rPr>
          <w:rFonts w:ascii="仿宋" w:eastAsia="仿宋" w:hAnsi="仿宋" w:cs="仿宋" w:hint="eastAsia"/>
          <w:spacing w:val="-2"/>
          <w:sz w:val="30"/>
          <w:szCs w:val="30"/>
        </w:rPr>
        <w:t xml:space="preserve">                       芷江侗族自治县红十字会医院</w:t>
      </w:r>
    </w:p>
    <w:p w:rsidR="006F6FAC" w:rsidRDefault="00ED1AA8">
      <w:pPr>
        <w:shd w:val="clear" w:color="auto" w:fill="FFFFFF"/>
        <w:spacing w:line="580" w:lineRule="exact"/>
        <w:ind w:firstLineChars="320" w:firstLine="947"/>
        <w:rPr>
          <w:rFonts w:ascii="仿宋" w:eastAsia="仿宋" w:hAnsi="仿宋" w:cs="仿宋"/>
          <w:spacing w:val="-2"/>
          <w:sz w:val="30"/>
          <w:szCs w:val="30"/>
        </w:rPr>
      </w:pPr>
      <w:r>
        <w:rPr>
          <w:rFonts w:ascii="仿宋" w:eastAsia="仿宋" w:hAnsi="仿宋" w:cs="仿宋" w:hint="eastAsia"/>
          <w:spacing w:val="-2"/>
          <w:sz w:val="30"/>
          <w:szCs w:val="30"/>
        </w:rPr>
        <w:t xml:space="preserve">                              2019年6月3日</w:t>
      </w:r>
    </w:p>
    <w:p w:rsidR="00984C52" w:rsidRDefault="00984C52">
      <w:pPr>
        <w:shd w:val="clear" w:color="auto" w:fill="FFFFFF"/>
        <w:spacing w:line="580" w:lineRule="exact"/>
        <w:ind w:firstLineChars="320" w:firstLine="947"/>
        <w:rPr>
          <w:rFonts w:ascii="仿宋" w:eastAsia="仿宋" w:hAnsi="仿宋" w:cs="仿宋"/>
          <w:spacing w:val="-2"/>
          <w:sz w:val="30"/>
          <w:szCs w:val="30"/>
        </w:rPr>
      </w:pPr>
    </w:p>
    <w:p w:rsidR="00984C52" w:rsidRDefault="00984C52">
      <w:pPr>
        <w:shd w:val="clear" w:color="auto" w:fill="FFFFFF"/>
        <w:spacing w:line="580" w:lineRule="exact"/>
        <w:ind w:firstLineChars="320" w:firstLine="947"/>
        <w:rPr>
          <w:rFonts w:ascii="仿宋" w:eastAsia="仿宋" w:hAnsi="仿宋" w:cs="仿宋"/>
          <w:spacing w:val="-2"/>
          <w:sz w:val="30"/>
          <w:szCs w:val="30"/>
        </w:rPr>
      </w:pPr>
    </w:p>
    <w:p w:rsidR="00984C52" w:rsidRDefault="00984C52">
      <w:pPr>
        <w:shd w:val="clear" w:color="auto" w:fill="FFFFFF"/>
        <w:spacing w:line="580" w:lineRule="exact"/>
        <w:ind w:firstLineChars="320" w:firstLine="947"/>
        <w:rPr>
          <w:rFonts w:ascii="仿宋" w:eastAsia="仿宋" w:hAnsi="仿宋" w:cs="仿宋"/>
          <w:spacing w:val="-2"/>
          <w:sz w:val="30"/>
          <w:szCs w:val="30"/>
        </w:rPr>
      </w:pPr>
    </w:p>
    <w:p w:rsidR="00984C52" w:rsidRDefault="00984C52">
      <w:pPr>
        <w:shd w:val="clear" w:color="auto" w:fill="FFFFFF"/>
        <w:spacing w:line="580" w:lineRule="exact"/>
        <w:ind w:firstLineChars="320" w:firstLine="947"/>
        <w:rPr>
          <w:rFonts w:ascii="仿宋" w:eastAsia="仿宋" w:hAnsi="仿宋" w:cs="仿宋"/>
          <w:spacing w:val="-2"/>
          <w:sz w:val="30"/>
          <w:szCs w:val="30"/>
        </w:rPr>
      </w:pPr>
    </w:p>
    <w:p w:rsidR="00984C52" w:rsidRDefault="00984C52">
      <w:pPr>
        <w:shd w:val="clear" w:color="auto" w:fill="FFFFFF"/>
        <w:spacing w:line="580" w:lineRule="exact"/>
        <w:ind w:firstLineChars="320" w:firstLine="947"/>
        <w:rPr>
          <w:rFonts w:ascii="仿宋" w:eastAsia="仿宋" w:hAnsi="仿宋" w:cs="仿宋"/>
          <w:spacing w:val="-2"/>
          <w:sz w:val="30"/>
          <w:szCs w:val="30"/>
        </w:rPr>
      </w:pPr>
    </w:p>
    <w:p w:rsidR="00984C52" w:rsidRDefault="00984C52">
      <w:pPr>
        <w:shd w:val="clear" w:color="auto" w:fill="FFFFFF"/>
        <w:spacing w:line="580" w:lineRule="exact"/>
        <w:ind w:firstLineChars="320" w:firstLine="947"/>
        <w:rPr>
          <w:rFonts w:ascii="仿宋" w:eastAsia="仿宋" w:hAnsi="仿宋" w:cs="仿宋"/>
          <w:spacing w:val="-2"/>
          <w:sz w:val="30"/>
          <w:szCs w:val="30"/>
        </w:rPr>
      </w:pPr>
    </w:p>
    <w:tbl>
      <w:tblPr>
        <w:tblW w:w="0" w:type="auto"/>
        <w:tblLayout w:type="fixed"/>
        <w:tblCellMar>
          <w:top w:w="15" w:type="dxa"/>
          <w:left w:w="15" w:type="dxa"/>
          <w:bottom w:w="15" w:type="dxa"/>
          <w:right w:w="15" w:type="dxa"/>
        </w:tblCellMar>
        <w:tblLook w:val="0000"/>
      </w:tblPr>
      <w:tblGrid>
        <w:gridCol w:w="313"/>
        <w:gridCol w:w="401"/>
        <w:gridCol w:w="308"/>
        <w:gridCol w:w="397"/>
        <w:gridCol w:w="382"/>
        <w:gridCol w:w="398"/>
        <w:gridCol w:w="2896"/>
        <w:gridCol w:w="4369"/>
        <w:gridCol w:w="308"/>
        <w:gridCol w:w="308"/>
      </w:tblGrid>
      <w:tr w:rsidR="00984C52" w:rsidTr="00772706">
        <w:trPr>
          <w:trHeight w:val="585"/>
        </w:trPr>
        <w:tc>
          <w:tcPr>
            <w:tcW w:w="10080" w:type="dxa"/>
            <w:gridSpan w:val="10"/>
            <w:vAlign w:val="center"/>
          </w:tcPr>
          <w:p w:rsidR="00984C52" w:rsidRDefault="00984C52" w:rsidP="00772706">
            <w:pPr>
              <w:widowControl/>
              <w:jc w:val="center"/>
              <w:textAlignment w:val="center"/>
              <w:rPr>
                <w:rFonts w:ascii="宋体" w:hAnsi="宋体" w:cs="宋体"/>
                <w:b/>
                <w:color w:val="000000"/>
                <w:sz w:val="36"/>
                <w:szCs w:val="36"/>
              </w:rPr>
            </w:pPr>
            <w:r>
              <w:rPr>
                <w:rFonts w:ascii="宋体" w:hAnsi="宋体" w:cs="宋体" w:hint="eastAsia"/>
                <w:b/>
                <w:color w:val="000000"/>
                <w:kern w:val="0"/>
                <w:sz w:val="36"/>
                <w:szCs w:val="36"/>
              </w:rPr>
              <w:lastRenderedPageBreak/>
              <w:t>芷江县红会医院定额补助绩效评价指标</w:t>
            </w:r>
          </w:p>
        </w:tc>
      </w:tr>
      <w:tr w:rsidR="00984C52" w:rsidTr="00772706">
        <w:trPr>
          <w:trHeight w:val="435"/>
        </w:trPr>
        <w:tc>
          <w:tcPr>
            <w:tcW w:w="10080" w:type="dxa"/>
            <w:gridSpan w:val="10"/>
            <w:tcBorders>
              <w:bottom w:val="single" w:sz="4" w:space="0" w:color="000000"/>
            </w:tcBorders>
            <w:vAlign w:val="center"/>
          </w:tcPr>
          <w:p w:rsidR="00984C52" w:rsidRDefault="00984C52" w:rsidP="00A47251">
            <w:pPr>
              <w:widowControl/>
              <w:jc w:val="left"/>
              <w:textAlignment w:val="center"/>
              <w:rPr>
                <w:rFonts w:ascii="宋体" w:hAnsi="宋体" w:cs="宋体"/>
                <w:b/>
                <w:color w:val="000000"/>
                <w:sz w:val="24"/>
              </w:rPr>
            </w:pPr>
            <w:r>
              <w:rPr>
                <w:rFonts w:ascii="宋体" w:hAnsi="宋体" w:cs="宋体" w:hint="eastAsia"/>
                <w:b/>
                <w:color w:val="000000"/>
                <w:kern w:val="0"/>
                <w:sz w:val="24"/>
              </w:rPr>
              <w:t>填报单位：芷江侗族自治县卫生</w:t>
            </w:r>
            <w:r w:rsidR="00A47251">
              <w:rPr>
                <w:rFonts w:ascii="宋体" w:hAnsi="宋体" w:cs="宋体" w:hint="eastAsia"/>
                <w:b/>
                <w:color w:val="000000"/>
                <w:kern w:val="0"/>
                <w:sz w:val="24"/>
              </w:rPr>
              <w:t>健康</w:t>
            </w:r>
            <w:r>
              <w:rPr>
                <w:rFonts w:ascii="宋体" w:hAnsi="宋体" w:cs="宋体" w:hint="eastAsia"/>
                <w:b/>
                <w:color w:val="000000"/>
                <w:kern w:val="0"/>
                <w:sz w:val="24"/>
              </w:rPr>
              <w:t>局</w:t>
            </w:r>
          </w:p>
        </w:tc>
      </w:tr>
      <w:tr w:rsidR="00984C52" w:rsidTr="00772706">
        <w:trPr>
          <w:trHeight w:val="915"/>
        </w:trPr>
        <w:tc>
          <w:tcPr>
            <w:tcW w:w="313"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b/>
                <w:color w:val="000000"/>
                <w:sz w:val="24"/>
              </w:rPr>
            </w:pPr>
            <w:r>
              <w:rPr>
                <w:rFonts w:ascii="宋体" w:hAnsi="宋体" w:cs="宋体" w:hint="eastAsia"/>
                <w:b/>
                <w:color w:val="000000"/>
                <w:kern w:val="0"/>
                <w:sz w:val="24"/>
              </w:rPr>
              <w:t>一级指标</w:t>
            </w:r>
          </w:p>
        </w:tc>
        <w:tc>
          <w:tcPr>
            <w:tcW w:w="401"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b/>
                <w:color w:val="000000"/>
                <w:sz w:val="24"/>
              </w:rPr>
            </w:pPr>
            <w:r>
              <w:rPr>
                <w:rFonts w:ascii="宋体" w:hAnsi="宋体" w:cs="宋体" w:hint="eastAsia"/>
                <w:b/>
                <w:color w:val="000000"/>
                <w:kern w:val="0"/>
                <w:sz w:val="24"/>
              </w:rPr>
              <w:t>分值</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b/>
                <w:color w:val="000000"/>
                <w:sz w:val="24"/>
              </w:rPr>
            </w:pPr>
            <w:r>
              <w:rPr>
                <w:rFonts w:ascii="宋体" w:hAnsi="宋体" w:cs="宋体" w:hint="eastAsia"/>
                <w:b/>
                <w:color w:val="000000"/>
                <w:kern w:val="0"/>
                <w:sz w:val="24"/>
              </w:rPr>
              <w:t>二级指标</w:t>
            </w:r>
          </w:p>
        </w:tc>
        <w:tc>
          <w:tcPr>
            <w:tcW w:w="397"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b/>
                <w:color w:val="000000"/>
                <w:sz w:val="24"/>
              </w:rPr>
            </w:pPr>
            <w:r>
              <w:rPr>
                <w:rFonts w:ascii="宋体" w:hAnsi="宋体" w:cs="宋体" w:hint="eastAsia"/>
                <w:b/>
                <w:color w:val="000000"/>
                <w:kern w:val="0"/>
                <w:sz w:val="24"/>
              </w:rPr>
              <w:t>分值</w:t>
            </w:r>
          </w:p>
        </w:tc>
        <w:tc>
          <w:tcPr>
            <w:tcW w:w="382"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b/>
                <w:color w:val="000000"/>
                <w:sz w:val="24"/>
              </w:rPr>
            </w:pPr>
            <w:r>
              <w:rPr>
                <w:rFonts w:ascii="宋体" w:hAnsi="宋体" w:cs="宋体" w:hint="eastAsia"/>
                <w:b/>
                <w:color w:val="000000"/>
                <w:kern w:val="0"/>
                <w:sz w:val="24"/>
              </w:rPr>
              <w:t>三级指标</w:t>
            </w:r>
          </w:p>
        </w:tc>
        <w:tc>
          <w:tcPr>
            <w:tcW w:w="39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b/>
                <w:color w:val="000000"/>
                <w:sz w:val="24"/>
              </w:rPr>
            </w:pPr>
            <w:r>
              <w:rPr>
                <w:rFonts w:ascii="宋体" w:hAnsi="宋体" w:cs="宋体" w:hint="eastAsia"/>
                <w:b/>
                <w:color w:val="000000"/>
                <w:kern w:val="0"/>
                <w:sz w:val="24"/>
              </w:rPr>
              <w:t>分值</w:t>
            </w:r>
          </w:p>
        </w:tc>
        <w:tc>
          <w:tcPr>
            <w:tcW w:w="2896"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b/>
                <w:color w:val="000000"/>
                <w:sz w:val="24"/>
              </w:rPr>
            </w:pPr>
            <w:r>
              <w:rPr>
                <w:rFonts w:ascii="宋体" w:hAnsi="宋体" w:cs="宋体" w:hint="eastAsia"/>
                <w:b/>
                <w:color w:val="000000"/>
                <w:kern w:val="0"/>
                <w:sz w:val="24"/>
              </w:rPr>
              <w:t>指标解释</w:t>
            </w:r>
          </w:p>
        </w:tc>
        <w:tc>
          <w:tcPr>
            <w:tcW w:w="4369"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b/>
                <w:color w:val="000000"/>
                <w:sz w:val="24"/>
              </w:rPr>
            </w:pPr>
            <w:r>
              <w:rPr>
                <w:rFonts w:ascii="宋体" w:hAnsi="宋体" w:cs="宋体" w:hint="eastAsia"/>
                <w:b/>
                <w:color w:val="000000"/>
                <w:kern w:val="0"/>
                <w:sz w:val="24"/>
              </w:rPr>
              <w:t>评价标准</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b/>
                <w:color w:val="000000"/>
                <w:sz w:val="24"/>
              </w:rPr>
            </w:pPr>
            <w:r>
              <w:rPr>
                <w:rFonts w:ascii="宋体" w:hAnsi="宋体" w:cs="宋体" w:hint="eastAsia"/>
                <w:b/>
                <w:color w:val="000000"/>
                <w:kern w:val="0"/>
                <w:sz w:val="24"/>
              </w:rPr>
              <w:t>评分</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b/>
                <w:color w:val="000000"/>
                <w:sz w:val="24"/>
              </w:rPr>
            </w:pPr>
            <w:r>
              <w:rPr>
                <w:rFonts w:ascii="宋体" w:hAnsi="宋体" w:cs="宋体" w:hint="eastAsia"/>
                <w:b/>
                <w:color w:val="000000"/>
                <w:kern w:val="0"/>
                <w:sz w:val="24"/>
              </w:rPr>
              <w:t>备注</w:t>
            </w:r>
          </w:p>
        </w:tc>
      </w:tr>
      <w:tr w:rsidR="00984C52" w:rsidTr="00772706">
        <w:trPr>
          <w:trHeight w:val="1110"/>
        </w:trPr>
        <w:tc>
          <w:tcPr>
            <w:tcW w:w="313" w:type="dxa"/>
            <w:vMerge w:val="restart"/>
            <w:tcBorders>
              <w:top w:val="single" w:sz="4" w:space="0" w:color="000000"/>
              <w:left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投入</w:t>
            </w:r>
          </w:p>
        </w:tc>
        <w:tc>
          <w:tcPr>
            <w:tcW w:w="401" w:type="dxa"/>
            <w:vMerge w:val="restart"/>
            <w:tcBorders>
              <w:top w:val="single" w:sz="4" w:space="0" w:color="000000"/>
              <w:left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308" w:type="dxa"/>
            <w:vMerge w:val="restart"/>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项目立项</w:t>
            </w:r>
            <w:r>
              <w:rPr>
                <w:rFonts w:ascii="宋体" w:hAnsi="宋体" w:cs="宋体" w:hint="eastAsia"/>
                <w:noProof/>
                <w:color w:val="000000"/>
                <w:kern w:val="0"/>
                <w:sz w:val="18"/>
                <w:szCs w:val="18"/>
              </w:rPr>
              <w:drawing>
                <wp:inline distT="0" distB="0" distL="0" distR="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18"/>
                <w:szCs w:val="18"/>
              </w:rPr>
              <w:t xml:space="preserve"> </w:t>
            </w:r>
            <w:r>
              <w:rPr>
                <w:rFonts w:ascii="宋体" w:hAnsi="宋体" w:cs="宋体" w:hint="eastAsia"/>
                <w:noProof/>
                <w:color w:val="000000"/>
                <w:kern w:val="0"/>
                <w:sz w:val="18"/>
                <w:szCs w:val="18"/>
              </w:rPr>
              <w:drawing>
                <wp:inline distT="0" distB="0" distL="0" distR="0">
                  <wp:extent cx="9525"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7"/>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hint="eastAsia"/>
                <w:noProof/>
                <w:color w:val="000000"/>
                <w:kern w:val="0"/>
                <w:sz w:val="18"/>
                <w:szCs w:val="18"/>
              </w:rPr>
              <w:drawing>
                <wp:inline distT="0" distB="0" distL="0" distR="0">
                  <wp:extent cx="9525" cy="9525"/>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G_258"/>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hint="eastAsia"/>
                <w:noProof/>
                <w:color w:val="000000"/>
                <w:kern w:val="0"/>
                <w:sz w:val="18"/>
                <w:szCs w:val="18"/>
              </w:rPr>
              <w:drawing>
                <wp:inline distT="0" distB="0" distL="0" distR="0">
                  <wp:extent cx="9525" cy="9525"/>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9"/>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hint="eastAsia"/>
                <w:noProof/>
                <w:color w:val="000000"/>
                <w:kern w:val="0"/>
                <w:sz w:val="18"/>
                <w:szCs w:val="18"/>
              </w:rPr>
              <w:drawing>
                <wp:inline distT="0" distB="0" distL="0" distR="0">
                  <wp:extent cx="9525" cy="9525"/>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60"/>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hint="eastAsia"/>
                <w:noProof/>
                <w:color w:val="000000"/>
                <w:kern w:val="0"/>
                <w:sz w:val="18"/>
                <w:szCs w:val="18"/>
              </w:rPr>
              <w:drawing>
                <wp:inline distT="0" distB="0" distL="0" distR="0">
                  <wp:extent cx="9525" cy="9525"/>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IMG_261"/>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hint="eastAsia"/>
                <w:noProof/>
                <w:color w:val="000000"/>
                <w:kern w:val="0"/>
                <w:sz w:val="18"/>
                <w:szCs w:val="18"/>
              </w:rPr>
              <w:drawing>
                <wp:inline distT="0" distB="0" distL="0" distR="0">
                  <wp:extent cx="9525" cy="9525"/>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G_262"/>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hint="eastAsia"/>
                <w:noProof/>
                <w:color w:val="000000"/>
                <w:kern w:val="0"/>
                <w:sz w:val="18"/>
                <w:szCs w:val="18"/>
              </w:rPr>
              <w:drawing>
                <wp:inline distT="0" distB="0" distL="0" distR="0">
                  <wp:extent cx="9525" cy="9525"/>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IMG_263"/>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97" w:type="dxa"/>
            <w:vMerge w:val="restart"/>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382"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项目立项规范性</w:t>
            </w:r>
          </w:p>
        </w:tc>
        <w:tc>
          <w:tcPr>
            <w:tcW w:w="39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896"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项目的申请、设立过程是否符合相关要求，用以反映和考核项目立项的规范情况。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000000"/>
                <w:sz w:val="18"/>
                <w:szCs w:val="18"/>
              </w:rPr>
            </w:pPr>
          </w:p>
        </w:tc>
      </w:tr>
      <w:tr w:rsidR="00984C52" w:rsidTr="00772706">
        <w:trPr>
          <w:trHeight w:val="1035"/>
        </w:trPr>
        <w:tc>
          <w:tcPr>
            <w:tcW w:w="313"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08" w:type="dxa"/>
            <w:vMerge/>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97" w:type="dxa"/>
            <w:vMerge/>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绩效目标合理性</w:t>
            </w:r>
          </w:p>
        </w:tc>
        <w:tc>
          <w:tcPr>
            <w:tcW w:w="39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2896"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项目所设定的绩效目标是否依据充分，是否符合客观实际，用以反映和考核项目绩效目标与项目实施的相符情况。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000000"/>
                <w:sz w:val="18"/>
                <w:szCs w:val="18"/>
              </w:rPr>
            </w:pPr>
          </w:p>
        </w:tc>
      </w:tr>
      <w:tr w:rsidR="00984C52" w:rsidTr="00772706">
        <w:trPr>
          <w:trHeight w:val="1095"/>
        </w:trPr>
        <w:tc>
          <w:tcPr>
            <w:tcW w:w="313"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08" w:type="dxa"/>
            <w:vMerge/>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97" w:type="dxa"/>
            <w:vMerge/>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绩效指标明确性</w:t>
            </w:r>
          </w:p>
        </w:tc>
        <w:tc>
          <w:tcPr>
            <w:tcW w:w="39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896"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依据绩效目标设定的绩效指标是否清晰、细化、可衡量等，用以反映和考核项目绩效目标的明细化情况。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000000"/>
                <w:sz w:val="18"/>
                <w:szCs w:val="18"/>
              </w:rPr>
            </w:pPr>
          </w:p>
        </w:tc>
      </w:tr>
      <w:tr w:rsidR="00984C52" w:rsidTr="00772706">
        <w:trPr>
          <w:trHeight w:val="795"/>
        </w:trPr>
        <w:tc>
          <w:tcPr>
            <w:tcW w:w="313"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08" w:type="dxa"/>
            <w:vMerge w:val="restart"/>
            <w:tcBorders>
              <w:top w:val="single" w:sz="4" w:space="0" w:color="000000"/>
              <w:left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资金落实</w:t>
            </w:r>
          </w:p>
        </w:tc>
        <w:tc>
          <w:tcPr>
            <w:tcW w:w="397" w:type="dxa"/>
            <w:vMerge w:val="restart"/>
            <w:tcBorders>
              <w:top w:val="single" w:sz="4" w:space="0" w:color="000000"/>
              <w:left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382"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资金到位率</w:t>
            </w:r>
          </w:p>
        </w:tc>
        <w:tc>
          <w:tcPr>
            <w:tcW w:w="39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96"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资金到位率＝（实际到位资金/计划投入资金）×100%</w:t>
            </w:r>
          </w:p>
        </w:tc>
        <w:tc>
          <w:tcPr>
            <w:tcW w:w="4369"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资金足额到位记5分，未足额到位按比例计分。</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000000"/>
                <w:sz w:val="18"/>
                <w:szCs w:val="18"/>
              </w:rPr>
            </w:pPr>
          </w:p>
        </w:tc>
      </w:tr>
      <w:tr w:rsidR="00984C52" w:rsidTr="00772706">
        <w:trPr>
          <w:trHeight w:val="795"/>
        </w:trPr>
        <w:tc>
          <w:tcPr>
            <w:tcW w:w="313"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08"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97"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到位及时率</w:t>
            </w:r>
          </w:p>
        </w:tc>
        <w:tc>
          <w:tcPr>
            <w:tcW w:w="39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96"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到位及时率＝（及时到位资金/应到位资金）×100%</w:t>
            </w:r>
          </w:p>
        </w:tc>
        <w:tc>
          <w:tcPr>
            <w:tcW w:w="4369"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资金按时到位记5分，未按时按比例计分。</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000000"/>
                <w:sz w:val="18"/>
                <w:szCs w:val="18"/>
              </w:rPr>
            </w:pPr>
          </w:p>
        </w:tc>
      </w:tr>
      <w:tr w:rsidR="00984C52" w:rsidTr="00772706">
        <w:trPr>
          <w:trHeight w:val="945"/>
        </w:trPr>
        <w:tc>
          <w:tcPr>
            <w:tcW w:w="313" w:type="dxa"/>
            <w:vMerge w:val="restart"/>
            <w:tcBorders>
              <w:top w:val="single" w:sz="4" w:space="0" w:color="000000"/>
              <w:left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过程</w:t>
            </w:r>
          </w:p>
        </w:tc>
        <w:tc>
          <w:tcPr>
            <w:tcW w:w="401" w:type="dxa"/>
            <w:vMerge w:val="restart"/>
            <w:tcBorders>
              <w:top w:val="single" w:sz="4" w:space="0" w:color="000000"/>
              <w:left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308" w:type="dxa"/>
            <w:vMerge w:val="restart"/>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业务管理</w:t>
            </w:r>
          </w:p>
        </w:tc>
        <w:tc>
          <w:tcPr>
            <w:tcW w:w="397" w:type="dxa"/>
            <w:vMerge w:val="restart"/>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382"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管理制度健</w:t>
            </w:r>
            <w:r>
              <w:rPr>
                <w:rFonts w:ascii="宋体" w:hAnsi="宋体" w:cs="宋体" w:hint="eastAsia"/>
                <w:color w:val="000000"/>
                <w:kern w:val="0"/>
                <w:sz w:val="18"/>
                <w:szCs w:val="18"/>
              </w:rPr>
              <w:lastRenderedPageBreak/>
              <w:t>全性</w:t>
            </w:r>
          </w:p>
        </w:tc>
        <w:tc>
          <w:tcPr>
            <w:tcW w:w="39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w:t>
            </w:r>
          </w:p>
        </w:tc>
        <w:tc>
          <w:tcPr>
            <w:tcW w:w="2896"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项目实施单位的业务管理制度是否健全，用以反映和考核业务管理制度对项目顺利实施的保障情况。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①已制定或具有相应的业务管理制度记2.5分， 不制定不记分；                                        ②业务管理制度合法、合规、完整记2.5分；不合法、不合规、不完整不记分。</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000000"/>
                <w:sz w:val="18"/>
                <w:szCs w:val="18"/>
              </w:rPr>
            </w:pPr>
          </w:p>
        </w:tc>
      </w:tr>
      <w:tr w:rsidR="00984C52" w:rsidTr="00772706">
        <w:trPr>
          <w:trHeight w:val="1140"/>
        </w:trPr>
        <w:tc>
          <w:tcPr>
            <w:tcW w:w="313"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08" w:type="dxa"/>
            <w:vMerge/>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97" w:type="dxa"/>
            <w:vMerge/>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制度执行有效性</w:t>
            </w:r>
          </w:p>
        </w:tc>
        <w:tc>
          <w:tcPr>
            <w:tcW w:w="39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96"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项目实施是否符合相关业务管理规定，用以反映和考核业务管理制度的有效执行情况。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遵守相关法律法规和业务管理规定记5分，否则不记分。</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000000"/>
                <w:sz w:val="18"/>
                <w:szCs w:val="18"/>
              </w:rPr>
            </w:pPr>
          </w:p>
        </w:tc>
      </w:tr>
      <w:tr w:rsidR="00984C52" w:rsidTr="00772706">
        <w:trPr>
          <w:trHeight w:val="1170"/>
        </w:trPr>
        <w:tc>
          <w:tcPr>
            <w:tcW w:w="313"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08" w:type="dxa"/>
            <w:vMerge/>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97" w:type="dxa"/>
            <w:vMerge/>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项目质量可控性</w:t>
            </w:r>
          </w:p>
        </w:tc>
        <w:tc>
          <w:tcPr>
            <w:tcW w:w="39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96"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项目实施至位是否为达到项目质量要求而采取了必需的措施，用以反映和考核项目实施单位对项目质量的控制情况。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①制定或有相应的项目质量要求或标准记2.5分，否则不记分；                                          ②采取了相应的项目质量检查、验收等必需的控制措施或手段记2.5分，否则不记分。</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000000"/>
                <w:sz w:val="18"/>
                <w:szCs w:val="18"/>
              </w:rPr>
            </w:pPr>
          </w:p>
        </w:tc>
      </w:tr>
      <w:tr w:rsidR="00984C52" w:rsidTr="00772706">
        <w:trPr>
          <w:trHeight w:val="1035"/>
        </w:trPr>
        <w:tc>
          <w:tcPr>
            <w:tcW w:w="313"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08" w:type="dxa"/>
            <w:vMerge w:val="restart"/>
            <w:tcBorders>
              <w:top w:val="single" w:sz="4" w:space="0" w:color="000000"/>
              <w:left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财务管理</w:t>
            </w:r>
          </w:p>
        </w:tc>
        <w:tc>
          <w:tcPr>
            <w:tcW w:w="397" w:type="dxa"/>
            <w:vMerge w:val="restart"/>
            <w:tcBorders>
              <w:top w:val="single" w:sz="4" w:space="0" w:color="000000"/>
              <w:left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382"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管理制度健全性</w:t>
            </w:r>
          </w:p>
        </w:tc>
        <w:tc>
          <w:tcPr>
            <w:tcW w:w="39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96"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项目实施单位的财务制度是否健全，用以反映和考核财务管理制度对资金规范、安全运行的保障情况。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①已制定或具有相应的项目资金管理办法记2.5分，否则不记分；                                           ②项目资金管理办法符合相关财务会计制定记2.5分，否则不记分。</w:t>
            </w:r>
          </w:p>
        </w:tc>
        <w:tc>
          <w:tcPr>
            <w:tcW w:w="308" w:type="dxa"/>
            <w:tcBorders>
              <w:top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仿宋_GB2312" w:hAnsi="宋体" w:cs="仿宋_GB2312"/>
                <w:color w:val="000000"/>
                <w:sz w:val="18"/>
                <w:szCs w:val="18"/>
              </w:rPr>
            </w:pPr>
            <w:r>
              <w:rPr>
                <w:rFonts w:ascii="仿宋_GB2312" w:hAnsi="宋体" w:cs="仿宋_GB2312"/>
                <w:color w:val="000000"/>
                <w:kern w:val="0"/>
                <w:sz w:val="18"/>
                <w:szCs w:val="18"/>
              </w:rPr>
              <w:t>5</w:t>
            </w:r>
          </w:p>
        </w:tc>
        <w:tc>
          <w:tcPr>
            <w:tcW w:w="308" w:type="dxa"/>
            <w:tcBorders>
              <w:top w:val="single" w:sz="4" w:space="0" w:color="000000"/>
              <w:bottom w:val="single" w:sz="4" w:space="0" w:color="000000"/>
              <w:right w:val="single" w:sz="4" w:space="0" w:color="000000"/>
            </w:tcBorders>
            <w:vAlign w:val="center"/>
          </w:tcPr>
          <w:p w:rsidR="00984C52" w:rsidRDefault="00984C52" w:rsidP="00772706">
            <w:pPr>
              <w:jc w:val="center"/>
              <w:rPr>
                <w:rFonts w:ascii="仿宋_GB2312" w:hAnsi="宋体" w:cs="仿宋_GB2312"/>
                <w:color w:val="000000"/>
                <w:sz w:val="18"/>
                <w:szCs w:val="18"/>
              </w:rPr>
            </w:pPr>
          </w:p>
        </w:tc>
      </w:tr>
      <w:tr w:rsidR="00984C52" w:rsidTr="00772706">
        <w:trPr>
          <w:trHeight w:val="1695"/>
        </w:trPr>
        <w:tc>
          <w:tcPr>
            <w:tcW w:w="313"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08"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97"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资金使用合规性</w:t>
            </w:r>
          </w:p>
        </w:tc>
        <w:tc>
          <w:tcPr>
            <w:tcW w:w="39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96"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项目资金使用是否符合相关的财务管理制度规定，用以反映和考核项目资金的规范运行情况。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③是否存在支出依据不合规、虚列项目支出的情况；是否存在截留、挤占、挪用项目资金情况；是否存在超标准开支情况;资金管理、费用支出等制度是否健全，是否严格执行；会计核算是否规范(3分）</w:t>
            </w:r>
          </w:p>
        </w:tc>
        <w:tc>
          <w:tcPr>
            <w:tcW w:w="308" w:type="dxa"/>
            <w:tcBorders>
              <w:bottom w:val="single" w:sz="4" w:space="0" w:color="000000"/>
              <w:right w:val="single" w:sz="4" w:space="0" w:color="000000"/>
            </w:tcBorders>
            <w:vAlign w:val="center"/>
          </w:tcPr>
          <w:p w:rsidR="00984C52" w:rsidRDefault="00984C52" w:rsidP="00772706">
            <w:pPr>
              <w:widowControl/>
              <w:jc w:val="center"/>
              <w:textAlignment w:val="center"/>
              <w:rPr>
                <w:rFonts w:ascii="仿宋_GB2312" w:hAnsi="宋体" w:cs="仿宋_GB2312"/>
                <w:color w:val="000000"/>
                <w:sz w:val="18"/>
                <w:szCs w:val="18"/>
              </w:rPr>
            </w:pPr>
            <w:r>
              <w:rPr>
                <w:rFonts w:ascii="仿宋_GB2312" w:hAnsi="宋体" w:cs="仿宋_GB2312"/>
                <w:color w:val="000000"/>
                <w:kern w:val="0"/>
                <w:sz w:val="18"/>
                <w:szCs w:val="18"/>
              </w:rPr>
              <w:t>5</w:t>
            </w:r>
          </w:p>
        </w:tc>
        <w:tc>
          <w:tcPr>
            <w:tcW w:w="308" w:type="dxa"/>
            <w:tcBorders>
              <w:bottom w:val="single" w:sz="4" w:space="0" w:color="000000"/>
              <w:right w:val="single" w:sz="4" w:space="0" w:color="000000"/>
            </w:tcBorders>
            <w:vAlign w:val="center"/>
          </w:tcPr>
          <w:p w:rsidR="00984C52" w:rsidRDefault="00984C52" w:rsidP="00772706">
            <w:pPr>
              <w:jc w:val="center"/>
              <w:rPr>
                <w:rFonts w:ascii="仿宋_GB2312" w:hAnsi="宋体" w:cs="仿宋_GB2312"/>
                <w:color w:val="000000"/>
                <w:sz w:val="18"/>
                <w:szCs w:val="18"/>
              </w:rPr>
            </w:pPr>
          </w:p>
        </w:tc>
      </w:tr>
      <w:tr w:rsidR="00984C52" w:rsidTr="00772706">
        <w:trPr>
          <w:trHeight w:val="1050"/>
        </w:trPr>
        <w:tc>
          <w:tcPr>
            <w:tcW w:w="313"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08"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97" w:type="dxa"/>
            <w:vMerge/>
            <w:tcBorders>
              <w:top w:val="single" w:sz="4" w:space="0" w:color="000000"/>
              <w:left w:val="single" w:sz="4" w:space="0" w:color="000000"/>
              <w:right w:val="single" w:sz="4" w:space="0" w:color="000000"/>
            </w:tcBorders>
            <w:vAlign w:val="center"/>
          </w:tcPr>
          <w:p w:rsidR="00984C52" w:rsidRDefault="00984C52" w:rsidP="00772706">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财务监控有效性</w:t>
            </w:r>
          </w:p>
        </w:tc>
        <w:tc>
          <w:tcPr>
            <w:tcW w:w="39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96"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项目单位是否为保障资金的安全、规范运行而采取了必要的监控措施，用以反映和考核项目单位对资金运行的控制情况。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①已制定或具有相应的监控机制记2.5分，否则不记分；                                       ②采取了相应的财务检查等必要的监控措施或手段记2.5分，否则不记分。</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000000"/>
                <w:sz w:val="18"/>
                <w:szCs w:val="18"/>
              </w:rPr>
            </w:pPr>
          </w:p>
        </w:tc>
      </w:tr>
      <w:tr w:rsidR="00984C52" w:rsidTr="00772706">
        <w:trPr>
          <w:trHeight w:val="705"/>
        </w:trPr>
        <w:tc>
          <w:tcPr>
            <w:tcW w:w="313" w:type="dxa"/>
            <w:vMerge w:val="restart"/>
            <w:tcBorders>
              <w:top w:val="single" w:sz="4" w:space="0" w:color="000000"/>
              <w:left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产出</w:t>
            </w:r>
          </w:p>
        </w:tc>
        <w:tc>
          <w:tcPr>
            <w:tcW w:w="401" w:type="dxa"/>
            <w:vMerge w:val="restart"/>
            <w:tcBorders>
              <w:top w:val="single" w:sz="4" w:space="0" w:color="000000"/>
              <w:left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308" w:type="dxa"/>
            <w:vMerge w:val="restart"/>
            <w:tcBorders>
              <w:top w:val="single" w:sz="4" w:space="0" w:color="000000"/>
              <w:left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项目产</w:t>
            </w:r>
            <w:r>
              <w:rPr>
                <w:rFonts w:ascii="宋体" w:hAnsi="宋体" w:cs="宋体" w:hint="eastAsia"/>
                <w:color w:val="000000"/>
                <w:kern w:val="0"/>
                <w:sz w:val="18"/>
                <w:szCs w:val="18"/>
              </w:rPr>
              <w:lastRenderedPageBreak/>
              <w:t>出</w:t>
            </w:r>
          </w:p>
        </w:tc>
        <w:tc>
          <w:tcPr>
            <w:tcW w:w="397" w:type="dxa"/>
            <w:vMerge w:val="restart"/>
            <w:tcBorders>
              <w:top w:val="single" w:sz="4" w:space="0" w:color="000000"/>
              <w:left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24</w:t>
            </w:r>
          </w:p>
        </w:tc>
        <w:tc>
          <w:tcPr>
            <w:tcW w:w="382"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实际完</w:t>
            </w:r>
            <w:r>
              <w:rPr>
                <w:rFonts w:ascii="宋体" w:hAnsi="宋体" w:cs="宋体" w:hint="eastAsia"/>
                <w:color w:val="000000"/>
                <w:kern w:val="0"/>
                <w:sz w:val="18"/>
                <w:szCs w:val="18"/>
              </w:rPr>
              <w:lastRenderedPageBreak/>
              <w:t>成率</w:t>
            </w:r>
          </w:p>
        </w:tc>
        <w:tc>
          <w:tcPr>
            <w:tcW w:w="39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6</w:t>
            </w:r>
          </w:p>
        </w:tc>
        <w:tc>
          <w:tcPr>
            <w:tcW w:w="2896"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项目实施的实际产出数与计划产出数的比率，用以反映和考核项目产出数量目标的实现程度。</w:t>
            </w:r>
          </w:p>
        </w:tc>
        <w:tc>
          <w:tcPr>
            <w:tcW w:w="4369"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达到绩效目标得6分，没达到目标每减少一个百分点扣0.1分。</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000000"/>
                <w:sz w:val="18"/>
                <w:szCs w:val="18"/>
              </w:rPr>
            </w:pPr>
          </w:p>
        </w:tc>
      </w:tr>
      <w:tr w:rsidR="00984C52" w:rsidTr="00772706">
        <w:trPr>
          <w:trHeight w:val="1125"/>
        </w:trPr>
        <w:tc>
          <w:tcPr>
            <w:tcW w:w="313" w:type="dxa"/>
            <w:vMerge/>
            <w:tcBorders>
              <w:top w:val="single" w:sz="4" w:space="0" w:color="000000"/>
              <w:left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401" w:type="dxa"/>
            <w:vMerge/>
            <w:tcBorders>
              <w:top w:val="single" w:sz="4" w:space="0" w:color="000000"/>
              <w:left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08" w:type="dxa"/>
            <w:vMerge/>
            <w:tcBorders>
              <w:top w:val="single" w:sz="4" w:space="0" w:color="000000"/>
              <w:left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97" w:type="dxa"/>
            <w:vMerge/>
            <w:tcBorders>
              <w:top w:val="single" w:sz="4" w:space="0" w:color="000000"/>
              <w:left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完成及时率</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28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项目实际提前完成时间与计划完成时间的比率，用以反映和考核项目产出时效目标的实现程度</w:t>
            </w:r>
          </w:p>
        </w:tc>
        <w:tc>
          <w:tcPr>
            <w:tcW w:w="4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达到绩效目标得6分，没达到目标每增加一个百分点扣0.1分。</w:t>
            </w:r>
          </w:p>
        </w:tc>
        <w:tc>
          <w:tcPr>
            <w:tcW w:w="3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000000"/>
                <w:sz w:val="18"/>
                <w:szCs w:val="18"/>
              </w:rPr>
            </w:pPr>
          </w:p>
        </w:tc>
      </w:tr>
      <w:tr w:rsidR="00984C52" w:rsidTr="00772706">
        <w:trPr>
          <w:trHeight w:val="1695"/>
        </w:trPr>
        <w:tc>
          <w:tcPr>
            <w:tcW w:w="313" w:type="dxa"/>
            <w:vMerge/>
            <w:tcBorders>
              <w:top w:val="single" w:sz="4" w:space="0" w:color="000000"/>
              <w:left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401" w:type="dxa"/>
            <w:vMerge/>
            <w:tcBorders>
              <w:top w:val="single" w:sz="4" w:space="0" w:color="000000"/>
              <w:left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08" w:type="dxa"/>
            <w:vMerge/>
            <w:tcBorders>
              <w:top w:val="single" w:sz="4" w:space="0" w:color="000000"/>
              <w:left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97" w:type="dxa"/>
            <w:vMerge/>
            <w:tcBorders>
              <w:top w:val="single" w:sz="4" w:space="0" w:color="000000"/>
              <w:left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基金使用率</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28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jc w:val="left"/>
              <w:rPr>
                <w:rFonts w:ascii="宋体" w:hAnsi="宋体" w:cs="宋体"/>
                <w:color w:val="000000"/>
                <w:sz w:val="18"/>
                <w:szCs w:val="18"/>
              </w:rPr>
            </w:pPr>
          </w:p>
        </w:tc>
        <w:tc>
          <w:tcPr>
            <w:tcW w:w="4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达到绩效目标得6分，没达到目标每减少一个百分点扣0.1分。</w:t>
            </w:r>
          </w:p>
        </w:tc>
        <w:tc>
          <w:tcPr>
            <w:tcW w:w="3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000000"/>
                <w:sz w:val="18"/>
                <w:szCs w:val="18"/>
              </w:rPr>
            </w:pPr>
          </w:p>
        </w:tc>
      </w:tr>
      <w:tr w:rsidR="00984C52" w:rsidTr="00772706">
        <w:trPr>
          <w:trHeight w:val="735"/>
        </w:trPr>
        <w:tc>
          <w:tcPr>
            <w:tcW w:w="313" w:type="dxa"/>
            <w:vMerge/>
            <w:tcBorders>
              <w:top w:val="single" w:sz="4" w:space="0" w:color="000000"/>
              <w:left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401" w:type="dxa"/>
            <w:vMerge/>
            <w:tcBorders>
              <w:top w:val="single" w:sz="4" w:space="0" w:color="000000"/>
              <w:left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08" w:type="dxa"/>
            <w:vMerge/>
            <w:tcBorders>
              <w:top w:val="single" w:sz="4" w:space="0" w:color="000000"/>
              <w:left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97" w:type="dxa"/>
            <w:vMerge/>
            <w:tcBorders>
              <w:top w:val="single" w:sz="4" w:space="0" w:color="000000"/>
              <w:left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82" w:type="dxa"/>
            <w:shd w:val="clear" w:color="auto" w:fill="FFFFFF"/>
            <w:vAlign w:val="center"/>
          </w:tcPr>
          <w:p w:rsidR="00984C52" w:rsidRDefault="00984C52" w:rsidP="0077270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质量达标率</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28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项目完成的质量达标产出数与实际产出数的比率，用以反映和考核项目产出质量目标的实现程度。</w:t>
            </w:r>
          </w:p>
        </w:tc>
        <w:tc>
          <w:tcPr>
            <w:tcW w:w="4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达到绩效目标得6分，没达到目标每减少一个百分点扣0.1分。</w:t>
            </w:r>
          </w:p>
        </w:tc>
        <w:tc>
          <w:tcPr>
            <w:tcW w:w="3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000000"/>
                <w:sz w:val="18"/>
                <w:szCs w:val="18"/>
              </w:rPr>
            </w:pPr>
          </w:p>
        </w:tc>
      </w:tr>
      <w:tr w:rsidR="00984C52" w:rsidTr="00772706">
        <w:trPr>
          <w:trHeight w:val="810"/>
        </w:trPr>
        <w:tc>
          <w:tcPr>
            <w:tcW w:w="313" w:type="dxa"/>
            <w:vMerge w:val="restart"/>
            <w:tcBorders>
              <w:left w:val="single" w:sz="4" w:space="0" w:color="000000"/>
              <w:bottom w:val="single" w:sz="4" w:space="0" w:color="000000"/>
              <w:right w:val="single" w:sz="4" w:space="0" w:color="000000"/>
            </w:tcBorders>
            <w:shd w:val="clear" w:color="auto" w:fill="auto"/>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效果</w:t>
            </w:r>
          </w:p>
        </w:tc>
        <w:tc>
          <w:tcPr>
            <w:tcW w:w="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w:t>
            </w:r>
          </w:p>
        </w:tc>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382" w:type="dxa"/>
            <w:tcBorders>
              <w:top w:val="single" w:sz="4" w:space="0" w:color="000000"/>
              <w:left w:val="single" w:sz="4" w:space="0" w:color="000000"/>
              <w:right w:val="single" w:sz="4" w:space="0" w:color="000000"/>
            </w:tcBorders>
            <w:shd w:val="clear" w:color="auto" w:fill="FFFFFF"/>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经济效益</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6 </w:t>
            </w:r>
          </w:p>
        </w:tc>
        <w:tc>
          <w:tcPr>
            <w:tcW w:w="2896" w:type="dxa"/>
            <w:tcBorders>
              <w:bottom w:val="single" w:sz="12" w:space="0" w:color="000000"/>
              <w:right w:val="single" w:sz="12" w:space="0" w:color="000000"/>
            </w:tcBorders>
            <w:shd w:val="clear" w:color="auto" w:fill="FFFFFF"/>
            <w:vAlign w:val="center"/>
          </w:tcPr>
          <w:p w:rsidR="00984C52" w:rsidRDefault="00984C52" w:rsidP="00772706">
            <w:pPr>
              <w:widowControl/>
              <w:textAlignment w:val="center"/>
              <w:rPr>
                <w:rFonts w:ascii="仿宋_GB2312" w:hAnsi="宋体" w:cs="仿宋_GB2312"/>
                <w:color w:val="000000"/>
                <w:sz w:val="20"/>
                <w:szCs w:val="20"/>
              </w:rPr>
            </w:pPr>
            <w:r>
              <w:rPr>
                <w:rFonts w:ascii="仿宋_GB2312" w:hAnsi="宋体" w:cs="仿宋_GB2312"/>
                <w:color w:val="000000"/>
                <w:kern w:val="0"/>
                <w:sz w:val="20"/>
                <w:szCs w:val="20"/>
              </w:rPr>
              <w:t>项目实施对经济发展所带来的直接或间接影响情况。</w:t>
            </w:r>
          </w:p>
        </w:tc>
        <w:tc>
          <w:tcPr>
            <w:tcW w:w="4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100%为6分，每减少一个百分点扣0.2分。</w:t>
            </w:r>
          </w:p>
        </w:tc>
        <w:tc>
          <w:tcPr>
            <w:tcW w:w="3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FF0000"/>
                <w:sz w:val="18"/>
                <w:szCs w:val="18"/>
              </w:rPr>
            </w:pPr>
          </w:p>
        </w:tc>
      </w:tr>
      <w:tr w:rsidR="00984C52" w:rsidTr="00772706">
        <w:trPr>
          <w:trHeight w:val="810"/>
        </w:trPr>
        <w:tc>
          <w:tcPr>
            <w:tcW w:w="313" w:type="dxa"/>
            <w:vMerge/>
            <w:tcBorders>
              <w:left w:val="single" w:sz="4" w:space="0" w:color="000000"/>
              <w:bottom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社会效益</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2896" w:type="dxa"/>
            <w:tcBorders>
              <w:bottom w:val="single" w:sz="12" w:space="0" w:color="000000"/>
              <w:right w:val="single" w:sz="12" w:space="0" w:color="000000"/>
            </w:tcBorders>
            <w:shd w:val="clear" w:color="auto" w:fill="FFFFFF"/>
            <w:vAlign w:val="center"/>
          </w:tcPr>
          <w:p w:rsidR="00984C52" w:rsidRDefault="00984C52" w:rsidP="00772706">
            <w:pPr>
              <w:widowControl/>
              <w:textAlignment w:val="center"/>
              <w:rPr>
                <w:rFonts w:ascii="仿宋_GB2312" w:hAnsi="宋体" w:cs="仿宋_GB2312"/>
                <w:color w:val="000000"/>
                <w:sz w:val="20"/>
                <w:szCs w:val="20"/>
              </w:rPr>
            </w:pPr>
            <w:r>
              <w:rPr>
                <w:rFonts w:ascii="仿宋_GB2312" w:hAnsi="宋体" w:cs="仿宋_GB2312"/>
                <w:color w:val="000000"/>
                <w:kern w:val="0"/>
                <w:sz w:val="20"/>
                <w:szCs w:val="20"/>
              </w:rPr>
              <w:t>项目实施对社会发展所带来的直接或间接影响情况。</w:t>
            </w:r>
          </w:p>
        </w:tc>
        <w:tc>
          <w:tcPr>
            <w:tcW w:w="4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100%为6分，每减少一个百分点扣0.2分。</w:t>
            </w:r>
          </w:p>
        </w:tc>
        <w:tc>
          <w:tcPr>
            <w:tcW w:w="3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FF0000"/>
                <w:sz w:val="18"/>
                <w:szCs w:val="18"/>
              </w:rPr>
            </w:pPr>
          </w:p>
        </w:tc>
      </w:tr>
      <w:tr w:rsidR="00984C52" w:rsidTr="00772706">
        <w:trPr>
          <w:trHeight w:val="990"/>
        </w:trPr>
        <w:tc>
          <w:tcPr>
            <w:tcW w:w="313" w:type="dxa"/>
            <w:vMerge/>
            <w:tcBorders>
              <w:left w:val="single" w:sz="4" w:space="0" w:color="000000"/>
              <w:bottom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可持续影响</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2896" w:type="dxa"/>
            <w:tcBorders>
              <w:bottom w:val="single" w:sz="12" w:space="0" w:color="000000"/>
              <w:right w:val="single" w:sz="12" w:space="0" w:color="000000"/>
            </w:tcBorders>
            <w:shd w:val="clear" w:color="auto" w:fill="FFFFFF"/>
            <w:vAlign w:val="center"/>
          </w:tcPr>
          <w:p w:rsidR="00984C52" w:rsidRDefault="00984C52" w:rsidP="00772706">
            <w:pPr>
              <w:widowControl/>
              <w:textAlignment w:val="center"/>
              <w:rPr>
                <w:rFonts w:ascii="仿宋_GB2312" w:hAnsi="宋体" w:cs="仿宋_GB2312"/>
                <w:color w:val="000000"/>
                <w:sz w:val="20"/>
                <w:szCs w:val="20"/>
              </w:rPr>
            </w:pPr>
            <w:r>
              <w:rPr>
                <w:rFonts w:ascii="仿宋_GB2312" w:hAnsi="宋体" w:cs="仿宋_GB2312"/>
                <w:color w:val="000000"/>
                <w:kern w:val="0"/>
                <w:sz w:val="20"/>
                <w:szCs w:val="20"/>
              </w:rPr>
              <w:t>项目后续运行及成效发挥的可持续影响情况。</w:t>
            </w:r>
          </w:p>
        </w:tc>
        <w:tc>
          <w:tcPr>
            <w:tcW w:w="4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结合调查问卷了解农民继续参合意愿、参合增长率计算评分，继续参合意愿＝调查样本中愿意继续参合对象/被调查对象总量*100%（3分），参合增长率＝（本年参合率-上年参合率）/上年参合率*100%（3分）。</w:t>
            </w:r>
          </w:p>
        </w:tc>
        <w:tc>
          <w:tcPr>
            <w:tcW w:w="3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FF0000"/>
                <w:sz w:val="18"/>
                <w:szCs w:val="18"/>
              </w:rPr>
            </w:pPr>
          </w:p>
        </w:tc>
      </w:tr>
      <w:tr w:rsidR="00984C52" w:rsidTr="00772706">
        <w:trPr>
          <w:trHeight w:val="1050"/>
        </w:trPr>
        <w:tc>
          <w:tcPr>
            <w:tcW w:w="313" w:type="dxa"/>
            <w:vMerge/>
            <w:tcBorders>
              <w:left w:val="single" w:sz="4" w:space="0" w:color="000000"/>
              <w:bottom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4C52" w:rsidRDefault="00984C52" w:rsidP="00772706">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公众满意度</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2896" w:type="dxa"/>
            <w:tcBorders>
              <w:bottom w:val="single" w:sz="12" w:space="0" w:color="000000"/>
              <w:right w:val="single" w:sz="12" w:space="0" w:color="000000"/>
            </w:tcBorders>
            <w:shd w:val="clear" w:color="auto" w:fill="FFFFFF"/>
            <w:vAlign w:val="center"/>
          </w:tcPr>
          <w:p w:rsidR="00984C52" w:rsidRDefault="00984C52" w:rsidP="00772706">
            <w:pPr>
              <w:widowControl/>
              <w:textAlignment w:val="center"/>
              <w:rPr>
                <w:rFonts w:ascii="仿宋_GB2312" w:hAnsi="宋体" w:cs="仿宋_GB2312"/>
                <w:color w:val="000000"/>
                <w:sz w:val="20"/>
                <w:szCs w:val="20"/>
              </w:rPr>
            </w:pPr>
            <w:r>
              <w:rPr>
                <w:rFonts w:ascii="仿宋_GB2312" w:hAnsi="宋体" w:cs="仿宋_GB2312"/>
                <w:color w:val="000000"/>
                <w:kern w:val="0"/>
                <w:sz w:val="20"/>
                <w:szCs w:val="20"/>
              </w:rPr>
              <w:t>社会公众或服务对象对项目实施效策的满意程度</w:t>
            </w:r>
          </w:p>
        </w:tc>
        <w:tc>
          <w:tcPr>
            <w:tcW w:w="4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受益群体政策知晓度＝知晓对象/被调查对象*100%（3分）；受益群体对新农合医疗补助工作的满意度＝满意对象/被调查对象*100%（3分）；无有效投诉案例发生（2分）</w:t>
            </w:r>
          </w:p>
        </w:tc>
        <w:tc>
          <w:tcPr>
            <w:tcW w:w="3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C52" w:rsidRDefault="00984C52" w:rsidP="007727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FF0000"/>
                <w:sz w:val="18"/>
                <w:szCs w:val="18"/>
              </w:rPr>
            </w:pPr>
          </w:p>
        </w:tc>
      </w:tr>
      <w:tr w:rsidR="00984C52" w:rsidTr="00772706">
        <w:trPr>
          <w:trHeight w:val="510"/>
        </w:trPr>
        <w:tc>
          <w:tcPr>
            <w:tcW w:w="313"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24"/>
              </w:rPr>
            </w:pPr>
            <w:r>
              <w:rPr>
                <w:rFonts w:ascii="宋体" w:hAnsi="宋体" w:cs="宋体" w:hint="eastAsia"/>
                <w:color w:val="000000"/>
                <w:kern w:val="0"/>
                <w:sz w:val="24"/>
              </w:rPr>
              <w:t>总分</w:t>
            </w:r>
          </w:p>
        </w:tc>
        <w:tc>
          <w:tcPr>
            <w:tcW w:w="401"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24"/>
              </w:rPr>
            </w:pPr>
            <w:r>
              <w:rPr>
                <w:rFonts w:ascii="宋体" w:hAnsi="宋体" w:cs="宋体" w:hint="eastAsia"/>
                <w:color w:val="000000"/>
                <w:kern w:val="0"/>
                <w:sz w:val="24"/>
              </w:rPr>
              <w:t>100</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000000"/>
                <w:sz w:val="24"/>
              </w:rPr>
            </w:pPr>
          </w:p>
        </w:tc>
        <w:tc>
          <w:tcPr>
            <w:tcW w:w="397"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24"/>
              </w:rPr>
            </w:pPr>
            <w:r>
              <w:rPr>
                <w:rFonts w:ascii="宋体" w:hAnsi="宋体" w:cs="宋体" w:hint="eastAsia"/>
                <w:color w:val="000000"/>
                <w:kern w:val="0"/>
                <w:sz w:val="24"/>
              </w:rPr>
              <w:t>100</w:t>
            </w:r>
          </w:p>
        </w:tc>
        <w:tc>
          <w:tcPr>
            <w:tcW w:w="382"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000000"/>
                <w:sz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left"/>
              <w:textAlignment w:val="center"/>
              <w:rPr>
                <w:rFonts w:ascii="宋体" w:hAnsi="宋体" w:cs="宋体"/>
                <w:color w:val="000000"/>
                <w:sz w:val="24"/>
              </w:rPr>
            </w:pPr>
            <w:r>
              <w:rPr>
                <w:rFonts w:ascii="宋体" w:hAnsi="宋体" w:cs="宋体" w:hint="eastAsia"/>
                <w:color w:val="000000"/>
                <w:kern w:val="0"/>
                <w:sz w:val="24"/>
              </w:rPr>
              <w:t>100</w:t>
            </w:r>
          </w:p>
        </w:tc>
        <w:tc>
          <w:tcPr>
            <w:tcW w:w="2896" w:type="dxa"/>
            <w:tcBorders>
              <w:bottom w:val="single" w:sz="12" w:space="0" w:color="000000"/>
              <w:right w:val="single" w:sz="12" w:space="0" w:color="000000"/>
            </w:tcBorders>
            <w:vAlign w:val="center"/>
          </w:tcPr>
          <w:p w:rsidR="00984C52" w:rsidRDefault="00984C52" w:rsidP="00772706">
            <w:pPr>
              <w:rPr>
                <w:rFonts w:ascii="仿宋_GB2312" w:hAnsi="宋体" w:cs="仿宋_GB2312"/>
                <w:color w:val="000000"/>
                <w:sz w:val="20"/>
                <w:szCs w:val="20"/>
              </w:rPr>
            </w:pPr>
          </w:p>
        </w:tc>
        <w:tc>
          <w:tcPr>
            <w:tcW w:w="4369"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000000"/>
                <w:sz w:val="24"/>
              </w:rPr>
            </w:pP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widowControl/>
              <w:jc w:val="center"/>
              <w:textAlignment w:val="center"/>
              <w:rPr>
                <w:rFonts w:ascii="宋体" w:hAnsi="宋体" w:cs="宋体"/>
                <w:color w:val="000000"/>
                <w:sz w:val="24"/>
              </w:rPr>
            </w:pPr>
            <w:r>
              <w:rPr>
                <w:rFonts w:ascii="宋体" w:hAnsi="宋体" w:cs="宋体" w:hint="eastAsia"/>
                <w:color w:val="000000"/>
                <w:kern w:val="0"/>
                <w:sz w:val="24"/>
              </w:rPr>
              <w:t>96</w:t>
            </w:r>
          </w:p>
        </w:tc>
        <w:tc>
          <w:tcPr>
            <w:tcW w:w="308" w:type="dxa"/>
            <w:tcBorders>
              <w:top w:val="single" w:sz="4" w:space="0" w:color="000000"/>
              <w:left w:val="single" w:sz="4" w:space="0" w:color="000000"/>
              <w:bottom w:val="single" w:sz="4" w:space="0" w:color="000000"/>
              <w:right w:val="single" w:sz="4" w:space="0" w:color="000000"/>
            </w:tcBorders>
            <w:vAlign w:val="center"/>
          </w:tcPr>
          <w:p w:rsidR="00984C52" w:rsidRDefault="00984C52" w:rsidP="00772706">
            <w:pPr>
              <w:rPr>
                <w:rFonts w:ascii="宋体" w:hAnsi="宋体" w:cs="宋体"/>
                <w:color w:val="000000"/>
                <w:sz w:val="24"/>
              </w:rPr>
            </w:pPr>
          </w:p>
        </w:tc>
      </w:tr>
    </w:tbl>
    <w:p w:rsidR="00984C52" w:rsidRDefault="00984C52" w:rsidP="00984C52">
      <w:pPr>
        <w:spacing w:line="600" w:lineRule="exact"/>
        <w:ind w:firstLineChars="200" w:firstLine="480"/>
        <w:rPr>
          <w:rFonts w:ascii="仿宋" w:eastAsia="仿宋" w:hAnsi="仿宋"/>
          <w:sz w:val="24"/>
        </w:rPr>
      </w:pPr>
    </w:p>
    <w:p w:rsidR="00984C52" w:rsidRDefault="00984C52">
      <w:pPr>
        <w:shd w:val="clear" w:color="auto" w:fill="FFFFFF"/>
        <w:spacing w:line="580" w:lineRule="exact"/>
        <w:ind w:firstLineChars="320" w:firstLine="947"/>
        <w:rPr>
          <w:rFonts w:ascii="仿宋" w:eastAsia="仿宋" w:hAnsi="仿宋" w:cs="仿宋"/>
          <w:spacing w:val="-2"/>
          <w:sz w:val="30"/>
          <w:szCs w:val="30"/>
        </w:rPr>
      </w:pPr>
    </w:p>
    <w:sectPr w:rsidR="00984C52" w:rsidSect="006F6F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763" w:rsidRDefault="00847763" w:rsidP="000226E7">
      <w:r>
        <w:separator/>
      </w:r>
    </w:p>
  </w:endnote>
  <w:endnote w:type="continuationSeparator" w:id="1">
    <w:p w:rsidR="00847763" w:rsidRDefault="00847763" w:rsidP="00022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00"/>
    <w:family w:val="auto"/>
    <w:pitch w:val="variable"/>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763" w:rsidRDefault="00847763" w:rsidP="000226E7">
      <w:r>
        <w:separator/>
      </w:r>
    </w:p>
  </w:footnote>
  <w:footnote w:type="continuationSeparator" w:id="1">
    <w:p w:rsidR="00847763" w:rsidRDefault="00847763" w:rsidP="000226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E2656B"/>
    <w:rsid w:val="000226E7"/>
    <w:rsid w:val="001B585F"/>
    <w:rsid w:val="00363E26"/>
    <w:rsid w:val="006F6FAC"/>
    <w:rsid w:val="00711D30"/>
    <w:rsid w:val="00847763"/>
    <w:rsid w:val="00984C52"/>
    <w:rsid w:val="00A2499E"/>
    <w:rsid w:val="00A47251"/>
    <w:rsid w:val="00A81146"/>
    <w:rsid w:val="00C63222"/>
    <w:rsid w:val="00E22B04"/>
    <w:rsid w:val="00ED1AA8"/>
    <w:rsid w:val="1666405A"/>
    <w:rsid w:val="2A053A76"/>
    <w:rsid w:val="3A0479DA"/>
    <w:rsid w:val="48F03EF2"/>
    <w:rsid w:val="53306F09"/>
    <w:rsid w:val="65BF765D"/>
    <w:rsid w:val="7CE2656B"/>
    <w:rsid w:val="7D8701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6FA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226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226E7"/>
    <w:rPr>
      <w:rFonts w:asciiTheme="minorHAnsi" w:eastAsiaTheme="minorEastAsia" w:hAnsiTheme="minorHAnsi" w:cstheme="minorBidi"/>
      <w:kern w:val="2"/>
      <w:sz w:val="18"/>
      <w:szCs w:val="18"/>
    </w:rPr>
  </w:style>
  <w:style w:type="paragraph" w:styleId="a4">
    <w:name w:val="footer"/>
    <w:basedOn w:val="a"/>
    <w:link w:val="Char0"/>
    <w:rsid w:val="000226E7"/>
    <w:pPr>
      <w:tabs>
        <w:tab w:val="center" w:pos="4153"/>
        <w:tab w:val="right" w:pos="8306"/>
      </w:tabs>
      <w:snapToGrid w:val="0"/>
      <w:jc w:val="left"/>
    </w:pPr>
    <w:rPr>
      <w:sz w:val="18"/>
      <w:szCs w:val="18"/>
    </w:rPr>
  </w:style>
  <w:style w:type="character" w:customStyle="1" w:styleId="Char0">
    <w:name w:val="页脚 Char"/>
    <w:basedOn w:val="a0"/>
    <w:link w:val="a4"/>
    <w:rsid w:val="000226E7"/>
    <w:rPr>
      <w:rFonts w:asciiTheme="minorHAnsi" w:eastAsiaTheme="minorEastAsia" w:hAnsiTheme="minorHAnsi" w:cstheme="minorBidi"/>
      <w:kern w:val="2"/>
      <w:sz w:val="18"/>
      <w:szCs w:val="18"/>
    </w:rPr>
  </w:style>
  <w:style w:type="paragraph" w:styleId="a5">
    <w:name w:val="Date"/>
    <w:basedOn w:val="a"/>
    <w:next w:val="a"/>
    <w:link w:val="Char1"/>
    <w:rsid w:val="00984C52"/>
    <w:pPr>
      <w:ind w:leftChars="2500" w:left="100"/>
    </w:pPr>
  </w:style>
  <w:style w:type="character" w:customStyle="1" w:styleId="Char1">
    <w:name w:val="日期 Char"/>
    <w:basedOn w:val="a0"/>
    <w:link w:val="a5"/>
    <w:rsid w:val="00984C52"/>
    <w:rPr>
      <w:rFonts w:asciiTheme="minorHAnsi" w:eastAsiaTheme="minorEastAsia" w:hAnsiTheme="minorHAnsi" w:cstheme="minorBidi"/>
      <w:kern w:val="2"/>
      <w:sz w:val="21"/>
      <w:szCs w:val="24"/>
    </w:rPr>
  </w:style>
  <w:style w:type="paragraph" w:styleId="a6">
    <w:name w:val="Balloon Text"/>
    <w:basedOn w:val="a"/>
    <w:link w:val="Char2"/>
    <w:rsid w:val="00984C52"/>
    <w:rPr>
      <w:sz w:val="18"/>
      <w:szCs w:val="18"/>
    </w:rPr>
  </w:style>
  <w:style w:type="character" w:customStyle="1" w:styleId="Char2">
    <w:name w:val="批注框文本 Char"/>
    <w:basedOn w:val="a0"/>
    <w:link w:val="a6"/>
    <w:rsid w:val="00984C5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825</Words>
  <Characters>4708</Characters>
  <Application>Microsoft Office Word</Application>
  <DocSecurity>0</DocSecurity>
  <Lines>39</Lines>
  <Paragraphs>11</Paragraphs>
  <ScaleCrop>false</ScaleCrop>
  <Company>微软中国</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cp:revision>
  <cp:lastPrinted>2019-06-03T07:51:00Z</cp:lastPrinted>
  <dcterms:created xsi:type="dcterms:W3CDTF">2019-06-06T00:35:00Z</dcterms:created>
  <dcterms:modified xsi:type="dcterms:W3CDTF">2019-06-13T01:03:00Z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