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方正大标宋_GBK"/>
          <w:sz w:val="36"/>
          <w:szCs w:val="36"/>
          <w:lang w:val="en-US" w:eastAsia="zh-CN"/>
        </w:rPr>
      </w:pPr>
      <w:r>
        <w:rPr>
          <w:rFonts w:hint="eastAsia" w:ascii="黑体" w:hAnsi="黑体" w:eastAsia="黑体" w:cs="方正大标宋_GBK"/>
          <w:sz w:val="36"/>
          <w:szCs w:val="36"/>
          <w:lang w:val="en-US" w:eastAsia="zh-CN"/>
        </w:rPr>
        <w:t>芷江侗族自治县商务科技和工业信息化局</w:t>
      </w:r>
    </w:p>
    <w:p>
      <w:pPr>
        <w:spacing w:line="600" w:lineRule="exact"/>
        <w:jc w:val="center"/>
        <w:rPr>
          <w:rFonts w:ascii="黑体" w:hAnsi="黑体" w:eastAsia="黑体" w:cs="方正大标宋_GBK"/>
          <w:sz w:val="36"/>
          <w:szCs w:val="36"/>
        </w:rPr>
      </w:pPr>
      <w:r>
        <w:rPr>
          <w:rFonts w:hint="eastAsia" w:ascii="黑体" w:hAnsi="黑体" w:eastAsia="黑体" w:cs="方正大标宋_GBK"/>
          <w:sz w:val="36"/>
          <w:szCs w:val="36"/>
          <w:lang w:val="en-US" w:eastAsia="zh-CN"/>
        </w:rPr>
        <w:t>2018</w:t>
      </w:r>
      <w:r>
        <w:rPr>
          <w:rFonts w:hint="eastAsia" w:ascii="黑体" w:hAnsi="黑体" w:eastAsia="黑体" w:cs="方正大标宋_GBK"/>
          <w:sz w:val="36"/>
          <w:szCs w:val="36"/>
        </w:rPr>
        <w:t>年度整体支出绩效</w:t>
      </w:r>
      <w:r>
        <w:rPr>
          <w:rFonts w:hint="eastAsia" w:ascii="黑体" w:hAnsi="黑体" w:eastAsia="黑体" w:cs="方正大标宋_GBK"/>
          <w:sz w:val="36"/>
          <w:szCs w:val="36"/>
          <w:lang w:eastAsia="zh-CN"/>
        </w:rPr>
        <w:t>自</w:t>
      </w:r>
      <w:r>
        <w:rPr>
          <w:rFonts w:hint="eastAsia" w:ascii="黑体" w:hAnsi="黑体" w:eastAsia="黑体" w:cs="方正大标宋_GBK"/>
          <w:sz w:val="36"/>
          <w:szCs w:val="36"/>
        </w:rPr>
        <w:t>评报告</w:t>
      </w:r>
    </w:p>
    <w:p>
      <w:pPr>
        <w:snapToGrid w:val="0"/>
        <w:spacing w:line="600" w:lineRule="exact"/>
        <w:rPr>
          <w:rFonts w:ascii="仿宋" w:hAnsi="仿宋" w:eastAsia="仿宋"/>
          <w:sz w:val="32"/>
          <w:szCs w:val="32"/>
        </w:rPr>
      </w:pP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1、主要职能：</w:t>
      </w:r>
    </w:p>
    <w:p>
      <w:pPr>
        <w:keepNext w:val="0"/>
        <w:keepLines w:val="0"/>
        <w:widowControl/>
        <w:suppressLineNumbers w:val="0"/>
        <w:ind w:firstLine="600" w:firstLineChars="200"/>
        <w:jc w:val="left"/>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fldChar w:fldCharType="begin"/>
      </w:r>
      <w:r>
        <w:rPr>
          <w:rFonts w:hint="eastAsia" w:ascii="仿宋_GB2312" w:hAnsi="宋体" w:eastAsia="仿宋_GB2312" w:cs="仿宋_GB2312"/>
          <w:i w:val="0"/>
          <w:color w:val="000000"/>
          <w:kern w:val="0"/>
          <w:sz w:val="30"/>
          <w:szCs w:val="30"/>
          <w:u w:val="none"/>
          <w:lang w:val="en-US" w:eastAsia="zh-CN" w:bidi="ar"/>
        </w:rPr>
        <w:instrText xml:space="preserve"> = 1 \* GB2 \* MERGEFORMAT </w:instrText>
      </w:r>
      <w:r>
        <w:rPr>
          <w:rFonts w:hint="eastAsia" w:ascii="仿宋_GB2312" w:hAnsi="宋体" w:eastAsia="仿宋_GB2312" w:cs="仿宋_GB2312"/>
          <w:i w:val="0"/>
          <w:color w:val="000000"/>
          <w:kern w:val="0"/>
          <w:sz w:val="30"/>
          <w:szCs w:val="30"/>
          <w:u w:val="none"/>
          <w:lang w:val="en-US" w:eastAsia="zh-CN" w:bidi="ar"/>
        </w:rPr>
        <w:fldChar w:fldCharType="separate"/>
      </w:r>
      <w:r>
        <w:t>⑴</w:t>
      </w:r>
      <w:r>
        <w:rPr>
          <w:rFonts w:hint="eastAsia" w:ascii="仿宋_GB2312" w:hAnsi="宋体" w:eastAsia="仿宋_GB2312" w:cs="仿宋_GB2312"/>
          <w:i w:val="0"/>
          <w:color w:val="000000"/>
          <w:kern w:val="0"/>
          <w:sz w:val="30"/>
          <w:szCs w:val="30"/>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贯彻执行党和国家的相关方针、政策及国家、省、市、县有关经济和信息化科技、商务粮食管理等方面的法律法规和方针政策;拟订相关规范性文件、政策和措施，经批准后组织或监督实施。</w:t>
      </w:r>
    </w:p>
    <w:p>
      <w:pPr>
        <w:keepNext w:val="0"/>
        <w:keepLines w:val="0"/>
        <w:widowControl/>
        <w:suppressLineNumbers w:val="0"/>
        <w:jc w:val="left"/>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w:t>
      </w:r>
      <w:r>
        <w:rPr>
          <w:rFonts w:hint="eastAsia" w:ascii="仿宋_GB2312" w:hAnsi="宋体" w:eastAsia="仿宋_GB2312" w:cs="仿宋_GB2312"/>
          <w:i w:val="0"/>
          <w:color w:val="000000"/>
          <w:kern w:val="0"/>
          <w:sz w:val="30"/>
          <w:szCs w:val="30"/>
          <w:u w:val="none"/>
          <w:lang w:val="en-US" w:eastAsia="zh-CN" w:bidi="ar"/>
        </w:rPr>
        <w:fldChar w:fldCharType="begin"/>
      </w:r>
      <w:r>
        <w:rPr>
          <w:rFonts w:hint="eastAsia" w:ascii="仿宋_GB2312" w:hAnsi="宋体" w:eastAsia="仿宋_GB2312" w:cs="仿宋_GB2312"/>
          <w:i w:val="0"/>
          <w:color w:val="000000"/>
          <w:kern w:val="0"/>
          <w:sz w:val="30"/>
          <w:szCs w:val="30"/>
          <w:u w:val="none"/>
          <w:lang w:val="en-US" w:eastAsia="zh-CN" w:bidi="ar"/>
        </w:rPr>
        <w:instrText xml:space="preserve"> = 2 \* GB2 \* MERGEFORMAT </w:instrText>
      </w:r>
      <w:r>
        <w:rPr>
          <w:rFonts w:hint="eastAsia" w:ascii="仿宋_GB2312" w:hAnsi="宋体" w:eastAsia="仿宋_GB2312" w:cs="仿宋_GB2312"/>
          <w:i w:val="0"/>
          <w:color w:val="000000"/>
          <w:kern w:val="0"/>
          <w:sz w:val="30"/>
          <w:szCs w:val="30"/>
          <w:u w:val="none"/>
          <w:lang w:val="en-US" w:eastAsia="zh-CN" w:bidi="ar"/>
        </w:rPr>
        <w:fldChar w:fldCharType="separate"/>
      </w:r>
      <w:r>
        <w:t>⑵</w:t>
      </w:r>
      <w:r>
        <w:rPr>
          <w:rFonts w:hint="eastAsia" w:ascii="仿宋_GB2312" w:hAnsi="宋体" w:eastAsia="仿宋_GB2312" w:cs="仿宋_GB2312"/>
          <w:i w:val="0"/>
          <w:color w:val="000000"/>
          <w:kern w:val="0"/>
          <w:sz w:val="30"/>
          <w:szCs w:val="30"/>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负责全县工业经济的日常运行调节,拟订全县新型工业化的发展战略、规划和相关政策措施并组织实施，协调解决有关重大问题;综合管理全县工业经济，指导、协调和服务工业企业;推进信息化和工业化融合;推进全县国民经济和社会信息化依法组织实施相关行业的准入管理;负责工业和信息化领域的国防动员有关工作以及产业安全和应急管理工作。</w:t>
      </w:r>
    </w:p>
    <w:p>
      <w:pPr>
        <w:keepNext w:val="0"/>
        <w:keepLines w:val="0"/>
        <w:widowControl/>
        <w:suppressLineNumbers w:val="0"/>
        <w:jc w:val="left"/>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w:t>
      </w:r>
      <w:r>
        <w:rPr>
          <w:rFonts w:hint="eastAsia" w:ascii="仿宋_GB2312" w:hAnsi="宋体" w:eastAsia="仿宋_GB2312" w:cs="仿宋_GB2312"/>
          <w:i w:val="0"/>
          <w:color w:val="000000"/>
          <w:kern w:val="0"/>
          <w:sz w:val="30"/>
          <w:szCs w:val="30"/>
          <w:u w:val="none"/>
          <w:lang w:val="en-US" w:eastAsia="zh-CN" w:bidi="ar"/>
        </w:rPr>
        <w:fldChar w:fldCharType="begin"/>
      </w:r>
      <w:r>
        <w:rPr>
          <w:rFonts w:hint="eastAsia" w:ascii="仿宋_GB2312" w:hAnsi="宋体" w:eastAsia="仿宋_GB2312" w:cs="仿宋_GB2312"/>
          <w:i w:val="0"/>
          <w:color w:val="000000"/>
          <w:kern w:val="0"/>
          <w:sz w:val="30"/>
          <w:szCs w:val="30"/>
          <w:u w:val="none"/>
          <w:lang w:val="en-US" w:eastAsia="zh-CN" w:bidi="ar"/>
        </w:rPr>
        <w:instrText xml:space="preserve"> = 3 \* GB2 \* MERGEFORMAT </w:instrText>
      </w:r>
      <w:r>
        <w:rPr>
          <w:rFonts w:hint="eastAsia" w:ascii="仿宋_GB2312" w:hAnsi="宋体" w:eastAsia="仿宋_GB2312" w:cs="仿宋_GB2312"/>
          <w:i w:val="0"/>
          <w:color w:val="000000"/>
          <w:kern w:val="0"/>
          <w:sz w:val="30"/>
          <w:szCs w:val="30"/>
          <w:u w:val="none"/>
          <w:lang w:val="en-US" w:eastAsia="zh-CN" w:bidi="ar"/>
        </w:rPr>
        <w:fldChar w:fldCharType="separate"/>
      </w:r>
      <w:r>
        <w:t>⑶</w:t>
      </w:r>
      <w:r>
        <w:rPr>
          <w:rFonts w:hint="eastAsia" w:ascii="仿宋_GB2312" w:hAnsi="宋体" w:eastAsia="仿宋_GB2312" w:cs="仿宋_GB2312"/>
          <w:i w:val="0"/>
          <w:color w:val="000000"/>
          <w:kern w:val="0"/>
          <w:sz w:val="30"/>
          <w:szCs w:val="30"/>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参与拟订资源节约和资源综合利用规划; 综合协调经济运行中与铁路、公路、水运、航空、管道运输以及通信、邮政有关的重大问题;负责铁路专用线的管理工作;负责煤炭、电力、石油、天然气和原材料等经济运行保障要素的综合协调工作;指导生产企业物流外包，促进企业内部物流社会化。</w:t>
      </w:r>
    </w:p>
    <w:p>
      <w:pPr>
        <w:keepNext w:val="0"/>
        <w:keepLines w:val="0"/>
        <w:widowControl/>
        <w:suppressLineNumbers w:val="0"/>
        <w:ind w:firstLine="600" w:firstLineChars="200"/>
        <w:jc w:val="left"/>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fldChar w:fldCharType="begin"/>
      </w:r>
      <w:r>
        <w:rPr>
          <w:rFonts w:hint="eastAsia" w:ascii="仿宋_GB2312" w:hAnsi="宋体" w:eastAsia="仿宋_GB2312" w:cs="仿宋_GB2312"/>
          <w:i w:val="0"/>
          <w:color w:val="000000"/>
          <w:kern w:val="0"/>
          <w:sz w:val="30"/>
          <w:szCs w:val="30"/>
          <w:u w:val="none"/>
          <w:lang w:val="en-US" w:eastAsia="zh-CN" w:bidi="ar"/>
        </w:rPr>
        <w:instrText xml:space="preserve"> = 4 \* GB2 \* MERGEFORMAT </w:instrText>
      </w:r>
      <w:r>
        <w:rPr>
          <w:rFonts w:hint="eastAsia" w:ascii="仿宋_GB2312" w:hAnsi="宋体" w:eastAsia="仿宋_GB2312" w:cs="仿宋_GB2312"/>
          <w:i w:val="0"/>
          <w:color w:val="000000"/>
          <w:kern w:val="0"/>
          <w:sz w:val="30"/>
          <w:szCs w:val="30"/>
          <w:u w:val="none"/>
          <w:lang w:val="en-US" w:eastAsia="zh-CN" w:bidi="ar"/>
        </w:rPr>
        <w:fldChar w:fldCharType="separate"/>
      </w:r>
      <w:r>
        <w:t>⑷</w:t>
      </w:r>
      <w:r>
        <w:rPr>
          <w:rFonts w:hint="eastAsia" w:ascii="仿宋_GB2312" w:hAnsi="宋体" w:eastAsia="仿宋_GB2312" w:cs="仿宋_GB2312"/>
          <w:i w:val="0"/>
          <w:color w:val="000000"/>
          <w:kern w:val="0"/>
          <w:sz w:val="30"/>
          <w:szCs w:val="30"/>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组织拟订信息化发展战略、专项规划及相关政策，协调解决重大问题;统一配置和管理无线电频谱资源；负责推动软件业和信息服务业的发展。</w:t>
      </w:r>
    </w:p>
    <w:p>
      <w:pPr>
        <w:keepNext w:val="0"/>
        <w:keepLines w:val="0"/>
        <w:widowControl/>
        <w:suppressLineNumbers w:val="0"/>
        <w:jc w:val="left"/>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w:t>
      </w:r>
      <w:r>
        <w:rPr>
          <w:rFonts w:hint="eastAsia" w:ascii="仿宋_GB2312" w:hAnsi="宋体" w:eastAsia="仿宋_GB2312" w:cs="仿宋_GB2312"/>
          <w:i w:val="0"/>
          <w:color w:val="000000"/>
          <w:kern w:val="0"/>
          <w:sz w:val="30"/>
          <w:szCs w:val="30"/>
          <w:u w:val="none"/>
          <w:lang w:val="en-US" w:eastAsia="zh-CN" w:bidi="ar"/>
        </w:rPr>
        <w:fldChar w:fldCharType="begin"/>
      </w:r>
      <w:r>
        <w:rPr>
          <w:rFonts w:hint="eastAsia" w:ascii="仿宋_GB2312" w:hAnsi="宋体" w:eastAsia="仿宋_GB2312" w:cs="仿宋_GB2312"/>
          <w:i w:val="0"/>
          <w:color w:val="000000"/>
          <w:kern w:val="0"/>
          <w:sz w:val="30"/>
          <w:szCs w:val="30"/>
          <w:u w:val="none"/>
          <w:lang w:val="en-US" w:eastAsia="zh-CN" w:bidi="ar"/>
        </w:rPr>
        <w:instrText xml:space="preserve"> = 5 \* GB2 \* MERGEFORMAT </w:instrText>
      </w:r>
      <w:r>
        <w:rPr>
          <w:rFonts w:hint="eastAsia" w:ascii="仿宋_GB2312" w:hAnsi="宋体" w:eastAsia="仿宋_GB2312" w:cs="仿宋_GB2312"/>
          <w:i w:val="0"/>
          <w:color w:val="000000"/>
          <w:kern w:val="0"/>
          <w:sz w:val="30"/>
          <w:szCs w:val="30"/>
          <w:u w:val="none"/>
          <w:lang w:val="en-US" w:eastAsia="zh-CN" w:bidi="ar"/>
        </w:rPr>
        <w:fldChar w:fldCharType="separate"/>
      </w:r>
      <w:r>
        <w:t>⑸</w:t>
      </w:r>
      <w:r>
        <w:rPr>
          <w:rFonts w:hint="eastAsia" w:ascii="仿宋_GB2312" w:hAnsi="宋体" w:eastAsia="仿宋_GB2312" w:cs="仿宋_GB2312"/>
          <w:i w:val="0"/>
          <w:color w:val="000000"/>
          <w:kern w:val="0"/>
          <w:sz w:val="30"/>
          <w:szCs w:val="30"/>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负责电力行政执法工作;监督、检查电力法律、法规和规章的执行情况。</w:t>
      </w:r>
    </w:p>
    <w:p>
      <w:pPr>
        <w:keepNext w:val="0"/>
        <w:keepLines w:val="0"/>
        <w:widowControl/>
        <w:suppressLineNumbers w:val="0"/>
        <w:jc w:val="left"/>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w:t>
      </w:r>
      <w:r>
        <w:rPr>
          <w:rFonts w:hint="eastAsia" w:ascii="仿宋_GB2312" w:hAnsi="宋体" w:eastAsia="仿宋_GB2312" w:cs="仿宋_GB2312"/>
          <w:i w:val="0"/>
          <w:color w:val="000000"/>
          <w:kern w:val="0"/>
          <w:sz w:val="30"/>
          <w:szCs w:val="30"/>
          <w:u w:val="none"/>
          <w:lang w:val="en-US" w:eastAsia="zh-CN" w:bidi="ar"/>
        </w:rPr>
        <w:fldChar w:fldCharType="begin"/>
      </w:r>
      <w:r>
        <w:rPr>
          <w:rFonts w:hint="eastAsia" w:ascii="仿宋_GB2312" w:hAnsi="宋体" w:eastAsia="仿宋_GB2312" w:cs="仿宋_GB2312"/>
          <w:i w:val="0"/>
          <w:color w:val="000000"/>
          <w:kern w:val="0"/>
          <w:sz w:val="30"/>
          <w:szCs w:val="30"/>
          <w:u w:val="none"/>
          <w:lang w:val="en-US" w:eastAsia="zh-CN" w:bidi="ar"/>
        </w:rPr>
        <w:instrText xml:space="preserve"> = 6 \* GB2 \* MERGEFORMAT </w:instrText>
      </w:r>
      <w:r>
        <w:rPr>
          <w:rFonts w:hint="eastAsia" w:ascii="仿宋_GB2312" w:hAnsi="宋体" w:eastAsia="仿宋_GB2312" w:cs="仿宋_GB2312"/>
          <w:i w:val="0"/>
          <w:color w:val="000000"/>
          <w:kern w:val="0"/>
          <w:sz w:val="30"/>
          <w:szCs w:val="30"/>
          <w:u w:val="none"/>
          <w:lang w:val="en-US" w:eastAsia="zh-CN" w:bidi="ar"/>
        </w:rPr>
        <w:fldChar w:fldCharType="separate"/>
      </w:r>
      <w:r>
        <w:t>⑹</w:t>
      </w:r>
      <w:r>
        <w:rPr>
          <w:rFonts w:hint="eastAsia" w:ascii="仿宋_GB2312" w:hAnsi="宋体" w:eastAsia="仿宋_GB2312" w:cs="仿宋_GB2312"/>
          <w:i w:val="0"/>
          <w:color w:val="000000"/>
          <w:kern w:val="0"/>
          <w:sz w:val="30"/>
          <w:szCs w:val="30"/>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与县财政局共同管理县中小企业信用担保有限公司，负责包装和室内装饰业的行业管理。</w:t>
      </w:r>
    </w:p>
    <w:p>
      <w:pPr>
        <w:keepNext w:val="0"/>
        <w:keepLines w:val="0"/>
        <w:widowControl/>
        <w:suppressLineNumbers w:val="0"/>
        <w:jc w:val="left"/>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w:t>
      </w:r>
      <w:r>
        <w:rPr>
          <w:rFonts w:hint="eastAsia" w:ascii="仿宋_GB2312" w:hAnsi="宋体" w:eastAsia="仿宋_GB2312" w:cs="仿宋_GB2312"/>
          <w:i w:val="0"/>
          <w:color w:val="000000"/>
          <w:kern w:val="0"/>
          <w:sz w:val="30"/>
          <w:szCs w:val="30"/>
          <w:u w:val="none"/>
          <w:lang w:val="en-US" w:eastAsia="zh-CN" w:bidi="ar"/>
        </w:rPr>
        <w:fldChar w:fldCharType="begin"/>
      </w:r>
      <w:r>
        <w:rPr>
          <w:rFonts w:hint="eastAsia" w:ascii="仿宋_GB2312" w:hAnsi="宋体" w:eastAsia="仿宋_GB2312" w:cs="仿宋_GB2312"/>
          <w:i w:val="0"/>
          <w:color w:val="000000"/>
          <w:kern w:val="0"/>
          <w:sz w:val="30"/>
          <w:szCs w:val="30"/>
          <w:u w:val="none"/>
          <w:lang w:val="en-US" w:eastAsia="zh-CN" w:bidi="ar"/>
        </w:rPr>
        <w:instrText xml:space="preserve"> = 7 \* GB2 \* MERGEFORMAT </w:instrText>
      </w:r>
      <w:r>
        <w:rPr>
          <w:rFonts w:hint="eastAsia" w:ascii="仿宋_GB2312" w:hAnsi="宋体" w:eastAsia="仿宋_GB2312" w:cs="仿宋_GB2312"/>
          <w:i w:val="0"/>
          <w:color w:val="000000"/>
          <w:kern w:val="0"/>
          <w:sz w:val="30"/>
          <w:szCs w:val="30"/>
          <w:u w:val="none"/>
          <w:lang w:val="en-US" w:eastAsia="zh-CN" w:bidi="ar"/>
        </w:rPr>
        <w:fldChar w:fldCharType="separate"/>
      </w:r>
      <w:r>
        <w:t>⑺</w:t>
      </w:r>
      <w:r>
        <w:rPr>
          <w:rFonts w:hint="eastAsia" w:ascii="仿宋_GB2312" w:hAnsi="宋体" w:eastAsia="仿宋_GB2312" w:cs="仿宋_GB2312"/>
          <w:i w:val="0"/>
          <w:color w:val="000000"/>
          <w:kern w:val="0"/>
          <w:sz w:val="30"/>
          <w:szCs w:val="30"/>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组织实施全县科技重大专项;贯彻实施加强基础性研究，高新技术发展的政策措施;强化高新技术产业化及应用技术的开发与推广工作;牵头组织全县农村和社会发展领域的科技进步工作；拟定全县科技发展的政策措施，依法管理全县防震减灾工作;负责全县知识产权保护协调工作。负责全县科学技术普及工作;拟订全县科普规划和相关政策;组织实施利普计划，负责科普基地和示范基地认定的推荐申报工作;统筹协调和监督检查全县科普工作。指导全县民营科技型企业;  指导全县工业、科技、信息化领域人才开发与培训工作;开展人才和智力对外合作交流；归口管理全县科技外事工作。</w:t>
      </w:r>
    </w:p>
    <w:p>
      <w:pPr>
        <w:keepNext w:val="0"/>
        <w:keepLines w:val="0"/>
        <w:widowControl/>
        <w:suppressLineNumbers w:val="0"/>
        <w:ind w:firstLine="600" w:firstLineChars="200"/>
        <w:jc w:val="left"/>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fldChar w:fldCharType="begin"/>
      </w:r>
      <w:r>
        <w:rPr>
          <w:rFonts w:hint="eastAsia" w:ascii="仿宋_GB2312" w:hAnsi="宋体" w:eastAsia="仿宋_GB2312" w:cs="仿宋_GB2312"/>
          <w:i w:val="0"/>
          <w:color w:val="000000"/>
          <w:kern w:val="0"/>
          <w:sz w:val="30"/>
          <w:szCs w:val="30"/>
          <w:u w:val="none"/>
          <w:lang w:val="en-US" w:eastAsia="zh-CN" w:bidi="ar"/>
        </w:rPr>
        <w:instrText xml:space="preserve"> = 8 \* GB2 \* MERGEFORMAT </w:instrText>
      </w:r>
      <w:r>
        <w:rPr>
          <w:rFonts w:hint="eastAsia" w:ascii="仿宋_GB2312" w:hAnsi="宋体" w:eastAsia="仿宋_GB2312" w:cs="仿宋_GB2312"/>
          <w:i w:val="0"/>
          <w:color w:val="000000"/>
          <w:kern w:val="0"/>
          <w:sz w:val="30"/>
          <w:szCs w:val="30"/>
          <w:u w:val="none"/>
          <w:lang w:val="en-US" w:eastAsia="zh-CN" w:bidi="ar"/>
        </w:rPr>
        <w:fldChar w:fldCharType="separate"/>
      </w:r>
      <w:r>
        <w:t>⑻</w:t>
      </w:r>
      <w:r>
        <w:rPr>
          <w:rFonts w:hint="eastAsia" w:ascii="仿宋_GB2312" w:hAnsi="宋体" w:eastAsia="仿宋_GB2312" w:cs="仿宋_GB2312"/>
          <w:i w:val="0"/>
          <w:color w:val="000000"/>
          <w:kern w:val="0"/>
          <w:sz w:val="30"/>
          <w:szCs w:val="30"/>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管理全县进出口贸易工作，指导和管理全县招商引资、投资促进工作；负责全县商务系统统计工作及信息发布；</w:t>
      </w:r>
    </w:p>
    <w:p>
      <w:pPr>
        <w:keepNext w:val="0"/>
        <w:keepLines w:val="0"/>
        <w:widowControl/>
        <w:suppressLineNumbers w:val="0"/>
        <w:jc w:val="left"/>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w:t>
      </w:r>
      <w:r>
        <w:rPr>
          <w:rFonts w:hint="eastAsia" w:ascii="仿宋_GB2312" w:hAnsi="宋体" w:eastAsia="仿宋_GB2312" w:cs="仿宋_GB2312"/>
          <w:i w:val="0"/>
          <w:color w:val="000000"/>
          <w:kern w:val="0"/>
          <w:sz w:val="30"/>
          <w:szCs w:val="30"/>
          <w:u w:val="none"/>
          <w:lang w:val="en-US" w:eastAsia="zh-CN" w:bidi="ar"/>
        </w:rPr>
        <w:fldChar w:fldCharType="begin"/>
      </w:r>
      <w:r>
        <w:rPr>
          <w:rFonts w:hint="eastAsia" w:ascii="仿宋_GB2312" w:hAnsi="宋体" w:eastAsia="仿宋_GB2312" w:cs="仿宋_GB2312"/>
          <w:i w:val="0"/>
          <w:color w:val="000000"/>
          <w:kern w:val="0"/>
          <w:sz w:val="30"/>
          <w:szCs w:val="30"/>
          <w:u w:val="none"/>
          <w:lang w:val="en-US" w:eastAsia="zh-CN" w:bidi="ar"/>
        </w:rPr>
        <w:instrText xml:space="preserve"> = 9 \* GB2 \* MERGEFORMAT </w:instrText>
      </w:r>
      <w:r>
        <w:rPr>
          <w:rFonts w:hint="eastAsia" w:ascii="仿宋_GB2312" w:hAnsi="宋体" w:eastAsia="仿宋_GB2312" w:cs="仿宋_GB2312"/>
          <w:i w:val="0"/>
          <w:color w:val="000000"/>
          <w:kern w:val="0"/>
          <w:sz w:val="30"/>
          <w:szCs w:val="30"/>
          <w:u w:val="none"/>
          <w:lang w:val="en-US" w:eastAsia="zh-CN" w:bidi="ar"/>
        </w:rPr>
        <w:fldChar w:fldCharType="separate"/>
      </w:r>
      <w:r>
        <w:t>⑼</w:t>
      </w:r>
      <w:r>
        <w:rPr>
          <w:rFonts w:hint="eastAsia" w:ascii="仿宋_GB2312" w:hAnsi="宋体" w:eastAsia="仿宋_GB2312" w:cs="仿宋_GB2312"/>
          <w:i w:val="0"/>
          <w:color w:val="000000"/>
          <w:kern w:val="0"/>
          <w:sz w:val="30"/>
          <w:szCs w:val="30"/>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研究提出全县粮食宏观调控，承担粮食监测预警和应急责任，负责全县粮食流通宏观调控的具体工作，负责粮食流通的行业管理。</w:t>
      </w:r>
    </w:p>
    <w:p>
      <w:pPr>
        <w:keepNext w:val="0"/>
        <w:keepLines w:val="0"/>
        <w:widowControl/>
        <w:suppressLineNumbers w:val="0"/>
        <w:ind w:firstLine="602"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 w:hAnsi="仿宋" w:eastAsia="仿宋" w:cs="楷体_GB2312"/>
          <w:b/>
          <w:bCs/>
          <w:sz w:val="30"/>
          <w:szCs w:val="30"/>
        </w:rPr>
        <w:t>2、机构人员情况：</w:t>
      </w:r>
      <w:r>
        <w:rPr>
          <w:rFonts w:hint="eastAsia" w:ascii="仿宋_GB2312" w:hAnsi="宋体" w:eastAsia="仿宋_GB2312" w:cs="仿宋_GB2312"/>
          <w:i w:val="0"/>
          <w:color w:val="000000"/>
          <w:kern w:val="0"/>
          <w:sz w:val="30"/>
          <w:szCs w:val="30"/>
          <w:u w:val="none"/>
          <w:lang w:val="en-US" w:eastAsia="zh-CN" w:bidi="ar"/>
        </w:rPr>
        <w:t xml:space="preserve">2018年原县经信科技和商务粮食局核定全额行政编制16名，全额事业编制11名。其中:局长1名，副局长3名，纪检组长1名，总经济师或总工程师1名;股(室)领导职数13名(可兼职)，机关后勤服务全额拨款事业编制2名。    </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县经信科技和商务粮食局设13个内设机构即：（一）办公室，(二)行政审批服务股，(三)经济运行股，(四)产业政策和装备工业股,(五)投资规划股,(六)节能与综合利用股,(七)消费品工业股,(八)中小企业股,(九)计划成果股,(十)知识产权股,(十一)对外贸易与经济合作股,(十二)商贸与市场股,(十三)粮食行业管理股。</w:t>
      </w:r>
    </w:p>
    <w:p>
      <w:pPr>
        <w:adjustRightInd w:val="0"/>
        <w:snapToGrid w:val="0"/>
        <w:spacing w:line="600" w:lineRule="exact"/>
        <w:ind w:firstLine="602" w:firstLineChars="200"/>
        <w:rPr>
          <w:rFonts w:ascii="宋体" w:hAnsi="宋体" w:cs="宋体"/>
          <w:b/>
          <w:color w:val="000000"/>
          <w:kern w:val="0"/>
          <w:sz w:val="30"/>
          <w:szCs w:val="30"/>
        </w:rPr>
      </w:pPr>
      <w:r>
        <w:rPr>
          <w:rFonts w:hint="eastAsia" w:ascii="仿宋" w:hAnsi="仿宋" w:eastAsia="仿宋" w:cs="楷体_GB2312"/>
          <w:b/>
          <w:bCs/>
          <w:sz w:val="30"/>
          <w:szCs w:val="30"/>
        </w:rPr>
        <w:t>3、单位整体支出管理及使用情况：</w:t>
      </w:r>
    </w:p>
    <w:p>
      <w:pPr>
        <w:widowControl/>
        <w:spacing w:line="560" w:lineRule="exact"/>
        <w:ind w:firstLine="640"/>
        <w:jc w:val="left"/>
        <w:rPr>
          <w:rFonts w:ascii="仿宋" w:hAnsi="仿宋" w:eastAsia="仿宋"/>
          <w:sz w:val="30"/>
          <w:szCs w:val="30"/>
        </w:rPr>
      </w:pPr>
      <w:r>
        <w:rPr>
          <w:rFonts w:hint="eastAsia" w:ascii="仿宋" w:hAnsi="仿宋" w:eastAsia="仿宋"/>
          <w:sz w:val="30"/>
          <w:szCs w:val="30"/>
        </w:rPr>
        <w:t>（一）基本支出</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基本支出1140.95万元，主要是按照现行人员待遇政策支付的机关及属单位人员工资、社会保险等以及按照定额标准核定支付的日常公用经费;</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2018年县经信科技和商务粮食局认真贯彻落实厉行节约、严控“三公”经费、降低一般运行经费、加强项目支出管理等方面取得了一定的成绩。先后出台了本单位公务接待、车辆集中管理、出国、会议、培训等管理办法，实行“三公”经费预算和公示制度，有效地控制了“三公”经费支出。实际支出没有超出预算规模、范围和标准，没有挤占、摊派、乱收费和转移“三公”经费支出的行为，所有“三公”经费支出合法、合规。</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1.严格控制公务接待。县经信科技和商务粮食局公务接待工作按照简化礼仪、务实节俭、杜绝浪费的原则管理和规范公务接待工作，并明确招待用餐档次和限额。要求出具接待函、介绍信和参加人员等明细清单方可报销招待费。每个月由财务股将接待费用支出明细进行通报，实行动态管理。2018年招待费预算指标公开数指标为40万元， 2018年实际支出数为7.61万元，比预算节约81%。</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2.严格规范公务用车。2018年公务用车运行费用预算指标为5万元，2018年实际支出数为0.49万元，较预算节约90%。</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3.严格控制公务人员出国人数和次数，审批手续规范完整。2018年未产生出国费用。</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（二）专项支出 </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1、项目支出72.5万元, 具体项目有经信科技专项业务费50万元，科技三项经费22.5万元。</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为保证专项资金的规范管理，提高专项资金的使用效率，一是进一步加强制度建设，严格按照芷政发[2017]9号文件《芷江侗族自治县本级财政专项资金管理办法》，明确了各职能部门绩效管理职责分工，修订和完善一批绩效管理配套制度；二是探索绩效跟踪监控，要求加强资金使用过程监控，对已纳入县经信科技和商务粮食局绩效目标管理范畴的项目支出，采取半年报方式采集试点项目的绩效运行信息。</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（三）资产管理情况</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制定了财产管理规定，对单位公共财产物资实行统一管理、统一调配，并按使用人建立了资产实物管理台账，实行使用、保管签字登记制度。对单位固定资产统一采购、多人经办，每月月初根据各部门的需求制订采购计划，“货比三家”，并按政府采购程序和有关规定加强采购手续。年底对财产物资进行清查、盘点、核对、处理。对取得的资产实物及时进行会计核算，确保账账、账实相符。</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（四）、部门整体支出绩效情况</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我局根据2018年工作计划的要求，结合党的“两学一做”教育活动，认真履行职责，较好地完成了年初确定的各项工作任务，为推进经信科技和商务粮食局各项工作进展，取得了新的成就，为经济社会发展作出了积极贡献。根据《部门整体支出绩效评价指标》评分，得分98.00分，财政支出绩效为“优”。部门整体支出绩效情况如下：</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1. 预算配置控制较好。财政供养人员控制在预算编制以内，编制内在职人员控制率≦100%；“三公”经费预算总额较上年有所减少。</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 预算执行比较到位。支出总额控制在预算总额以内，预算完成率达到100%，全年无截留或滞留专项资金情况；全年没有新建楼堂馆所。</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3. 预算管理较为理想。制度执行总体较为有效，但仍需进一步强化。“三公”经费总体控制较好，“三公”经费有效压减，厉行节约初见成效，较预算节约82%。。</w:t>
      </w:r>
    </w:p>
    <w:p>
      <w:pPr>
        <w:keepNext w:val="0"/>
        <w:keepLines w:val="0"/>
        <w:widowControl/>
        <w:suppressLineNumbers w:val="0"/>
        <w:ind w:firstLine="64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w:t>
      </w:r>
      <w:r>
        <w:rPr>
          <w:rFonts w:hint="eastAsia" w:ascii="仿宋_GB2312" w:hAnsi="宋体" w:eastAsia="仿宋_GB2312" w:cs="仿宋_GB2312"/>
          <w:i w:val="0"/>
          <w:color w:val="000000"/>
          <w:kern w:val="0"/>
          <w:sz w:val="30"/>
          <w:szCs w:val="30"/>
          <w:u w:val="none"/>
          <w:lang w:val="en-US" w:eastAsia="zh-CN" w:bidi="ar"/>
        </w:rPr>
        <w:t>对于单位的政府采购项目，凡单位购买属于政府采购范围内的货物、工程和服务，严格遵守政府采购相关法律法规的规定办理相关审批手续，政府采购执行率达到100%。</w:t>
      </w:r>
    </w:p>
    <w:p>
      <w:pPr>
        <w:keepNext w:val="0"/>
        <w:keepLines w:val="0"/>
        <w:widowControl/>
        <w:suppressLineNumbers w:val="0"/>
        <w:ind w:firstLine="64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（2）</w:t>
      </w:r>
      <w:r>
        <w:rPr>
          <w:rFonts w:hint="eastAsia" w:ascii="仿宋_GB2312" w:hAnsi="宋体" w:eastAsia="仿宋_GB2312" w:cs="仿宋_GB2312"/>
          <w:i w:val="0"/>
          <w:color w:val="000000"/>
          <w:kern w:val="0"/>
          <w:sz w:val="30"/>
          <w:szCs w:val="30"/>
          <w:u w:val="none"/>
          <w:lang w:val="en-US" w:eastAsia="zh-CN" w:bidi="ar"/>
        </w:rPr>
        <w:t>管理制度健全。我们严格预算管理，切实按照市委出台的五项管理制度要求，坚持执行财经和财务制度，修改完善了《机关财务管理规定》《财产管理规定》《公务接待管理规定》《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keepNext w:val="0"/>
        <w:keepLines w:val="0"/>
        <w:widowControl/>
        <w:suppressLineNumbers w:val="0"/>
        <w:ind w:firstLine="64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（3）</w:t>
      </w:r>
      <w:r>
        <w:rPr>
          <w:rFonts w:hint="eastAsia" w:ascii="仿宋_GB2312" w:hAnsi="宋体" w:eastAsia="仿宋_GB2312" w:cs="仿宋_GB2312"/>
          <w:i w:val="0"/>
          <w:color w:val="000000"/>
          <w:kern w:val="0"/>
          <w:sz w:val="30"/>
          <w:szCs w:val="30"/>
          <w:u w:val="none"/>
          <w:lang w:val="en-US" w:eastAsia="zh-CN" w:bidi="ar"/>
        </w:rPr>
        <w:t>资金使用管理逐步加强。单位支出严格按照国家财经法规和财务管理制度规定执行，费用开支有标准、有预算。所有支出均通过我单位财政直接支付方式办理，资金使用无截留、挤占、挪用、虚列支出等情况。通过加强预算收支管理，不断建立健全内部管理制度，梳理内部管理流程，部门整体支出管理水平得到提升。</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（4）部门预算收支严格按年初部门预算方案执行，部门预决算、“三公”经费预决算按要求及时进行了公开。</w:t>
      </w:r>
    </w:p>
    <w:p>
      <w:pPr>
        <w:adjustRightInd w:val="0"/>
        <w:snapToGrid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二、整体支出绩效目标实现程度</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2018年，在县委和正确领导下，通过全局干部职工的共同努力，我局圆满完成工业、招商引资工作、科技、粮食等上级安排的各项工作任务。</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主要指标完成情况：</w:t>
      </w:r>
    </w:p>
    <w:p>
      <w:pPr>
        <w:pStyle w:val="7"/>
        <w:spacing w:line="360" w:lineRule="auto"/>
        <w:ind w:left="0" w:leftChars="0"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、工业增加值。</w:t>
      </w:r>
      <w:r>
        <w:rPr>
          <w:rFonts w:ascii="仿宋" w:hAnsi="仿宋" w:eastAsia="仿宋"/>
          <w:sz w:val="30"/>
          <w:szCs w:val="30"/>
        </w:rPr>
        <w:t>1-12</w:t>
      </w:r>
      <w:r>
        <w:rPr>
          <w:rFonts w:hint="eastAsia" w:ascii="仿宋" w:hAnsi="仿宋" w:eastAsia="仿宋"/>
          <w:sz w:val="30"/>
          <w:szCs w:val="30"/>
        </w:rPr>
        <w:t>月全县规模工业企业完成规模增加值预计</w:t>
      </w:r>
      <w:r>
        <w:rPr>
          <w:rFonts w:ascii="仿宋" w:hAnsi="仿宋" w:eastAsia="仿宋"/>
          <w:sz w:val="30"/>
          <w:szCs w:val="30"/>
        </w:rPr>
        <w:t>19</w:t>
      </w:r>
      <w:r>
        <w:rPr>
          <w:rFonts w:hint="eastAsia" w:ascii="仿宋" w:hAnsi="仿宋" w:eastAsia="仿宋"/>
          <w:sz w:val="30"/>
          <w:szCs w:val="30"/>
        </w:rPr>
        <w:t>亿元，增加值增速增长</w:t>
      </w:r>
      <w:r>
        <w:rPr>
          <w:rFonts w:ascii="仿宋" w:hAnsi="仿宋" w:eastAsia="仿宋"/>
          <w:sz w:val="30"/>
          <w:szCs w:val="30"/>
        </w:rPr>
        <w:t>7.2%</w:t>
      </w:r>
      <w:r>
        <w:rPr>
          <w:rFonts w:hint="eastAsia" w:ascii="仿宋" w:hAnsi="仿宋" w:eastAsia="仿宋"/>
          <w:sz w:val="30"/>
          <w:szCs w:val="30"/>
        </w:rPr>
        <w:t>（预测）。</w:t>
      </w:r>
    </w:p>
    <w:p>
      <w:pPr>
        <w:pStyle w:val="7"/>
        <w:spacing w:line="360" w:lineRule="auto"/>
        <w:ind w:left="0" w:leftChars="0"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、社会消费品零售总额任务</w:t>
      </w:r>
      <w:r>
        <w:rPr>
          <w:rFonts w:ascii="仿宋" w:hAnsi="仿宋" w:eastAsia="仿宋"/>
          <w:sz w:val="30"/>
          <w:szCs w:val="30"/>
        </w:rPr>
        <w:t>47.05</w:t>
      </w:r>
      <w:r>
        <w:rPr>
          <w:rFonts w:hint="eastAsia" w:ascii="仿宋" w:hAnsi="仿宋" w:eastAsia="仿宋"/>
          <w:sz w:val="30"/>
          <w:szCs w:val="30"/>
        </w:rPr>
        <w:t>亿元，较去年同期增长</w:t>
      </w:r>
      <w:r>
        <w:rPr>
          <w:rFonts w:ascii="仿宋" w:hAnsi="仿宋" w:eastAsia="仿宋"/>
          <w:sz w:val="30"/>
          <w:szCs w:val="30"/>
        </w:rPr>
        <w:t>12.5%</w:t>
      </w:r>
      <w:r>
        <w:rPr>
          <w:rFonts w:hint="eastAsia" w:ascii="仿宋" w:hAnsi="仿宋" w:eastAsia="仿宋"/>
          <w:sz w:val="30"/>
          <w:szCs w:val="30"/>
        </w:rPr>
        <w:t>。</w:t>
      </w:r>
      <w:r>
        <w:rPr>
          <w:rFonts w:ascii="仿宋" w:hAnsi="仿宋" w:eastAsia="仿宋"/>
          <w:sz w:val="30"/>
          <w:szCs w:val="30"/>
        </w:rPr>
        <w:t>1-10</w:t>
      </w:r>
      <w:r>
        <w:rPr>
          <w:rFonts w:hint="eastAsia" w:ascii="仿宋" w:hAnsi="仿宋" w:eastAsia="仿宋"/>
          <w:sz w:val="30"/>
          <w:szCs w:val="30"/>
        </w:rPr>
        <w:t>月累计增幅</w:t>
      </w:r>
      <w:r>
        <w:rPr>
          <w:rFonts w:ascii="仿宋" w:hAnsi="仿宋" w:eastAsia="仿宋"/>
          <w:sz w:val="30"/>
          <w:szCs w:val="30"/>
        </w:rPr>
        <w:t>10.1%</w:t>
      </w:r>
      <w:r>
        <w:rPr>
          <w:rFonts w:hint="eastAsia" w:ascii="仿宋" w:hAnsi="仿宋" w:eastAsia="仿宋"/>
          <w:sz w:val="30"/>
          <w:szCs w:val="30"/>
        </w:rPr>
        <w:t>。限额以上企业</w:t>
      </w: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10</w:t>
      </w:r>
      <w:r>
        <w:rPr>
          <w:rFonts w:hint="eastAsia" w:ascii="仿宋" w:hAnsi="仿宋" w:eastAsia="仿宋"/>
          <w:sz w:val="30"/>
          <w:szCs w:val="30"/>
        </w:rPr>
        <w:t>月增长速度零售业</w:t>
      </w:r>
      <w:r>
        <w:rPr>
          <w:rFonts w:ascii="仿宋" w:hAnsi="仿宋" w:eastAsia="仿宋"/>
          <w:sz w:val="30"/>
          <w:szCs w:val="30"/>
        </w:rPr>
        <w:t>10.36%</w:t>
      </w:r>
      <w:r>
        <w:rPr>
          <w:rFonts w:hint="eastAsia" w:ascii="仿宋" w:hAnsi="仿宋" w:eastAsia="仿宋"/>
          <w:sz w:val="30"/>
          <w:szCs w:val="30"/>
        </w:rPr>
        <w:t>，住宿业</w:t>
      </w:r>
      <w:r>
        <w:rPr>
          <w:rFonts w:ascii="仿宋" w:hAnsi="仿宋" w:eastAsia="仿宋"/>
          <w:sz w:val="30"/>
          <w:szCs w:val="30"/>
        </w:rPr>
        <w:t>10.36</w:t>
      </w:r>
      <w:r>
        <w:rPr>
          <w:rFonts w:hint="eastAsia" w:ascii="仿宋" w:hAnsi="仿宋" w:eastAsia="仿宋"/>
          <w:sz w:val="30"/>
          <w:szCs w:val="30"/>
        </w:rPr>
        <w:t>，餐饮业</w:t>
      </w:r>
      <w:r>
        <w:rPr>
          <w:rFonts w:ascii="仿宋" w:hAnsi="仿宋" w:eastAsia="仿宋"/>
          <w:sz w:val="30"/>
          <w:szCs w:val="30"/>
        </w:rPr>
        <w:t>9.28%</w:t>
      </w:r>
      <w:r>
        <w:rPr>
          <w:rFonts w:hint="eastAsia" w:ascii="仿宋" w:hAnsi="仿宋" w:eastAsia="仿宋"/>
          <w:sz w:val="30"/>
          <w:szCs w:val="30"/>
        </w:rPr>
        <w:t>。今年以来，新增限额以上批发零售企业</w:t>
      </w:r>
      <w:r>
        <w:rPr>
          <w:rFonts w:ascii="仿宋" w:hAnsi="仿宋" w:eastAsia="仿宋"/>
          <w:sz w:val="30"/>
          <w:szCs w:val="30"/>
        </w:rPr>
        <w:t>2</w:t>
      </w:r>
      <w:r>
        <w:rPr>
          <w:rFonts w:hint="eastAsia" w:ascii="仿宋" w:hAnsi="仿宋" w:eastAsia="仿宋"/>
          <w:sz w:val="30"/>
          <w:szCs w:val="30"/>
        </w:rPr>
        <w:t>家（年内任务</w:t>
      </w:r>
      <w:r>
        <w:rPr>
          <w:rFonts w:ascii="仿宋" w:hAnsi="仿宋" w:eastAsia="仿宋"/>
          <w:sz w:val="30"/>
          <w:szCs w:val="30"/>
        </w:rPr>
        <w:t>12</w:t>
      </w:r>
      <w:r>
        <w:rPr>
          <w:rFonts w:hint="eastAsia" w:ascii="仿宋" w:hAnsi="仿宋" w:eastAsia="仿宋"/>
          <w:sz w:val="30"/>
          <w:szCs w:val="30"/>
        </w:rPr>
        <w:t>家），新增住宿餐饮业</w:t>
      </w:r>
      <w:r>
        <w:rPr>
          <w:rFonts w:ascii="仿宋" w:hAnsi="仿宋" w:eastAsia="仿宋"/>
          <w:sz w:val="30"/>
          <w:szCs w:val="30"/>
        </w:rPr>
        <w:t>1</w:t>
      </w:r>
      <w:r>
        <w:rPr>
          <w:rFonts w:hint="eastAsia" w:ascii="仿宋" w:hAnsi="仿宋" w:eastAsia="仿宋"/>
          <w:sz w:val="30"/>
          <w:szCs w:val="30"/>
        </w:rPr>
        <w:t>家（年内任务</w:t>
      </w:r>
      <w:r>
        <w:rPr>
          <w:rFonts w:ascii="仿宋" w:hAnsi="仿宋" w:eastAsia="仿宋"/>
          <w:sz w:val="30"/>
          <w:szCs w:val="30"/>
        </w:rPr>
        <w:t>2</w:t>
      </w:r>
      <w:r>
        <w:rPr>
          <w:rFonts w:hint="eastAsia" w:ascii="仿宋" w:hAnsi="仿宋" w:eastAsia="仿宋"/>
          <w:sz w:val="30"/>
          <w:szCs w:val="30"/>
        </w:rPr>
        <w:t>家），商贸服务业</w:t>
      </w:r>
      <w:r>
        <w:rPr>
          <w:rFonts w:ascii="仿宋" w:hAnsi="仿宋" w:eastAsia="仿宋"/>
          <w:sz w:val="30"/>
          <w:szCs w:val="30"/>
        </w:rPr>
        <w:t>3</w:t>
      </w:r>
      <w:r>
        <w:rPr>
          <w:rFonts w:hint="eastAsia" w:ascii="仿宋" w:hAnsi="仿宋" w:eastAsia="仿宋"/>
          <w:sz w:val="30"/>
          <w:szCs w:val="30"/>
        </w:rPr>
        <w:t>家（年内任务</w:t>
      </w:r>
      <w:r>
        <w:rPr>
          <w:rFonts w:ascii="仿宋" w:hAnsi="仿宋" w:eastAsia="仿宋"/>
          <w:sz w:val="30"/>
          <w:szCs w:val="30"/>
        </w:rPr>
        <w:t>3</w:t>
      </w:r>
      <w:r>
        <w:rPr>
          <w:rFonts w:hint="eastAsia" w:ascii="仿宋" w:hAnsi="仿宋" w:eastAsia="仿宋"/>
          <w:sz w:val="30"/>
          <w:szCs w:val="30"/>
        </w:rPr>
        <w:t>家）。</w:t>
      </w:r>
    </w:p>
    <w:p>
      <w:pPr>
        <w:spacing w:line="360" w:lineRule="auto"/>
        <w:ind w:firstLine="600" w:firstLineChars="200"/>
        <w:contextualSpacing/>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、外经外贸指标。目前已</w:t>
      </w:r>
      <w:bookmarkStart w:id="0" w:name="_Hlk497817441"/>
      <w:r>
        <w:rPr>
          <w:rFonts w:hint="eastAsia" w:ascii="仿宋" w:hAnsi="仿宋" w:eastAsia="仿宋"/>
          <w:sz w:val="30"/>
          <w:szCs w:val="30"/>
        </w:rPr>
        <w:t>完成外贸进出口总额</w:t>
      </w:r>
      <w:r>
        <w:rPr>
          <w:rFonts w:ascii="仿宋" w:hAnsi="仿宋" w:eastAsia="仿宋"/>
          <w:sz w:val="30"/>
          <w:szCs w:val="30"/>
        </w:rPr>
        <w:t>10000</w:t>
      </w:r>
      <w:r>
        <w:rPr>
          <w:rFonts w:hint="eastAsia" w:ascii="仿宋" w:hAnsi="仿宋" w:eastAsia="仿宋"/>
          <w:sz w:val="30"/>
          <w:szCs w:val="30"/>
        </w:rPr>
        <w:t>美元，完成年计划的</w:t>
      </w:r>
      <w:r>
        <w:rPr>
          <w:rFonts w:ascii="仿宋" w:hAnsi="仿宋" w:eastAsia="仿宋"/>
          <w:sz w:val="30"/>
          <w:szCs w:val="30"/>
        </w:rPr>
        <w:t>0.02%</w:t>
      </w:r>
      <w:r>
        <w:rPr>
          <w:rFonts w:hint="eastAsia" w:ascii="仿宋" w:hAnsi="仿宋" w:eastAsia="仿宋"/>
          <w:sz w:val="30"/>
          <w:szCs w:val="30"/>
        </w:rPr>
        <w:t>。全县外派劳务</w:t>
      </w:r>
      <w:r>
        <w:rPr>
          <w:rFonts w:ascii="仿宋" w:hAnsi="仿宋" w:eastAsia="仿宋"/>
          <w:sz w:val="30"/>
          <w:szCs w:val="30"/>
        </w:rPr>
        <w:t>155</w:t>
      </w:r>
      <w:r>
        <w:rPr>
          <w:rFonts w:hint="eastAsia" w:ascii="仿宋" w:hAnsi="仿宋" w:eastAsia="仿宋"/>
          <w:sz w:val="30"/>
          <w:szCs w:val="30"/>
        </w:rPr>
        <w:t>人，完成外派劳务营业额</w:t>
      </w:r>
      <w:r>
        <w:rPr>
          <w:rFonts w:ascii="仿宋" w:hAnsi="仿宋" w:eastAsia="仿宋"/>
          <w:sz w:val="30"/>
          <w:szCs w:val="30"/>
        </w:rPr>
        <w:t>255</w:t>
      </w:r>
      <w:r>
        <w:rPr>
          <w:rFonts w:hint="eastAsia" w:ascii="仿宋" w:hAnsi="仿宋" w:eastAsia="仿宋"/>
          <w:sz w:val="30"/>
          <w:szCs w:val="30"/>
        </w:rPr>
        <w:t>万美元，</w:t>
      </w:r>
      <w:r>
        <w:rPr>
          <w:rFonts w:ascii="仿宋" w:hAnsi="仿宋" w:eastAsia="仿宋"/>
          <w:sz w:val="30"/>
          <w:szCs w:val="30"/>
        </w:rPr>
        <w:t xml:space="preserve"> </w:t>
      </w:r>
      <w:r>
        <w:rPr>
          <w:rFonts w:hint="eastAsia" w:ascii="仿宋" w:hAnsi="仿宋" w:eastAsia="仿宋"/>
          <w:sz w:val="30"/>
          <w:szCs w:val="30"/>
        </w:rPr>
        <w:t>同比增长</w:t>
      </w:r>
      <w:r>
        <w:rPr>
          <w:rFonts w:ascii="仿宋" w:hAnsi="仿宋" w:eastAsia="仿宋"/>
          <w:sz w:val="30"/>
          <w:szCs w:val="30"/>
        </w:rPr>
        <w:t>11.6%</w:t>
      </w:r>
      <w:r>
        <w:rPr>
          <w:rFonts w:hint="eastAsia" w:ascii="仿宋" w:hAnsi="仿宋" w:eastAsia="仿宋"/>
          <w:sz w:val="30"/>
          <w:szCs w:val="30"/>
        </w:rPr>
        <w:t>。</w:t>
      </w:r>
    </w:p>
    <w:bookmarkEnd w:id="0"/>
    <w:p>
      <w:pPr>
        <w:spacing w:before="100" w:beforeAutospacing="1" w:after="100" w:afterAutospacing="1" w:line="360" w:lineRule="auto"/>
        <w:ind w:firstLine="600" w:firstLineChars="200"/>
        <w:contextualSpacing/>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、招商引资工作。全县实施招商引资项目</w:t>
      </w:r>
      <w:r>
        <w:rPr>
          <w:rFonts w:ascii="仿宋" w:hAnsi="仿宋" w:eastAsia="仿宋"/>
          <w:sz w:val="30"/>
          <w:szCs w:val="30"/>
        </w:rPr>
        <w:t xml:space="preserve">61  </w:t>
      </w:r>
      <w:r>
        <w:rPr>
          <w:rFonts w:hint="eastAsia" w:ascii="仿宋" w:hAnsi="仿宋" w:eastAsia="仿宋"/>
          <w:sz w:val="30"/>
          <w:szCs w:val="30"/>
        </w:rPr>
        <w:t>个，合同引进资金</w:t>
      </w:r>
      <w:r>
        <w:rPr>
          <w:rFonts w:ascii="仿宋" w:hAnsi="仿宋" w:eastAsia="仿宋"/>
          <w:sz w:val="30"/>
          <w:szCs w:val="30"/>
        </w:rPr>
        <w:t xml:space="preserve"> 65.8 </w:t>
      </w:r>
      <w:r>
        <w:rPr>
          <w:rFonts w:hint="eastAsia" w:ascii="仿宋" w:hAnsi="仿宋" w:eastAsia="仿宋"/>
          <w:sz w:val="30"/>
          <w:szCs w:val="30"/>
        </w:rPr>
        <w:t>亿元，省外境内实际到位资金</w:t>
      </w:r>
      <w:r>
        <w:rPr>
          <w:rFonts w:ascii="仿宋" w:hAnsi="仿宋" w:eastAsia="仿宋"/>
          <w:sz w:val="30"/>
          <w:szCs w:val="30"/>
        </w:rPr>
        <w:t xml:space="preserve">12.6 </w:t>
      </w:r>
      <w:r>
        <w:rPr>
          <w:rFonts w:hint="eastAsia" w:ascii="仿宋" w:hAnsi="仿宋" w:eastAsia="仿宋"/>
          <w:sz w:val="30"/>
          <w:szCs w:val="30"/>
        </w:rPr>
        <w:t>亿元，完成年度目标任务</w:t>
      </w:r>
      <w:r>
        <w:rPr>
          <w:rFonts w:ascii="仿宋" w:hAnsi="仿宋" w:eastAsia="仿宋"/>
          <w:sz w:val="30"/>
          <w:szCs w:val="30"/>
        </w:rPr>
        <w:t>100.8  %</w:t>
      </w:r>
      <w:r>
        <w:rPr>
          <w:rFonts w:hint="eastAsia" w:ascii="仿宋" w:hAnsi="仿宋" w:eastAsia="仿宋"/>
          <w:sz w:val="30"/>
          <w:szCs w:val="30"/>
        </w:rPr>
        <w:t>，国内资金实际到位资金</w:t>
      </w:r>
      <w:r>
        <w:rPr>
          <w:rFonts w:ascii="仿宋" w:hAnsi="仿宋" w:eastAsia="仿宋"/>
          <w:sz w:val="30"/>
          <w:szCs w:val="30"/>
        </w:rPr>
        <w:t>38.9</w:t>
      </w:r>
      <w:r>
        <w:rPr>
          <w:rFonts w:hint="eastAsia" w:ascii="仿宋" w:hAnsi="仿宋" w:eastAsia="仿宋"/>
          <w:sz w:val="30"/>
          <w:szCs w:val="30"/>
        </w:rPr>
        <w:t>亿元，完成年度目标任务</w:t>
      </w:r>
      <w:r>
        <w:rPr>
          <w:rFonts w:ascii="仿宋" w:hAnsi="仿宋" w:eastAsia="仿宋"/>
          <w:sz w:val="30"/>
          <w:szCs w:val="30"/>
        </w:rPr>
        <w:t>105.2%</w:t>
      </w:r>
      <w:r>
        <w:rPr>
          <w:rFonts w:hint="eastAsia" w:ascii="仿宋" w:hAnsi="仿宋" w:eastAsia="仿宋"/>
          <w:sz w:val="30"/>
          <w:szCs w:val="30"/>
        </w:rPr>
        <w:t>。</w:t>
      </w:r>
    </w:p>
    <w:p>
      <w:pPr>
        <w:spacing w:before="100" w:beforeAutospacing="1" w:after="100" w:afterAutospacing="1" w:line="360" w:lineRule="auto"/>
        <w:ind w:firstLine="600" w:firstLineChars="200"/>
        <w:contextualSpacing/>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、引进外资工作。我县现引进外资企业二家：（怀化桂竹湾老年公寓项目和安格斯</w:t>
      </w:r>
      <w:r>
        <w:rPr>
          <w:rFonts w:ascii="仿宋" w:hAnsi="仿宋" w:eastAsia="仿宋"/>
          <w:sz w:val="30"/>
          <w:szCs w:val="30"/>
        </w:rPr>
        <w:t>.</w:t>
      </w:r>
      <w:r>
        <w:rPr>
          <w:rFonts w:hint="eastAsia" w:ascii="仿宋" w:hAnsi="仿宋" w:eastAsia="仿宋"/>
          <w:sz w:val="30"/>
          <w:szCs w:val="30"/>
        </w:rPr>
        <w:t>雪花和牛母牛基地项目），引进外资（预计）</w:t>
      </w:r>
      <w:r>
        <w:rPr>
          <w:rFonts w:ascii="仿宋" w:hAnsi="仿宋" w:eastAsia="仿宋"/>
          <w:sz w:val="30"/>
          <w:szCs w:val="30"/>
        </w:rPr>
        <w:t xml:space="preserve"> 18 </w:t>
      </w:r>
      <w:r>
        <w:rPr>
          <w:rFonts w:hint="eastAsia" w:ascii="仿宋" w:hAnsi="仿宋" w:eastAsia="仿宋"/>
          <w:sz w:val="30"/>
          <w:szCs w:val="30"/>
        </w:rPr>
        <w:t>亿元。</w:t>
      </w:r>
    </w:p>
    <w:p>
      <w:pPr>
        <w:spacing w:line="360" w:lineRule="auto"/>
        <w:ind w:firstLine="600" w:firstLineChars="200"/>
        <w:rPr>
          <w:rFonts w:ascii="仿宋" w:hAnsi="仿宋" w:eastAsia="仿宋" w:cs="宋体"/>
          <w:kern w:val="0"/>
          <w:sz w:val="30"/>
          <w:szCs w:val="30"/>
        </w:rPr>
      </w:pPr>
      <w:r>
        <w:rPr>
          <w:rFonts w:ascii="仿宋" w:hAnsi="仿宋" w:eastAsia="仿宋"/>
          <w:sz w:val="30"/>
          <w:szCs w:val="30"/>
        </w:rPr>
        <w:t>6</w:t>
      </w:r>
      <w:r>
        <w:rPr>
          <w:rFonts w:hint="eastAsia" w:ascii="仿宋" w:hAnsi="仿宋" w:eastAsia="仿宋"/>
          <w:sz w:val="30"/>
          <w:szCs w:val="30"/>
        </w:rPr>
        <w:t>、科技创新。</w:t>
      </w:r>
      <w:r>
        <w:rPr>
          <w:rFonts w:ascii="仿宋" w:hAnsi="仿宋" w:eastAsia="仿宋"/>
          <w:sz w:val="30"/>
          <w:szCs w:val="30"/>
        </w:rPr>
        <w:t>1-10</w:t>
      </w:r>
      <w:r>
        <w:rPr>
          <w:rFonts w:hint="eastAsia" w:ascii="仿宋" w:hAnsi="仿宋" w:eastAsia="仿宋"/>
          <w:sz w:val="30"/>
          <w:szCs w:val="30"/>
        </w:rPr>
        <w:t>月申请</w:t>
      </w:r>
      <w:r>
        <w:rPr>
          <w:rFonts w:hint="eastAsia" w:ascii="仿宋" w:hAnsi="仿宋" w:eastAsia="仿宋" w:cs="宋体"/>
          <w:kern w:val="0"/>
          <w:sz w:val="30"/>
          <w:szCs w:val="30"/>
        </w:rPr>
        <w:t>专利</w:t>
      </w:r>
      <w:r>
        <w:rPr>
          <w:rFonts w:ascii="仿宋" w:hAnsi="仿宋" w:eastAsia="仿宋" w:cs="宋体"/>
          <w:kern w:val="0"/>
          <w:sz w:val="30"/>
          <w:szCs w:val="30"/>
        </w:rPr>
        <w:t>82</w:t>
      </w:r>
      <w:r>
        <w:rPr>
          <w:rFonts w:hint="eastAsia" w:ascii="仿宋" w:hAnsi="仿宋" w:eastAsia="仿宋" w:cs="宋体"/>
          <w:kern w:val="0"/>
          <w:sz w:val="30"/>
          <w:szCs w:val="30"/>
        </w:rPr>
        <w:t>件（其中发明专利</w:t>
      </w:r>
      <w:r>
        <w:rPr>
          <w:rFonts w:ascii="仿宋" w:hAnsi="仿宋" w:eastAsia="仿宋" w:cs="宋体"/>
          <w:kern w:val="0"/>
          <w:sz w:val="30"/>
          <w:szCs w:val="30"/>
        </w:rPr>
        <w:t>31</w:t>
      </w:r>
      <w:r>
        <w:rPr>
          <w:rFonts w:hint="eastAsia" w:ascii="仿宋" w:hAnsi="仿宋" w:eastAsia="仿宋" w:cs="宋体"/>
          <w:kern w:val="0"/>
          <w:sz w:val="30"/>
          <w:szCs w:val="30"/>
        </w:rPr>
        <w:t>件、实用新型专利</w:t>
      </w:r>
      <w:r>
        <w:rPr>
          <w:rFonts w:ascii="仿宋" w:hAnsi="仿宋" w:eastAsia="仿宋" w:cs="宋体"/>
          <w:kern w:val="0"/>
          <w:sz w:val="30"/>
          <w:szCs w:val="30"/>
        </w:rPr>
        <w:t>32</w:t>
      </w:r>
      <w:r>
        <w:rPr>
          <w:rFonts w:hint="eastAsia" w:ascii="仿宋" w:hAnsi="仿宋" w:eastAsia="仿宋" w:cs="宋体"/>
          <w:kern w:val="0"/>
          <w:sz w:val="30"/>
          <w:szCs w:val="30"/>
        </w:rPr>
        <w:t>件、外观设计专利</w:t>
      </w:r>
      <w:r>
        <w:rPr>
          <w:rFonts w:ascii="仿宋" w:hAnsi="仿宋" w:eastAsia="仿宋" w:cs="宋体"/>
          <w:kern w:val="0"/>
          <w:sz w:val="30"/>
          <w:szCs w:val="30"/>
        </w:rPr>
        <w:t>19</w:t>
      </w:r>
      <w:r>
        <w:rPr>
          <w:rFonts w:hint="eastAsia" w:ascii="仿宋" w:hAnsi="仿宋" w:eastAsia="仿宋" w:cs="宋体"/>
          <w:kern w:val="0"/>
          <w:sz w:val="30"/>
          <w:szCs w:val="30"/>
        </w:rPr>
        <w:t>件）。发明专利同比增加</w:t>
      </w:r>
      <w:r>
        <w:rPr>
          <w:rFonts w:ascii="仿宋" w:hAnsi="仿宋" w:eastAsia="仿宋" w:cs="宋体"/>
          <w:kern w:val="0"/>
          <w:sz w:val="30"/>
          <w:szCs w:val="30"/>
        </w:rPr>
        <w:t>19%</w:t>
      </w:r>
      <w:r>
        <w:rPr>
          <w:rFonts w:hint="eastAsia" w:ascii="仿宋" w:hAnsi="仿宋" w:eastAsia="仿宋" w:cs="宋体"/>
          <w:kern w:val="0"/>
          <w:sz w:val="30"/>
          <w:szCs w:val="30"/>
        </w:rPr>
        <w:t>。专利授权</w:t>
      </w:r>
      <w:r>
        <w:rPr>
          <w:rFonts w:ascii="仿宋" w:hAnsi="仿宋" w:eastAsia="仿宋" w:cs="宋体"/>
          <w:kern w:val="0"/>
          <w:sz w:val="30"/>
          <w:szCs w:val="30"/>
        </w:rPr>
        <w:t>46</w:t>
      </w:r>
      <w:r>
        <w:rPr>
          <w:rFonts w:hint="eastAsia" w:ascii="仿宋" w:hAnsi="仿宋" w:eastAsia="仿宋" w:cs="宋体"/>
          <w:kern w:val="0"/>
          <w:sz w:val="30"/>
          <w:szCs w:val="30"/>
        </w:rPr>
        <w:t>件，实用新型专利</w:t>
      </w:r>
      <w:r>
        <w:rPr>
          <w:rFonts w:ascii="仿宋" w:hAnsi="仿宋" w:eastAsia="仿宋" w:cs="宋体"/>
          <w:kern w:val="0"/>
          <w:sz w:val="30"/>
          <w:szCs w:val="30"/>
        </w:rPr>
        <w:t>25</w:t>
      </w:r>
      <w:r>
        <w:rPr>
          <w:rFonts w:hint="eastAsia" w:ascii="仿宋" w:hAnsi="仿宋" w:eastAsia="仿宋" w:cs="宋体"/>
          <w:kern w:val="0"/>
          <w:sz w:val="30"/>
          <w:szCs w:val="30"/>
        </w:rPr>
        <w:t>件、外观设计专利</w:t>
      </w:r>
      <w:r>
        <w:rPr>
          <w:rFonts w:ascii="仿宋" w:hAnsi="仿宋" w:eastAsia="仿宋" w:cs="宋体"/>
          <w:kern w:val="0"/>
          <w:sz w:val="30"/>
          <w:szCs w:val="30"/>
        </w:rPr>
        <w:t>21</w:t>
      </w:r>
      <w:r>
        <w:rPr>
          <w:rFonts w:hint="eastAsia" w:ascii="仿宋" w:hAnsi="仿宋" w:eastAsia="仿宋" w:cs="宋体"/>
          <w:kern w:val="0"/>
          <w:sz w:val="30"/>
          <w:szCs w:val="30"/>
        </w:rPr>
        <w:t>件，授权专利同比增加</w:t>
      </w:r>
      <w:r>
        <w:rPr>
          <w:rFonts w:ascii="仿宋" w:hAnsi="仿宋" w:eastAsia="仿宋" w:cs="宋体"/>
          <w:kern w:val="0"/>
          <w:sz w:val="30"/>
          <w:szCs w:val="30"/>
        </w:rPr>
        <w:t>27%</w:t>
      </w:r>
      <w:r>
        <w:rPr>
          <w:rFonts w:hint="eastAsia" w:ascii="仿宋" w:hAnsi="仿宋" w:eastAsia="仿宋" w:cs="宋体"/>
          <w:kern w:val="0"/>
          <w:sz w:val="30"/>
          <w:szCs w:val="30"/>
        </w:rPr>
        <w:t>。查处假冒侵权商标</w:t>
      </w:r>
      <w:r>
        <w:rPr>
          <w:rFonts w:ascii="仿宋" w:hAnsi="仿宋" w:eastAsia="仿宋" w:cs="宋体"/>
          <w:kern w:val="0"/>
          <w:sz w:val="30"/>
          <w:szCs w:val="30"/>
        </w:rPr>
        <w:t>100</w:t>
      </w:r>
      <w:r>
        <w:rPr>
          <w:rFonts w:hint="eastAsia" w:ascii="仿宋" w:hAnsi="仿宋" w:eastAsia="仿宋" w:cs="宋体"/>
          <w:kern w:val="0"/>
          <w:sz w:val="30"/>
          <w:szCs w:val="30"/>
        </w:rPr>
        <w:t>余件，查处假冒专利案件</w:t>
      </w:r>
      <w:r>
        <w:rPr>
          <w:rFonts w:ascii="仿宋" w:hAnsi="仿宋" w:eastAsia="仿宋" w:cs="宋体"/>
          <w:kern w:val="0"/>
          <w:sz w:val="30"/>
          <w:szCs w:val="30"/>
        </w:rPr>
        <w:t>10</w:t>
      </w:r>
      <w:r>
        <w:rPr>
          <w:rFonts w:hint="eastAsia" w:ascii="仿宋" w:hAnsi="仿宋" w:eastAsia="仿宋" w:cs="宋体"/>
          <w:kern w:val="0"/>
          <w:sz w:val="30"/>
          <w:szCs w:val="30"/>
        </w:rPr>
        <w:t>起，结案</w:t>
      </w:r>
      <w:r>
        <w:rPr>
          <w:rFonts w:ascii="仿宋" w:hAnsi="仿宋" w:eastAsia="仿宋" w:cs="宋体"/>
          <w:kern w:val="0"/>
          <w:sz w:val="30"/>
          <w:szCs w:val="30"/>
        </w:rPr>
        <w:t>10</w:t>
      </w:r>
      <w:r>
        <w:rPr>
          <w:rFonts w:hint="eastAsia" w:ascii="仿宋" w:hAnsi="仿宋" w:eastAsia="仿宋" w:cs="宋体"/>
          <w:kern w:val="0"/>
          <w:sz w:val="30"/>
          <w:szCs w:val="30"/>
        </w:rPr>
        <w:t>件。</w:t>
      </w:r>
    </w:p>
    <w:p>
      <w:pPr>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7</w:t>
      </w:r>
      <w:r>
        <w:rPr>
          <w:rFonts w:hint="eastAsia" w:ascii="仿宋" w:hAnsi="仿宋" w:eastAsia="仿宋" w:cs="宋体"/>
          <w:kern w:val="0"/>
          <w:sz w:val="30"/>
          <w:szCs w:val="30"/>
        </w:rPr>
        <w:t>、中小企业工作。</w:t>
      </w:r>
      <w:r>
        <w:rPr>
          <w:rFonts w:ascii="仿宋" w:hAnsi="仿宋" w:eastAsia="仿宋" w:cs="宋体"/>
          <w:kern w:val="0"/>
          <w:sz w:val="30"/>
          <w:szCs w:val="30"/>
        </w:rPr>
        <w:t>2018</w:t>
      </w:r>
      <w:r>
        <w:rPr>
          <w:rFonts w:hint="eastAsia" w:ascii="仿宋" w:hAnsi="仿宋" w:eastAsia="仿宋" w:cs="宋体"/>
          <w:kern w:val="0"/>
          <w:sz w:val="30"/>
          <w:szCs w:val="30"/>
        </w:rPr>
        <w:t>年为湖南鸿丰油业责任有限公司发放助保贷贷款</w:t>
      </w:r>
      <w:r>
        <w:rPr>
          <w:rFonts w:ascii="仿宋" w:hAnsi="仿宋" w:eastAsia="仿宋" w:cs="宋体"/>
          <w:kern w:val="0"/>
          <w:sz w:val="30"/>
          <w:szCs w:val="30"/>
        </w:rPr>
        <w:t>200</w:t>
      </w:r>
      <w:r>
        <w:rPr>
          <w:rFonts w:hint="eastAsia" w:ascii="仿宋" w:hAnsi="仿宋" w:eastAsia="仿宋" w:cs="宋体"/>
          <w:kern w:val="0"/>
          <w:sz w:val="30"/>
          <w:szCs w:val="30"/>
        </w:rPr>
        <w:t>万元，筛选出</w:t>
      </w:r>
      <w:r>
        <w:rPr>
          <w:rFonts w:ascii="仿宋" w:hAnsi="仿宋" w:eastAsia="仿宋" w:cs="宋体"/>
          <w:kern w:val="0"/>
          <w:sz w:val="30"/>
          <w:szCs w:val="30"/>
        </w:rPr>
        <w:t>2018</w:t>
      </w:r>
      <w:r>
        <w:rPr>
          <w:rFonts w:hint="eastAsia" w:ascii="仿宋" w:hAnsi="仿宋" w:eastAsia="仿宋" w:cs="宋体"/>
          <w:kern w:val="0"/>
          <w:sz w:val="30"/>
          <w:szCs w:val="30"/>
        </w:rPr>
        <w:t>年小巨人后备企业</w:t>
      </w:r>
      <w:r>
        <w:rPr>
          <w:rFonts w:ascii="仿宋" w:hAnsi="仿宋" w:eastAsia="仿宋" w:cs="宋体"/>
          <w:kern w:val="0"/>
          <w:sz w:val="30"/>
          <w:szCs w:val="30"/>
        </w:rPr>
        <w:t>3</w:t>
      </w:r>
      <w:r>
        <w:rPr>
          <w:rFonts w:hint="eastAsia" w:ascii="仿宋" w:hAnsi="仿宋" w:eastAsia="仿宋" w:cs="宋体"/>
          <w:kern w:val="0"/>
          <w:sz w:val="30"/>
          <w:szCs w:val="30"/>
        </w:rPr>
        <w:t>家，组织</w:t>
      </w:r>
      <w:r>
        <w:rPr>
          <w:rFonts w:ascii="仿宋" w:hAnsi="仿宋" w:eastAsia="仿宋" w:cs="宋体"/>
          <w:kern w:val="0"/>
          <w:sz w:val="30"/>
          <w:szCs w:val="30"/>
        </w:rPr>
        <w:t>56</w:t>
      </w:r>
      <w:r>
        <w:rPr>
          <w:rFonts w:hint="eastAsia" w:ascii="仿宋" w:hAnsi="仿宋" w:eastAsia="仿宋" w:cs="宋体"/>
          <w:kern w:val="0"/>
          <w:sz w:val="30"/>
          <w:szCs w:val="30"/>
        </w:rPr>
        <w:t>家企业“上云”对接。为“小巨人”争取</w:t>
      </w:r>
      <w:r>
        <w:rPr>
          <w:rFonts w:ascii="仿宋" w:hAnsi="仿宋" w:eastAsia="仿宋" w:cs="宋体"/>
          <w:kern w:val="0"/>
          <w:sz w:val="30"/>
          <w:szCs w:val="30"/>
        </w:rPr>
        <w:t>60</w:t>
      </w:r>
      <w:r>
        <w:rPr>
          <w:rFonts w:hint="eastAsia" w:ascii="仿宋" w:hAnsi="仿宋" w:eastAsia="仿宋" w:cs="宋体"/>
          <w:kern w:val="0"/>
          <w:sz w:val="30"/>
          <w:szCs w:val="30"/>
        </w:rPr>
        <w:t>万元项目资金。</w:t>
      </w:r>
    </w:p>
    <w:p>
      <w:pPr>
        <w:spacing w:line="600" w:lineRule="exact"/>
        <w:ind w:firstLine="602" w:firstLineChars="200"/>
        <w:rPr>
          <w:rFonts w:ascii="仿宋" w:hAnsi="仿宋" w:eastAsia="仿宋" w:cs="Times New Roman"/>
          <w:sz w:val="30"/>
          <w:szCs w:val="30"/>
        </w:rPr>
      </w:pPr>
      <w:r>
        <w:rPr>
          <w:rFonts w:hint="eastAsia" w:ascii="宋体" w:hAnsi="宋体" w:cs="宋体"/>
          <w:b/>
          <w:color w:val="000000"/>
          <w:kern w:val="0"/>
          <w:sz w:val="30"/>
          <w:szCs w:val="30"/>
        </w:rPr>
        <w:t>三、存在的主要问题、改进措施和有关建议</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1、存在的问题</w:t>
      </w:r>
    </w:p>
    <w:p>
      <w:pPr>
        <w:keepNext w:val="0"/>
        <w:keepLines w:val="0"/>
        <w:widowControl/>
        <w:suppressLineNumbers w:val="0"/>
        <w:ind w:firstLine="64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fldChar w:fldCharType="begin"/>
      </w:r>
      <w:r>
        <w:rPr>
          <w:rFonts w:hint="eastAsia" w:ascii="仿宋_GB2312" w:hAnsi="宋体" w:eastAsia="仿宋_GB2312" w:cs="仿宋_GB2312"/>
          <w:i w:val="0"/>
          <w:color w:val="000000"/>
          <w:kern w:val="0"/>
          <w:sz w:val="32"/>
          <w:szCs w:val="32"/>
          <w:u w:val="none"/>
          <w:lang w:val="en-US" w:eastAsia="zh-CN" w:bidi="ar"/>
        </w:rPr>
        <w:instrText xml:space="preserve"> = 1 \* GB2 \* MERGEFORMAT </w:instrText>
      </w:r>
      <w:r>
        <w:rPr>
          <w:rFonts w:hint="eastAsia" w:ascii="仿宋_GB2312" w:hAnsi="宋体" w:eastAsia="仿宋_GB2312" w:cs="仿宋_GB2312"/>
          <w:i w:val="0"/>
          <w:color w:val="000000"/>
          <w:kern w:val="0"/>
          <w:sz w:val="32"/>
          <w:szCs w:val="32"/>
          <w:u w:val="none"/>
          <w:lang w:val="en-US" w:eastAsia="zh-CN" w:bidi="ar"/>
        </w:rPr>
        <w:fldChar w:fldCharType="separate"/>
      </w:r>
      <w:r>
        <w:rPr>
          <w:rFonts w:hint="eastAsia" w:ascii="仿宋_GB2312" w:hAnsi="宋体" w:eastAsia="仿宋_GB2312" w:cs="仿宋_GB2312"/>
          <w:i w:val="0"/>
          <w:color w:val="000000"/>
          <w:kern w:val="0"/>
          <w:sz w:val="32"/>
          <w:szCs w:val="32"/>
          <w:u w:val="none"/>
          <w:lang w:val="en-US" w:eastAsia="zh-CN" w:bidi="ar"/>
        </w:rPr>
        <w:t>⑴</w:t>
      </w:r>
      <w:r>
        <w:rPr>
          <w:rFonts w:hint="eastAsia" w:ascii="仿宋_GB2312" w:hAnsi="宋体" w:eastAsia="仿宋_GB2312" w:cs="仿宋_GB2312"/>
          <w:i w:val="0"/>
          <w:color w:val="000000"/>
          <w:kern w:val="0"/>
          <w:sz w:val="32"/>
          <w:szCs w:val="32"/>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预算编制工作有待细化。预算编制不够明确和细化，预算编制的合理性需要提高。预算执行力度还要进一步加强。</w:t>
      </w:r>
    </w:p>
    <w:p>
      <w:pPr>
        <w:keepNext w:val="0"/>
        <w:keepLines w:val="0"/>
        <w:widowControl/>
        <w:suppressLineNumbers w:val="0"/>
        <w:ind w:firstLine="64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fldChar w:fldCharType="begin"/>
      </w:r>
      <w:r>
        <w:rPr>
          <w:rFonts w:hint="eastAsia" w:ascii="仿宋_GB2312" w:hAnsi="宋体" w:eastAsia="仿宋_GB2312" w:cs="仿宋_GB2312"/>
          <w:i w:val="0"/>
          <w:color w:val="000000"/>
          <w:kern w:val="0"/>
          <w:sz w:val="32"/>
          <w:szCs w:val="32"/>
          <w:u w:val="none"/>
          <w:lang w:val="en-US" w:eastAsia="zh-CN" w:bidi="ar"/>
        </w:rPr>
        <w:instrText xml:space="preserve"> = 2 \* GB2 \* MERGEFORMAT </w:instrText>
      </w:r>
      <w:r>
        <w:rPr>
          <w:rFonts w:hint="eastAsia" w:ascii="仿宋_GB2312" w:hAnsi="宋体" w:eastAsia="仿宋_GB2312" w:cs="仿宋_GB2312"/>
          <w:i w:val="0"/>
          <w:color w:val="000000"/>
          <w:kern w:val="0"/>
          <w:sz w:val="32"/>
          <w:szCs w:val="32"/>
          <w:u w:val="none"/>
          <w:lang w:val="en-US" w:eastAsia="zh-CN" w:bidi="ar"/>
        </w:rPr>
        <w:fldChar w:fldCharType="separate"/>
      </w:r>
      <w:r>
        <w:rPr>
          <w:rFonts w:hint="eastAsia" w:ascii="仿宋_GB2312" w:hAnsi="宋体" w:eastAsia="仿宋_GB2312" w:cs="仿宋_GB2312"/>
          <w:i w:val="0"/>
          <w:color w:val="000000"/>
          <w:kern w:val="0"/>
          <w:sz w:val="32"/>
          <w:szCs w:val="32"/>
          <w:u w:val="none"/>
          <w:lang w:val="en-US" w:eastAsia="zh-CN" w:bidi="ar"/>
        </w:rPr>
        <w:t>⑵</w:t>
      </w:r>
      <w:r>
        <w:rPr>
          <w:rFonts w:hint="eastAsia" w:ascii="仿宋_GB2312" w:hAnsi="宋体" w:eastAsia="仿宋_GB2312" w:cs="仿宋_GB2312"/>
          <w:i w:val="0"/>
          <w:color w:val="000000"/>
          <w:kern w:val="0"/>
          <w:sz w:val="32"/>
          <w:szCs w:val="32"/>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财政工作水平有待提高。财政工作按部就班，缺乏创新，在精度和深度上欠缺，还需要进一步完善，尤其是在政府采购、固定资产管理方面还需要进一步严格。</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2、改进措施和有关建议</w:t>
      </w:r>
    </w:p>
    <w:p>
      <w:pPr>
        <w:keepNext w:val="0"/>
        <w:keepLines w:val="0"/>
        <w:widowControl/>
        <w:suppressLineNumbers w:val="0"/>
        <w:ind w:firstLine="64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fldChar w:fldCharType="begin"/>
      </w:r>
      <w:r>
        <w:rPr>
          <w:rFonts w:hint="eastAsia" w:ascii="仿宋_GB2312" w:hAnsi="宋体" w:eastAsia="仿宋_GB2312" w:cs="仿宋_GB2312"/>
          <w:i w:val="0"/>
          <w:color w:val="000000"/>
          <w:kern w:val="0"/>
          <w:sz w:val="32"/>
          <w:szCs w:val="32"/>
          <w:u w:val="none"/>
          <w:lang w:val="en-US" w:eastAsia="zh-CN" w:bidi="ar"/>
        </w:rPr>
        <w:instrText xml:space="preserve"> = 1 \* GB2 \* MERGEFORMAT </w:instrText>
      </w:r>
      <w:r>
        <w:rPr>
          <w:rFonts w:hint="eastAsia" w:ascii="仿宋_GB2312" w:hAnsi="宋体" w:eastAsia="仿宋_GB2312" w:cs="仿宋_GB2312"/>
          <w:i w:val="0"/>
          <w:color w:val="000000"/>
          <w:kern w:val="0"/>
          <w:sz w:val="32"/>
          <w:szCs w:val="32"/>
          <w:u w:val="none"/>
          <w:lang w:val="en-US" w:eastAsia="zh-CN" w:bidi="ar"/>
        </w:rPr>
        <w:fldChar w:fldCharType="separate"/>
      </w:r>
      <w:r>
        <w:rPr>
          <w:rFonts w:hint="eastAsia" w:ascii="仿宋_GB2312" w:hAnsi="宋体" w:eastAsia="仿宋_GB2312" w:cs="仿宋_GB2312"/>
          <w:i w:val="0"/>
          <w:color w:val="000000"/>
          <w:kern w:val="0"/>
          <w:sz w:val="32"/>
          <w:szCs w:val="32"/>
          <w:u w:val="none"/>
          <w:lang w:val="en-US" w:eastAsia="zh-CN" w:bidi="ar"/>
        </w:rPr>
        <w:t>⑴</w:t>
      </w:r>
      <w:r>
        <w:rPr>
          <w:rFonts w:hint="eastAsia" w:ascii="仿宋_GB2312" w:hAnsi="宋体" w:eastAsia="仿宋_GB2312" w:cs="仿宋_GB2312"/>
          <w:i w:val="0"/>
          <w:color w:val="000000"/>
          <w:kern w:val="0"/>
          <w:sz w:val="32"/>
          <w:szCs w:val="32"/>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科学合理编制预算，严格执行预算</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keepNext w:val="0"/>
        <w:keepLines w:val="0"/>
        <w:widowControl/>
        <w:suppressLineNumbers w:val="0"/>
        <w:ind w:firstLine="64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fldChar w:fldCharType="begin"/>
      </w:r>
      <w:r>
        <w:rPr>
          <w:rFonts w:hint="eastAsia" w:ascii="仿宋_GB2312" w:hAnsi="宋体" w:eastAsia="仿宋_GB2312" w:cs="仿宋_GB2312"/>
          <w:i w:val="0"/>
          <w:color w:val="000000"/>
          <w:kern w:val="0"/>
          <w:sz w:val="32"/>
          <w:szCs w:val="32"/>
          <w:u w:val="none"/>
          <w:lang w:val="en-US" w:eastAsia="zh-CN" w:bidi="ar"/>
        </w:rPr>
        <w:instrText xml:space="preserve"> = 2 \* GB2 \* MERGEFORMAT </w:instrText>
      </w:r>
      <w:r>
        <w:rPr>
          <w:rFonts w:hint="eastAsia" w:ascii="仿宋_GB2312" w:hAnsi="宋体" w:eastAsia="仿宋_GB2312" w:cs="仿宋_GB2312"/>
          <w:i w:val="0"/>
          <w:color w:val="000000"/>
          <w:kern w:val="0"/>
          <w:sz w:val="32"/>
          <w:szCs w:val="32"/>
          <w:u w:val="none"/>
          <w:lang w:val="en-US" w:eastAsia="zh-CN" w:bidi="ar"/>
        </w:rPr>
        <w:fldChar w:fldCharType="separate"/>
      </w:r>
      <w:r>
        <w:rPr>
          <w:rFonts w:hint="eastAsia" w:ascii="仿宋_GB2312" w:hAnsi="宋体" w:eastAsia="仿宋_GB2312" w:cs="仿宋_GB2312"/>
          <w:i w:val="0"/>
          <w:color w:val="000000"/>
          <w:kern w:val="0"/>
          <w:sz w:val="32"/>
          <w:szCs w:val="32"/>
          <w:u w:val="none"/>
          <w:lang w:val="en-US" w:eastAsia="zh-CN" w:bidi="ar"/>
        </w:rPr>
        <w:t>⑵</w:t>
      </w:r>
      <w:r>
        <w:rPr>
          <w:rFonts w:hint="eastAsia" w:ascii="仿宋_GB2312" w:hAnsi="宋体" w:eastAsia="仿宋_GB2312" w:cs="仿宋_GB2312"/>
          <w:i w:val="0"/>
          <w:color w:val="000000"/>
          <w:kern w:val="0"/>
          <w:sz w:val="32"/>
          <w:szCs w:val="32"/>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完善管理制度，进一步加强资产管理</w:t>
      </w:r>
    </w:p>
    <w:p>
      <w:pPr>
        <w:keepNext w:val="0"/>
        <w:keepLines w:val="0"/>
        <w:widowControl/>
        <w:suppressLineNumbers w:val="0"/>
        <w:ind w:firstLine="60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严格编制政府采购年初预算和计划，规范各类资产的购置审批制度、资产出租出借和收入管理制度、资产采购制度、使用管理制度、资产处置和报废审批制度、资产管理岗位职责制度等，加强单位内部的资产管理工作。</w:t>
      </w:r>
    </w:p>
    <w:p>
      <w:pPr>
        <w:keepNext w:val="0"/>
        <w:keepLines w:val="0"/>
        <w:widowControl/>
        <w:suppressLineNumbers w:val="0"/>
        <w:ind w:firstLine="640" w:firstLineChars="20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fldChar w:fldCharType="begin"/>
      </w:r>
      <w:r>
        <w:rPr>
          <w:rFonts w:hint="eastAsia" w:ascii="仿宋_GB2312" w:hAnsi="宋体" w:eastAsia="仿宋_GB2312" w:cs="仿宋_GB2312"/>
          <w:i w:val="0"/>
          <w:color w:val="000000"/>
          <w:kern w:val="0"/>
          <w:sz w:val="32"/>
          <w:szCs w:val="32"/>
          <w:u w:val="none"/>
          <w:lang w:val="en-US" w:eastAsia="zh-CN" w:bidi="ar"/>
        </w:rPr>
        <w:instrText xml:space="preserve"> = 3 \* GB2 \* MERGEFORMAT </w:instrText>
      </w:r>
      <w:r>
        <w:rPr>
          <w:rFonts w:hint="eastAsia" w:ascii="仿宋_GB2312" w:hAnsi="宋体" w:eastAsia="仿宋_GB2312" w:cs="仿宋_GB2312"/>
          <w:i w:val="0"/>
          <w:color w:val="000000"/>
          <w:kern w:val="0"/>
          <w:sz w:val="32"/>
          <w:szCs w:val="32"/>
          <w:u w:val="none"/>
          <w:lang w:val="en-US" w:eastAsia="zh-CN" w:bidi="ar"/>
        </w:rPr>
        <w:fldChar w:fldCharType="separate"/>
      </w:r>
      <w:r>
        <w:rPr>
          <w:sz w:val="32"/>
          <w:szCs w:val="32"/>
        </w:rPr>
        <w:t>⑶</w:t>
      </w:r>
      <w:r>
        <w:rPr>
          <w:rFonts w:hint="eastAsia" w:ascii="仿宋_GB2312" w:hAnsi="宋体" w:eastAsia="仿宋_GB2312" w:cs="仿宋_GB2312"/>
          <w:i w:val="0"/>
          <w:color w:val="000000"/>
          <w:kern w:val="0"/>
          <w:sz w:val="32"/>
          <w:szCs w:val="32"/>
          <w:u w:val="none"/>
          <w:lang w:val="en-US" w:eastAsia="zh-CN" w:bidi="ar"/>
        </w:rPr>
        <w:fldChar w:fldCharType="end"/>
      </w:r>
      <w:r>
        <w:rPr>
          <w:rFonts w:hint="eastAsia" w:ascii="仿宋_GB2312" w:hAnsi="宋体" w:eastAsia="仿宋_GB2312" w:cs="仿宋_GB2312"/>
          <w:i w:val="0"/>
          <w:color w:val="000000"/>
          <w:kern w:val="0"/>
          <w:sz w:val="30"/>
          <w:szCs w:val="30"/>
          <w:u w:val="none"/>
          <w:lang w:val="en-US" w:eastAsia="zh-CN" w:bidi="ar"/>
        </w:rPr>
        <w:t>抓好“三公”经费控制。严格控制“三公”经费的规模和比例，把关“三公”经费支出的审核、审批，杜绝挪用和挤占其他预算资金行为；进一步细化“三公”经费的管理，合理压缩“三公”经费支出。</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芷江侗族自治县商务科技和工业信息化局</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 xml:space="preserve">                              二○一九年五月二十九日</w:t>
      </w: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kern w:val="0"/>
          <w:sz w:val="30"/>
          <w:szCs w:val="30"/>
          <w:u w:val="none"/>
          <w:lang w:val="en-US" w:eastAsia="zh-CN" w:bidi="ar"/>
        </w:rPr>
      </w:pPr>
    </w:p>
    <w:p>
      <w:pPr>
        <w:spacing w:line="600" w:lineRule="exact"/>
        <w:rPr>
          <w:rFonts w:hint="eastAsia" w:ascii="仿宋" w:hAnsi="仿宋" w:eastAsia="仿宋" w:cs="Times New Roman"/>
          <w:sz w:val="32"/>
          <w:szCs w:val="32"/>
        </w:rPr>
      </w:pPr>
    </w:p>
    <w:tbl>
      <w:tblPr>
        <w:tblStyle w:val="4"/>
        <w:tblW w:w="10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465"/>
        <w:gridCol w:w="1080"/>
        <w:gridCol w:w="675"/>
        <w:gridCol w:w="1080"/>
        <w:gridCol w:w="735"/>
        <w:gridCol w:w="2295"/>
        <w:gridCol w:w="235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130" w:type="dxa"/>
            <w:gridSpan w:val="3"/>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附件1</w:t>
            </w:r>
          </w:p>
        </w:tc>
        <w:tc>
          <w:tcPr>
            <w:tcW w:w="675" w:type="dxa"/>
            <w:shd w:val="clear" w:color="auto" w:fill="auto"/>
            <w:vAlign w:val="center"/>
          </w:tcPr>
          <w:p>
            <w:pPr>
              <w:rPr>
                <w:rFonts w:hint="eastAsia" w:ascii="宋体" w:hAnsi="宋体" w:eastAsia="宋体" w:cs="宋体"/>
                <w:i w:val="0"/>
                <w:color w:val="000000"/>
                <w:sz w:val="24"/>
                <w:szCs w:val="24"/>
                <w:u w:val="none"/>
              </w:rPr>
            </w:pPr>
          </w:p>
        </w:tc>
        <w:tc>
          <w:tcPr>
            <w:tcW w:w="1080" w:type="dxa"/>
            <w:shd w:val="clear" w:color="auto" w:fill="auto"/>
            <w:vAlign w:val="center"/>
          </w:tcPr>
          <w:p>
            <w:pPr>
              <w:rPr>
                <w:rFonts w:hint="eastAsia" w:ascii="宋体" w:hAnsi="宋体" w:eastAsia="宋体" w:cs="宋体"/>
                <w:i w:val="0"/>
                <w:color w:val="000000"/>
                <w:sz w:val="24"/>
                <w:szCs w:val="24"/>
                <w:u w:val="none"/>
              </w:rPr>
            </w:pPr>
          </w:p>
        </w:tc>
        <w:tc>
          <w:tcPr>
            <w:tcW w:w="735" w:type="dxa"/>
            <w:shd w:val="clear" w:color="auto" w:fill="auto"/>
            <w:vAlign w:val="center"/>
          </w:tcPr>
          <w:p>
            <w:pPr>
              <w:rPr>
                <w:rFonts w:hint="eastAsia" w:ascii="宋体" w:hAnsi="宋体" w:eastAsia="宋体" w:cs="宋体"/>
                <w:i w:val="0"/>
                <w:color w:val="000000"/>
                <w:sz w:val="24"/>
                <w:szCs w:val="24"/>
                <w:u w:val="none"/>
              </w:rPr>
            </w:pPr>
          </w:p>
        </w:tc>
        <w:tc>
          <w:tcPr>
            <w:tcW w:w="2295" w:type="dxa"/>
            <w:shd w:val="clear" w:color="auto" w:fill="auto"/>
            <w:vAlign w:val="center"/>
          </w:tcPr>
          <w:p>
            <w:pPr>
              <w:rPr>
                <w:rFonts w:hint="eastAsia" w:ascii="宋体" w:hAnsi="宋体" w:eastAsia="宋体" w:cs="宋体"/>
                <w:i w:val="0"/>
                <w:color w:val="000000"/>
                <w:sz w:val="24"/>
                <w:szCs w:val="24"/>
                <w:u w:val="none"/>
              </w:rPr>
            </w:pPr>
          </w:p>
        </w:tc>
        <w:tc>
          <w:tcPr>
            <w:tcW w:w="2355" w:type="dxa"/>
            <w:shd w:val="clear" w:color="auto" w:fill="auto"/>
            <w:vAlign w:val="center"/>
          </w:tcPr>
          <w:p>
            <w:pPr>
              <w:rPr>
                <w:rFonts w:hint="eastAsia" w:ascii="宋体" w:hAnsi="宋体" w:eastAsia="宋体" w:cs="宋体"/>
                <w:i w:val="0"/>
                <w:color w:val="000000"/>
                <w:sz w:val="24"/>
                <w:szCs w:val="24"/>
                <w:u w:val="none"/>
              </w:rPr>
            </w:pPr>
          </w:p>
        </w:tc>
        <w:tc>
          <w:tcPr>
            <w:tcW w:w="735"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005" w:type="dxa"/>
            <w:gridSpan w:val="9"/>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36"/>
                <w:szCs w:val="36"/>
                <w:u w:val="none"/>
              </w:rPr>
            </w:pPr>
            <w:r>
              <w:rPr>
                <w:rFonts w:hint="default" w:ascii="方正小标宋_GBK" w:hAnsi="方正小标宋_GBK" w:eastAsia="方正小标宋_GBK" w:cs="方正小标宋_GBK"/>
                <w:b/>
                <w:i w:val="0"/>
                <w:color w:val="000000"/>
                <w:kern w:val="0"/>
                <w:sz w:val="36"/>
                <w:szCs w:val="36"/>
                <w:u w:val="none"/>
                <w:lang w:val="en-US" w:eastAsia="zh-CN" w:bidi="ar"/>
              </w:rPr>
              <w:t>部门整体支出绩效评价指标表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一级指标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二级指标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三级</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分值</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评价标准</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指标说明</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指标</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投入</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预算配置</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在职人员控制率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以100%为标准。在职人员控制率</w:t>
            </w:r>
            <w:r>
              <w:rPr>
                <w:rStyle w:val="8"/>
                <w:lang w:val="en-US" w:eastAsia="zh-CN" w:bidi="ar"/>
              </w:rPr>
              <w:t>≦</w:t>
            </w:r>
            <w:r>
              <w:rPr>
                <w:rStyle w:val="9"/>
                <w:rFonts w:hAnsi="宋体"/>
                <w:lang w:val="en-US" w:eastAsia="zh-CN" w:bidi="ar"/>
              </w:rPr>
              <w:t>100%，计5分；每超过一个百分点扣0.5分，扣完为止。</w:t>
            </w:r>
          </w:p>
        </w:tc>
        <w:tc>
          <w:tcPr>
            <w:tcW w:w="23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在职人员控制率=（在职人员数/编制数）×100%，在职人员数：部门（单位）实际在职人数，以财政厅确定的部门决算编制口径为准。</w:t>
            </w:r>
          </w:p>
        </w:tc>
        <w:tc>
          <w:tcPr>
            <w:tcW w:w="73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vMerge w:val="continue"/>
            <w:tcBorders>
              <w:top w:val="single" w:color="000000" w:sz="4" w:space="0"/>
              <w:left w:val="single" w:color="000000" w:sz="4" w:space="0"/>
              <w:bottom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23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编制数：机构编制部门核定批复的部门（单位）的人员编制数。</w:t>
            </w:r>
          </w:p>
        </w:tc>
        <w:tc>
          <w:tcPr>
            <w:tcW w:w="73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“三公经费”变动率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“三公经费”变动率</w:t>
            </w:r>
            <w:r>
              <w:rPr>
                <w:rStyle w:val="8"/>
                <w:lang w:val="en-US" w:eastAsia="zh-CN" w:bidi="ar"/>
              </w:rPr>
              <w:t>≦</w:t>
            </w:r>
            <w:r>
              <w:rPr>
                <w:rStyle w:val="9"/>
                <w:rFonts w:hAnsi="宋体"/>
                <w:lang w:val="en-US" w:eastAsia="zh-CN" w:bidi="ar"/>
              </w:rPr>
              <w:t>0,计8分；“三公经费”＞0，每超过一个百分点扣0.8分，扣完为止。</w:t>
            </w:r>
          </w:p>
        </w:tc>
        <w:tc>
          <w:tcPr>
            <w:tcW w:w="23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“三公经费”变动率=[（本年度“三公经费”预算数-上年度“三公经费”预算数）/上年度“三公经费”预算数]×100%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过                                                                                                                                       程</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预算执行</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预算完成率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100%计满分，每低于5%扣2分，扣完为止。</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预算完成率=（上年结转+年初预算+本年追加预算-年末结余）/（上年结转+年初预算+本年追加预算）×100%。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预算控制率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预算控制率=0，计5分；0-10%（含），计4分；10-20%（含），计3分；20-30%（含），计2分；大于30%不得分。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预算控制率=（本年追加预算/年初预算）×100%。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新建楼堂馆所面积控制率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100%以下（含）计满分，每超出5%扣2分，扣完为止。没有楼堂馆所项目的部门按满分计算。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楼堂馆所面积控制率=实际建设面积/批准建设面积×100% 。</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23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该指标以201</w:t>
            </w:r>
            <w:r>
              <w:rPr>
                <w:rFonts w:hint="eastAsia" w:ascii="仿宋_GB2312" w:hAnsi="宋体" w:eastAsia="仿宋_GB2312" w:cs="仿宋_GB2312"/>
                <w:i w:val="0"/>
                <w:color w:val="000000"/>
                <w:kern w:val="0"/>
                <w:sz w:val="20"/>
                <w:szCs w:val="20"/>
                <w:u w:val="none"/>
                <w:lang w:val="en-US" w:eastAsia="zh-CN" w:bidi="ar"/>
              </w:rPr>
              <w:t>7</w:t>
            </w:r>
            <w:r>
              <w:rPr>
                <w:rFonts w:hint="default" w:ascii="仿宋_GB2312" w:hAnsi="宋体" w:eastAsia="仿宋_GB2312" w:cs="仿宋_GB2312"/>
                <w:i w:val="0"/>
                <w:color w:val="000000"/>
                <w:kern w:val="0"/>
                <w:sz w:val="20"/>
                <w:szCs w:val="20"/>
                <w:u w:val="none"/>
                <w:lang w:val="en-US" w:eastAsia="zh-CN" w:bidi="ar"/>
              </w:rPr>
              <w:t>年完工的新建楼堂馆所为评价内容。</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新建楼堂馆所投资概算控制率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100%以下（含）计满分，每超出5%扣2分，扣完为止。</w:t>
            </w:r>
          </w:p>
        </w:tc>
        <w:tc>
          <w:tcPr>
            <w:tcW w:w="23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楼堂馆所投资预算控制率=实际投资金额/批准投资金额×100% 。</w:t>
            </w:r>
          </w:p>
        </w:tc>
        <w:tc>
          <w:tcPr>
            <w:tcW w:w="73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vMerge w:val="continue"/>
            <w:tcBorders>
              <w:top w:val="single" w:color="000000" w:sz="4" w:space="0"/>
              <w:left w:val="single" w:color="000000" w:sz="4" w:space="0"/>
              <w:bottom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23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该指标以201</w:t>
            </w:r>
            <w:r>
              <w:rPr>
                <w:rFonts w:hint="eastAsia" w:ascii="仿宋_GB2312" w:hAnsi="宋体" w:eastAsia="仿宋_GB2312" w:cs="仿宋_GB2312"/>
                <w:i w:val="0"/>
                <w:color w:val="000000"/>
                <w:kern w:val="0"/>
                <w:sz w:val="20"/>
                <w:szCs w:val="20"/>
                <w:u w:val="none"/>
                <w:lang w:val="en-US" w:eastAsia="zh-CN" w:bidi="ar"/>
              </w:rPr>
              <w:t>7</w:t>
            </w:r>
            <w:r>
              <w:rPr>
                <w:rFonts w:hint="default" w:ascii="仿宋_GB2312" w:hAnsi="宋体" w:eastAsia="仿宋_GB2312" w:cs="仿宋_GB2312"/>
                <w:i w:val="0"/>
                <w:color w:val="000000"/>
                <w:kern w:val="0"/>
                <w:sz w:val="20"/>
                <w:szCs w:val="20"/>
                <w:u w:val="none"/>
                <w:lang w:val="en-US" w:eastAsia="zh-CN" w:bidi="ar"/>
              </w:rPr>
              <w:t>年完工的新建楼堂馆所为评价内容。</w:t>
            </w:r>
          </w:p>
        </w:tc>
        <w:tc>
          <w:tcPr>
            <w:tcW w:w="73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预算管理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公用经费控制率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100%以下（含）计满分，每超出1%扣1分，扣完为止。</w:t>
            </w:r>
          </w:p>
        </w:tc>
        <w:tc>
          <w:tcPr>
            <w:tcW w:w="23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公用经费控制率=（实际支出公用经费总额/预算安排公用经费总额）×100%。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“三公经费”控制率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100%以下（含）计满分，每超出1%扣1分，扣完为止。</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“三公经费”控制率-（“三公经费”实际支出数/“三公经费”预算安排数）×100%。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政府采购执行率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100%计满分，每超过（降低）5%扣2分。扣完为止。</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政府采购执行率=（实际政府采购金额/政府采购预算数）×100%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过                                                                                                                                       程</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预算管理</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管理制度健全性</w:t>
            </w:r>
          </w:p>
        </w:tc>
        <w:tc>
          <w:tcPr>
            <w:tcW w:w="73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2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①有内部财务管理制度、会计核算制度等管理制度，2分；</w:t>
            </w:r>
          </w:p>
        </w:tc>
        <w:tc>
          <w:tcPr>
            <w:tcW w:w="2355" w:type="dxa"/>
            <w:vMerge w:val="restart"/>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②有本部门厉行节约制度,2分；</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③相关管理制度合法、合规、完整，2分；④相关管理制度得到有效执行，2分。</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资金使用合规性</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2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以上情况每出现一例不符合要求的扣1分，扣完为止。</w:t>
            </w: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预决算信息公开性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预决算信息是指与部门预算、执行、决算、监督、绩效等管理相关的信息。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产出及效率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职责履行</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重点工作实际完成率</w:t>
            </w:r>
          </w:p>
        </w:tc>
        <w:tc>
          <w:tcPr>
            <w:tcW w:w="73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w:t>
            </w:r>
          </w:p>
        </w:tc>
        <w:tc>
          <w:tcPr>
            <w:tcW w:w="22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根据绩效办201</w:t>
            </w:r>
            <w:r>
              <w:rPr>
                <w:rFonts w:hint="eastAsia" w:ascii="仿宋_GB2312" w:hAnsi="宋体" w:eastAsia="仿宋_GB2312" w:cs="仿宋_GB2312"/>
                <w:i w:val="0"/>
                <w:color w:val="000000"/>
                <w:kern w:val="0"/>
                <w:sz w:val="20"/>
                <w:szCs w:val="20"/>
                <w:u w:val="none"/>
                <w:lang w:val="en-US" w:eastAsia="zh-CN" w:bidi="ar"/>
              </w:rPr>
              <w:t>7</w:t>
            </w:r>
            <w:r>
              <w:rPr>
                <w:rFonts w:hint="default" w:ascii="仿宋_GB2312" w:hAnsi="宋体" w:eastAsia="仿宋_GB2312" w:cs="仿宋_GB2312"/>
                <w:i w:val="0"/>
                <w:color w:val="000000"/>
                <w:kern w:val="0"/>
                <w:sz w:val="20"/>
                <w:szCs w:val="20"/>
                <w:u w:val="none"/>
                <w:lang w:val="en-US" w:eastAsia="zh-CN" w:bidi="ar"/>
              </w:rPr>
              <w:t>年对各部门为民办实事和部门重点工程与重点工作考核分数折算。</w:t>
            </w:r>
          </w:p>
        </w:tc>
        <w:tc>
          <w:tcPr>
            <w:tcW w:w="2355" w:type="dxa"/>
            <w:vMerge w:val="restart"/>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该项得分=（绩效办对应部分考核得分/200）*8</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履职 效益</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经济效益</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2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此两项指标为设置部门整体支出绩效评价指标时必须考虑的共性要素，可根据部门实际情况有选择的进行设置，并将其细化为相应的个性化指标。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社会效益</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行政效能</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2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促进部门改进文风会风，加强经费及资产管理，推动网上办事，提高行政效率，降低行政成本效果较好的计6分；一般3分；无效果或者效果不明显0分。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根据部门自评材料评定。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社会公众或服务对象满意度</w:t>
            </w:r>
          </w:p>
        </w:tc>
        <w:tc>
          <w:tcPr>
            <w:tcW w:w="73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w:t>
            </w:r>
          </w:p>
        </w:tc>
        <w:tc>
          <w:tcPr>
            <w:tcW w:w="22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90%（含）以上计6分；</w:t>
            </w:r>
          </w:p>
        </w:tc>
        <w:tc>
          <w:tcPr>
            <w:tcW w:w="235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社会公众或服务对象是指部门（单位）履行职责而影响到的部门、群体或个人，一般采取社会调查的方式。</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80%（含）-90%，计4分；</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70%（含）-80%，计2分；</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低于70%计0分。</w:t>
            </w:r>
          </w:p>
        </w:tc>
        <w:tc>
          <w:tcPr>
            <w:tcW w:w="235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黑体" w:hAnsi="宋体" w:eastAsia="黑体" w:cs="黑体"/>
                <w:i w:val="0"/>
                <w:color w:val="000000"/>
                <w:sz w:val="28"/>
                <w:szCs w:val="2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bl>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p>
    <w:p>
      <w:pPr>
        <w:spacing w:line="600" w:lineRule="exact"/>
        <w:rPr>
          <w:rFonts w:hint="eastAsia" w:ascii="仿宋" w:hAnsi="仿宋" w:eastAsia="仿宋" w:cs="Times New Roman"/>
          <w:sz w:val="32"/>
          <w:szCs w:val="32"/>
        </w:rPr>
      </w:pPr>
      <w:bookmarkStart w:id="1" w:name="_GoBack"/>
      <w:bookmarkEnd w:id="1"/>
    </w:p>
    <w:tbl>
      <w:tblPr>
        <w:tblStyle w:val="4"/>
        <w:tblpPr w:leftFromText="180" w:rightFromText="180" w:vertAnchor="text" w:horzAnchor="page" w:tblpX="1100" w:tblpY="11"/>
        <w:tblOverlap w:val="never"/>
        <w:tblW w:w="9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28"/>
        <w:gridCol w:w="986"/>
        <w:gridCol w:w="1039"/>
        <w:gridCol w:w="847"/>
        <w:gridCol w:w="916"/>
        <w:gridCol w:w="916"/>
        <w:gridCol w:w="2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528" w:type="dxa"/>
            <w:shd w:val="clear" w:color="auto" w:fill="auto"/>
            <w:vAlign w:val="center"/>
          </w:tcPr>
          <w:p>
            <w:pPr>
              <w:keepNext w:val="0"/>
              <w:keepLines w:val="0"/>
              <w:widowControl/>
              <w:suppressLineNumbers w:val="0"/>
              <w:jc w:val="both"/>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附件2</w:t>
            </w:r>
          </w:p>
        </w:tc>
        <w:tc>
          <w:tcPr>
            <w:tcW w:w="986" w:type="dxa"/>
            <w:shd w:val="clear" w:color="auto" w:fill="auto"/>
            <w:vAlign w:val="center"/>
          </w:tcPr>
          <w:p>
            <w:pPr>
              <w:rPr>
                <w:rFonts w:hint="eastAsia" w:ascii="仿宋" w:hAnsi="仿宋" w:eastAsia="仿宋" w:cs="仿宋"/>
                <w:i w:val="0"/>
                <w:color w:val="000000"/>
                <w:sz w:val="24"/>
                <w:szCs w:val="24"/>
                <w:u w:val="none"/>
              </w:rPr>
            </w:pPr>
          </w:p>
        </w:tc>
        <w:tc>
          <w:tcPr>
            <w:tcW w:w="1039" w:type="dxa"/>
            <w:shd w:val="clear" w:color="auto" w:fill="auto"/>
            <w:vAlign w:val="center"/>
          </w:tcPr>
          <w:p>
            <w:pPr>
              <w:rPr>
                <w:rFonts w:hint="eastAsia" w:ascii="仿宋" w:hAnsi="仿宋" w:eastAsia="仿宋" w:cs="仿宋"/>
                <w:i w:val="0"/>
                <w:color w:val="000000"/>
                <w:sz w:val="24"/>
                <w:szCs w:val="24"/>
                <w:u w:val="none"/>
              </w:rPr>
            </w:pPr>
          </w:p>
        </w:tc>
        <w:tc>
          <w:tcPr>
            <w:tcW w:w="847"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2320" w:type="dxa"/>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9552" w:type="dxa"/>
            <w:gridSpan w:val="7"/>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部门整体支出绩效评价基础数据表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528"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填报单位:县经信科技和商务粮食局</w:t>
            </w:r>
          </w:p>
        </w:tc>
        <w:tc>
          <w:tcPr>
            <w:tcW w:w="986" w:type="dxa"/>
            <w:shd w:val="clear" w:color="auto" w:fill="auto"/>
            <w:vAlign w:val="center"/>
          </w:tcPr>
          <w:p>
            <w:pPr>
              <w:rPr>
                <w:rFonts w:hint="eastAsia" w:ascii="仿宋" w:hAnsi="仿宋" w:eastAsia="仿宋" w:cs="仿宋"/>
                <w:i w:val="0"/>
                <w:color w:val="000000"/>
                <w:sz w:val="24"/>
                <w:szCs w:val="24"/>
                <w:u w:val="none"/>
              </w:rPr>
            </w:pPr>
          </w:p>
        </w:tc>
        <w:tc>
          <w:tcPr>
            <w:tcW w:w="1039" w:type="dxa"/>
            <w:shd w:val="clear" w:color="auto" w:fill="auto"/>
            <w:vAlign w:val="center"/>
          </w:tcPr>
          <w:p>
            <w:pPr>
              <w:rPr>
                <w:rFonts w:hint="eastAsia" w:ascii="仿宋" w:hAnsi="仿宋" w:eastAsia="仿宋" w:cs="仿宋"/>
                <w:i w:val="0"/>
                <w:color w:val="000000"/>
                <w:sz w:val="24"/>
                <w:szCs w:val="24"/>
                <w:u w:val="none"/>
              </w:rPr>
            </w:pPr>
          </w:p>
        </w:tc>
        <w:tc>
          <w:tcPr>
            <w:tcW w:w="847"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916" w:type="dxa"/>
            <w:shd w:val="clear" w:color="auto" w:fill="auto"/>
            <w:vAlign w:val="center"/>
          </w:tcPr>
          <w:p>
            <w:pPr>
              <w:rPr>
                <w:rFonts w:hint="eastAsia" w:ascii="仿宋" w:hAnsi="仿宋" w:eastAsia="仿宋" w:cs="仿宋"/>
                <w:i w:val="0"/>
                <w:color w:val="000000"/>
                <w:sz w:val="24"/>
                <w:szCs w:val="24"/>
                <w:u w:val="none"/>
              </w:rPr>
            </w:pPr>
          </w:p>
        </w:tc>
        <w:tc>
          <w:tcPr>
            <w:tcW w:w="2320" w:type="dxa"/>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财政供养人员情况</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编制数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2018年实际在职人数</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 w:hRule="atLeast"/>
        </w:trPr>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经费控制情况</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2017年决算数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2018年预算数</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2018年决算数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三公经费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35.96</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1、公务用车购置和维护经费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7.11</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其中：公车购置</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4"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公车运行维护</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7.11</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2、出国经费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3、公务接待</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28.82</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项目支出：</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72.5</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72.5</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公用经费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68.18</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其中：办公经费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19.28</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水费、电费、差旅费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21.44</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8"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会议费、培训费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0.66</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政府采购金额</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部门整体支出预算调整 </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楼堂馆所控制情况      （2017年完工项目）</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批复规模（㎡）</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实际规模（㎡）</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规模控制率</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预算投资（万元）</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实际投资（万元）</w:t>
            </w:r>
          </w:p>
        </w:tc>
        <w:tc>
          <w:tcPr>
            <w:tcW w:w="2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厉行节约保障措施</w:t>
            </w:r>
          </w:p>
        </w:tc>
        <w:tc>
          <w:tcPr>
            <w:tcW w:w="70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9552" w:type="dxa"/>
            <w:gridSpan w:val="7"/>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说明：“项目支出”需要填报除基本支出以外的所有项目情况，包括业务工作项目、运行维护项目等；“公用经费”填报基本支出中的一般商品和服务支出。</w:t>
            </w:r>
          </w:p>
        </w:tc>
      </w:tr>
    </w:tbl>
    <w:p>
      <w:pPr>
        <w:spacing w:line="600" w:lineRule="exact"/>
        <w:rPr>
          <w:rFonts w:hint="eastAsia" w:ascii="仿宋" w:hAnsi="仿宋" w:eastAsia="仿宋" w:cs="Times New Roman"/>
          <w:sz w:val="32"/>
          <w:szCs w:val="32"/>
        </w:rPr>
      </w:pPr>
    </w:p>
    <w:sectPr>
      <w:pgSz w:w="11906" w:h="16838"/>
      <w:pgMar w:top="1440" w:right="1080" w:bottom="1440" w:left="1080"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大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E3D0395"/>
    <w:rsid w:val="0003550F"/>
    <w:rsid w:val="00073BD3"/>
    <w:rsid w:val="000747A2"/>
    <w:rsid w:val="000A6C05"/>
    <w:rsid w:val="0010381C"/>
    <w:rsid w:val="00122903"/>
    <w:rsid w:val="00141EE3"/>
    <w:rsid w:val="00183A39"/>
    <w:rsid w:val="001D1E14"/>
    <w:rsid w:val="001F6ABC"/>
    <w:rsid w:val="002160E6"/>
    <w:rsid w:val="00286CDA"/>
    <w:rsid w:val="002F0478"/>
    <w:rsid w:val="00303D22"/>
    <w:rsid w:val="00331A1D"/>
    <w:rsid w:val="00346288"/>
    <w:rsid w:val="0035219B"/>
    <w:rsid w:val="003604F3"/>
    <w:rsid w:val="00373951"/>
    <w:rsid w:val="00384D42"/>
    <w:rsid w:val="003A4D25"/>
    <w:rsid w:val="003E1571"/>
    <w:rsid w:val="00424DB9"/>
    <w:rsid w:val="00453FF1"/>
    <w:rsid w:val="0048421A"/>
    <w:rsid w:val="00503CCC"/>
    <w:rsid w:val="0051559B"/>
    <w:rsid w:val="005D6CFD"/>
    <w:rsid w:val="00642A84"/>
    <w:rsid w:val="006919A7"/>
    <w:rsid w:val="006C6E24"/>
    <w:rsid w:val="00740C44"/>
    <w:rsid w:val="00792C90"/>
    <w:rsid w:val="007A2CF0"/>
    <w:rsid w:val="0087372F"/>
    <w:rsid w:val="008A51C5"/>
    <w:rsid w:val="008C6CBB"/>
    <w:rsid w:val="008E0E74"/>
    <w:rsid w:val="008E2CA0"/>
    <w:rsid w:val="009B5B75"/>
    <w:rsid w:val="009C2808"/>
    <w:rsid w:val="00A07DB2"/>
    <w:rsid w:val="00A100F6"/>
    <w:rsid w:val="00A17E6D"/>
    <w:rsid w:val="00A40273"/>
    <w:rsid w:val="00A767FE"/>
    <w:rsid w:val="00AB6831"/>
    <w:rsid w:val="00AD4125"/>
    <w:rsid w:val="00AF7C4A"/>
    <w:rsid w:val="00B12CD3"/>
    <w:rsid w:val="00B73104"/>
    <w:rsid w:val="00B93E74"/>
    <w:rsid w:val="00BB7AE4"/>
    <w:rsid w:val="00C143C1"/>
    <w:rsid w:val="00C30EF9"/>
    <w:rsid w:val="00C54204"/>
    <w:rsid w:val="00CD575A"/>
    <w:rsid w:val="00D0706E"/>
    <w:rsid w:val="00D26810"/>
    <w:rsid w:val="00D66807"/>
    <w:rsid w:val="00D8429F"/>
    <w:rsid w:val="00DC65F1"/>
    <w:rsid w:val="00DD0050"/>
    <w:rsid w:val="00E3705E"/>
    <w:rsid w:val="00E452A2"/>
    <w:rsid w:val="00E73CAB"/>
    <w:rsid w:val="00E83CF8"/>
    <w:rsid w:val="00EA3C35"/>
    <w:rsid w:val="00EF47F8"/>
    <w:rsid w:val="00F0007C"/>
    <w:rsid w:val="00F51C94"/>
    <w:rsid w:val="00F867C3"/>
    <w:rsid w:val="00F94D0A"/>
    <w:rsid w:val="00F96137"/>
    <w:rsid w:val="055B6364"/>
    <w:rsid w:val="0C1850DC"/>
    <w:rsid w:val="14FD3A35"/>
    <w:rsid w:val="17464A03"/>
    <w:rsid w:val="19122F1D"/>
    <w:rsid w:val="20D00758"/>
    <w:rsid w:val="21EC27BE"/>
    <w:rsid w:val="22863AB9"/>
    <w:rsid w:val="23CC3B29"/>
    <w:rsid w:val="26733897"/>
    <w:rsid w:val="270A366D"/>
    <w:rsid w:val="2B2A463E"/>
    <w:rsid w:val="2C023472"/>
    <w:rsid w:val="2C3B24DB"/>
    <w:rsid w:val="3015493A"/>
    <w:rsid w:val="319118B1"/>
    <w:rsid w:val="32B300A6"/>
    <w:rsid w:val="333F7414"/>
    <w:rsid w:val="339876AE"/>
    <w:rsid w:val="341C357F"/>
    <w:rsid w:val="34893F93"/>
    <w:rsid w:val="35C95320"/>
    <w:rsid w:val="3E3D0395"/>
    <w:rsid w:val="402B6133"/>
    <w:rsid w:val="40CA58CC"/>
    <w:rsid w:val="429569CD"/>
    <w:rsid w:val="51191371"/>
    <w:rsid w:val="516B6477"/>
    <w:rsid w:val="53C84F34"/>
    <w:rsid w:val="5E9123C2"/>
    <w:rsid w:val="5FAF228B"/>
    <w:rsid w:val="5FB377BF"/>
    <w:rsid w:val="6C0D165E"/>
    <w:rsid w:val="71CC099F"/>
    <w:rsid w:val="7AA5202B"/>
    <w:rsid w:val="7C645E4D"/>
    <w:rsid w:val="7F45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6"/>
    <w:qFormat/>
    <w:uiPriority w:val="0"/>
    <w:pPr>
      <w:spacing w:before="240" w:after="60"/>
      <w:jc w:val="center"/>
      <w:outlineLvl w:val="0"/>
    </w:pPr>
    <w:rPr>
      <w:rFonts w:eastAsia="宋体" w:asciiTheme="majorHAnsi" w:hAnsiTheme="majorHAnsi" w:cstheme="majorBidi"/>
      <w:b/>
      <w:bCs/>
      <w:sz w:val="32"/>
      <w:szCs w:val="32"/>
    </w:rPr>
  </w:style>
  <w:style w:type="paragraph" w:customStyle="1" w:styleId="5">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6">
    <w:name w:val="标题 Char"/>
    <w:basedOn w:val="3"/>
    <w:link w:val="2"/>
    <w:qFormat/>
    <w:uiPriority w:val="0"/>
    <w:rPr>
      <w:rFonts w:eastAsia="宋体" w:asciiTheme="majorHAnsi" w:hAnsiTheme="majorHAnsi" w:cstheme="majorBidi"/>
      <w:b/>
      <w:bCs/>
      <w:kern w:val="2"/>
      <w:sz w:val="32"/>
      <w:szCs w:val="32"/>
    </w:rPr>
  </w:style>
  <w:style w:type="paragraph" w:customStyle="1" w:styleId="7">
    <w:name w:val="List Paragraph"/>
    <w:basedOn w:val="1"/>
    <w:unhideWhenUsed/>
    <w:qFormat/>
    <w:uiPriority w:val="99"/>
    <w:pPr>
      <w:ind w:firstLine="420" w:firstLineChars="200"/>
    </w:pPr>
  </w:style>
  <w:style w:type="character" w:customStyle="1" w:styleId="8">
    <w:name w:val="font21"/>
    <w:basedOn w:val="3"/>
    <w:qFormat/>
    <w:uiPriority w:val="0"/>
    <w:rPr>
      <w:rFonts w:hint="eastAsia" w:ascii="宋体" w:hAnsi="宋体" w:eastAsia="宋体" w:cs="宋体"/>
      <w:color w:val="000000"/>
      <w:sz w:val="20"/>
      <w:szCs w:val="20"/>
      <w:u w:val="none"/>
    </w:rPr>
  </w:style>
  <w:style w:type="character" w:customStyle="1" w:styleId="9">
    <w:name w:val="font41"/>
    <w:basedOn w:val="3"/>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802</Words>
  <Characters>4573</Characters>
  <Lines>38</Lines>
  <Paragraphs>10</Paragraphs>
  <TotalTime>0</TotalTime>
  <ScaleCrop>false</ScaleCrop>
  <LinksUpToDate>false</LinksUpToDate>
  <CharactersWithSpaces>5365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2016-10-31T09:27:00Z</dcterms:created>
  <dc:creator>Administrator</dc:creator>
  <cp:lastModifiedBy>Administrator</cp:lastModifiedBy>
  <cp:lastPrinted>2017-05-11T06:24:00Z</cp:lastPrinted>
  <dcterms:modified xsi:type="dcterms:W3CDTF">2019-07-22T00:33:44Z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