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20" w:afterLines="50" w:line="600" w:lineRule="exact"/>
        <w:rPr>
          <w:rFonts w:hint="eastAsia" w:ascii="Times New Roman" w:hAnsi="Times New Roman" w:eastAsia="黑体" w:cs="Times New Roman"/>
          <w:sz w:val="32"/>
          <w:szCs w:val="32"/>
          <w:lang w:eastAsia="zh-CN"/>
        </w:rPr>
      </w:pPr>
      <w:r>
        <w:rPr>
          <w:rFonts w:ascii="Times New Roman" w:hAnsi="Times New Roman" w:eastAsia="黑体" w:cs="Times New Roman"/>
          <w:sz w:val="32"/>
          <w:szCs w:val="32"/>
        </w:rPr>
        <w:t>附件</w:t>
      </w:r>
      <w:r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  <w:t>2</w:t>
      </w:r>
    </w:p>
    <w:p>
      <w:pPr>
        <w:spacing w:after="120" w:afterLines="50" w:line="600" w:lineRule="exact"/>
        <w:jc w:val="center"/>
        <w:rPr>
          <w:rFonts w:ascii="Times New Roman" w:hAnsi="Times New Roman" w:eastAsia="仿宋_GB2312" w:cs="Times New Roman"/>
          <w:sz w:val="24"/>
        </w:rPr>
      </w:pPr>
      <w:r>
        <w:rPr>
          <w:rFonts w:ascii="Times New Roman" w:hAnsi="Times New Roman" w:eastAsia="方正小标宋_GBK" w:cs="Times New Roman"/>
          <w:sz w:val="36"/>
          <w:szCs w:val="36"/>
        </w:rPr>
        <w:t>部门整体支出绩效评价基础数据表</w:t>
      </w:r>
    </w:p>
    <w:tbl>
      <w:tblPr>
        <w:tblStyle w:val="4"/>
        <w:tblW w:w="9673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54"/>
        <w:gridCol w:w="1189"/>
        <w:gridCol w:w="849"/>
        <w:gridCol w:w="1129"/>
        <w:gridCol w:w="1111"/>
        <w:gridCol w:w="1081"/>
        <w:gridCol w:w="96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财政供养人员情况（人）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sz w:val="20"/>
                <w:szCs w:val="20"/>
              </w:rPr>
              <w:t>编制数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sz w:val="20"/>
                <w:szCs w:val="20"/>
              </w:rPr>
              <w:t>2021年实际在职人数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sz w:val="20"/>
                <w:szCs w:val="20"/>
              </w:rPr>
              <w:t>控制率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2"/>
              </w:rPr>
              <w:t>43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2"/>
              </w:rPr>
              <w:t>3</w:t>
            </w:r>
            <w:r>
              <w:rPr>
                <w:rFonts w:hint="eastAsia" w:ascii="仿宋" w:hAnsi="仿宋" w:eastAsia="仿宋" w:cs="宋体"/>
                <w:kern w:val="0"/>
                <w:sz w:val="22"/>
                <w:szCs w:val="22"/>
                <w:lang w:val="en-US" w:eastAsia="zh-CN"/>
              </w:rPr>
              <w:t>6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2"/>
              </w:rPr>
              <w:t>8</w:t>
            </w:r>
            <w:r>
              <w:rPr>
                <w:rFonts w:hint="eastAsia" w:ascii="仿宋" w:hAnsi="仿宋" w:eastAsia="仿宋" w:cs="宋体"/>
                <w:kern w:val="0"/>
                <w:sz w:val="22"/>
                <w:szCs w:val="22"/>
                <w:lang w:val="en-US" w:eastAsia="zh-CN"/>
              </w:rPr>
              <w:t>3.72</w:t>
            </w:r>
            <w:r>
              <w:rPr>
                <w:rFonts w:hint="eastAsia" w:ascii="仿宋" w:hAnsi="仿宋" w:eastAsia="仿宋" w:cs="宋体"/>
                <w:kern w:val="0"/>
                <w:sz w:val="22"/>
                <w:szCs w:val="22"/>
              </w:rPr>
              <w:t>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经费控制情况（万元）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sz w:val="20"/>
                <w:szCs w:val="20"/>
              </w:rPr>
              <w:t>2020年决算数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sz w:val="20"/>
                <w:szCs w:val="20"/>
              </w:rPr>
              <w:t>2021年预算数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sz w:val="20"/>
                <w:szCs w:val="20"/>
              </w:rPr>
              <w:t>2021年决算数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三公经费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  <w:lang w:val="en-US" w:eastAsia="zh-CN"/>
              </w:rPr>
              <w:t>13.98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ind w:firstLine="720" w:firstLineChars="300"/>
              <w:rPr>
                <w:rFonts w:hint="default" w:ascii="仿宋" w:hAnsi="仿宋" w:eastAsia="仿宋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  <w:lang w:val="en-US" w:eastAsia="zh-CN"/>
              </w:rPr>
              <w:t>23.5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  <w:lang w:val="en-US" w:eastAsia="zh-CN"/>
              </w:rPr>
              <w:t>9.40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 xml:space="preserve">   1、公务用车购置和维护经费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  <w:lang w:val="en-US" w:eastAsia="zh-CN"/>
              </w:rPr>
              <w:t>7.18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ind w:firstLine="720" w:firstLineChars="300"/>
              <w:rPr>
                <w:rFonts w:hint="default" w:ascii="仿宋" w:hAnsi="仿宋" w:eastAsia="仿宋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1</w:t>
            </w:r>
            <w:r>
              <w:rPr>
                <w:rFonts w:hint="eastAsia" w:ascii="仿宋" w:hAnsi="仿宋" w:eastAsia="仿宋" w:cs="宋体"/>
                <w:kern w:val="0"/>
                <w:sz w:val="24"/>
                <w:szCs w:val="24"/>
                <w:lang w:val="en-US" w:eastAsia="zh-CN"/>
              </w:rPr>
              <w:t>3.5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  <w:lang w:val="en-US" w:eastAsia="zh-CN"/>
              </w:rPr>
              <w:t>2.00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 xml:space="preserve">       其中：公车购置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eastAsia="仿宋" w:cs="宋体"/>
                <w:kern w:val="0"/>
                <w:sz w:val="24"/>
                <w:szCs w:val="24"/>
                <w:lang w:val="en-US" w:eastAsia="zh-CN"/>
              </w:rPr>
              <w:t>0</w:t>
            </w: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eastAsia="仿宋" w:cs="宋体"/>
                <w:kern w:val="0"/>
                <w:sz w:val="24"/>
                <w:szCs w:val="24"/>
                <w:lang w:val="en-US" w:eastAsia="zh-CN"/>
              </w:rPr>
              <w:t>0</w:t>
            </w: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eastAsia="仿宋" w:cs="宋体"/>
                <w:kern w:val="0"/>
                <w:sz w:val="24"/>
                <w:szCs w:val="24"/>
                <w:lang w:val="en-US" w:eastAsia="zh-CN"/>
              </w:rPr>
              <w:t>0</w:t>
            </w: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 xml:space="preserve">             公车运行维护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  <w:lang w:val="en-US" w:eastAsia="zh-CN"/>
              </w:rPr>
              <w:t>7.18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1</w:t>
            </w:r>
            <w:r>
              <w:rPr>
                <w:rFonts w:hint="eastAsia" w:ascii="仿宋" w:hAnsi="仿宋" w:eastAsia="仿宋" w:cs="宋体"/>
                <w:kern w:val="0"/>
                <w:sz w:val="24"/>
                <w:szCs w:val="24"/>
                <w:lang w:val="en-US" w:eastAsia="zh-CN"/>
              </w:rPr>
              <w:t>3.5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  <w:lang w:val="en-US" w:eastAsia="zh-CN"/>
              </w:rPr>
              <w:t>2.00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 xml:space="preserve">   2、出国经费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 xml:space="preserve">   3、公务接待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  <w:lang w:val="en-US" w:eastAsia="zh-CN"/>
              </w:rPr>
              <w:t>6.80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10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  <w:lang w:val="en-US" w:eastAsia="zh-CN"/>
              </w:rPr>
              <w:t>7.40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项目支出：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 xml:space="preserve">    1、业务工作经费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 xml:space="preserve">    2、运行维护经费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……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both"/>
              <w:rPr>
                <w:rFonts w:hint="default" w:ascii="仿宋" w:hAnsi="仿宋" w:eastAsia="仿宋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ind w:firstLine="400" w:firstLineChars="200"/>
              <w:jc w:val="left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3、专项资金（一个专项一行）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……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both"/>
              <w:rPr>
                <w:rFonts w:hint="default" w:ascii="仿宋" w:hAnsi="仿宋" w:eastAsia="仿宋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公用经费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  <w:lang w:val="en-US" w:eastAsia="zh-CN"/>
              </w:rPr>
              <w:t>217.71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eastAsia="仿宋" w:cs="宋体"/>
                <w:kern w:val="0"/>
                <w:sz w:val="24"/>
                <w:szCs w:val="24"/>
                <w:lang w:val="en-US" w:eastAsia="zh-CN"/>
              </w:rPr>
              <w:t>52.50</w:t>
            </w: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  <w:lang w:val="en-US" w:eastAsia="zh-CN"/>
              </w:rPr>
              <w:t>237.67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 xml:space="preserve">    其中：办公经费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  <w:lang w:val="en-US" w:eastAsia="zh-CN"/>
              </w:rPr>
              <w:t>85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  <w:r>
              <w:rPr>
                <w:rFonts w:hint="eastAsia" w:eastAsia="仿宋" w:cs="宋体"/>
                <w:kern w:val="0"/>
                <w:sz w:val="24"/>
                <w:szCs w:val="24"/>
                <w:lang w:val="en-US" w:eastAsia="zh-CN"/>
              </w:rPr>
              <w:t>17.29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  <w:lang w:val="en-US" w:eastAsia="zh-CN"/>
              </w:rPr>
              <w:t>78.98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 xml:space="preserve">          水费、电费、差旅费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  <w:lang w:val="en-US" w:eastAsia="zh-CN"/>
              </w:rPr>
              <w:t>35.15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  <w:r>
              <w:rPr>
                <w:rFonts w:hint="eastAsia" w:eastAsia="仿宋" w:cs="宋体"/>
                <w:kern w:val="0"/>
                <w:sz w:val="24"/>
                <w:szCs w:val="24"/>
                <w:lang w:val="en-US" w:eastAsia="zh-CN"/>
              </w:rPr>
              <w:t>2.00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  <w:lang w:val="en-US" w:eastAsia="zh-CN"/>
              </w:rPr>
              <w:t>15.63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 xml:space="preserve">          会议费、培训费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eastAsia="仿宋" w:cs="宋体"/>
                <w:kern w:val="0"/>
                <w:sz w:val="24"/>
                <w:szCs w:val="24"/>
                <w:lang w:val="en-US" w:eastAsia="zh-CN"/>
              </w:rPr>
              <w:t>0</w:t>
            </w: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  <w:lang w:val="en-US" w:eastAsia="zh-CN"/>
              </w:rPr>
              <w:t>0.35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政府采购金额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——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 xml:space="preserve">部门基本支出预算调整 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——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7" w:hRule="atLeast"/>
          <w:jc w:val="center"/>
        </w:trPr>
        <w:tc>
          <w:tcPr>
            <w:tcW w:w="335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楼堂馆所控制情况</w:t>
            </w: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br w:type="textWrapping"/>
            </w: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（2021年完工项目）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bCs/>
                <w:sz w:val="20"/>
                <w:szCs w:val="20"/>
              </w:rPr>
              <w:t>批复规模</w:t>
            </w:r>
            <w:r>
              <w:rPr>
                <w:rFonts w:ascii="Times New Roman" w:hAnsi="Times New Roman" w:eastAsia="仿宋_GB2312" w:cs="Times New Roman"/>
                <w:bCs/>
                <w:sz w:val="20"/>
                <w:szCs w:val="20"/>
              </w:rPr>
              <w:br w:type="textWrapping"/>
            </w:r>
            <w:r>
              <w:rPr>
                <w:rFonts w:ascii="Times New Roman" w:hAnsi="Times New Roman" w:eastAsia="仿宋_GB2312" w:cs="Times New Roman"/>
                <w:bCs/>
                <w:sz w:val="20"/>
                <w:szCs w:val="20"/>
              </w:rPr>
              <w:t>（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㎡</w:t>
            </w:r>
            <w:r>
              <w:rPr>
                <w:rFonts w:ascii="Times New Roman" w:hAnsi="Times New Roman" w:eastAsia="仿宋_GB2312" w:cs="Times New Roman"/>
                <w:bCs/>
                <w:sz w:val="20"/>
                <w:szCs w:val="20"/>
              </w:rPr>
              <w:t>）</w:t>
            </w:r>
          </w:p>
        </w:tc>
        <w:tc>
          <w:tcPr>
            <w:tcW w:w="8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bCs/>
                <w:sz w:val="20"/>
                <w:szCs w:val="20"/>
              </w:rPr>
              <w:t>实际规模（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㎡</w:t>
            </w:r>
            <w:r>
              <w:rPr>
                <w:rFonts w:ascii="Times New Roman" w:hAnsi="Times New Roman" w:eastAsia="仿宋_GB2312" w:cs="Times New Roman"/>
                <w:bCs/>
                <w:sz w:val="20"/>
                <w:szCs w:val="20"/>
              </w:rPr>
              <w:t>）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bCs/>
                <w:sz w:val="20"/>
                <w:szCs w:val="20"/>
              </w:rPr>
              <w:t>规模控制率</w:t>
            </w:r>
          </w:p>
        </w:tc>
        <w:tc>
          <w:tcPr>
            <w:tcW w:w="11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bCs/>
                <w:sz w:val="20"/>
                <w:szCs w:val="20"/>
              </w:rPr>
              <w:t>预算投资（万元）</w:t>
            </w:r>
          </w:p>
        </w:tc>
        <w:tc>
          <w:tcPr>
            <w:tcW w:w="10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bCs/>
                <w:sz w:val="20"/>
                <w:szCs w:val="20"/>
              </w:rPr>
              <w:t>实际投资（万元）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bCs/>
                <w:sz w:val="20"/>
                <w:szCs w:val="20"/>
              </w:rPr>
              <w:t>投资概算控制率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35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8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 w:bidi="ar-SA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 xml:space="preserve"> 0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z w:val="20"/>
                <w:szCs w:val="20"/>
                <w:lang w:val="en-US" w:eastAsia="zh-CN" w:bidi="ar-SA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  <w:tc>
          <w:tcPr>
            <w:tcW w:w="11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sz w:val="20"/>
                <w:szCs w:val="20"/>
                <w:lang w:val="en-US" w:eastAsia="zh-CN" w:bidi="ar-SA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 xml:space="preserve">  0</w:t>
            </w:r>
          </w:p>
        </w:tc>
        <w:tc>
          <w:tcPr>
            <w:tcW w:w="10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sz w:val="20"/>
                <w:szCs w:val="20"/>
                <w:lang w:val="en-US" w:eastAsia="zh-CN" w:bidi="ar-SA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 xml:space="preserve">  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z w:val="20"/>
                <w:szCs w:val="20"/>
                <w:lang w:val="en-US" w:eastAsia="zh-CN" w:bidi="ar-SA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6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厉行节约保障措施</w:t>
            </w:r>
          </w:p>
        </w:tc>
        <w:tc>
          <w:tcPr>
            <w:tcW w:w="631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bookmarkStart w:id="0" w:name="_GoBack"/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（一）、倡导艰苦奋斗，增强节约意识。要求全乡干部职工要认真学习关于厉行节约的八项规定，崇尚节约，杜绝奢侈浪费行为，努力从自已做起，恪守制度、互相监督，营造“以艰苦奋斗为荣、以骄奢淫逸为耻”的浓厚氛围。</w:t>
            </w: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br w:type="textWrapping"/>
            </w: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（二）、严禁以各种名义用公款出国（境）或国内旅游及国内参观学习。确需外出参观学习的应按照管理权限事先履行报批程序，任何个人均不得自行组织外出学习或参观活动。（三）、节约用电、用水。</w:t>
            </w: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br w:type="textWrapping"/>
            </w: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（四）、加强公务用车管理。严格执行我乡《车辆管理使用制度》，鼓励出差乘座公共汽车，特殊情况需用车时应向办公室预约并经乡长批准；驾驶员必须精心操作，保护车辆，减少维修费用，严格控制公车私用，严格执行车辆更换、购置报审制度。</w:t>
            </w: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br w:type="textWrapping"/>
            </w: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（五）、规范办公用品采购。各站所需要的物品必须按规定由办公室进行集中采购，采购应坚持货比三家，择优选购。</w:t>
            </w: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br w:type="textWrapping"/>
            </w: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（六）、节约办公用品。多页公文一律采用双面打印，除特殊情况外，一般不得到商业店铺打印。</w:t>
            </w: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br w:type="textWrapping"/>
            </w: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（七）、明确公务接待标准。公务接待实行对口接待，从严控制接待标准和陪餐人数，一般不安排盒烟，一律不安排各类娱乐性消费活动。</w:t>
            </w: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br w:type="textWrapping"/>
            </w: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（八）、从严控制旅差费用。公务出差应注意节约，尽量减少各项旅差开支，旅差费用标准严格遵守有关规定。</w:t>
            </w: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br w:type="textWrapping"/>
            </w: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（九）、严格控制会议、庆典、节会，确需召开的会议，须报主要领导批准，并从严控制规模和经费支出。</w:t>
            </w: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br w:type="textWrapping"/>
            </w: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（十）、注意爱护公物。对配发给干部职工的办公用具，办公室要登记造册，落实管护责任；全乡干部职工应珍爱公物，合理使用，妥善保管，保持用具的使用性能，严禁侵占公物行为。　</w:t>
            </w: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  <w:bookmarkEnd w:id="0"/>
          </w:p>
        </w:tc>
      </w:tr>
    </w:tbl>
    <w:p>
      <w:pPr>
        <w:widowControl/>
        <w:jc w:val="left"/>
        <w:rPr>
          <w:rFonts w:ascii="Times New Roman" w:hAnsi="Times New Roman" w:eastAsia="仿宋_GB2312" w:cs="Times New Roman"/>
          <w:sz w:val="22"/>
        </w:rPr>
      </w:pPr>
    </w:p>
    <w:p>
      <w:pPr>
        <w:widowControl/>
        <w:jc w:val="left"/>
        <w:rPr>
          <w:rFonts w:ascii="Times New Roman" w:hAnsi="Times New Roman" w:eastAsia="仿宋_GB2312" w:cs="Times New Roman"/>
          <w:sz w:val="22"/>
        </w:rPr>
      </w:pPr>
      <w:r>
        <w:rPr>
          <w:rFonts w:ascii="Times New Roman" w:hAnsi="Times New Roman" w:eastAsia="仿宋_GB2312" w:cs="Times New Roman"/>
          <w:sz w:val="22"/>
        </w:rPr>
        <w:t>说明：“项目支出”需要填报基本支出以外的所有项目支出情况，“公用经费”填报基本支出中的一般商品和服务支出。</w:t>
      </w:r>
    </w:p>
    <w:p>
      <w:pPr>
        <w:rPr>
          <w:rFonts w:ascii="Times New Roman" w:hAnsi="Times New Roman" w:eastAsia="仿宋_GB2312" w:cs="Times New Roman"/>
          <w:sz w:val="22"/>
        </w:rPr>
      </w:pPr>
    </w:p>
    <w:p>
      <w:pPr>
        <w:rPr>
          <w:rFonts w:hint="eastAsia" w:eastAsia="仿宋_GB2312"/>
          <w:lang w:eastAsia="zh-CN"/>
        </w:rPr>
      </w:pPr>
      <w:r>
        <w:rPr>
          <w:rFonts w:ascii="Times New Roman" w:hAnsi="Times New Roman" w:eastAsia="仿宋_GB2312" w:cs="Times New Roman"/>
          <w:sz w:val="22"/>
        </w:rPr>
        <w:t>填表人：</w:t>
      </w:r>
      <w:r>
        <w:rPr>
          <w:rFonts w:hint="eastAsia" w:ascii="Times New Roman" w:hAnsi="Times New Roman" w:eastAsia="仿宋_GB2312" w:cs="Times New Roman"/>
          <w:sz w:val="22"/>
          <w:lang w:eastAsia="zh-CN"/>
        </w:rPr>
        <w:t>廖雪芳</w:t>
      </w:r>
      <w:r>
        <w:rPr>
          <w:rFonts w:ascii="Times New Roman" w:hAnsi="Times New Roman" w:eastAsia="仿宋_GB2312" w:cs="Times New Roman"/>
          <w:sz w:val="22"/>
        </w:rPr>
        <w:t xml:space="preserve">   填报日期：</w:t>
      </w:r>
      <w:r>
        <w:rPr>
          <w:rFonts w:hint="eastAsia" w:ascii="Times New Roman" w:hAnsi="Times New Roman" w:eastAsia="仿宋_GB2312" w:cs="Times New Roman"/>
          <w:sz w:val="22"/>
          <w:lang w:val="en-US" w:eastAsia="zh-CN"/>
        </w:rPr>
        <w:t>2022.5.31</w:t>
      </w:r>
      <w:r>
        <w:rPr>
          <w:rFonts w:ascii="Times New Roman" w:hAnsi="Times New Roman" w:eastAsia="仿宋_GB2312" w:cs="Times New Roman"/>
          <w:sz w:val="22"/>
        </w:rPr>
        <w:t xml:space="preserve">          联系电话：</w:t>
      </w:r>
      <w:r>
        <w:rPr>
          <w:rFonts w:hint="eastAsia" w:ascii="Times New Roman" w:hAnsi="Times New Roman" w:eastAsia="仿宋_GB2312" w:cs="Times New Roman"/>
          <w:sz w:val="22"/>
          <w:lang w:val="en-US" w:eastAsia="zh-CN"/>
        </w:rPr>
        <w:t>18324114556</w:t>
      </w:r>
      <w:r>
        <w:rPr>
          <w:rFonts w:ascii="Times New Roman" w:hAnsi="Times New Roman" w:eastAsia="仿宋_GB2312" w:cs="Times New Roman"/>
          <w:sz w:val="22"/>
        </w:rPr>
        <w:t xml:space="preserve">            单位负责人签字：</w:t>
      </w:r>
      <w:r>
        <w:rPr>
          <w:rFonts w:hint="eastAsia" w:ascii="Times New Roman" w:hAnsi="Times New Roman" w:eastAsia="仿宋_GB2312" w:cs="Times New Roman"/>
          <w:sz w:val="22"/>
          <w:lang w:eastAsia="zh-CN"/>
        </w:rPr>
        <w:t>万林辉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kyYzY5ZTMxZTc0YWY1YjcxZDVlN2JjMzRlOWNhMTkifQ=="/>
  </w:docVars>
  <w:rsids>
    <w:rsidRoot w:val="03373877"/>
    <w:rsid w:val="02145195"/>
    <w:rsid w:val="03373877"/>
    <w:rsid w:val="04BA2023"/>
    <w:rsid w:val="09D92F4C"/>
    <w:rsid w:val="0C526FE5"/>
    <w:rsid w:val="0C574066"/>
    <w:rsid w:val="108F25B6"/>
    <w:rsid w:val="127767B6"/>
    <w:rsid w:val="16924BAE"/>
    <w:rsid w:val="190B0C48"/>
    <w:rsid w:val="246C5770"/>
    <w:rsid w:val="275D2AF1"/>
    <w:rsid w:val="292A6EC8"/>
    <w:rsid w:val="2EF65B37"/>
    <w:rsid w:val="2FA15A0A"/>
    <w:rsid w:val="33A74AF1"/>
    <w:rsid w:val="3733163E"/>
    <w:rsid w:val="49B22896"/>
    <w:rsid w:val="501716A5"/>
    <w:rsid w:val="564029B3"/>
    <w:rsid w:val="5B21162A"/>
    <w:rsid w:val="5C797528"/>
    <w:rsid w:val="5C8545E3"/>
    <w:rsid w:val="689C6F94"/>
    <w:rsid w:val="6B814037"/>
    <w:rsid w:val="6F8B3FC6"/>
    <w:rsid w:val="700F3CEF"/>
    <w:rsid w:val="798E3ED6"/>
    <w:rsid w:val="7B454A69"/>
    <w:rsid w:val="7FE140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仿宋" w:hAnsi="仿宋" w:eastAsia="宋体" w:cs="Times New Roman"/>
      <w:sz w:val="28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qFormat/>
    <w:uiPriority w:val="0"/>
    <w:pPr>
      <w:ind w:firstLine="420" w:firstLineChars="200"/>
    </w:pPr>
  </w:style>
  <w:style w:type="paragraph" w:styleId="3">
    <w:name w:val="Body Text Indent"/>
    <w:basedOn w:val="1"/>
    <w:qFormat/>
    <w:uiPriority w:val="0"/>
    <w:pPr>
      <w:spacing w:after="120"/>
      <w:ind w:left="420" w:left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375</Words>
  <Characters>491</Characters>
  <Lines>0</Lines>
  <Paragraphs>0</Paragraphs>
  <TotalTime>0</TotalTime>
  <ScaleCrop>false</ScaleCrop>
  <LinksUpToDate>false</LinksUpToDate>
  <CharactersWithSpaces>608</CharactersWithSpaces>
  <Application>WPS Office_11.1.0.11753_F1E327BC-269C-435d-A152-05C5408002CA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2022-04-06T07:35:00Z</dcterms:created>
  <dc:creator>Administrator</dc:creator>
  <cp:lastModifiedBy>Administrator</cp:lastModifiedBy>
  <dcterms:modified xsi:type="dcterms:W3CDTF">2022-06-24T01:35:34Z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2052-11.1.0.11753</vt:lpwstr>
  </property>
  <property fmtid="{D5CDD505-2E9C-101B-9397-08002B2CF9AE}" pid="3" name="ICV">
    <vt:lpwstr>31352C4B2677499D93ABC0CAAFCF19DC</vt:lpwstr>
  </property>
</Properties>
</file>