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E0" w:rsidRDefault="001F43E0">
      <w:pPr>
        <w:jc w:val="center"/>
        <w:rPr>
          <w:rFonts w:ascii="方正小标宋简体" w:eastAsia="方正小标宋简体" w:hAnsi="方正小标宋简体" w:cs="方正小标宋简体"/>
          <w:color w:val="FF0000"/>
          <w:spacing w:val="-23"/>
          <w:w w:val="51"/>
          <w:sz w:val="100"/>
          <w:szCs w:val="100"/>
        </w:rPr>
      </w:pPr>
    </w:p>
    <w:p w:rsidR="001F43E0" w:rsidRDefault="001F43E0">
      <w:pPr>
        <w:jc w:val="center"/>
        <w:rPr>
          <w:rFonts w:ascii="方正小标宋简体" w:eastAsia="方正小标宋简体" w:hAnsi="方正小标宋简体" w:cs="方正小标宋简体"/>
          <w:color w:val="FF0000"/>
          <w:spacing w:val="-23"/>
          <w:w w:val="51"/>
          <w:sz w:val="100"/>
          <w:szCs w:val="100"/>
        </w:rPr>
      </w:pPr>
    </w:p>
    <w:p w:rsidR="001F43E0" w:rsidRPr="00B5388D" w:rsidRDefault="00B5388D">
      <w:pPr>
        <w:jc w:val="center"/>
        <w:rPr>
          <w:rFonts w:ascii="方正小标宋简体" w:eastAsia="方正小标宋简体" w:hAnsi="方正小标宋简体" w:cs="方正小标宋简体"/>
          <w:color w:val="FF0000"/>
          <w:spacing w:val="-34"/>
          <w:w w:val="55"/>
          <w:sz w:val="96"/>
          <w:szCs w:val="96"/>
        </w:rPr>
      </w:pPr>
      <w:r w:rsidRPr="00B5388D">
        <w:rPr>
          <w:rFonts w:ascii="方正小标宋简体" w:eastAsia="方正小标宋简体" w:hAnsi="方正小标宋简体" w:cs="方正小标宋简体" w:hint="eastAsia"/>
          <w:color w:val="FF0000"/>
          <w:spacing w:val="-34"/>
          <w:w w:val="55"/>
          <w:sz w:val="96"/>
          <w:szCs w:val="96"/>
        </w:rPr>
        <w:t>芷江侗族自治县冷水溪乡人民政府文件</w:t>
      </w:r>
    </w:p>
    <w:p w:rsidR="001F43E0" w:rsidRDefault="001F43E0">
      <w:pPr>
        <w:spacing w:line="578" w:lineRule="atLeast"/>
        <w:jc w:val="center"/>
        <w:rPr>
          <w:rFonts w:eastAsia="楷体_GB2312"/>
          <w:sz w:val="32"/>
        </w:rPr>
      </w:pPr>
    </w:p>
    <w:p w:rsidR="001F43E0" w:rsidRDefault="00B5388D">
      <w:pPr>
        <w:spacing w:line="578" w:lineRule="atLeast"/>
        <w:jc w:val="center"/>
        <w:rPr>
          <w:rFonts w:ascii="Times New Roman" w:eastAsia="仿宋_GB2312" w:hAnsi="Times New Roman" w:cs="Times New Roman"/>
          <w:sz w:val="32"/>
        </w:rPr>
      </w:pPr>
      <w:r>
        <w:rPr>
          <w:rFonts w:ascii="Times New Roman" w:eastAsia="仿宋_GB2312" w:hAnsi="Times New Roman" w:cs="Times New Roman"/>
          <w:sz w:val="32"/>
        </w:rPr>
        <w:t>冷政发</w:t>
      </w:r>
      <w:r>
        <w:rPr>
          <w:rFonts w:ascii="Times New Roman" w:eastAsia="仿宋_GB2312" w:hAnsi="Times New Roman" w:cs="Times New Roman" w:hint="eastAsia"/>
          <w:sz w:val="32"/>
        </w:rPr>
        <w:t>〔</w:t>
      </w:r>
      <w:r>
        <w:rPr>
          <w:rFonts w:ascii="Times New Roman" w:eastAsia="仿宋_GB2312" w:hAnsi="Times New Roman" w:cs="Times New Roman"/>
          <w:sz w:val="32"/>
        </w:rPr>
        <w:t>2020</w:t>
      </w:r>
      <w:r>
        <w:rPr>
          <w:rFonts w:ascii="Times New Roman" w:eastAsia="仿宋_GB2312" w:hAnsi="Times New Roman" w:cs="Times New Roman" w:hint="eastAsia"/>
          <w:sz w:val="32"/>
        </w:rPr>
        <w:t>〕</w:t>
      </w:r>
      <w:r>
        <w:rPr>
          <w:rFonts w:ascii="Times New Roman" w:eastAsia="仿宋_GB2312" w:hAnsi="Times New Roman" w:cs="Times New Roman"/>
          <w:sz w:val="32"/>
        </w:rPr>
        <w:t>26</w:t>
      </w:r>
      <w:r>
        <w:rPr>
          <w:rFonts w:ascii="Times New Roman" w:eastAsia="仿宋_GB2312" w:hAnsi="Times New Roman" w:cs="Times New Roman"/>
          <w:sz w:val="32"/>
        </w:rPr>
        <w:t>号</w:t>
      </w:r>
    </w:p>
    <w:p w:rsidR="001F43E0" w:rsidRDefault="001F43E0">
      <w:pPr>
        <w:spacing w:line="560" w:lineRule="exact"/>
        <w:jc w:val="center"/>
        <w:rPr>
          <w:rFonts w:eastAsia="华文中宋"/>
          <w:color w:val="FF0000"/>
          <w:sz w:val="36"/>
          <w:szCs w:val="36"/>
        </w:rPr>
      </w:pPr>
      <w:r w:rsidRPr="001F43E0">
        <w:lastRenderedPageBreak/>
        <w:pict>
          <v:line id="_x0000_s1026" style="position:absolute;left:0;text-align:left;z-index:251658240;mso-width-relative:page;mso-height-relative:page" from="-1.8pt,12.55pt" to="454.55pt,12.6pt" o:gfxdata="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6j7+tgAAAAIAQAADwAA&#10;AAAAAAABACAAAAAiAAAAZHJzL2Rvd25yZXYueG1sUEsBAhQAFAAAAAgAh07iQNIbIJjdAQAAmQMA&#10;AA4AAAAAAAAAAQAgAAAAJwEAAGRycy9lMm9Eb2MueG1sUEsFBgAAAAAGAAYAWQEAAHYFAAAAAA==&#10;" strokecolor="red" strokeweight="1.5pt"/>
        </w:pict>
      </w:r>
    </w:p>
    <w:p w:rsidR="001F43E0" w:rsidRDefault="00B5388D" w:rsidP="001F43E0">
      <w:pPr>
        <w:spacing w:beforeLines="50" w:line="700" w:lineRule="exact"/>
        <w:jc w:val="center"/>
        <w:rPr>
          <w:rFonts w:ascii="方正大标宋简体" w:eastAsia="方正大标宋简体" w:hAnsi="方正大标宋简体" w:cs="方正大标宋简体"/>
          <w:bCs/>
          <w:color w:val="000000" w:themeColor="text1"/>
          <w:spacing w:val="-2"/>
          <w:sz w:val="44"/>
          <w:szCs w:val="44"/>
          <w:shd w:val="clear" w:color="auto" w:fill="FFFFFF"/>
        </w:rPr>
      </w:pPr>
      <w:r>
        <w:rPr>
          <w:rFonts w:ascii="方正大标宋简体" w:eastAsia="方正大标宋简体" w:hAnsi="方正大标宋简体" w:cs="方正大标宋简体" w:hint="eastAsia"/>
          <w:bCs/>
          <w:color w:val="000000" w:themeColor="text1"/>
          <w:spacing w:val="-2"/>
          <w:sz w:val="44"/>
          <w:szCs w:val="44"/>
          <w:shd w:val="clear" w:color="auto" w:fill="FFFFFF"/>
        </w:rPr>
        <w:t>芷江侗族自治县冷水溪乡人民政府</w:t>
      </w:r>
    </w:p>
    <w:p w:rsidR="001F43E0" w:rsidRDefault="00B5388D">
      <w:pPr>
        <w:spacing w:line="700" w:lineRule="exact"/>
        <w:jc w:val="center"/>
        <w:rPr>
          <w:rFonts w:ascii="方正大标宋简体" w:eastAsia="方正大标宋简体" w:hAnsi="方正大标宋简体" w:cs="方正大标宋简体"/>
          <w:bCs/>
          <w:color w:val="FF0000"/>
          <w:spacing w:val="-2"/>
          <w:sz w:val="44"/>
          <w:szCs w:val="44"/>
          <w:shd w:val="clear" w:color="auto" w:fill="FFFFFF"/>
        </w:rPr>
      </w:pPr>
      <w:r>
        <w:rPr>
          <w:rFonts w:ascii="方正大标宋简体" w:eastAsia="方正大标宋简体" w:hAnsi="方正大标宋简体" w:cs="方正大标宋简体" w:hint="eastAsia"/>
          <w:bCs/>
          <w:color w:val="000000" w:themeColor="text1"/>
          <w:spacing w:val="-2"/>
          <w:sz w:val="44"/>
          <w:szCs w:val="44"/>
          <w:shd w:val="clear" w:color="auto" w:fill="FFFFFF"/>
        </w:rPr>
        <w:t>2019</w:t>
      </w:r>
      <w:r>
        <w:rPr>
          <w:rFonts w:ascii="方正大标宋简体" w:eastAsia="方正大标宋简体" w:hAnsi="方正大标宋简体" w:cs="方正大标宋简体" w:hint="eastAsia"/>
          <w:bCs/>
          <w:color w:val="000000" w:themeColor="text1"/>
          <w:spacing w:val="-2"/>
          <w:sz w:val="44"/>
          <w:szCs w:val="44"/>
          <w:shd w:val="clear" w:color="auto" w:fill="FFFFFF"/>
        </w:rPr>
        <w:t>年度部门整体支出绩效自评报告</w:t>
      </w:r>
    </w:p>
    <w:p w:rsidR="001F43E0" w:rsidRDefault="001F43E0">
      <w:pPr>
        <w:spacing w:line="560" w:lineRule="auto"/>
        <w:rPr>
          <w:rFonts w:ascii="仿宋" w:eastAsia="仿宋" w:hAnsi="仿宋" w:cs="仿宋"/>
          <w:b/>
          <w:color w:val="FF0000"/>
          <w:spacing w:val="-2"/>
          <w:sz w:val="48"/>
          <w:szCs w:val="48"/>
          <w:shd w:val="clear" w:color="auto" w:fill="FFFFFF"/>
        </w:rPr>
      </w:pP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根据《预算法》有关</w:t>
      </w:r>
      <w:r>
        <w:rPr>
          <w:rFonts w:ascii="Times New Roman" w:eastAsia="仿宋" w:hAnsi="Times New Roman" w:cs="Times New Roman"/>
          <w:sz w:val="32"/>
          <w:szCs w:val="32"/>
        </w:rPr>
        <w:t>“</w:t>
      </w:r>
      <w:r>
        <w:rPr>
          <w:rFonts w:ascii="Times New Roman" w:eastAsia="仿宋" w:hAnsi="Times New Roman" w:cs="Times New Roman"/>
          <w:sz w:val="32"/>
          <w:szCs w:val="32"/>
        </w:rPr>
        <w:t>各级政府、各部门、各单位应当对预算支出情况开展绩效评价</w:t>
      </w:r>
      <w:r>
        <w:rPr>
          <w:rFonts w:ascii="Times New Roman" w:eastAsia="仿宋" w:hAnsi="Times New Roman" w:cs="Times New Roman"/>
          <w:sz w:val="32"/>
          <w:szCs w:val="32"/>
        </w:rPr>
        <w:t>”</w:t>
      </w:r>
      <w:r>
        <w:rPr>
          <w:rFonts w:ascii="Times New Roman" w:eastAsia="仿宋" w:hAnsi="Times New Roman" w:cs="Times New Roman"/>
          <w:sz w:val="32"/>
          <w:szCs w:val="32"/>
        </w:rPr>
        <w:t>的规定及县财政局《关于开展</w:t>
      </w:r>
      <w:r>
        <w:rPr>
          <w:rFonts w:ascii="Times New Roman" w:eastAsia="仿宋" w:hAnsi="Times New Roman" w:cs="Times New Roman"/>
          <w:sz w:val="32"/>
          <w:szCs w:val="32"/>
        </w:rPr>
        <w:t>2019</w:t>
      </w:r>
      <w:r>
        <w:rPr>
          <w:rFonts w:ascii="Times New Roman" w:eastAsia="仿宋" w:hAnsi="Times New Roman" w:cs="Times New Roman"/>
          <w:sz w:val="32"/>
          <w:szCs w:val="32"/>
        </w:rPr>
        <w:t>年度财政支出绩效监控工作的通知》（芷财绩</w:t>
      </w:r>
      <w:r>
        <w:rPr>
          <w:rFonts w:ascii="Times New Roman" w:eastAsia="仿宋" w:hAnsi="Times New Roman" w:cs="Times New Roman"/>
          <w:sz w:val="32"/>
          <w:szCs w:val="32"/>
        </w:rPr>
        <w:t>[2019]7</w:t>
      </w:r>
      <w:r>
        <w:rPr>
          <w:rFonts w:ascii="Times New Roman" w:eastAsia="仿宋" w:hAnsi="Times New Roman" w:cs="Times New Roman"/>
          <w:sz w:val="32"/>
          <w:szCs w:val="32"/>
        </w:rPr>
        <w:t>号）文件精神，我单位对部门整体支出进行了绩效评价</w:t>
      </w:r>
      <w:r>
        <w:rPr>
          <w:rFonts w:ascii="Times New Roman" w:eastAsia="仿宋" w:hAnsi="Times New Roman" w:cs="Times New Roman"/>
          <w:sz w:val="32"/>
          <w:szCs w:val="32"/>
        </w:rPr>
        <w:t>,</w:t>
      </w:r>
      <w:r>
        <w:rPr>
          <w:rFonts w:ascii="Times New Roman" w:eastAsia="仿宋" w:hAnsi="Times New Roman" w:cs="Times New Roman"/>
          <w:sz w:val="32"/>
          <w:szCs w:val="32"/>
        </w:rPr>
        <w:t>现将有关情况报告如下：</w:t>
      </w:r>
    </w:p>
    <w:p w:rsidR="001F43E0" w:rsidRDefault="00B5388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一、部门概况</w:t>
      </w:r>
    </w:p>
    <w:p w:rsidR="001F43E0" w:rsidRDefault="00B5388D" w:rsidP="001F43E0">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（一）主要职能及工作计划</w:t>
      </w:r>
    </w:p>
    <w:p w:rsidR="001F43E0" w:rsidRDefault="00B5388D">
      <w:pPr>
        <w:spacing w:line="58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w:t>
      </w:r>
      <w:r>
        <w:rPr>
          <w:rFonts w:ascii="Times New Roman" w:eastAsia="仿宋" w:hAnsi="Times New Roman" w:cs="Times New Roman"/>
          <w:bCs/>
          <w:sz w:val="32"/>
          <w:szCs w:val="32"/>
        </w:rPr>
        <w:t>贯彻执行上级的各项方针政策，保障公民享有宪法规定的经济、政治和文化权利；</w:t>
      </w:r>
    </w:p>
    <w:p w:rsidR="001F43E0" w:rsidRDefault="00B5388D">
      <w:pPr>
        <w:spacing w:line="58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lastRenderedPageBreak/>
        <w:t>2</w:t>
      </w:r>
      <w:r>
        <w:rPr>
          <w:rFonts w:ascii="Times New Roman" w:eastAsia="仿宋" w:hAnsi="Times New Roman" w:cs="Times New Roman"/>
          <w:bCs/>
          <w:sz w:val="32"/>
          <w:szCs w:val="32"/>
        </w:rPr>
        <w:t>、加强综合治理，维护社会稳定，妥善处理突发性、群体性事件，调节和处理好各种利益矛盾和纠分；</w:t>
      </w:r>
    </w:p>
    <w:p w:rsidR="001F43E0" w:rsidRDefault="00B5388D">
      <w:pPr>
        <w:spacing w:line="58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3</w:t>
      </w:r>
      <w:r>
        <w:rPr>
          <w:rFonts w:ascii="Times New Roman" w:eastAsia="仿宋" w:hAnsi="Times New Roman" w:cs="Times New Roman"/>
          <w:bCs/>
          <w:sz w:val="32"/>
          <w:szCs w:val="32"/>
        </w:rPr>
        <w:t>、组织制定本乡镇产业发展规划，指导产业结构调整，形成地域产业特色；</w:t>
      </w:r>
    </w:p>
    <w:p w:rsidR="001F43E0" w:rsidRDefault="00B5388D">
      <w:pPr>
        <w:spacing w:line="58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4</w:t>
      </w:r>
      <w:r>
        <w:rPr>
          <w:rFonts w:ascii="Times New Roman" w:eastAsia="仿宋" w:hAnsi="Times New Roman" w:cs="Times New Roman"/>
          <w:bCs/>
          <w:sz w:val="32"/>
          <w:szCs w:val="32"/>
        </w:rPr>
        <w:t>、组织营造良好的投资环境，包括政策环境、硬件环境、社会环境，加大招商引资力度；</w:t>
      </w:r>
    </w:p>
    <w:p w:rsidR="001F43E0" w:rsidRDefault="00B5388D">
      <w:pPr>
        <w:spacing w:line="58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5</w:t>
      </w:r>
      <w:r>
        <w:rPr>
          <w:rFonts w:ascii="Times New Roman" w:eastAsia="仿宋" w:hAnsi="Times New Roman" w:cs="Times New Roman"/>
          <w:bCs/>
          <w:sz w:val="32"/>
          <w:szCs w:val="32"/>
        </w:rPr>
        <w:t>、加强信息服务，密切本地农产品的市场衔接，促进农业新技术的推广。</w:t>
      </w:r>
    </w:p>
    <w:p w:rsidR="001F43E0" w:rsidRDefault="00B5388D">
      <w:pPr>
        <w:spacing w:line="58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6</w:t>
      </w:r>
      <w:r>
        <w:rPr>
          <w:rFonts w:ascii="Times New Roman" w:eastAsia="仿宋" w:hAnsi="Times New Roman" w:cs="Times New Roman"/>
          <w:bCs/>
          <w:sz w:val="32"/>
          <w:szCs w:val="32"/>
        </w:rPr>
        <w:t>、普及义务教育，计划生育，积极发展农村卫生事业，繁荣农村文化，建立农村社会保障制度，加强社会公德建设，加强农民思想道德教育，倡导健康文明新风尚等。</w:t>
      </w:r>
    </w:p>
    <w:p w:rsidR="001F43E0" w:rsidRDefault="00B5388D">
      <w:pPr>
        <w:spacing w:line="58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7</w:t>
      </w:r>
      <w:r>
        <w:rPr>
          <w:rFonts w:ascii="Times New Roman" w:eastAsia="仿宋" w:hAnsi="Times New Roman" w:cs="Times New Roman"/>
          <w:bCs/>
          <w:sz w:val="32"/>
          <w:szCs w:val="32"/>
        </w:rPr>
        <w:t>、抓好农村党组织建设，包括乡镇党委、村党支部领导班子的推荐与选配，农村党员的发展和管理，党员</w:t>
      </w:r>
      <w:r>
        <w:rPr>
          <w:rFonts w:ascii="Times New Roman" w:eastAsia="仿宋" w:hAnsi="Times New Roman" w:cs="Times New Roman"/>
          <w:bCs/>
          <w:sz w:val="32"/>
          <w:szCs w:val="32"/>
        </w:rPr>
        <w:lastRenderedPageBreak/>
        <w:t>干部队伍思想作风建设等；</w:t>
      </w:r>
    </w:p>
    <w:p w:rsidR="001F43E0" w:rsidRDefault="00B5388D">
      <w:pPr>
        <w:spacing w:line="58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8</w:t>
      </w:r>
      <w:r>
        <w:rPr>
          <w:rFonts w:ascii="Times New Roman" w:eastAsia="仿宋" w:hAnsi="Times New Roman" w:cs="Times New Roman"/>
          <w:bCs/>
          <w:sz w:val="32"/>
          <w:szCs w:val="32"/>
        </w:rPr>
        <w:t>、抓好村委会班子建设，依法指导和帮助组织好乡村基层组织和社区自治，为落实公民在选举、决策、管理和监督等方面的民主权利创造条件；</w:t>
      </w:r>
    </w:p>
    <w:p w:rsidR="001F43E0" w:rsidRDefault="00B5388D">
      <w:pPr>
        <w:spacing w:line="58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9</w:t>
      </w:r>
      <w:r>
        <w:rPr>
          <w:rFonts w:ascii="Times New Roman" w:eastAsia="仿宋" w:hAnsi="Times New Roman" w:cs="Times New Roman"/>
          <w:bCs/>
          <w:sz w:val="32"/>
          <w:szCs w:val="32"/>
        </w:rPr>
        <w:t>、抓好农村思想建设，加强农村思想政治工作和社会主义精神文明建设，倡导乡村社会文明新风；</w:t>
      </w:r>
    </w:p>
    <w:p w:rsidR="001F43E0" w:rsidRDefault="00B5388D">
      <w:pPr>
        <w:spacing w:line="58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10</w:t>
      </w:r>
      <w:r>
        <w:rPr>
          <w:rFonts w:ascii="Times New Roman" w:eastAsia="仿宋" w:hAnsi="Times New Roman" w:cs="Times New Roman"/>
          <w:bCs/>
          <w:sz w:val="32"/>
          <w:szCs w:val="32"/>
        </w:rPr>
        <w:t>、抓好民主集中制建设，敞开群众表达意愿的渠道，建立民主决策、科学决策的程序和机制。此外，乡镇政府还应在打造</w:t>
      </w:r>
      <w:r>
        <w:rPr>
          <w:rFonts w:ascii="Times New Roman" w:eastAsia="仿宋" w:hAnsi="Times New Roman" w:cs="Times New Roman"/>
          <w:bCs/>
          <w:sz w:val="32"/>
          <w:szCs w:val="32"/>
        </w:rPr>
        <w:t>“</w:t>
      </w:r>
      <w:r>
        <w:rPr>
          <w:rFonts w:ascii="Times New Roman" w:eastAsia="仿宋" w:hAnsi="Times New Roman" w:cs="Times New Roman"/>
          <w:bCs/>
          <w:sz w:val="32"/>
          <w:szCs w:val="32"/>
        </w:rPr>
        <w:t>信用政府</w:t>
      </w:r>
      <w:r>
        <w:rPr>
          <w:rFonts w:ascii="Times New Roman" w:eastAsia="仿宋" w:hAnsi="Times New Roman" w:cs="Times New Roman"/>
          <w:bCs/>
          <w:sz w:val="32"/>
          <w:szCs w:val="32"/>
        </w:rPr>
        <w:t>”</w:t>
      </w:r>
      <w:r>
        <w:rPr>
          <w:rFonts w:ascii="Times New Roman" w:eastAsia="仿宋" w:hAnsi="Times New Roman" w:cs="Times New Roman"/>
          <w:bCs/>
          <w:sz w:val="32"/>
          <w:szCs w:val="32"/>
        </w:rPr>
        <w:t>、</w:t>
      </w:r>
      <w:r>
        <w:rPr>
          <w:rFonts w:ascii="Times New Roman" w:eastAsia="仿宋" w:hAnsi="Times New Roman" w:cs="Times New Roman"/>
          <w:bCs/>
          <w:sz w:val="32"/>
          <w:szCs w:val="32"/>
        </w:rPr>
        <w:t>“</w:t>
      </w:r>
      <w:r>
        <w:rPr>
          <w:rFonts w:ascii="Times New Roman" w:eastAsia="仿宋" w:hAnsi="Times New Roman" w:cs="Times New Roman"/>
          <w:bCs/>
          <w:sz w:val="32"/>
          <w:szCs w:val="32"/>
        </w:rPr>
        <w:t>效率政府</w:t>
      </w:r>
      <w:r>
        <w:rPr>
          <w:rFonts w:ascii="Times New Roman" w:eastAsia="仿宋" w:hAnsi="Times New Roman" w:cs="Times New Roman"/>
          <w:bCs/>
          <w:sz w:val="32"/>
          <w:szCs w:val="32"/>
        </w:rPr>
        <w:t>”</w:t>
      </w:r>
      <w:r>
        <w:rPr>
          <w:rFonts w:ascii="Times New Roman" w:eastAsia="仿宋" w:hAnsi="Times New Roman" w:cs="Times New Roman"/>
          <w:bCs/>
          <w:sz w:val="32"/>
          <w:szCs w:val="32"/>
        </w:rPr>
        <w:t>、</w:t>
      </w:r>
      <w:r>
        <w:rPr>
          <w:rFonts w:ascii="Times New Roman" w:eastAsia="仿宋" w:hAnsi="Times New Roman" w:cs="Times New Roman"/>
          <w:bCs/>
          <w:sz w:val="32"/>
          <w:szCs w:val="32"/>
        </w:rPr>
        <w:t>“</w:t>
      </w:r>
      <w:r>
        <w:rPr>
          <w:rFonts w:ascii="Times New Roman" w:eastAsia="仿宋" w:hAnsi="Times New Roman" w:cs="Times New Roman"/>
          <w:bCs/>
          <w:sz w:val="32"/>
          <w:szCs w:val="32"/>
        </w:rPr>
        <w:t>廉洁政府</w:t>
      </w:r>
      <w:r>
        <w:rPr>
          <w:rFonts w:ascii="Times New Roman" w:eastAsia="仿宋" w:hAnsi="Times New Roman" w:cs="Times New Roman"/>
          <w:bCs/>
          <w:sz w:val="32"/>
          <w:szCs w:val="32"/>
        </w:rPr>
        <w:t>”</w:t>
      </w:r>
      <w:r>
        <w:rPr>
          <w:rFonts w:ascii="Times New Roman" w:eastAsia="仿宋" w:hAnsi="Times New Roman" w:cs="Times New Roman"/>
          <w:bCs/>
          <w:sz w:val="32"/>
          <w:szCs w:val="32"/>
        </w:rPr>
        <w:t>上下功夫。</w:t>
      </w:r>
    </w:p>
    <w:p w:rsidR="001F43E0" w:rsidRDefault="00B5388D" w:rsidP="001F43E0">
      <w:pPr>
        <w:spacing w:line="58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b/>
          <w:sz w:val="32"/>
          <w:szCs w:val="32"/>
        </w:rPr>
        <w:t>（二）机构设置及在职人员情况</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冷水溪乡人民政府系正科级行政机关。单位办公地址为冷水溪乡集镇上。</w:t>
      </w:r>
      <w:r>
        <w:rPr>
          <w:rFonts w:ascii="Times New Roman" w:eastAsia="仿宋" w:hAnsi="Times New Roman" w:cs="Times New Roman"/>
          <w:sz w:val="32"/>
          <w:szCs w:val="32"/>
        </w:rPr>
        <w:t>2019</w:t>
      </w:r>
      <w:r>
        <w:rPr>
          <w:rFonts w:ascii="Times New Roman" w:eastAsia="仿宋" w:hAnsi="Times New Roman" w:cs="Times New Roman"/>
          <w:sz w:val="32"/>
          <w:szCs w:val="32"/>
        </w:rPr>
        <w:t>年在乡党委、政府领导带领下，</w:t>
      </w:r>
      <w:r>
        <w:rPr>
          <w:rFonts w:ascii="Times New Roman" w:eastAsia="仿宋" w:hAnsi="Times New Roman" w:cs="Times New Roman"/>
          <w:sz w:val="32"/>
          <w:szCs w:val="32"/>
        </w:rPr>
        <w:t>围绕年度目标，扎实开展各项工作，取得了不错的成效。</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本单位内设</w:t>
      </w:r>
      <w:r>
        <w:rPr>
          <w:rFonts w:ascii="Times New Roman" w:eastAsia="仿宋" w:hAnsi="Times New Roman" w:cs="Times New Roman"/>
          <w:sz w:val="32"/>
          <w:szCs w:val="32"/>
        </w:rPr>
        <w:t>11</w:t>
      </w:r>
      <w:r>
        <w:rPr>
          <w:rFonts w:ascii="Times New Roman" w:eastAsia="仿宋" w:hAnsi="Times New Roman" w:cs="Times New Roman"/>
          <w:sz w:val="32"/>
          <w:szCs w:val="32"/>
        </w:rPr>
        <w:t>个机构，其中包括行政机构</w:t>
      </w:r>
      <w:r>
        <w:rPr>
          <w:rFonts w:ascii="Times New Roman" w:eastAsia="仿宋" w:hAnsi="Times New Roman" w:cs="Times New Roman"/>
          <w:sz w:val="32"/>
          <w:szCs w:val="32"/>
        </w:rPr>
        <w:t>4</w:t>
      </w:r>
      <w:r>
        <w:rPr>
          <w:rFonts w:ascii="Times New Roman" w:eastAsia="仿宋" w:hAnsi="Times New Roman" w:cs="Times New Roman"/>
          <w:sz w:val="32"/>
          <w:szCs w:val="32"/>
        </w:rPr>
        <w:t>个，分别为：共产党机关、行政机关、人大机关等；事业单位</w:t>
      </w:r>
      <w:r>
        <w:rPr>
          <w:rFonts w:ascii="Times New Roman" w:eastAsia="仿宋" w:hAnsi="Times New Roman" w:cs="Times New Roman"/>
          <w:sz w:val="32"/>
          <w:szCs w:val="32"/>
        </w:rPr>
        <w:t>7</w:t>
      </w:r>
      <w:r>
        <w:rPr>
          <w:rFonts w:ascii="Times New Roman" w:eastAsia="仿宋" w:hAnsi="Times New Roman" w:cs="Times New Roman"/>
          <w:sz w:val="32"/>
          <w:szCs w:val="32"/>
        </w:rPr>
        <w:t>个，分别为：统计站、林业站、经管站、畜牧站等。</w:t>
      </w:r>
      <w:r>
        <w:rPr>
          <w:rFonts w:ascii="Times New Roman" w:eastAsia="仿宋" w:hAnsi="Times New Roman" w:cs="Times New Roman"/>
          <w:color w:val="000000"/>
          <w:sz w:val="32"/>
          <w:szCs w:val="32"/>
        </w:rPr>
        <w:t>截止</w:t>
      </w:r>
      <w:r>
        <w:rPr>
          <w:rFonts w:ascii="Times New Roman" w:eastAsia="仿宋" w:hAnsi="Times New Roman" w:cs="Times New Roman"/>
          <w:color w:val="000000"/>
          <w:sz w:val="32"/>
          <w:szCs w:val="32"/>
        </w:rPr>
        <w:t>2019</w:t>
      </w:r>
      <w:r>
        <w:rPr>
          <w:rFonts w:ascii="Times New Roman" w:eastAsia="仿宋" w:hAnsi="Times New Roman" w:cs="Times New Roman"/>
          <w:color w:val="000000"/>
          <w:sz w:val="32"/>
          <w:szCs w:val="32"/>
        </w:rPr>
        <w:t>年</w:t>
      </w:r>
      <w:r>
        <w:rPr>
          <w:rFonts w:ascii="Times New Roman" w:eastAsia="仿宋" w:hAnsi="Times New Roman" w:cs="Times New Roman"/>
          <w:sz w:val="32"/>
          <w:szCs w:val="32"/>
        </w:rPr>
        <w:t>，经县编委核定的编制人数为</w:t>
      </w:r>
      <w:r>
        <w:rPr>
          <w:rFonts w:ascii="Times New Roman" w:eastAsia="仿宋" w:hAnsi="Times New Roman" w:cs="Times New Roman"/>
          <w:sz w:val="32"/>
          <w:szCs w:val="32"/>
        </w:rPr>
        <w:t>37</w:t>
      </w:r>
      <w:r>
        <w:rPr>
          <w:rFonts w:ascii="Times New Roman" w:eastAsia="仿宋" w:hAnsi="Times New Roman" w:cs="Times New Roman"/>
          <w:color w:val="000000"/>
          <w:sz w:val="32"/>
          <w:szCs w:val="32"/>
        </w:rPr>
        <w:t>人（其中行政编制</w:t>
      </w:r>
      <w:r>
        <w:rPr>
          <w:rFonts w:ascii="Times New Roman" w:eastAsia="仿宋" w:hAnsi="Times New Roman" w:cs="Times New Roman"/>
          <w:color w:val="000000"/>
          <w:sz w:val="32"/>
          <w:szCs w:val="32"/>
        </w:rPr>
        <w:t>19</w:t>
      </w:r>
      <w:r>
        <w:rPr>
          <w:rFonts w:ascii="Times New Roman" w:eastAsia="仿宋" w:hAnsi="Times New Roman" w:cs="Times New Roman"/>
          <w:color w:val="000000"/>
          <w:sz w:val="32"/>
          <w:szCs w:val="32"/>
        </w:rPr>
        <w:t>人，事业编制</w:t>
      </w:r>
      <w:r>
        <w:rPr>
          <w:rFonts w:ascii="Times New Roman" w:eastAsia="仿宋" w:hAnsi="Times New Roman" w:cs="Times New Roman"/>
          <w:color w:val="000000"/>
          <w:sz w:val="32"/>
          <w:szCs w:val="32"/>
        </w:rPr>
        <w:t>18</w:t>
      </w:r>
      <w:r>
        <w:rPr>
          <w:rFonts w:ascii="Times New Roman" w:eastAsia="仿宋" w:hAnsi="Times New Roman" w:cs="Times New Roman"/>
          <w:sz w:val="32"/>
          <w:szCs w:val="32"/>
        </w:rPr>
        <w:t>人）。年末实有人数</w:t>
      </w:r>
      <w:r>
        <w:rPr>
          <w:rFonts w:ascii="Times New Roman" w:eastAsia="仿宋" w:hAnsi="Times New Roman" w:cs="Times New Roman"/>
          <w:sz w:val="32"/>
          <w:szCs w:val="32"/>
        </w:rPr>
        <w:t>34</w:t>
      </w:r>
      <w:r>
        <w:rPr>
          <w:rFonts w:ascii="Times New Roman" w:eastAsia="仿宋" w:hAnsi="Times New Roman" w:cs="Times New Roman"/>
          <w:sz w:val="32"/>
          <w:szCs w:val="32"/>
        </w:rPr>
        <w:t>人（行政编制</w:t>
      </w:r>
      <w:r>
        <w:rPr>
          <w:rFonts w:ascii="Times New Roman" w:eastAsia="仿宋" w:hAnsi="Times New Roman" w:cs="Times New Roman"/>
          <w:sz w:val="32"/>
          <w:szCs w:val="32"/>
        </w:rPr>
        <w:t>16</w:t>
      </w:r>
      <w:r>
        <w:rPr>
          <w:rFonts w:ascii="Times New Roman" w:eastAsia="仿宋" w:hAnsi="Times New Roman" w:cs="Times New Roman"/>
          <w:sz w:val="32"/>
          <w:szCs w:val="32"/>
        </w:rPr>
        <w:t>人，事业编制</w:t>
      </w:r>
      <w:r>
        <w:rPr>
          <w:rFonts w:ascii="Times New Roman" w:eastAsia="仿宋" w:hAnsi="Times New Roman" w:cs="Times New Roman"/>
          <w:sz w:val="32"/>
          <w:szCs w:val="32"/>
        </w:rPr>
        <w:t>18</w:t>
      </w:r>
      <w:r>
        <w:rPr>
          <w:rFonts w:ascii="Times New Roman" w:eastAsia="仿宋" w:hAnsi="Times New Roman" w:cs="Times New Roman"/>
          <w:sz w:val="32"/>
          <w:szCs w:val="32"/>
        </w:rPr>
        <w:t>人）。</w:t>
      </w:r>
    </w:p>
    <w:p w:rsidR="001F43E0" w:rsidRDefault="00B5388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二、部门整体支出管理及使用情况</w:t>
      </w:r>
    </w:p>
    <w:p w:rsidR="001F43E0" w:rsidRDefault="00B5388D" w:rsidP="001F43E0">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b/>
          <w:sz w:val="32"/>
          <w:szCs w:val="32"/>
        </w:rPr>
        <w:t>（一）基本支出</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为贯彻中央八项规定和中央《党政机关厉行节约反对浪费条例》，根据市财政局的相关规定，我办制定了关于严格</w:t>
      </w:r>
      <w:r>
        <w:rPr>
          <w:rFonts w:ascii="Times New Roman" w:eastAsia="仿宋" w:hAnsi="Times New Roman" w:cs="Times New Roman"/>
          <w:sz w:val="32"/>
          <w:szCs w:val="32"/>
        </w:rPr>
        <w:t>“</w:t>
      </w:r>
      <w:r>
        <w:rPr>
          <w:rFonts w:ascii="Times New Roman" w:eastAsia="仿宋" w:hAnsi="Times New Roman" w:cs="Times New Roman"/>
          <w:sz w:val="32"/>
          <w:szCs w:val="32"/>
        </w:rPr>
        <w:t>三公</w:t>
      </w:r>
      <w:r>
        <w:rPr>
          <w:rFonts w:ascii="Times New Roman" w:eastAsia="仿宋" w:hAnsi="Times New Roman" w:cs="Times New Roman"/>
          <w:sz w:val="32"/>
          <w:szCs w:val="32"/>
        </w:rPr>
        <w:t>”</w:t>
      </w:r>
      <w:r>
        <w:rPr>
          <w:rFonts w:ascii="Times New Roman" w:eastAsia="仿宋" w:hAnsi="Times New Roman" w:cs="Times New Roman"/>
          <w:sz w:val="32"/>
          <w:szCs w:val="32"/>
        </w:rPr>
        <w:t>经费预算管理的规定、</w:t>
      </w:r>
      <w:r>
        <w:rPr>
          <w:rFonts w:ascii="Times New Roman" w:eastAsia="仿宋" w:hAnsi="Times New Roman" w:cs="Times New Roman"/>
          <w:sz w:val="32"/>
          <w:szCs w:val="32"/>
        </w:rPr>
        <w:t>关于落实厉行节约反对浪费条例的实施意见、机关财务管理制度、出差管理制度、机关内接待管理规定、机关公务用车管理等相关制度；加强了资金的使用管理，坚持勤俭节约，反对奢侈浪费，按制度办事，确保每一分钱都落到实处，每</w:t>
      </w:r>
      <w:r>
        <w:rPr>
          <w:rFonts w:ascii="Times New Roman" w:eastAsia="仿宋" w:hAnsi="Times New Roman" w:cs="Times New Roman"/>
          <w:sz w:val="32"/>
          <w:szCs w:val="32"/>
        </w:rPr>
        <w:lastRenderedPageBreak/>
        <w:t>一环节按程序进行，部门财务管理工作做到了细、严、实。基本支出的主要用于发放人员工资、办公行政支出，</w:t>
      </w:r>
      <w:r>
        <w:rPr>
          <w:rFonts w:ascii="Times New Roman" w:eastAsia="仿宋" w:hAnsi="Times New Roman" w:cs="Times New Roman"/>
          <w:sz w:val="32"/>
          <w:szCs w:val="32"/>
        </w:rPr>
        <w:t>2019</w:t>
      </w:r>
      <w:r>
        <w:rPr>
          <w:rFonts w:ascii="Times New Roman" w:eastAsia="仿宋" w:hAnsi="Times New Roman" w:cs="Times New Roman"/>
          <w:sz w:val="32"/>
          <w:szCs w:val="32"/>
        </w:rPr>
        <w:t>年共支出</w:t>
      </w:r>
      <w:r>
        <w:rPr>
          <w:rFonts w:ascii="Times New Roman" w:eastAsia="仿宋" w:hAnsi="Times New Roman" w:cs="Times New Roman"/>
          <w:sz w:val="32"/>
          <w:szCs w:val="32"/>
        </w:rPr>
        <w:t>841.1</w:t>
      </w:r>
      <w:r>
        <w:rPr>
          <w:rFonts w:ascii="Times New Roman" w:eastAsia="仿宋" w:hAnsi="Times New Roman" w:cs="Times New Roman"/>
          <w:sz w:val="32"/>
          <w:szCs w:val="32"/>
        </w:rPr>
        <w:t>万元。其中：工资福利支出</w:t>
      </w:r>
      <w:r>
        <w:rPr>
          <w:rFonts w:ascii="Times New Roman" w:eastAsia="仿宋" w:hAnsi="Times New Roman" w:cs="Times New Roman"/>
          <w:sz w:val="32"/>
          <w:szCs w:val="32"/>
        </w:rPr>
        <w:t>296.7</w:t>
      </w:r>
      <w:r>
        <w:rPr>
          <w:rFonts w:ascii="Times New Roman" w:eastAsia="仿宋" w:hAnsi="Times New Roman" w:cs="Times New Roman"/>
          <w:sz w:val="32"/>
          <w:szCs w:val="32"/>
        </w:rPr>
        <w:t>万元；公用支出为</w:t>
      </w:r>
      <w:r>
        <w:rPr>
          <w:rFonts w:ascii="Times New Roman" w:eastAsia="仿宋" w:hAnsi="Times New Roman" w:cs="Times New Roman"/>
          <w:sz w:val="32"/>
          <w:szCs w:val="32"/>
        </w:rPr>
        <w:t>820.93</w:t>
      </w:r>
      <w:r>
        <w:rPr>
          <w:rFonts w:ascii="Times New Roman" w:eastAsia="仿宋" w:hAnsi="Times New Roman" w:cs="Times New Roman"/>
          <w:sz w:val="32"/>
          <w:szCs w:val="32"/>
        </w:rPr>
        <w:t>万元；项目支出为</w:t>
      </w:r>
      <w:r>
        <w:rPr>
          <w:rFonts w:ascii="Times New Roman" w:eastAsia="仿宋" w:hAnsi="Times New Roman" w:cs="Times New Roman"/>
          <w:sz w:val="32"/>
          <w:szCs w:val="32"/>
        </w:rPr>
        <w:t>20.18</w:t>
      </w:r>
      <w:r>
        <w:rPr>
          <w:rFonts w:ascii="Times New Roman" w:eastAsia="仿宋" w:hAnsi="Times New Roman" w:cs="Times New Roman"/>
          <w:sz w:val="32"/>
          <w:szCs w:val="32"/>
        </w:rPr>
        <w:t>万元。</w:t>
      </w: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t>“</w:t>
      </w:r>
      <w:r>
        <w:rPr>
          <w:rFonts w:ascii="Times New Roman" w:eastAsia="仿宋" w:hAnsi="Times New Roman" w:cs="Times New Roman"/>
          <w:sz w:val="32"/>
          <w:szCs w:val="32"/>
        </w:rPr>
        <w:t>三公</w:t>
      </w:r>
      <w:r>
        <w:rPr>
          <w:rFonts w:ascii="Times New Roman" w:eastAsia="仿宋" w:hAnsi="Times New Roman" w:cs="Times New Roman"/>
          <w:sz w:val="32"/>
          <w:szCs w:val="32"/>
        </w:rPr>
        <w:t>”</w:t>
      </w:r>
      <w:r>
        <w:rPr>
          <w:rFonts w:ascii="Times New Roman" w:eastAsia="仿宋" w:hAnsi="Times New Roman" w:cs="Times New Roman"/>
          <w:sz w:val="32"/>
          <w:szCs w:val="32"/>
        </w:rPr>
        <w:t>经费总额为</w:t>
      </w:r>
      <w:r>
        <w:rPr>
          <w:rFonts w:ascii="Times New Roman" w:eastAsia="仿宋" w:hAnsi="Times New Roman" w:cs="Times New Roman"/>
          <w:sz w:val="32"/>
          <w:szCs w:val="32"/>
        </w:rPr>
        <w:t>29.99</w:t>
      </w:r>
      <w:r>
        <w:rPr>
          <w:rFonts w:ascii="Times New Roman" w:eastAsia="仿宋" w:hAnsi="Times New Roman" w:cs="Times New Roman"/>
          <w:sz w:val="32"/>
          <w:szCs w:val="32"/>
        </w:rPr>
        <w:t>万元。其中：公务用车运行维护费</w:t>
      </w:r>
      <w:r>
        <w:rPr>
          <w:rFonts w:ascii="Times New Roman" w:eastAsia="仿宋" w:hAnsi="Times New Roman" w:cs="Times New Roman"/>
          <w:sz w:val="32"/>
          <w:szCs w:val="32"/>
        </w:rPr>
        <w:t>15.42</w:t>
      </w:r>
      <w:r>
        <w:rPr>
          <w:rFonts w:ascii="Times New Roman" w:eastAsia="仿宋" w:hAnsi="Times New Roman" w:cs="Times New Roman"/>
          <w:sz w:val="32"/>
          <w:szCs w:val="32"/>
        </w:rPr>
        <w:t>万元，公</w:t>
      </w:r>
      <w:r>
        <w:rPr>
          <w:rFonts w:ascii="Times New Roman" w:eastAsia="仿宋" w:hAnsi="Times New Roman" w:cs="Times New Roman"/>
          <w:sz w:val="32"/>
          <w:szCs w:val="32"/>
        </w:rPr>
        <w:t>务接待费</w:t>
      </w:r>
      <w:r>
        <w:rPr>
          <w:rFonts w:ascii="Times New Roman" w:eastAsia="仿宋" w:hAnsi="Times New Roman" w:cs="Times New Roman"/>
          <w:sz w:val="32"/>
          <w:szCs w:val="32"/>
        </w:rPr>
        <w:t>14.57</w:t>
      </w:r>
      <w:r>
        <w:rPr>
          <w:rFonts w:ascii="Times New Roman" w:eastAsia="仿宋" w:hAnsi="Times New Roman" w:cs="Times New Roman"/>
          <w:sz w:val="32"/>
          <w:szCs w:val="32"/>
        </w:rPr>
        <w:t>万元。</w:t>
      </w:r>
    </w:p>
    <w:p w:rsidR="001F43E0" w:rsidRDefault="00B5388D" w:rsidP="001F43E0">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b/>
          <w:sz w:val="32"/>
          <w:szCs w:val="32"/>
        </w:rPr>
        <w:t>（二）专项支出</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我乡制定了机关财务管理制度，明确了专项支出审批程序，对专项资金加强了监督检查。</w:t>
      </w:r>
      <w:r>
        <w:rPr>
          <w:rFonts w:ascii="Times New Roman" w:eastAsia="仿宋" w:hAnsi="Times New Roman" w:cs="Times New Roman"/>
          <w:sz w:val="32"/>
          <w:szCs w:val="32"/>
        </w:rPr>
        <w:t>2019</w:t>
      </w:r>
      <w:r>
        <w:rPr>
          <w:rFonts w:ascii="Times New Roman" w:eastAsia="仿宋" w:hAnsi="Times New Roman" w:cs="Times New Roman"/>
          <w:sz w:val="32"/>
          <w:szCs w:val="32"/>
        </w:rPr>
        <w:t>年本单位由财政拨款安排专项支出</w:t>
      </w:r>
      <w:r>
        <w:rPr>
          <w:rFonts w:ascii="Times New Roman" w:eastAsia="仿宋" w:hAnsi="Times New Roman" w:cs="Times New Roman"/>
          <w:sz w:val="32"/>
          <w:szCs w:val="32"/>
        </w:rPr>
        <w:t>20.18</w:t>
      </w:r>
      <w:r>
        <w:rPr>
          <w:rFonts w:ascii="Times New Roman" w:eastAsia="仿宋" w:hAnsi="Times New Roman" w:cs="Times New Roman"/>
          <w:sz w:val="32"/>
          <w:szCs w:val="32"/>
        </w:rPr>
        <w:t>万元。其中一般行政管理事务</w:t>
      </w:r>
      <w:r>
        <w:rPr>
          <w:rFonts w:ascii="Times New Roman" w:eastAsia="仿宋" w:hAnsi="Times New Roman" w:cs="Times New Roman"/>
          <w:sz w:val="32"/>
          <w:szCs w:val="32"/>
        </w:rPr>
        <w:t>8</w:t>
      </w:r>
      <w:r>
        <w:rPr>
          <w:rFonts w:ascii="Times New Roman" w:eastAsia="仿宋" w:hAnsi="Times New Roman" w:cs="Times New Roman"/>
          <w:sz w:val="32"/>
          <w:szCs w:val="32"/>
        </w:rPr>
        <w:t>万元，国有土地使用权出让收入安排的支出</w:t>
      </w:r>
      <w:r>
        <w:rPr>
          <w:rFonts w:ascii="Times New Roman" w:eastAsia="仿宋" w:hAnsi="Times New Roman" w:cs="Times New Roman"/>
          <w:sz w:val="32"/>
          <w:szCs w:val="32"/>
        </w:rPr>
        <w:t>2.18</w:t>
      </w:r>
      <w:r>
        <w:rPr>
          <w:rFonts w:ascii="Times New Roman" w:eastAsia="仿宋" w:hAnsi="Times New Roman" w:cs="Times New Roman"/>
          <w:sz w:val="32"/>
          <w:szCs w:val="32"/>
        </w:rPr>
        <w:t>万元，用于社会福利的彩票公益支出</w:t>
      </w:r>
      <w:r>
        <w:rPr>
          <w:rFonts w:ascii="Times New Roman" w:eastAsia="仿宋" w:hAnsi="Times New Roman" w:cs="Times New Roman"/>
          <w:sz w:val="32"/>
          <w:szCs w:val="32"/>
        </w:rPr>
        <w:t>10</w:t>
      </w:r>
      <w:r>
        <w:rPr>
          <w:rFonts w:ascii="Times New Roman" w:eastAsia="仿宋" w:hAnsi="Times New Roman" w:cs="Times New Roman"/>
          <w:sz w:val="32"/>
          <w:szCs w:val="32"/>
        </w:rPr>
        <w:t>万元。</w:t>
      </w:r>
      <w:r>
        <w:rPr>
          <w:rFonts w:ascii="Times New Roman" w:eastAsia="仿宋" w:hAnsi="Times New Roman" w:cs="Times New Roman"/>
          <w:spacing w:val="-2"/>
          <w:sz w:val="32"/>
          <w:szCs w:val="32"/>
        </w:rPr>
        <w:t>我乡制定了机关财务管理制度，明确了专项支出审批程序，对专项资金加强了监管。</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对村民委员会和村党支部的补助</w:t>
      </w:r>
      <w:r>
        <w:rPr>
          <w:rFonts w:ascii="Times New Roman" w:eastAsia="仿宋" w:hAnsi="Times New Roman" w:cs="Times New Roman"/>
          <w:sz w:val="32"/>
          <w:szCs w:val="32"/>
        </w:rPr>
        <w:t>129.39</w:t>
      </w:r>
      <w:r>
        <w:rPr>
          <w:rFonts w:ascii="Times New Roman" w:eastAsia="仿宋" w:hAnsi="Times New Roman" w:cs="Times New Roman"/>
          <w:sz w:val="32"/>
          <w:szCs w:val="32"/>
        </w:rPr>
        <w:t>万元，其中</w:t>
      </w:r>
      <w:r>
        <w:rPr>
          <w:rFonts w:ascii="Times New Roman" w:eastAsia="仿宋" w:hAnsi="Times New Roman" w:cs="Times New Roman"/>
          <w:sz w:val="32"/>
          <w:szCs w:val="32"/>
        </w:rPr>
        <w:lastRenderedPageBreak/>
        <w:t>对个人和家庭的补助</w:t>
      </w:r>
      <w:r>
        <w:rPr>
          <w:rFonts w:ascii="Times New Roman" w:eastAsia="仿宋" w:hAnsi="Times New Roman" w:cs="Times New Roman"/>
          <w:sz w:val="32"/>
          <w:szCs w:val="32"/>
        </w:rPr>
        <w:t>90.17</w:t>
      </w:r>
      <w:r>
        <w:rPr>
          <w:rFonts w:ascii="Times New Roman" w:eastAsia="仿宋" w:hAnsi="Times New Roman" w:cs="Times New Roman"/>
          <w:sz w:val="32"/>
          <w:szCs w:val="32"/>
        </w:rPr>
        <w:t>万元。</w:t>
      </w:r>
    </w:p>
    <w:p w:rsidR="001F43E0" w:rsidRDefault="00B5388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三、资产管理情况</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规范固定资产管理，实现固定资产的优化配置，我乡固定资产指定专人管理，及时登记，科学使用，每年年末对固定资产进行清查盘点，国定资产的调出、处置、报废、报损严格执行国家有关规定的审批程序办理。</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冷水溪乡政府</w:t>
      </w:r>
      <w:r>
        <w:rPr>
          <w:rFonts w:ascii="Times New Roman" w:eastAsia="仿宋" w:hAnsi="Times New Roman" w:cs="Times New Roman"/>
          <w:sz w:val="32"/>
          <w:szCs w:val="32"/>
        </w:rPr>
        <w:t>2019</w:t>
      </w:r>
      <w:r>
        <w:rPr>
          <w:rFonts w:ascii="Times New Roman" w:eastAsia="仿宋" w:hAnsi="Times New Roman" w:cs="Times New Roman"/>
          <w:sz w:val="32"/>
          <w:szCs w:val="32"/>
        </w:rPr>
        <w:t>年底资产共计</w:t>
      </w:r>
      <w:r>
        <w:rPr>
          <w:rFonts w:ascii="Times New Roman" w:eastAsia="仿宋" w:hAnsi="Times New Roman" w:cs="Times New Roman"/>
          <w:sz w:val="32"/>
          <w:szCs w:val="32"/>
        </w:rPr>
        <w:t>454.83</w:t>
      </w:r>
      <w:r>
        <w:rPr>
          <w:rFonts w:ascii="Times New Roman" w:eastAsia="仿宋" w:hAnsi="Times New Roman" w:cs="Times New Roman"/>
          <w:sz w:val="32"/>
          <w:szCs w:val="32"/>
        </w:rPr>
        <w:t>万元，其中银行存款等流动资金</w:t>
      </w:r>
      <w:r>
        <w:rPr>
          <w:rFonts w:ascii="Times New Roman" w:eastAsia="仿宋" w:hAnsi="Times New Roman" w:cs="Times New Roman"/>
          <w:sz w:val="32"/>
          <w:szCs w:val="32"/>
        </w:rPr>
        <w:t>330.17</w:t>
      </w:r>
      <w:r>
        <w:rPr>
          <w:rFonts w:ascii="Times New Roman" w:eastAsia="仿宋" w:hAnsi="Times New Roman" w:cs="Times New Roman"/>
          <w:sz w:val="32"/>
          <w:szCs w:val="32"/>
        </w:rPr>
        <w:t>万元，固定资产</w:t>
      </w:r>
      <w:r>
        <w:rPr>
          <w:rFonts w:ascii="Times New Roman" w:eastAsia="仿宋" w:hAnsi="Times New Roman" w:cs="Times New Roman"/>
          <w:sz w:val="32"/>
          <w:szCs w:val="32"/>
        </w:rPr>
        <w:t>142.47</w:t>
      </w:r>
      <w:r>
        <w:rPr>
          <w:rFonts w:ascii="Times New Roman" w:eastAsia="仿宋" w:hAnsi="Times New Roman" w:cs="Times New Roman"/>
          <w:sz w:val="32"/>
          <w:szCs w:val="32"/>
        </w:rPr>
        <w:t>万元</w:t>
      </w:r>
      <w:r>
        <w:rPr>
          <w:rFonts w:ascii="Times New Roman" w:eastAsia="仿宋" w:hAnsi="Times New Roman" w:cs="Times New Roman"/>
          <w:sz w:val="32"/>
          <w:szCs w:val="32"/>
        </w:rPr>
        <w:t>,</w:t>
      </w:r>
      <w:r>
        <w:rPr>
          <w:rFonts w:ascii="Times New Roman" w:eastAsia="仿宋" w:hAnsi="Times New Roman" w:cs="Times New Roman"/>
          <w:sz w:val="32"/>
          <w:szCs w:val="32"/>
        </w:rPr>
        <w:t>公共基础设施</w:t>
      </w:r>
      <w:r>
        <w:rPr>
          <w:rFonts w:ascii="Times New Roman" w:eastAsia="仿宋" w:hAnsi="Times New Roman" w:cs="Times New Roman"/>
          <w:sz w:val="32"/>
          <w:szCs w:val="32"/>
        </w:rPr>
        <w:t>26.16</w:t>
      </w:r>
      <w:r>
        <w:rPr>
          <w:rFonts w:ascii="Times New Roman" w:eastAsia="仿宋" w:hAnsi="Times New Roman" w:cs="Times New Roman"/>
          <w:sz w:val="32"/>
          <w:szCs w:val="32"/>
        </w:rPr>
        <w:t>万元</w:t>
      </w:r>
      <w:r>
        <w:rPr>
          <w:rFonts w:ascii="Times New Roman" w:eastAsia="仿宋" w:hAnsi="Times New Roman" w:cs="Times New Roman"/>
          <w:sz w:val="32"/>
          <w:szCs w:val="32"/>
        </w:rPr>
        <w:t>;</w:t>
      </w:r>
      <w:r>
        <w:rPr>
          <w:rFonts w:ascii="Times New Roman" w:eastAsia="仿宋" w:hAnsi="Times New Roman" w:cs="Times New Roman"/>
          <w:sz w:val="32"/>
          <w:szCs w:val="32"/>
        </w:rPr>
        <w:t>负债合计</w:t>
      </w:r>
      <w:r>
        <w:rPr>
          <w:rFonts w:ascii="Times New Roman" w:eastAsia="仿宋" w:hAnsi="Times New Roman" w:cs="Times New Roman"/>
          <w:sz w:val="32"/>
          <w:szCs w:val="32"/>
        </w:rPr>
        <w:t>219.61</w:t>
      </w:r>
      <w:r>
        <w:rPr>
          <w:rFonts w:ascii="Times New Roman" w:eastAsia="仿宋" w:hAnsi="Times New Roman" w:cs="Times New Roman"/>
          <w:sz w:val="32"/>
          <w:szCs w:val="32"/>
        </w:rPr>
        <w:t>万元</w:t>
      </w:r>
      <w:r>
        <w:rPr>
          <w:rFonts w:ascii="Times New Roman" w:eastAsia="仿宋" w:hAnsi="Times New Roman" w:cs="Times New Roman"/>
          <w:sz w:val="32"/>
          <w:szCs w:val="32"/>
        </w:rPr>
        <w:t>;</w:t>
      </w:r>
      <w:r>
        <w:rPr>
          <w:rFonts w:ascii="Times New Roman" w:eastAsia="仿宋" w:hAnsi="Times New Roman" w:cs="Times New Roman"/>
          <w:sz w:val="32"/>
          <w:szCs w:val="32"/>
        </w:rPr>
        <w:t>净资产合计</w:t>
      </w:r>
      <w:r>
        <w:rPr>
          <w:rFonts w:ascii="Times New Roman" w:eastAsia="仿宋" w:hAnsi="Times New Roman" w:cs="Times New Roman"/>
          <w:sz w:val="32"/>
          <w:szCs w:val="32"/>
        </w:rPr>
        <w:t>235.22</w:t>
      </w:r>
      <w:r>
        <w:rPr>
          <w:rFonts w:ascii="Times New Roman" w:eastAsia="仿宋" w:hAnsi="Times New Roman" w:cs="Times New Roman"/>
          <w:sz w:val="32"/>
          <w:szCs w:val="32"/>
        </w:rPr>
        <w:t xml:space="preserve">万元。　</w:t>
      </w:r>
    </w:p>
    <w:p w:rsidR="001F43E0" w:rsidRDefault="00B5388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四、部门专项组织实施情况</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我乡制定了一系列的管理制度规范了本单位专项资金的管理，保证专项资金专款专用，从工程开始到验</w:t>
      </w:r>
      <w:r>
        <w:rPr>
          <w:rFonts w:ascii="Times New Roman" w:eastAsia="仿宋" w:hAnsi="Times New Roman" w:cs="Times New Roman"/>
          <w:sz w:val="32"/>
          <w:szCs w:val="32"/>
        </w:rPr>
        <w:t>收结转都严格监督。工程开始，要经过立项程序，符合招</w:t>
      </w:r>
      <w:r>
        <w:rPr>
          <w:rFonts w:ascii="Times New Roman" w:eastAsia="仿宋" w:hAnsi="Times New Roman" w:cs="Times New Roman"/>
          <w:sz w:val="32"/>
          <w:szCs w:val="32"/>
        </w:rPr>
        <w:lastRenderedPageBreak/>
        <w:t>投标要求的严格按招投标程序进行，施工方确认后进行项目公示，公示期满，根据工程量的大小决定是否需要经过财政投资评审中心进行评审（五十万以上工程需向财政投资评审中心报备计划，进行决算；五十万以上工程需向财政投资评审中心报预算，进行决算），工程期间会进行工程检查是否严格按照合同要求施工，工程结束进行验收，验收合格后直接支付工程款给施工方单位或施工方个人。</w:t>
      </w:r>
    </w:p>
    <w:p w:rsidR="001F43E0" w:rsidRDefault="00B5388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五、部门整体支出绩效情况</w:t>
      </w:r>
    </w:p>
    <w:p w:rsidR="001F43E0" w:rsidRDefault="00B5388D">
      <w:pPr>
        <w:spacing w:line="56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sz w:val="32"/>
          <w:szCs w:val="32"/>
        </w:rPr>
        <w:t>为贯彻落实党的十九届四中全会精神及习近平总书记各项重要指示批示精神，聚焦坚持和加强党</w:t>
      </w:r>
      <w:r>
        <w:rPr>
          <w:rFonts w:ascii="Times New Roman" w:eastAsia="仿宋" w:hAnsi="Times New Roman" w:cs="Times New Roman"/>
          <w:sz w:val="32"/>
          <w:szCs w:val="32"/>
        </w:rPr>
        <w:t>的全面领导，落实党中央和上级党组织关于基层党建工作部署要求，履行基层党建主体责任，执行政治纪律和政治规矩，扎实做好意识形态工作，推进党风廉政建设和反腐败，</w:t>
      </w:r>
      <w:r>
        <w:rPr>
          <w:rFonts w:ascii="Times New Roman" w:eastAsia="仿宋" w:hAnsi="Times New Roman" w:cs="Times New Roman"/>
          <w:bCs/>
          <w:sz w:val="32"/>
          <w:szCs w:val="32"/>
        </w:rPr>
        <w:t>统筹推进各项工作，经济社会保持平稳健康发展。</w:t>
      </w:r>
    </w:p>
    <w:p w:rsidR="001F43E0" w:rsidRDefault="00B5388D" w:rsidP="001F43E0">
      <w:pPr>
        <w:pStyle w:val="2"/>
        <w:spacing w:after="0" w:line="560" w:lineRule="exact"/>
        <w:ind w:leftChars="0" w:left="0" w:firstLine="640"/>
        <w:jc w:val="left"/>
        <w:rPr>
          <w:rFonts w:eastAsia="仿宋"/>
          <w:sz w:val="32"/>
          <w:szCs w:val="32"/>
        </w:rPr>
      </w:pPr>
      <w:r>
        <w:rPr>
          <w:rFonts w:ascii="楷体_GB2312" w:eastAsia="楷体_GB2312" w:hAnsi="楷体_GB2312" w:cs="楷体_GB2312"/>
          <w:b/>
          <w:kern w:val="0"/>
          <w:sz w:val="32"/>
          <w:szCs w:val="32"/>
        </w:rPr>
        <w:lastRenderedPageBreak/>
        <w:t>（一）抓思想、树理念，助力打牢思想基础。</w:t>
      </w:r>
      <w:r>
        <w:rPr>
          <w:rFonts w:eastAsia="仿宋"/>
          <w:sz w:val="32"/>
          <w:szCs w:val="32"/>
        </w:rPr>
        <w:t>作为乡党委书记，我认真落实</w:t>
      </w:r>
      <w:r>
        <w:rPr>
          <w:rFonts w:eastAsia="仿宋"/>
          <w:sz w:val="32"/>
          <w:szCs w:val="32"/>
        </w:rPr>
        <w:t>“</w:t>
      </w:r>
      <w:r>
        <w:rPr>
          <w:rFonts w:eastAsia="仿宋"/>
          <w:sz w:val="32"/>
          <w:szCs w:val="32"/>
        </w:rPr>
        <w:t>不忘初心、牢记使命</w:t>
      </w:r>
      <w:r>
        <w:rPr>
          <w:rFonts w:eastAsia="仿宋"/>
          <w:sz w:val="32"/>
          <w:szCs w:val="32"/>
        </w:rPr>
        <w:t>”</w:t>
      </w:r>
      <w:r>
        <w:rPr>
          <w:rFonts w:eastAsia="仿宋"/>
          <w:sz w:val="32"/>
          <w:szCs w:val="32"/>
        </w:rPr>
        <w:t>主题教育工作要求，严格按照时间节点开展活动，期间进行了</w:t>
      </w:r>
      <w:r>
        <w:rPr>
          <w:rFonts w:eastAsia="仿宋"/>
          <w:sz w:val="32"/>
          <w:szCs w:val="32"/>
        </w:rPr>
        <w:t>4</w:t>
      </w:r>
      <w:r>
        <w:rPr>
          <w:rFonts w:eastAsia="仿宋"/>
          <w:sz w:val="32"/>
          <w:szCs w:val="32"/>
        </w:rPr>
        <w:t>次集中学习，共</w:t>
      </w:r>
      <w:r>
        <w:rPr>
          <w:rFonts w:eastAsia="仿宋"/>
          <w:sz w:val="32"/>
          <w:szCs w:val="32"/>
        </w:rPr>
        <w:t>987</w:t>
      </w:r>
      <w:r>
        <w:rPr>
          <w:rFonts w:eastAsia="仿宋"/>
          <w:sz w:val="32"/>
          <w:szCs w:val="32"/>
        </w:rPr>
        <w:t>人次参与；组织各党支部排查出失学党员</w:t>
      </w:r>
      <w:r>
        <w:rPr>
          <w:rFonts w:eastAsia="仿宋"/>
          <w:sz w:val="32"/>
          <w:szCs w:val="32"/>
        </w:rPr>
        <w:t>138</w:t>
      </w:r>
      <w:r>
        <w:rPr>
          <w:rFonts w:eastAsia="仿宋"/>
          <w:sz w:val="32"/>
          <w:szCs w:val="32"/>
        </w:rPr>
        <w:t>人，通过送学上门及微信群发送学习资料，主题教育实现了全覆盖。</w:t>
      </w:r>
      <w:r>
        <w:rPr>
          <w:rFonts w:eastAsia="仿宋"/>
          <w:color w:val="000000"/>
          <w:sz w:val="32"/>
          <w:szCs w:val="32"/>
        </w:rPr>
        <w:t>带头落实谈心谈话制度，班子成员共开展谈心谈话</w:t>
      </w:r>
      <w:r>
        <w:rPr>
          <w:rFonts w:eastAsia="仿宋"/>
          <w:color w:val="000000"/>
          <w:sz w:val="32"/>
          <w:szCs w:val="32"/>
        </w:rPr>
        <w:t>36</w:t>
      </w:r>
      <w:r>
        <w:rPr>
          <w:rFonts w:eastAsia="仿宋"/>
          <w:color w:val="000000"/>
          <w:sz w:val="32"/>
          <w:szCs w:val="32"/>
        </w:rPr>
        <w:t>人次，其中咬耳扯袖</w:t>
      </w:r>
      <w:r>
        <w:rPr>
          <w:rFonts w:eastAsia="仿宋"/>
          <w:color w:val="000000"/>
          <w:sz w:val="32"/>
          <w:szCs w:val="32"/>
        </w:rPr>
        <w:t>17</w:t>
      </w:r>
      <w:r>
        <w:rPr>
          <w:rFonts w:eastAsia="仿宋"/>
          <w:color w:val="000000"/>
          <w:sz w:val="32"/>
          <w:szCs w:val="32"/>
        </w:rPr>
        <w:t>次，红脸出汗</w:t>
      </w:r>
      <w:r>
        <w:rPr>
          <w:rFonts w:eastAsia="仿宋"/>
          <w:color w:val="000000"/>
          <w:sz w:val="32"/>
          <w:szCs w:val="32"/>
        </w:rPr>
        <w:t>19</w:t>
      </w:r>
      <w:r>
        <w:rPr>
          <w:rFonts w:eastAsia="仿宋"/>
          <w:color w:val="000000"/>
          <w:sz w:val="32"/>
          <w:szCs w:val="32"/>
        </w:rPr>
        <w:t>次。</w:t>
      </w:r>
    </w:p>
    <w:p w:rsidR="001F43E0" w:rsidRDefault="00B5388D" w:rsidP="001F43E0">
      <w:pPr>
        <w:pStyle w:val="2"/>
        <w:spacing w:after="0" w:line="560" w:lineRule="exact"/>
        <w:ind w:leftChars="0" w:left="0" w:firstLine="640"/>
        <w:jc w:val="left"/>
        <w:rPr>
          <w:rFonts w:eastAsia="仿宋"/>
          <w:b/>
          <w:sz w:val="32"/>
          <w:szCs w:val="32"/>
        </w:rPr>
      </w:pPr>
      <w:r>
        <w:rPr>
          <w:rFonts w:ascii="楷体_GB2312" w:eastAsia="楷体_GB2312" w:hAnsi="楷体_GB2312" w:cs="楷体_GB2312"/>
          <w:b/>
          <w:kern w:val="0"/>
          <w:sz w:val="32"/>
          <w:szCs w:val="32"/>
        </w:rPr>
        <w:t>（二）尽职责、系民生，带头为民排忧解难。</w:t>
      </w:r>
      <w:r>
        <w:rPr>
          <w:rFonts w:eastAsia="仿宋"/>
          <w:sz w:val="32"/>
          <w:szCs w:val="32"/>
        </w:rPr>
        <w:t>任职以来，切实履行</w:t>
      </w:r>
      <w:r>
        <w:rPr>
          <w:rFonts w:eastAsia="仿宋"/>
          <w:sz w:val="32"/>
          <w:szCs w:val="32"/>
        </w:rPr>
        <w:t>“</w:t>
      </w:r>
      <w:r>
        <w:rPr>
          <w:rFonts w:eastAsia="仿宋"/>
          <w:sz w:val="32"/>
          <w:szCs w:val="32"/>
        </w:rPr>
        <w:t>第一责任人</w:t>
      </w:r>
      <w:r>
        <w:rPr>
          <w:rFonts w:eastAsia="仿宋"/>
          <w:sz w:val="32"/>
          <w:szCs w:val="32"/>
        </w:rPr>
        <w:t>”</w:t>
      </w:r>
      <w:r>
        <w:rPr>
          <w:rFonts w:eastAsia="仿宋"/>
          <w:sz w:val="32"/>
          <w:szCs w:val="32"/>
        </w:rPr>
        <w:t>职责，抓党建，亲群众。解决群众急难愁盼问题</w:t>
      </w:r>
      <w:r>
        <w:rPr>
          <w:rFonts w:eastAsia="仿宋"/>
          <w:sz w:val="32"/>
          <w:szCs w:val="32"/>
        </w:rPr>
        <w:t>3</w:t>
      </w:r>
      <w:r>
        <w:rPr>
          <w:rFonts w:eastAsia="仿宋"/>
          <w:sz w:val="32"/>
          <w:szCs w:val="32"/>
        </w:rPr>
        <w:t>个，整治关乎民生的问题</w:t>
      </w:r>
      <w:r>
        <w:rPr>
          <w:rFonts w:eastAsia="仿宋"/>
          <w:sz w:val="32"/>
          <w:szCs w:val="32"/>
        </w:rPr>
        <w:t>6</w:t>
      </w:r>
      <w:r>
        <w:rPr>
          <w:rFonts w:eastAsia="仿宋"/>
          <w:sz w:val="32"/>
          <w:szCs w:val="32"/>
        </w:rPr>
        <w:t>个，化解各类矛盾纠纷</w:t>
      </w:r>
      <w:r>
        <w:rPr>
          <w:rFonts w:eastAsia="仿宋"/>
          <w:sz w:val="32"/>
          <w:szCs w:val="32"/>
        </w:rPr>
        <w:t>10</w:t>
      </w:r>
      <w:r>
        <w:rPr>
          <w:rFonts w:eastAsia="仿宋"/>
          <w:sz w:val="32"/>
          <w:szCs w:val="32"/>
        </w:rPr>
        <w:t>余起。</w:t>
      </w:r>
      <w:r>
        <w:rPr>
          <w:rFonts w:eastAsia="仿宋"/>
          <w:color w:val="000000"/>
          <w:sz w:val="32"/>
          <w:szCs w:val="32"/>
        </w:rPr>
        <w:t>全年开展督查</w:t>
      </w:r>
      <w:r>
        <w:rPr>
          <w:rFonts w:eastAsia="仿宋"/>
          <w:color w:val="000000"/>
          <w:sz w:val="32"/>
          <w:szCs w:val="32"/>
        </w:rPr>
        <w:t>10</w:t>
      </w:r>
      <w:r>
        <w:rPr>
          <w:rFonts w:eastAsia="仿宋"/>
          <w:color w:val="000000"/>
          <w:sz w:val="32"/>
          <w:szCs w:val="32"/>
        </w:rPr>
        <w:t>余次，发展问题线索</w:t>
      </w:r>
      <w:r>
        <w:rPr>
          <w:rFonts w:eastAsia="仿宋"/>
          <w:color w:val="000000"/>
          <w:sz w:val="32"/>
          <w:szCs w:val="32"/>
        </w:rPr>
        <w:t>12</w:t>
      </w:r>
      <w:r>
        <w:rPr>
          <w:rFonts w:eastAsia="仿宋"/>
          <w:color w:val="000000"/>
          <w:sz w:val="32"/>
          <w:szCs w:val="32"/>
        </w:rPr>
        <w:t>起，其中立案审查</w:t>
      </w:r>
      <w:r>
        <w:rPr>
          <w:rFonts w:eastAsia="仿宋"/>
          <w:color w:val="000000"/>
          <w:sz w:val="32"/>
          <w:szCs w:val="32"/>
        </w:rPr>
        <w:t>2</w:t>
      </w:r>
      <w:r>
        <w:rPr>
          <w:rFonts w:eastAsia="仿宋"/>
          <w:color w:val="000000"/>
          <w:sz w:val="32"/>
          <w:szCs w:val="32"/>
        </w:rPr>
        <w:t>件，提醒谈话</w:t>
      </w:r>
      <w:r>
        <w:rPr>
          <w:rFonts w:eastAsia="仿宋"/>
          <w:color w:val="000000"/>
          <w:sz w:val="32"/>
          <w:szCs w:val="32"/>
        </w:rPr>
        <w:t>5</w:t>
      </w:r>
      <w:r>
        <w:rPr>
          <w:rFonts w:eastAsia="仿宋"/>
          <w:color w:val="000000"/>
          <w:sz w:val="32"/>
          <w:szCs w:val="32"/>
        </w:rPr>
        <w:t>人，批评教育</w:t>
      </w:r>
      <w:r>
        <w:rPr>
          <w:rFonts w:eastAsia="仿宋"/>
          <w:color w:val="000000"/>
          <w:sz w:val="32"/>
          <w:szCs w:val="32"/>
        </w:rPr>
        <w:t>3</w:t>
      </w:r>
      <w:r>
        <w:rPr>
          <w:rFonts w:eastAsia="仿宋"/>
          <w:color w:val="000000"/>
          <w:sz w:val="32"/>
          <w:szCs w:val="32"/>
        </w:rPr>
        <w:t>人，约谈</w:t>
      </w:r>
      <w:r>
        <w:rPr>
          <w:rFonts w:eastAsia="仿宋"/>
          <w:color w:val="000000"/>
          <w:sz w:val="32"/>
          <w:szCs w:val="32"/>
        </w:rPr>
        <w:t>2</w:t>
      </w:r>
      <w:r>
        <w:rPr>
          <w:rFonts w:eastAsia="仿宋"/>
          <w:color w:val="000000"/>
          <w:sz w:val="32"/>
          <w:szCs w:val="32"/>
        </w:rPr>
        <w:t>人。</w:t>
      </w:r>
      <w:r>
        <w:rPr>
          <w:rFonts w:eastAsia="仿宋"/>
          <w:sz w:val="32"/>
          <w:szCs w:val="32"/>
        </w:rPr>
        <w:t>制作发放移风易俗和扫黑除恶宣传挂历</w:t>
      </w:r>
      <w:r>
        <w:rPr>
          <w:rFonts w:eastAsia="仿宋"/>
          <w:sz w:val="32"/>
          <w:szCs w:val="32"/>
        </w:rPr>
        <w:t>4000</w:t>
      </w:r>
      <w:r>
        <w:rPr>
          <w:rFonts w:eastAsia="仿宋"/>
          <w:sz w:val="32"/>
          <w:szCs w:val="32"/>
        </w:rPr>
        <w:t>余份，入户劝导喜庆事宜</w:t>
      </w:r>
      <w:r>
        <w:rPr>
          <w:rFonts w:eastAsia="仿宋"/>
          <w:sz w:val="32"/>
          <w:szCs w:val="32"/>
        </w:rPr>
        <w:t>50</w:t>
      </w:r>
      <w:r>
        <w:rPr>
          <w:rFonts w:eastAsia="仿宋"/>
          <w:sz w:val="32"/>
          <w:szCs w:val="32"/>
        </w:rPr>
        <w:t>余次，劝导成功</w:t>
      </w:r>
      <w:r>
        <w:rPr>
          <w:rFonts w:eastAsia="仿宋"/>
          <w:sz w:val="32"/>
          <w:szCs w:val="32"/>
        </w:rPr>
        <w:t>37</w:t>
      </w:r>
      <w:r>
        <w:rPr>
          <w:rFonts w:eastAsia="仿宋"/>
          <w:sz w:val="32"/>
          <w:szCs w:val="32"/>
        </w:rPr>
        <w:lastRenderedPageBreak/>
        <w:t>起。</w:t>
      </w:r>
      <w:r>
        <w:rPr>
          <w:rFonts w:eastAsia="仿宋"/>
          <w:color w:val="000000"/>
          <w:sz w:val="32"/>
          <w:szCs w:val="32"/>
        </w:rPr>
        <w:t>开展扫黑除恶排查</w:t>
      </w:r>
      <w:r>
        <w:rPr>
          <w:rFonts w:eastAsia="仿宋"/>
          <w:color w:val="000000"/>
          <w:sz w:val="32"/>
          <w:szCs w:val="32"/>
        </w:rPr>
        <w:t>12</w:t>
      </w:r>
      <w:r>
        <w:rPr>
          <w:rFonts w:eastAsia="仿宋"/>
          <w:color w:val="000000"/>
          <w:sz w:val="32"/>
          <w:szCs w:val="32"/>
        </w:rPr>
        <w:t>次，发现乱象</w:t>
      </w:r>
      <w:r>
        <w:rPr>
          <w:rFonts w:eastAsia="仿宋"/>
          <w:color w:val="000000"/>
          <w:sz w:val="32"/>
          <w:szCs w:val="32"/>
        </w:rPr>
        <w:t>8</w:t>
      </w:r>
      <w:r>
        <w:rPr>
          <w:rFonts w:eastAsia="仿宋"/>
          <w:color w:val="000000"/>
          <w:sz w:val="32"/>
          <w:szCs w:val="32"/>
        </w:rPr>
        <w:t>件，问题线索</w:t>
      </w:r>
      <w:r>
        <w:rPr>
          <w:rFonts w:eastAsia="仿宋"/>
          <w:color w:val="000000"/>
          <w:sz w:val="32"/>
          <w:szCs w:val="32"/>
        </w:rPr>
        <w:t>4</w:t>
      </w:r>
      <w:r>
        <w:rPr>
          <w:rFonts w:eastAsia="仿宋"/>
          <w:color w:val="000000"/>
          <w:sz w:val="32"/>
          <w:szCs w:val="32"/>
        </w:rPr>
        <w:t>件。</w:t>
      </w:r>
    </w:p>
    <w:p w:rsidR="001F43E0" w:rsidRDefault="00B5388D" w:rsidP="001F43E0">
      <w:pPr>
        <w:pStyle w:val="2"/>
        <w:spacing w:after="0" w:line="560" w:lineRule="exact"/>
        <w:ind w:leftChars="0" w:left="0" w:firstLine="640"/>
        <w:jc w:val="left"/>
        <w:rPr>
          <w:rFonts w:eastAsia="仿宋"/>
          <w:sz w:val="32"/>
          <w:szCs w:val="32"/>
        </w:rPr>
      </w:pPr>
      <w:r>
        <w:rPr>
          <w:rFonts w:ascii="楷体_GB2312" w:eastAsia="楷体_GB2312" w:hAnsi="楷体_GB2312" w:cs="楷体_GB2312"/>
          <w:b/>
          <w:kern w:val="0"/>
          <w:sz w:val="32"/>
          <w:szCs w:val="32"/>
        </w:rPr>
        <w:t>（三）强</w:t>
      </w:r>
      <w:r>
        <w:rPr>
          <w:rFonts w:ascii="楷体_GB2312" w:eastAsia="楷体_GB2312" w:hAnsi="楷体_GB2312" w:cs="楷体_GB2312"/>
          <w:b/>
          <w:kern w:val="0"/>
          <w:sz w:val="32"/>
          <w:szCs w:val="32"/>
        </w:rPr>
        <w:t>制度、重保障，全面推进组织建设。</w:t>
      </w:r>
      <w:r>
        <w:rPr>
          <w:rFonts w:eastAsia="仿宋"/>
          <w:sz w:val="32"/>
          <w:szCs w:val="32"/>
        </w:rPr>
        <w:t>派出了党建指导员队伍，督促落实组织生活制度；通过抓实</w:t>
      </w:r>
      <w:r>
        <w:rPr>
          <w:rFonts w:eastAsia="仿宋"/>
          <w:sz w:val="32"/>
          <w:szCs w:val="32"/>
        </w:rPr>
        <w:t>“</w:t>
      </w:r>
      <w:r>
        <w:rPr>
          <w:rFonts w:eastAsia="仿宋"/>
          <w:sz w:val="32"/>
          <w:szCs w:val="32"/>
        </w:rPr>
        <w:t>五化</w:t>
      </w:r>
      <w:r>
        <w:rPr>
          <w:rFonts w:eastAsia="仿宋"/>
          <w:sz w:val="32"/>
          <w:szCs w:val="32"/>
        </w:rPr>
        <w:t>”</w:t>
      </w:r>
      <w:r>
        <w:rPr>
          <w:rFonts w:eastAsia="仿宋"/>
          <w:sz w:val="32"/>
          <w:szCs w:val="32"/>
        </w:rPr>
        <w:t>建设，今年我乡申报了</w:t>
      </w:r>
      <w:r>
        <w:rPr>
          <w:rFonts w:eastAsia="仿宋"/>
          <w:sz w:val="32"/>
          <w:szCs w:val="32"/>
        </w:rPr>
        <w:t>2</w:t>
      </w:r>
      <w:r>
        <w:rPr>
          <w:rFonts w:eastAsia="仿宋"/>
          <w:sz w:val="32"/>
          <w:szCs w:val="32"/>
        </w:rPr>
        <w:t>个先锋党支部，</w:t>
      </w:r>
      <w:r>
        <w:rPr>
          <w:rFonts w:eastAsia="仿宋"/>
          <w:sz w:val="32"/>
          <w:szCs w:val="32"/>
        </w:rPr>
        <w:t>12</w:t>
      </w:r>
      <w:r>
        <w:rPr>
          <w:rFonts w:eastAsia="仿宋"/>
          <w:sz w:val="32"/>
          <w:szCs w:val="32"/>
        </w:rPr>
        <w:t>个合格党支部。注重积极分子的培养教育，在党支部开会时安排积极分子列席参加，加强党员和他们的利息交流，今年我乡发展</w:t>
      </w:r>
      <w:r>
        <w:rPr>
          <w:rFonts w:eastAsia="仿宋"/>
          <w:sz w:val="32"/>
          <w:szCs w:val="32"/>
        </w:rPr>
        <w:t>7</w:t>
      </w:r>
      <w:r>
        <w:rPr>
          <w:rFonts w:eastAsia="仿宋"/>
          <w:sz w:val="32"/>
          <w:szCs w:val="32"/>
        </w:rPr>
        <w:t>名党员，</w:t>
      </w:r>
      <w:r>
        <w:rPr>
          <w:rFonts w:eastAsia="仿宋"/>
          <w:sz w:val="32"/>
          <w:szCs w:val="32"/>
        </w:rPr>
        <w:t>3</w:t>
      </w:r>
      <w:r>
        <w:rPr>
          <w:rFonts w:eastAsia="仿宋"/>
          <w:sz w:val="32"/>
          <w:szCs w:val="32"/>
        </w:rPr>
        <w:t>名预备党员按期转正。落实了村干部养老保险制度，</w:t>
      </w:r>
      <w:r>
        <w:rPr>
          <w:rFonts w:eastAsia="仿宋"/>
          <w:sz w:val="32"/>
          <w:szCs w:val="32"/>
        </w:rPr>
        <w:t>13</w:t>
      </w:r>
      <w:r>
        <w:rPr>
          <w:rFonts w:eastAsia="仿宋"/>
          <w:sz w:val="32"/>
          <w:szCs w:val="32"/>
        </w:rPr>
        <w:t>名符合条件人员已经全部缴纳到位，确保</w:t>
      </w:r>
      <w:r>
        <w:rPr>
          <w:rFonts w:eastAsia="仿宋"/>
          <w:sz w:val="32"/>
          <w:szCs w:val="32"/>
        </w:rPr>
        <w:t>“</w:t>
      </w:r>
      <w:r>
        <w:rPr>
          <w:rFonts w:eastAsia="仿宋"/>
          <w:sz w:val="32"/>
          <w:szCs w:val="32"/>
        </w:rPr>
        <w:t>老有所依</w:t>
      </w:r>
      <w:r>
        <w:rPr>
          <w:rFonts w:eastAsia="仿宋"/>
          <w:sz w:val="32"/>
          <w:szCs w:val="32"/>
        </w:rPr>
        <w:t>”</w:t>
      </w:r>
      <w:r>
        <w:rPr>
          <w:rFonts w:eastAsia="仿宋"/>
          <w:sz w:val="32"/>
          <w:szCs w:val="32"/>
        </w:rPr>
        <w:t>。</w:t>
      </w:r>
    </w:p>
    <w:p w:rsidR="001F43E0" w:rsidRDefault="00B5388D" w:rsidP="001F43E0">
      <w:pPr>
        <w:pStyle w:val="2"/>
        <w:spacing w:after="0" w:line="560" w:lineRule="exact"/>
        <w:ind w:leftChars="0" w:left="0" w:firstLine="640"/>
        <w:rPr>
          <w:rFonts w:eastAsia="仿宋"/>
          <w:color w:val="000000"/>
          <w:kern w:val="0"/>
          <w:sz w:val="32"/>
          <w:szCs w:val="32"/>
        </w:rPr>
      </w:pPr>
      <w:r>
        <w:rPr>
          <w:rFonts w:ascii="楷体_GB2312" w:eastAsia="楷体_GB2312" w:hAnsi="楷体_GB2312" w:cs="楷体_GB2312"/>
          <w:b/>
          <w:kern w:val="0"/>
          <w:sz w:val="32"/>
          <w:szCs w:val="32"/>
        </w:rPr>
        <w:t>（四）重制度、抓落实，促进全面从严治党。</w:t>
      </w:r>
      <w:r>
        <w:rPr>
          <w:rFonts w:eastAsia="仿宋"/>
          <w:sz w:val="32"/>
          <w:szCs w:val="32"/>
        </w:rPr>
        <w:t>制定了《冷水溪乡关于履行全面从严治党主体责任的实施办法》等一系列制度；</w:t>
      </w:r>
      <w:r>
        <w:rPr>
          <w:rFonts w:eastAsia="仿宋"/>
          <w:sz w:val="32"/>
          <w:szCs w:val="32"/>
        </w:rPr>
        <w:t>2</w:t>
      </w:r>
      <w:r>
        <w:rPr>
          <w:rFonts w:eastAsia="仿宋"/>
          <w:sz w:val="32"/>
          <w:szCs w:val="32"/>
        </w:rPr>
        <w:t>月份组织了各村第一书记、党支部书记就贯彻落实全面从严治党责任制和廉洁自律等情况向乡党委、纪委述责述廉并进行民主测评。</w:t>
      </w:r>
      <w:r>
        <w:rPr>
          <w:rFonts w:eastAsia="仿宋"/>
          <w:color w:val="000000"/>
          <w:kern w:val="0"/>
          <w:sz w:val="32"/>
          <w:szCs w:val="32"/>
        </w:rPr>
        <w:t>制订印发了</w:t>
      </w:r>
      <w:r>
        <w:rPr>
          <w:rFonts w:eastAsia="仿宋"/>
          <w:color w:val="000000"/>
          <w:kern w:val="0"/>
          <w:sz w:val="32"/>
          <w:szCs w:val="32"/>
        </w:rPr>
        <w:lastRenderedPageBreak/>
        <w:t>乡级</w:t>
      </w:r>
      <w:r>
        <w:rPr>
          <w:rFonts w:eastAsia="仿宋"/>
          <w:color w:val="000000"/>
          <w:kern w:val="0"/>
          <w:sz w:val="32"/>
          <w:szCs w:val="32"/>
        </w:rPr>
        <w:t>1+8</w:t>
      </w:r>
      <w:r>
        <w:rPr>
          <w:rFonts w:eastAsia="仿宋"/>
          <w:color w:val="000000"/>
          <w:kern w:val="0"/>
          <w:sz w:val="32"/>
          <w:szCs w:val="32"/>
        </w:rPr>
        <w:t>方案，并就落实情况分别开展了自查自纠。带头并督促班子成员填写了《防止利用领导干部名义</w:t>
      </w:r>
      <w:r>
        <w:rPr>
          <w:rFonts w:eastAsia="仿宋"/>
          <w:color w:val="000000"/>
          <w:kern w:val="0"/>
          <w:sz w:val="32"/>
          <w:szCs w:val="32"/>
        </w:rPr>
        <w:t>“</w:t>
      </w:r>
      <w:r>
        <w:rPr>
          <w:rFonts w:eastAsia="仿宋"/>
          <w:color w:val="000000"/>
          <w:kern w:val="0"/>
          <w:sz w:val="32"/>
          <w:szCs w:val="32"/>
        </w:rPr>
        <w:t>提篮子</w:t>
      </w:r>
      <w:r>
        <w:rPr>
          <w:rFonts w:eastAsia="仿宋"/>
          <w:color w:val="000000"/>
          <w:kern w:val="0"/>
          <w:sz w:val="32"/>
          <w:szCs w:val="32"/>
        </w:rPr>
        <w:t>”“</w:t>
      </w:r>
      <w:r>
        <w:rPr>
          <w:rFonts w:eastAsia="仿宋"/>
          <w:color w:val="000000"/>
          <w:kern w:val="0"/>
          <w:sz w:val="32"/>
          <w:szCs w:val="32"/>
        </w:rPr>
        <w:t>打牌子</w:t>
      </w:r>
      <w:r>
        <w:rPr>
          <w:rFonts w:eastAsia="仿宋"/>
          <w:color w:val="000000"/>
          <w:kern w:val="0"/>
          <w:sz w:val="32"/>
          <w:szCs w:val="32"/>
        </w:rPr>
        <w:t>”</w:t>
      </w:r>
      <w:r>
        <w:rPr>
          <w:rFonts w:eastAsia="仿宋"/>
          <w:color w:val="000000"/>
          <w:kern w:val="0"/>
          <w:sz w:val="32"/>
          <w:szCs w:val="32"/>
        </w:rPr>
        <w:t>有关情况报告表》，未发现有违纪违法问题线索。</w:t>
      </w:r>
    </w:p>
    <w:p w:rsidR="001F43E0" w:rsidRDefault="00B5388D" w:rsidP="001F43E0">
      <w:pPr>
        <w:pStyle w:val="2"/>
        <w:spacing w:after="0" w:line="580" w:lineRule="exact"/>
        <w:ind w:leftChars="0" w:left="0" w:firstLine="640"/>
        <w:jc w:val="left"/>
        <w:rPr>
          <w:rFonts w:eastAsia="仿宋"/>
          <w:sz w:val="32"/>
          <w:szCs w:val="32"/>
        </w:rPr>
      </w:pPr>
      <w:r>
        <w:rPr>
          <w:rFonts w:ascii="楷体_GB2312" w:eastAsia="楷体_GB2312" w:hAnsi="楷体_GB2312" w:cs="楷体_GB2312"/>
          <w:b/>
          <w:kern w:val="0"/>
          <w:sz w:val="32"/>
          <w:szCs w:val="32"/>
        </w:rPr>
        <w:t>（五）转思维、促成效，狠抓巡视巡察整改。</w:t>
      </w:r>
      <w:r>
        <w:rPr>
          <w:rFonts w:eastAsia="仿宋"/>
          <w:color w:val="000000"/>
          <w:kern w:val="0"/>
          <w:sz w:val="32"/>
          <w:szCs w:val="32"/>
        </w:rPr>
        <w:t>根据湖南省委第四巡视组巡视芷江反馈意见，及时召开党委班子会研究制定了整改方案，同时对照问题清单进行了自查整改。对</w:t>
      </w:r>
      <w:r>
        <w:rPr>
          <w:rFonts w:eastAsia="仿宋"/>
          <w:color w:val="000000"/>
          <w:kern w:val="0"/>
          <w:sz w:val="32"/>
          <w:szCs w:val="32"/>
        </w:rPr>
        <w:t>2</w:t>
      </w:r>
      <w:r>
        <w:rPr>
          <w:rFonts w:eastAsia="仿宋"/>
          <w:color w:val="000000"/>
          <w:kern w:val="0"/>
          <w:sz w:val="32"/>
          <w:szCs w:val="32"/>
        </w:rPr>
        <w:t>017</w:t>
      </w:r>
      <w:r>
        <w:rPr>
          <w:rFonts w:eastAsia="仿宋"/>
          <w:color w:val="000000"/>
          <w:kern w:val="0"/>
          <w:sz w:val="32"/>
          <w:szCs w:val="32"/>
        </w:rPr>
        <w:t>年扶贫专项巡察反馈问题整改情况进行了</w:t>
      </w:r>
      <w:r>
        <w:rPr>
          <w:rFonts w:eastAsia="仿宋"/>
          <w:color w:val="000000"/>
          <w:kern w:val="0"/>
          <w:sz w:val="32"/>
          <w:szCs w:val="32"/>
        </w:rPr>
        <w:t>“</w:t>
      </w:r>
      <w:r>
        <w:rPr>
          <w:rFonts w:eastAsia="仿宋"/>
          <w:color w:val="000000"/>
          <w:kern w:val="0"/>
          <w:sz w:val="32"/>
          <w:szCs w:val="32"/>
        </w:rPr>
        <w:t>回头看</w:t>
      </w:r>
      <w:r>
        <w:rPr>
          <w:rFonts w:eastAsia="仿宋"/>
          <w:color w:val="000000"/>
          <w:kern w:val="0"/>
          <w:sz w:val="32"/>
          <w:szCs w:val="32"/>
        </w:rPr>
        <w:t>”</w:t>
      </w:r>
      <w:r>
        <w:rPr>
          <w:rFonts w:eastAsia="仿宋"/>
          <w:color w:val="000000"/>
          <w:kern w:val="0"/>
          <w:sz w:val="32"/>
          <w:szCs w:val="32"/>
        </w:rPr>
        <w:t>，组织人员对各村进行了</w:t>
      </w:r>
      <w:r>
        <w:rPr>
          <w:rFonts w:eastAsia="仿宋"/>
          <w:color w:val="000000"/>
          <w:kern w:val="0"/>
          <w:sz w:val="32"/>
          <w:szCs w:val="32"/>
        </w:rPr>
        <w:t>“</w:t>
      </w:r>
      <w:r>
        <w:rPr>
          <w:rFonts w:eastAsia="仿宋"/>
          <w:color w:val="000000"/>
          <w:kern w:val="0"/>
          <w:sz w:val="32"/>
          <w:szCs w:val="32"/>
        </w:rPr>
        <w:t>问题清零</w:t>
      </w:r>
      <w:r>
        <w:rPr>
          <w:rFonts w:eastAsia="仿宋"/>
          <w:color w:val="000000"/>
          <w:kern w:val="0"/>
          <w:sz w:val="32"/>
          <w:szCs w:val="32"/>
        </w:rPr>
        <w:t>”</w:t>
      </w:r>
      <w:r>
        <w:rPr>
          <w:rFonts w:eastAsia="仿宋"/>
          <w:color w:val="000000"/>
          <w:kern w:val="0"/>
          <w:sz w:val="32"/>
          <w:szCs w:val="32"/>
        </w:rPr>
        <w:t>督查。</w:t>
      </w:r>
      <w:r>
        <w:rPr>
          <w:rFonts w:eastAsia="仿宋"/>
          <w:sz w:val="32"/>
          <w:szCs w:val="32"/>
        </w:rPr>
        <w:t>坚持夜访恳谈制度，全年组织</w:t>
      </w:r>
      <w:r>
        <w:rPr>
          <w:rFonts w:eastAsia="仿宋"/>
          <w:sz w:val="32"/>
          <w:szCs w:val="32"/>
        </w:rPr>
        <w:t>6</w:t>
      </w:r>
      <w:r>
        <w:rPr>
          <w:rFonts w:eastAsia="仿宋"/>
          <w:sz w:val="32"/>
          <w:szCs w:val="32"/>
        </w:rPr>
        <w:t>次督查，对辖区内的所有问题逐项、逐户清理排查，建立问题清单，制定整改措施，对照巡视巡察反馈问题清单，共排查找出</w:t>
      </w:r>
      <w:r>
        <w:rPr>
          <w:rFonts w:eastAsia="仿宋"/>
          <w:sz w:val="32"/>
          <w:szCs w:val="32"/>
        </w:rPr>
        <w:t>10</w:t>
      </w:r>
      <w:r>
        <w:rPr>
          <w:rFonts w:eastAsia="仿宋"/>
          <w:sz w:val="32"/>
          <w:szCs w:val="32"/>
        </w:rPr>
        <w:t>项问题，已全部整改到位。</w:t>
      </w:r>
    </w:p>
    <w:p w:rsidR="001F43E0" w:rsidRDefault="00B5388D" w:rsidP="001F43E0">
      <w:pPr>
        <w:adjustRightInd w:val="0"/>
        <w:spacing w:line="580" w:lineRule="exact"/>
        <w:ind w:firstLineChars="200" w:firstLine="640"/>
        <w:rPr>
          <w:rFonts w:ascii="Times New Roman" w:eastAsia="仿宋" w:hAnsi="Times New Roman" w:cs="Times New Roman"/>
          <w:sz w:val="32"/>
          <w:szCs w:val="32"/>
        </w:rPr>
      </w:pPr>
      <w:r>
        <w:rPr>
          <w:rFonts w:ascii="楷体_GB2312" w:eastAsia="楷体_GB2312" w:hAnsi="楷体_GB2312" w:cs="楷体_GB2312"/>
          <w:b/>
          <w:sz w:val="32"/>
          <w:szCs w:val="32"/>
        </w:rPr>
        <w:t>（六）坚持以十九大精神为指引。</w:t>
      </w:r>
      <w:r>
        <w:rPr>
          <w:rFonts w:ascii="Times New Roman" w:eastAsia="仿宋" w:hAnsi="Times New Roman" w:cs="Times New Roman"/>
          <w:sz w:val="32"/>
          <w:szCs w:val="32"/>
        </w:rPr>
        <w:t>为贯彻落实党的十九大精神，冷水溪乡党委通过</w:t>
      </w:r>
      <w:r>
        <w:rPr>
          <w:rFonts w:ascii="Times New Roman" w:eastAsia="仿宋" w:hAnsi="Times New Roman" w:cs="Times New Roman"/>
          <w:sz w:val="32"/>
          <w:szCs w:val="32"/>
        </w:rPr>
        <w:t>“</w:t>
      </w:r>
      <w:r>
        <w:rPr>
          <w:rFonts w:ascii="Times New Roman" w:eastAsia="仿宋" w:hAnsi="Times New Roman" w:cs="Times New Roman"/>
          <w:sz w:val="32"/>
          <w:szCs w:val="32"/>
        </w:rPr>
        <w:t>三会一课</w:t>
      </w:r>
      <w:r>
        <w:rPr>
          <w:rFonts w:ascii="Times New Roman" w:eastAsia="仿宋" w:hAnsi="Times New Roman" w:cs="Times New Roman"/>
          <w:sz w:val="32"/>
          <w:szCs w:val="32"/>
        </w:rPr>
        <w:t>”</w:t>
      </w:r>
      <w:r>
        <w:rPr>
          <w:rFonts w:ascii="Times New Roman" w:eastAsia="仿宋" w:hAnsi="Times New Roman" w:cs="Times New Roman"/>
          <w:sz w:val="32"/>
          <w:szCs w:val="32"/>
        </w:rPr>
        <w:t>、主题党日活动</w:t>
      </w:r>
      <w:r>
        <w:rPr>
          <w:rFonts w:ascii="Times New Roman" w:eastAsia="仿宋" w:hAnsi="Times New Roman" w:cs="Times New Roman"/>
          <w:sz w:val="32"/>
          <w:szCs w:val="32"/>
        </w:rPr>
        <w:lastRenderedPageBreak/>
        <w:t>等开展集中学习，同时利用上党课、党代表宣讲、应知应会考试等方式确保十九大精神入脑入心。其中党委中心组每月开展一次集中学习，党政领导班子成员集中学习</w:t>
      </w:r>
      <w:r>
        <w:rPr>
          <w:rFonts w:ascii="Times New Roman" w:eastAsia="仿宋" w:hAnsi="Times New Roman" w:cs="Times New Roman"/>
          <w:sz w:val="32"/>
          <w:szCs w:val="32"/>
        </w:rPr>
        <w:t>12</w:t>
      </w:r>
      <w:r>
        <w:rPr>
          <w:rFonts w:ascii="Times New Roman" w:eastAsia="仿宋" w:hAnsi="Times New Roman" w:cs="Times New Roman"/>
          <w:sz w:val="32"/>
          <w:szCs w:val="32"/>
        </w:rPr>
        <w:t>余次</w:t>
      </w:r>
      <w:r>
        <w:rPr>
          <w:rFonts w:ascii="Times New Roman" w:eastAsia="仿宋" w:hAnsi="Times New Roman" w:cs="Times New Roman"/>
          <w:sz w:val="32"/>
          <w:szCs w:val="32"/>
        </w:rPr>
        <w:t>，全体干部职工集中学习</w:t>
      </w:r>
      <w:r>
        <w:rPr>
          <w:rFonts w:ascii="Times New Roman" w:eastAsia="仿宋" w:hAnsi="Times New Roman" w:cs="Times New Roman"/>
          <w:sz w:val="32"/>
          <w:szCs w:val="32"/>
        </w:rPr>
        <w:t>4</w:t>
      </w:r>
      <w:r>
        <w:rPr>
          <w:rFonts w:ascii="Times New Roman" w:eastAsia="仿宋" w:hAnsi="Times New Roman" w:cs="Times New Roman"/>
          <w:sz w:val="32"/>
          <w:szCs w:val="32"/>
        </w:rPr>
        <w:t>次，乡属各党支部每月定期开展专题学习</w:t>
      </w:r>
      <w:r>
        <w:rPr>
          <w:rFonts w:ascii="Times New Roman" w:eastAsia="仿宋" w:hAnsi="Times New Roman" w:cs="Times New Roman"/>
          <w:sz w:val="32"/>
          <w:szCs w:val="32"/>
        </w:rPr>
        <w:t>1</w:t>
      </w:r>
      <w:r>
        <w:rPr>
          <w:rFonts w:ascii="Times New Roman" w:eastAsia="仿宋" w:hAnsi="Times New Roman" w:cs="Times New Roman"/>
          <w:sz w:val="32"/>
          <w:szCs w:val="32"/>
        </w:rPr>
        <w:t>次。同时冷水溪乡党委邀请县领导为我乡全体干部职工进行十九大精神宣讲，切实提高党员干部职工对意识形态工作的思想认识，增强政治坚定性、政治敏锐性和政治鉴别力。冷水溪乡党委不断深化推进十九大会议精神宣传力度，在乡政府大院和村设置宣传专栏</w:t>
      </w:r>
      <w:r>
        <w:rPr>
          <w:rFonts w:ascii="Times New Roman" w:eastAsia="仿宋" w:hAnsi="Times New Roman" w:cs="Times New Roman"/>
          <w:sz w:val="32"/>
          <w:szCs w:val="32"/>
        </w:rPr>
        <w:t>9</w:t>
      </w:r>
      <w:r>
        <w:rPr>
          <w:rFonts w:ascii="Times New Roman" w:eastAsia="仿宋" w:hAnsi="Times New Roman" w:cs="Times New Roman"/>
          <w:sz w:val="32"/>
          <w:szCs w:val="32"/>
        </w:rPr>
        <w:t>块，全乡制作十九大宣传横幅标语</w:t>
      </w:r>
      <w:r>
        <w:rPr>
          <w:rFonts w:ascii="Times New Roman" w:eastAsia="仿宋" w:hAnsi="Times New Roman" w:cs="Times New Roman"/>
          <w:sz w:val="32"/>
          <w:szCs w:val="32"/>
        </w:rPr>
        <w:t>40</w:t>
      </w:r>
      <w:r>
        <w:rPr>
          <w:rFonts w:ascii="Times New Roman" w:eastAsia="仿宋" w:hAnsi="Times New Roman" w:cs="Times New Roman"/>
          <w:sz w:val="32"/>
          <w:szCs w:val="32"/>
        </w:rPr>
        <w:t>余幅。</w:t>
      </w:r>
    </w:p>
    <w:p w:rsidR="001F43E0" w:rsidRDefault="00B5388D" w:rsidP="001F43E0">
      <w:pPr>
        <w:spacing w:line="580" w:lineRule="exact"/>
        <w:ind w:firstLineChars="200" w:firstLine="640"/>
        <w:rPr>
          <w:rFonts w:ascii="Times New Roman" w:eastAsia="仿宋" w:hAnsi="Times New Roman" w:cs="Times New Roman"/>
          <w:sz w:val="32"/>
          <w:szCs w:val="32"/>
        </w:rPr>
      </w:pPr>
      <w:r>
        <w:rPr>
          <w:rFonts w:ascii="楷体_GB2312" w:eastAsia="楷体_GB2312" w:hAnsi="楷体_GB2312" w:cs="楷体_GB2312"/>
          <w:b/>
          <w:sz w:val="32"/>
          <w:szCs w:val="32"/>
        </w:rPr>
        <w:t>（七）关注网络舆情，掌握网络意识形态主导。</w:t>
      </w:r>
      <w:r>
        <w:rPr>
          <w:rFonts w:ascii="Times New Roman" w:eastAsia="仿宋" w:hAnsi="Times New Roman" w:cs="Times New Roman"/>
          <w:sz w:val="32"/>
          <w:szCs w:val="32"/>
        </w:rPr>
        <w:t>我乡充分利用网络媒体宣传党的政策，把握网络正确的舆论方向。我乡对四名网评员进行了培训，要求他们利用</w:t>
      </w:r>
      <w:r>
        <w:rPr>
          <w:rFonts w:ascii="Times New Roman" w:eastAsia="仿宋" w:hAnsi="Times New Roman" w:cs="Times New Roman"/>
          <w:sz w:val="32"/>
          <w:szCs w:val="32"/>
        </w:rPr>
        <w:t>“</w:t>
      </w:r>
      <w:r>
        <w:rPr>
          <w:rFonts w:ascii="Times New Roman" w:eastAsia="仿宋" w:hAnsi="Times New Roman" w:cs="Times New Roman"/>
          <w:sz w:val="32"/>
          <w:szCs w:val="32"/>
        </w:rPr>
        <w:t>两</w:t>
      </w:r>
      <w:r>
        <w:rPr>
          <w:rFonts w:ascii="Times New Roman" w:eastAsia="仿宋" w:hAnsi="Times New Roman" w:cs="Times New Roman"/>
          <w:sz w:val="32"/>
          <w:szCs w:val="32"/>
        </w:rPr>
        <w:lastRenderedPageBreak/>
        <w:t>微一端</w:t>
      </w:r>
      <w:r>
        <w:rPr>
          <w:rFonts w:ascii="Times New Roman" w:eastAsia="仿宋" w:hAnsi="Times New Roman" w:cs="Times New Roman"/>
          <w:sz w:val="32"/>
          <w:szCs w:val="32"/>
        </w:rPr>
        <w:t>”’</w:t>
      </w:r>
      <w:r>
        <w:rPr>
          <w:rFonts w:ascii="Times New Roman" w:eastAsia="仿宋" w:hAnsi="Times New Roman" w:cs="Times New Roman"/>
          <w:sz w:val="32"/>
          <w:szCs w:val="32"/>
        </w:rPr>
        <w:t>充分宣传党的十九大精神</w:t>
      </w:r>
      <w:r>
        <w:rPr>
          <w:rFonts w:ascii="Times New Roman" w:eastAsia="仿宋" w:hAnsi="Times New Roman" w:cs="Times New Roman"/>
          <w:sz w:val="32"/>
          <w:szCs w:val="32"/>
        </w:rPr>
        <w:t>，积极转发国家主流媒体、省委省政府、市委领导对十九大精神的解读，让十九大精神家喻户晓，深入人心。成立了冷水溪乡意识形态领域分析研判小组，建立了分析研判机制和舆情风险评估机制，加强舆情处置，制定网络舆情预案，维护网络意识形态安全。制定了《冷水溪乡热点事件和突发事件网络舆情应急预案》，积极维护本辖区范围内网络意识形态安全，掌握网络意识形态主导权。</w:t>
      </w:r>
    </w:p>
    <w:p w:rsidR="001F43E0" w:rsidRDefault="00B5388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五、部门整体支出绩效评价结果</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我乡部门整体支出绩效评价指标得分</w:t>
      </w:r>
      <w:r>
        <w:rPr>
          <w:rFonts w:ascii="Times New Roman" w:eastAsia="仿宋" w:hAnsi="Times New Roman" w:cs="Times New Roman"/>
          <w:sz w:val="32"/>
          <w:szCs w:val="32"/>
        </w:rPr>
        <w:t>86.5</w:t>
      </w:r>
      <w:r>
        <w:rPr>
          <w:rFonts w:ascii="Times New Roman" w:eastAsia="仿宋" w:hAnsi="Times New Roman" w:cs="Times New Roman"/>
          <w:sz w:val="32"/>
          <w:szCs w:val="32"/>
        </w:rPr>
        <w:t>，评价为良好。</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扣分方面：</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三公经费</w:t>
      </w:r>
      <w:r>
        <w:rPr>
          <w:rFonts w:ascii="Times New Roman" w:eastAsia="仿宋" w:hAnsi="Times New Roman" w:cs="Times New Roman"/>
          <w:sz w:val="32"/>
          <w:szCs w:val="32"/>
        </w:rPr>
        <w:t>”</w:t>
      </w:r>
      <w:r>
        <w:rPr>
          <w:rFonts w:ascii="Times New Roman" w:eastAsia="仿宋" w:hAnsi="Times New Roman" w:cs="Times New Roman"/>
          <w:sz w:val="32"/>
          <w:szCs w:val="32"/>
        </w:rPr>
        <w:t>预算数较上年有所增长，变动率为</w:t>
      </w:r>
      <w:r>
        <w:rPr>
          <w:rFonts w:ascii="Times New Roman" w:eastAsia="仿宋" w:hAnsi="Times New Roman" w:cs="Times New Roman"/>
          <w:sz w:val="32"/>
          <w:szCs w:val="32"/>
        </w:rPr>
        <w:t>27.6%</w:t>
      </w:r>
      <w:r>
        <w:rPr>
          <w:rFonts w:ascii="Times New Roman" w:eastAsia="仿宋" w:hAnsi="Times New Roman" w:cs="Times New Roman"/>
          <w:sz w:val="32"/>
          <w:szCs w:val="32"/>
        </w:rPr>
        <w:t>，故该项不得分；</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预算完成率为</w:t>
      </w:r>
      <w:r>
        <w:rPr>
          <w:rFonts w:ascii="Times New Roman" w:eastAsia="仿宋" w:hAnsi="Times New Roman" w:cs="Times New Roman"/>
          <w:sz w:val="32"/>
          <w:szCs w:val="32"/>
        </w:rPr>
        <w:t>93.63%,</w:t>
      </w:r>
      <w:r>
        <w:rPr>
          <w:rFonts w:ascii="Times New Roman" w:eastAsia="仿宋" w:hAnsi="Times New Roman" w:cs="Times New Roman"/>
          <w:sz w:val="32"/>
          <w:szCs w:val="32"/>
        </w:rPr>
        <w:t>扣</w:t>
      </w:r>
      <w:r>
        <w:rPr>
          <w:rFonts w:ascii="Times New Roman" w:eastAsia="仿宋" w:hAnsi="Times New Roman" w:cs="Times New Roman"/>
          <w:sz w:val="32"/>
          <w:szCs w:val="32"/>
        </w:rPr>
        <w:t>2</w:t>
      </w:r>
      <w:r>
        <w:rPr>
          <w:rFonts w:ascii="Times New Roman" w:eastAsia="仿宋" w:hAnsi="Times New Roman" w:cs="Times New Roman"/>
          <w:sz w:val="32"/>
          <w:szCs w:val="32"/>
        </w:rPr>
        <w:t>分</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预算控制率超出本年年初预算数</w:t>
      </w:r>
      <w:r>
        <w:rPr>
          <w:rFonts w:ascii="Times New Roman" w:eastAsia="仿宋" w:hAnsi="Times New Roman" w:cs="Times New Roman"/>
          <w:sz w:val="32"/>
          <w:szCs w:val="32"/>
        </w:rPr>
        <w:t>30%</w:t>
      </w:r>
      <w:r>
        <w:rPr>
          <w:rFonts w:ascii="Times New Roman" w:eastAsia="仿宋" w:hAnsi="Times New Roman" w:cs="Times New Roman"/>
          <w:sz w:val="32"/>
          <w:szCs w:val="32"/>
        </w:rPr>
        <w:t>以上，故该项不得分。</w:t>
      </w:r>
    </w:p>
    <w:p w:rsidR="001F43E0" w:rsidRDefault="00B5388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六、存在的主要问题</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一是工作机制有待进一步完善，经费到位不及时；工作经费不足，难以满足新形势新任务的需要。</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二是在部门整体支出的资金安排和使用上仍有不可预见性，在科学设置预算绩效指标上还需进一步加强，使之更加贴合乡乡工作的实际。</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三是财政工作水平有待提高，财务规章制度仍然不够完善，财政工作缺乏创新，在精度和深度上欠缺，还需要进一步完善，充分领悟制度、文件精神，进一步严格政府采购、固定资产管理工作。</w:t>
      </w:r>
    </w:p>
    <w:p w:rsidR="001F43E0" w:rsidRDefault="00B5388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七、改进措施和有关建议</w:t>
      </w:r>
    </w:p>
    <w:p w:rsidR="001F43E0" w:rsidRDefault="00B5388D">
      <w:pPr>
        <w:spacing w:line="560" w:lineRule="exact"/>
        <w:ind w:firstLineChars="200" w:firstLine="640"/>
        <w:rPr>
          <w:rFonts w:ascii="Times New Roman" w:eastAsia="仿宋" w:hAnsi="Times New Roman" w:cs="Times New Roman"/>
          <w:color w:val="363636"/>
          <w:sz w:val="32"/>
          <w:szCs w:val="32"/>
        </w:rPr>
      </w:pPr>
      <w:r>
        <w:rPr>
          <w:rFonts w:ascii="Times New Roman" w:eastAsia="仿宋" w:hAnsi="Times New Roman" w:cs="Times New Roman" w:hint="eastAsia"/>
          <w:color w:val="363636"/>
          <w:sz w:val="32"/>
          <w:szCs w:val="32"/>
        </w:rPr>
        <w:t>（</w:t>
      </w:r>
      <w:r>
        <w:rPr>
          <w:rFonts w:ascii="Times New Roman" w:eastAsia="仿宋" w:hAnsi="Times New Roman" w:cs="Times New Roman"/>
          <w:color w:val="363636"/>
          <w:sz w:val="32"/>
          <w:szCs w:val="32"/>
        </w:rPr>
        <w:t>一</w:t>
      </w:r>
      <w:r>
        <w:rPr>
          <w:rFonts w:ascii="Times New Roman" w:eastAsia="仿宋" w:hAnsi="Times New Roman" w:cs="Times New Roman" w:hint="eastAsia"/>
          <w:color w:val="363636"/>
          <w:sz w:val="32"/>
          <w:szCs w:val="32"/>
        </w:rPr>
        <w:t>）</w:t>
      </w:r>
      <w:r>
        <w:rPr>
          <w:rFonts w:ascii="Times New Roman" w:eastAsia="仿宋" w:hAnsi="Times New Roman" w:cs="Times New Roman"/>
          <w:color w:val="363636"/>
          <w:sz w:val="32"/>
          <w:szCs w:val="32"/>
        </w:rPr>
        <w:t>继续加强廉政工作力度，稳步推进反腐倡廉制度建设各阶段工作，进一步健全机关各项工作制度，</w:t>
      </w:r>
      <w:r>
        <w:rPr>
          <w:rFonts w:ascii="Times New Roman" w:eastAsia="仿宋" w:hAnsi="Times New Roman" w:cs="Times New Roman"/>
          <w:color w:val="363636"/>
          <w:sz w:val="32"/>
          <w:szCs w:val="32"/>
        </w:rPr>
        <w:lastRenderedPageBreak/>
        <w:t>加强学习，努力抓好组织建设，提高为民办事的效率和能力。</w:t>
      </w:r>
    </w:p>
    <w:p w:rsidR="001F43E0" w:rsidRDefault="00B5388D">
      <w:pPr>
        <w:spacing w:line="560" w:lineRule="exact"/>
        <w:ind w:firstLineChars="200" w:firstLine="640"/>
        <w:rPr>
          <w:rFonts w:ascii="Times New Roman" w:eastAsia="仿宋" w:hAnsi="Times New Roman" w:cs="Times New Roman"/>
          <w:color w:val="434343"/>
          <w:sz w:val="32"/>
          <w:szCs w:val="32"/>
        </w:rPr>
      </w:pPr>
      <w:r>
        <w:rPr>
          <w:rFonts w:ascii="Times New Roman" w:eastAsia="仿宋" w:hAnsi="Times New Roman" w:cs="Times New Roman" w:hint="eastAsia"/>
          <w:color w:val="363636"/>
          <w:sz w:val="32"/>
          <w:szCs w:val="32"/>
        </w:rPr>
        <w:t>（</w:t>
      </w:r>
      <w:r>
        <w:rPr>
          <w:rFonts w:ascii="Times New Roman" w:eastAsia="仿宋" w:hAnsi="Times New Roman" w:cs="Times New Roman"/>
          <w:color w:val="363636"/>
          <w:sz w:val="32"/>
          <w:szCs w:val="32"/>
        </w:rPr>
        <w:t>二</w:t>
      </w:r>
      <w:r>
        <w:rPr>
          <w:rFonts w:ascii="Times New Roman" w:eastAsia="仿宋" w:hAnsi="Times New Roman" w:cs="Times New Roman" w:hint="eastAsia"/>
          <w:color w:val="363636"/>
          <w:sz w:val="32"/>
          <w:szCs w:val="32"/>
        </w:rPr>
        <w:t>）</w:t>
      </w:r>
      <w:r>
        <w:rPr>
          <w:rFonts w:ascii="Times New Roman" w:eastAsia="仿宋" w:hAnsi="Times New Roman" w:cs="Times New Roman"/>
          <w:color w:val="434343"/>
          <w:sz w:val="32"/>
          <w:szCs w:val="32"/>
        </w:rPr>
        <w:t>加强政策学习，提高思想认识。认真学习《预算法》等相关法规、制度，提高单位领导对全面预算管理的重视程度，增强财务人员的预算意识，坚持先有预算、后有支出，没有预算不得支出。</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三</w:t>
      </w:r>
      <w:r>
        <w:rPr>
          <w:rFonts w:ascii="Times New Roman" w:eastAsia="仿宋" w:hAnsi="Times New Roman" w:cs="Times New Roman" w:hint="eastAsia"/>
          <w:sz w:val="32"/>
          <w:szCs w:val="32"/>
        </w:rPr>
        <w:t>）</w:t>
      </w:r>
      <w:r>
        <w:rPr>
          <w:rFonts w:ascii="Times New Roman" w:eastAsia="仿宋" w:hAnsi="Times New Roman" w:cs="Times New Roman"/>
          <w:sz w:val="32"/>
          <w:szCs w:val="32"/>
        </w:rPr>
        <w:t>提升业务水平，加强财务管理，严格规范财务管理流程，加强单位财务管理，健全单位财务管理制度体系，规范单位财务行为。更加注重干部队伍建设，切实转变工作作风，提高服务质量。要按照镇党委、政府的要求，加强干部队伍建设，积极开展转变干部作风加强行政效能建设活动。同时要积极开展业务培训和教育，提高干部职工综合素质，增强大局意识、效率意识、廉政意识和服务意识，</w:t>
      </w:r>
      <w:hyperlink r:id="rId7" w:tgtFrame="_blank" w:history="1">
        <w:r>
          <w:rPr>
            <w:rFonts w:ascii="Times New Roman" w:eastAsia="仿宋" w:hAnsi="Times New Roman" w:cs="Times New Roman"/>
            <w:sz w:val="32"/>
            <w:szCs w:val="32"/>
          </w:rPr>
          <w:t>爱</w:t>
        </w:r>
      </w:hyperlink>
      <w:r>
        <w:rPr>
          <w:rFonts w:ascii="Times New Roman" w:eastAsia="仿宋" w:hAnsi="Times New Roman" w:cs="Times New Roman"/>
          <w:sz w:val="32"/>
          <w:szCs w:val="32"/>
        </w:rPr>
        <w:t>岗敬业，增强工作的主动性和预见性，使依法理财水平明显提高，机关管理明显</w:t>
      </w:r>
      <w:r>
        <w:rPr>
          <w:rFonts w:ascii="Times New Roman" w:eastAsia="仿宋" w:hAnsi="Times New Roman" w:cs="Times New Roman"/>
          <w:sz w:val="32"/>
          <w:szCs w:val="32"/>
        </w:rPr>
        <w:lastRenderedPageBreak/>
        <w:t>改善，机关作风明显转变，廉政意识明显增强，工作效率明显提高，财政整体形象和地位进一步提升。</w:t>
      </w:r>
    </w:p>
    <w:p w:rsidR="001F43E0" w:rsidRDefault="00B5388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四</w:t>
      </w:r>
      <w:r>
        <w:rPr>
          <w:rFonts w:ascii="Times New Roman" w:eastAsia="仿宋" w:hAnsi="Times New Roman" w:cs="Times New Roman" w:hint="eastAsia"/>
          <w:sz w:val="32"/>
          <w:szCs w:val="32"/>
        </w:rPr>
        <w:t>）</w:t>
      </w:r>
      <w:r>
        <w:rPr>
          <w:rFonts w:ascii="Times New Roman" w:eastAsia="仿宋" w:hAnsi="Times New Roman" w:cs="Times New Roman"/>
          <w:sz w:val="32"/>
          <w:szCs w:val="32"/>
        </w:rPr>
        <w:t>加强行政单位会计制度和新预算法学习培训。加强新《预算法》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1F43E0" w:rsidRDefault="001F43E0">
      <w:pPr>
        <w:spacing w:line="560" w:lineRule="exact"/>
        <w:ind w:firstLineChars="200" w:firstLine="640"/>
        <w:rPr>
          <w:rFonts w:ascii="Times New Roman" w:eastAsia="仿宋" w:hAnsi="Times New Roman" w:cs="Times New Roman"/>
          <w:color w:val="434343"/>
          <w:sz w:val="32"/>
          <w:szCs w:val="32"/>
        </w:rPr>
      </w:pPr>
    </w:p>
    <w:p w:rsidR="001F43E0" w:rsidRDefault="001F43E0">
      <w:pPr>
        <w:spacing w:line="560" w:lineRule="exact"/>
        <w:ind w:firstLineChars="200" w:firstLine="640"/>
        <w:rPr>
          <w:rFonts w:ascii="Times New Roman" w:eastAsia="仿宋" w:hAnsi="Times New Roman" w:cs="Times New Roman"/>
          <w:color w:val="434343"/>
          <w:sz w:val="32"/>
          <w:szCs w:val="32"/>
        </w:rPr>
      </w:pPr>
    </w:p>
    <w:p w:rsidR="001F43E0" w:rsidRDefault="00B5388D">
      <w:pPr>
        <w:spacing w:line="560" w:lineRule="exact"/>
        <w:ind w:firstLineChars="200" w:firstLine="640"/>
        <w:rPr>
          <w:rFonts w:ascii="Times New Roman" w:eastAsia="仿宋" w:hAnsi="Times New Roman" w:cs="Times New Roman"/>
          <w:color w:val="434343"/>
          <w:sz w:val="32"/>
          <w:szCs w:val="32"/>
        </w:rPr>
      </w:pPr>
      <w:r>
        <w:rPr>
          <w:rFonts w:ascii="Times New Roman" w:eastAsia="仿宋" w:hAnsi="Times New Roman" w:cs="Times New Roman"/>
          <w:color w:val="434343"/>
          <w:sz w:val="32"/>
          <w:szCs w:val="32"/>
        </w:rPr>
        <w:t xml:space="preserve">                       </w:t>
      </w:r>
      <w:r>
        <w:rPr>
          <w:rFonts w:ascii="Times New Roman" w:eastAsia="仿宋" w:hAnsi="Times New Roman" w:cs="Times New Roman"/>
          <w:color w:val="434343"/>
          <w:sz w:val="32"/>
          <w:szCs w:val="32"/>
        </w:rPr>
        <w:t xml:space="preserve">       </w:t>
      </w:r>
      <w:r>
        <w:rPr>
          <w:rFonts w:ascii="Times New Roman" w:eastAsia="仿宋" w:hAnsi="Times New Roman" w:cs="Times New Roman" w:hint="eastAsia"/>
          <w:color w:val="434343"/>
          <w:sz w:val="32"/>
          <w:szCs w:val="32"/>
        </w:rPr>
        <w:t xml:space="preserve">                         </w:t>
      </w:r>
      <w:r>
        <w:rPr>
          <w:rFonts w:ascii="Times New Roman" w:eastAsia="仿宋" w:hAnsi="Times New Roman" w:cs="Times New Roman"/>
          <w:color w:val="434343"/>
          <w:sz w:val="32"/>
          <w:szCs w:val="32"/>
        </w:rPr>
        <w:t>冷水溪乡人民政府</w:t>
      </w:r>
    </w:p>
    <w:p w:rsidR="001F43E0" w:rsidRDefault="00B5388D">
      <w:pPr>
        <w:spacing w:line="560" w:lineRule="exact"/>
        <w:ind w:firstLineChars="200" w:firstLine="640"/>
        <w:rPr>
          <w:rFonts w:ascii="Times New Roman" w:eastAsia="仿宋" w:hAnsi="Times New Roman" w:cs="Times New Roman"/>
          <w:color w:val="363636"/>
          <w:sz w:val="32"/>
          <w:szCs w:val="32"/>
        </w:rPr>
      </w:pPr>
      <w:r>
        <w:rPr>
          <w:rFonts w:ascii="Times New Roman" w:eastAsia="仿宋" w:hAnsi="Times New Roman" w:cs="Times New Roman"/>
          <w:color w:val="434343"/>
          <w:sz w:val="32"/>
          <w:szCs w:val="32"/>
        </w:rPr>
        <w:t xml:space="preserve">                       </w:t>
      </w:r>
      <w:r>
        <w:rPr>
          <w:rFonts w:ascii="Times New Roman" w:eastAsia="仿宋" w:hAnsi="Times New Roman" w:cs="Times New Roman" w:hint="eastAsia"/>
          <w:color w:val="434343"/>
          <w:sz w:val="32"/>
          <w:szCs w:val="32"/>
        </w:rPr>
        <w:t xml:space="preserve">                           </w:t>
      </w:r>
      <w:r>
        <w:rPr>
          <w:rFonts w:ascii="Times New Roman" w:eastAsia="仿宋" w:hAnsi="Times New Roman" w:cs="Times New Roman"/>
          <w:color w:val="434343"/>
          <w:sz w:val="32"/>
          <w:szCs w:val="32"/>
        </w:rPr>
        <w:t xml:space="preserve">       2020</w:t>
      </w:r>
      <w:r>
        <w:rPr>
          <w:rFonts w:ascii="Times New Roman" w:eastAsia="仿宋" w:hAnsi="Times New Roman" w:cs="Times New Roman"/>
          <w:color w:val="434343"/>
          <w:sz w:val="32"/>
          <w:szCs w:val="32"/>
        </w:rPr>
        <w:t>年</w:t>
      </w:r>
      <w:r>
        <w:rPr>
          <w:rFonts w:ascii="Times New Roman" w:eastAsia="仿宋" w:hAnsi="Times New Roman" w:cs="Times New Roman"/>
          <w:color w:val="434343"/>
          <w:sz w:val="32"/>
          <w:szCs w:val="32"/>
        </w:rPr>
        <w:t>7</w:t>
      </w:r>
      <w:r>
        <w:rPr>
          <w:rFonts w:ascii="Times New Roman" w:eastAsia="仿宋" w:hAnsi="Times New Roman" w:cs="Times New Roman"/>
          <w:color w:val="434343"/>
          <w:sz w:val="32"/>
          <w:szCs w:val="32"/>
        </w:rPr>
        <w:t>月</w:t>
      </w:r>
      <w:r>
        <w:rPr>
          <w:rFonts w:ascii="Times New Roman" w:eastAsia="仿宋" w:hAnsi="Times New Roman" w:cs="Times New Roman"/>
          <w:color w:val="434343"/>
          <w:sz w:val="32"/>
          <w:szCs w:val="32"/>
        </w:rPr>
        <w:t>28</w:t>
      </w:r>
      <w:r>
        <w:rPr>
          <w:rFonts w:ascii="Times New Roman" w:eastAsia="仿宋" w:hAnsi="Times New Roman" w:cs="Times New Roman"/>
          <w:color w:val="434343"/>
          <w:sz w:val="32"/>
          <w:szCs w:val="32"/>
        </w:rPr>
        <w:t>日</w:t>
      </w:r>
    </w:p>
    <w:p w:rsidR="001F43E0" w:rsidRDefault="001F43E0">
      <w:pPr>
        <w:spacing w:line="560" w:lineRule="exact"/>
        <w:ind w:firstLineChars="200" w:firstLine="640"/>
        <w:rPr>
          <w:rFonts w:ascii="仿宋" w:eastAsia="仿宋" w:hAnsi="仿宋" w:cs="仿宋_GB2312"/>
          <w:sz w:val="32"/>
          <w:szCs w:val="32"/>
        </w:rPr>
      </w:pPr>
    </w:p>
    <w:p w:rsidR="001F43E0" w:rsidRDefault="001F43E0">
      <w:pPr>
        <w:spacing w:line="560" w:lineRule="auto"/>
        <w:ind w:firstLine="480"/>
        <w:rPr>
          <w:rFonts w:ascii="仿宋_GB2312" w:eastAsia="仿宋_GB2312" w:hAnsi="仿宋_GB2312" w:cs="仿宋_GB2312"/>
          <w:sz w:val="32"/>
        </w:rPr>
      </w:pPr>
    </w:p>
    <w:p w:rsidR="001F43E0" w:rsidRDefault="00B5388D">
      <w:pPr>
        <w:spacing w:line="560" w:lineRule="auto"/>
        <w:rPr>
          <w:rFonts w:ascii="仿宋_GB2312" w:eastAsia="仿宋_GB2312" w:hAnsi="仿宋_GB2312" w:cs="仿宋_GB2312"/>
          <w:sz w:val="32"/>
          <w:szCs w:val="32"/>
        </w:rPr>
      </w:pPr>
      <w:r>
        <w:rPr>
          <w:rFonts w:ascii="黑体" w:eastAsia="黑体" w:hAnsi="黑体" w:cs="黑体"/>
          <w:color w:val="000000"/>
          <w:sz w:val="32"/>
          <w:szCs w:val="32"/>
        </w:rPr>
        <w:lastRenderedPageBreak/>
        <w:t>附件</w:t>
      </w:r>
      <w:r>
        <w:rPr>
          <w:rFonts w:ascii="黑体" w:eastAsia="黑体" w:hAnsi="黑体" w:cs="黑体"/>
          <w:color w:val="000000"/>
          <w:sz w:val="32"/>
          <w:szCs w:val="32"/>
        </w:rPr>
        <w:t>1</w:t>
      </w:r>
    </w:p>
    <w:p w:rsidR="001F43E0" w:rsidRDefault="00B5388D">
      <w:pPr>
        <w:spacing w:line="560" w:lineRule="auto"/>
        <w:jc w:val="center"/>
        <w:rPr>
          <w:rFonts w:ascii="仿宋_GB2312" w:eastAsia="仿宋_GB2312" w:hAnsi="仿宋_GB2312" w:cs="仿宋_GB2312"/>
          <w:sz w:val="32"/>
        </w:rPr>
      </w:pPr>
      <w:r>
        <w:rPr>
          <w:rFonts w:ascii="宋体" w:eastAsia="宋体" w:hAnsi="宋体" w:cs="宋体"/>
          <w:b/>
          <w:color w:val="000000"/>
          <w:sz w:val="44"/>
          <w:szCs w:val="44"/>
        </w:rPr>
        <w:t>部门整体支出绩效评价指标表</w:t>
      </w:r>
    </w:p>
    <w:tbl>
      <w:tblPr>
        <w:tblW w:w="4996" w:type="pct"/>
        <w:tblCellMar>
          <w:left w:w="10" w:type="dxa"/>
          <w:right w:w="10" w:type="dxa"/>
        </w:tblCellMar>
        <w:tblLook w:val="04A0"/>
      </w:tblPr>
      <w:tblGrid>
        <w:gridCol w:w="454"/>
        <w:gridCol w:w="362"/>
        <w:gridCol w:w="406"/>
        <w:gridCol w:w="329"/>
        <w:gridCol w:w="1486"/>
        <w:gridCol w:w="329"/>
        <w:gridCol w:w="1651"/>
        <w:gridCol w:w="2643"/>
        <w:gridCol w:w="550"/>
        <w:gridCol w:w="543"/>
      </w:tblGrid>
      <w:tr w:rsidR="001F43E0">
        <w:trPr>
          <w:tblHeader/>
        </w:trPr>
        <w:tc>
          <w:tcPr>
            <w:tcW w:w="25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一级指标</w:t>
            </w:r>
          </w:p>
        </w:tc>
        <w:tc>
          <w:tcPr>
            <w:tcW w:w="20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分值</w:t>
            </w:r>
          </w:p>
        </w:tc>
        <w:tc>
          <w:tcPr>
            <w:tcW w:w="23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二级指标</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分值</w:t>
            </w: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三级</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分值</w:t>
            </w:r>
          </w:p>
        </w:tc>
        <w:tc>
          <w:tcPr>
            <w:tcW w:w="94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评价标准</w:t>
            </w:r>
          </w:p>
        </w:tc>
        <w:tc>
          <w:tcPr>
            <w:tcW w:w="150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指标说明</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得分</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0"/>
              </w:rPr>
            </w:pPr>
          </w:p>
        </w:tc>
      </w:tr>
      <w:tr w:rsidR="001F43E0">
        <w:trPr>
          <w:tblHeader/>
        </w:trPr>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指标</w:t>
            </w: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50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投入</w:t>
            </w:r>
          </w:p>
        </w:tc>
        <w:tc>
          <w:tcPr>
            <w:tcW w:w="20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13</w:t>
            </w:r>
          </w:p>
        </w:tc>
        <w:tc>
          <w:tcPr>
            <w:tcW w:w="23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预算配置</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13</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在职人员控制率</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5</w:t>
            </w:r>
          </w:p>
        </w:tc>
        <w:tc>
          <w:tcPr>
            <w:tcW w:w="942" w:type="pct"/>
            <w:vMerge w:val="restart"/>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以</w:t>
            </w: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为标准。在职人员控制率</w:t>
            </w:r>
            <w:r>
              <w:rPr>
                <w:rFonts w:asciiTheme="minorEastAsia" w:hAnsiTheme="minorEastAsia" w:cstheme="minorEastAsia" w:hint="eastAsia"/>
                <w:color w:val="000000"/>
                <w:sz w:val="20"/>
                <w:u w:val="single"/>
              </w:rPr>
              <w:t>≦</w:t>
            </w:r>
            <w:r>
              <w:rPr>
                <w:rFonts w:asciiTheme="minorEastAsia" w:hAnsiTheme="minorEastAsia" w:cstheme="minorEastAsia" w:hint="eastAsia"/>
                <w:color w:val="000000"/>
                <w:sz w:val="20"/>
                <w:u w:val="single"/>
              </w:rPr>
              <w:t>100%</w:t>
            </w:r>
            <w:r>
              <w:rPr>
                <w:rFonts w:asciiTheme="minorEastAsia" w:hAnsiTheme="minorEastAsia" w:cstheme="minorEastAsia" w:hint="eastAsia"/>
                <w:color w:val="000000"/>
                <w:sz w:val="20"/>
                <w:u w:val="single"/>
              </w:rPr>
              <w:t>，计</w:t>
            </w:r>
            <w:r>
              <w:rPr>
                <w:rFonts w:asciiTheme="minorEastAsia" w:hAnsiTheme="minorEastAsia" w:cstheme="minorEastAsia" w:hint="eastAsia"/>
                <w:color w:val="000000"/>
                <w:sz w:val="20"/>
                <w:u w:val="single"/>
              </w:rPr>
              <w:t>5</w:t>
            </w:r>
            <w:r>
              <w:rPr>
                <w:rFonts w:asciiTheme="minorEastAsia" w:hAnsiTheme="minorEastAsia" w:cstheme="minorEastAsia" w:hint="eastAsia"/>
                <w:color w:val="000000"/>
                <w:sz w:val="20"/>
                <w:u w:val="single"/>
              </w:rPr>
              <w:t>分；每超过一个百分点扣</w:t>
            </w:r>
            <w:r>
              <w:rPr>
                <w:rFonts w:asciiTheme="minorEastAsia" w:hAnsiTheme="minorEastAsia" w:cstheme="minorEastAsia" w:hint="eastAsia"/>
                <w:color w:val="000000"/>
                <w:sz w:val="20"/>
                <w:u w:val="single"/>
              </w:rPr>
              <w:t>0.5</w:t>
            </w:r>
            <w:r>
              <w:rPr>
                <w:rFonts w:asciiTheme="minorEastAsia" w:hAnsiTheme="minorEastAsia" w:cstheme="minorEastAsia" w:hint="eastAsia"/>
                <w:color w:val="000000"/>
                <w:sz w:val="20"/>
                <w:u w:val="single"/>
              </w:rPr>
              <w:t>分，扣完为止。</w:t>
            </w:r>
          </w:p>
        </w:tc>
        <w:tc>
          <w:tcPr>
            <w:tcW w:w="1509" w:type="pct"/>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在职人员控制率</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（在职人员数</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编制数）×</w:t>
            </w: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，在职人员数：部门（单位）实际在职人数，以财政厅确定的部门决算编制口径为准。</w:t>
            </w:r>
          </w:p>
        </w:tc>
        <w:tc>
          <w:tcPr>
            <w:tcW w:w="314" w:type="pct"/>
            <w:vMerge w:val="restart"/>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5</w:t>
            </w:r>
          </w:p>
        </w:tc>
        <w:tc>
          <w:tcPr>
            <w:tcW w:w="310" w:type="pct"/>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vMerge/>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509" w:type="pct"/>
            <w:tcBorders>
              <w:top w:val="single" w:sz="0"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pacing w:val="-17"/>
                <w:sz w:val="20"/>
              </w:rPr>
              <w:t>编制数：机构编制部门核定批复的部门（单位）的人员编制数。</w:t>
            </w:r>
          </w:p>
        </w:tc>
        <w:tc>
          <w:tcPr>
            <w:tcW w:w="314" w:type="pct"/>
            <w:vMerge/>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“三公经费”变动率</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8</w:t>
            </w:r>
          </w:p>
        </w:tc>
        <w:tc>
          <w:tcPr>
            <w:tcW w:w="942"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“三公经费”变动率</w:t>
            </w:r>
            <w:r>
              <w:rPr>
                <w:rFonts w:asciiTheme="minorEastAsia" w:hAnsiTheme="minorEastAsia" w:cstheme="minorEastAsia" w:hint="eastAsia"/>
                <w:color w:val="000000"/>
                <w:sz w:val="20"/>
                <w:u w:val="single"/>
              </w:rPr>
              <w:t>≦</w:t>
            </w:r>
            <w:r>
              <w:rPr>
                <w:rFonts w:asciiTheme="minorEastAsia" w:hAnsiTheme="minorEastAsia" w:cstheme="minorEastAsia" w:hint="eastAsia"/>
                <w:color w:val="000000"/>
                <w:sz w:val="20"/>
                <w:u w:val="single"/>
              </w:rPr>
              <w:t>0,</w:t>
            </w:r>
            <w:r>
              <w:rPr>
                <w:rFonts w:asciiTheme="minorEastAsia" w:hAnsiTheme="minorEastAsia" w:cstheme="minorEastAsia" w:hint="eastAsia"/>
                <w:color w:val="000000"/>
                <w:sz w:val="20"/>
                <w:u w:val="single"/>
              </w:rPr>
              <w:t>计</w:t>
            </w:r>
            <w:r>
              <w:rPr>
                <w:rFonts w:asciiTheme="minorEastAsia" w:hAnsiTheme="minorEastAsia" w:cstheme="minorEastAsia" w:hint="eastAsia"/>
                <w:color w:val="000000"/>
                <w:sz w:val="20"/>
                <w:u w:val="single"/>
              </w:rPr>
              <w:t>8</w:t>
            </w:r>
            <w:r>
              <w:rPr>
                <w:rFonts w:asciiTheme="minorEastAsia" w:hAnsiTheme="minorEastAsia" w:cstheme="minorEastAsia" w:hint="eastAsia"/>
                <w:color w:val="000000"/>
                <w:sz w:val="20"/>
                <w:u w:val="single"/>
              </w:rPr>
              <w:t>分；“三公经费”＞</w:t>
            </w:r>
            <w:r>
              <w:rPr>
                <w:rFonts w:asciiTheme="minorEastAsia" w:hAnsiTheme="minorEastAsia" w:cstheme="minorEastAsia" w:hint="eastAsia"/>
                <w:color w:val="000000"/>
                <w:sz w:val="20"/>
                <w:u w:val="single"/>
              </w:rPr>
              <w:t>0</w:t>
            </w:r>
            <w:r>
              <w:rPr>
                <w:rFonts w:asciiTheme="minorEastAsia" w:hAnsiTheme="minorEastAsia" w:cstheme="minorEastAsia" w:hint="eastAsia"/>
                <w:color w:val="000000"/>
                <w:sz w:val="20"/>
                <w:u w:val="single"/>
              </w:rPr>
              <w:t>，每超过一个百分点扣</w:t>
            </w:r>
            <w:r>
              <w:rPr>
                <w:rFonts w:asciiTheme="minorEastAsia" w:hAnsiTheme="minorEastAsia" w:cstheme="minorEastAsia" w:hint="eastAsia"/>
                <w:color w:val="000000"/>
                <w:sz w:val="20"/>
                <w:u w:val="single"/>
              </w:rPr>
              <w:t>0.8</w:t>
            </w:r>
            <w:r>
              <w:rPr>
                <w:rFonts w:asciiTheme="minorEastAsia" w:hAnsiTheme="minorEastAsia" w:cstheme="minorEastAsia" w:hint="eastAsia"/>
                <w:color w:val="000000"/>
                <w:sz w:val="20"/>
                <w:u w:val="single"/>
              </w:rPr>
              <w:t>分，扣完为止。</w:t>
            </w:r>
          </w:p>
        </w:tc>
        <w:tc>
          <w:tcPr>
            <w:tcW w:w="1509" w:type="pct"/>
            <w:tcBorders>
              <w:top w:val="single" w:sz="0"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“三公经费”变动率</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（本年度“三公经费”预算数</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上年度“三公经费”预算数）</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上年度“三公经费”预算数</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100%</w:t>
            </w:r>
          </w:p>
        </w:tc>
        <w:tc>
          <w:tcPr>
            <w:tcW w:w="314"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0</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过</w:t>
            </w:r>
            <w:r>
              <w:rPr>
                <w:rFonts w:asciiTheme="minorEastAsia" w:hAnsiTheme="minorEastAsia" w:cstheme="minorEastAsia" w:hint="eastAsia"/>
                <w:color w:val="000000"/>
                <w:sz w:val="20"/>
              </w:rPr>
              <w:t xml:space="preserve">    </w:t>
            </w:r>
            <w:r>
              <w:rPr>
                <w:rFonts w:asciiTheme="minorEastAsia" w:hAnsiTheme="minorEastAsia" w:cstheme="minorEastAsia" w:hint="eastAsia"/>
                <w:color w:val="000000"/>
                <w:sz w:val="20"/>
              </w:rPr>
              <w:t xml:space="preserve">                                                                                                                                   </w:t>
            </w:r>
            <w:r>
              <w:rPr>
                <w:rFonts w:asciiTheme="minorEastAsia" w:hAnsiTheme="minorEastAsia" w:cstheme="minorEastAsia" w:hint="eastAsia"/>
                <w:color w:val="000000"/>
                <w:sz w:val="20"/>
              </w:rPr>
              <w:t>程</w:t>
            </w:r>
          </w:p>
        </w:tc>
        <w:tc>
          <w:tcPr>
            <w:tcW w:w="20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61</w:t>
            </w:r>
          </w:p>
        </w:tc>
        <w:tc>
          <w:tcPr>
            <w:tcW w:w="23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预算执行</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20</w:t>
            </w: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预算完成率</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5</w:t>
            </w:r>
          </w:p>
        </w:tc>
        <w:tc>
          <w:tcPr>
            <w:tcW w:w="942"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计满分，每低于</w:t>
            </w:r>
            <w:r>
              <w:rPr>
                <w:rFonts w:asciiTheme="minorEastAsia" w:hAnsiTheme="minorEastAsia" w:cstheme="minorEastAsia" w:hint="eastAsia"/>
                <w:color w:val="000000"/>
                <w:sz w:val="20"/>
              </w:rPr>
              <w:t>5%</w:t>
            </w:r>
            <w:r>
              <w:rPr>
                <w:rFonts w:asciiTheme="minorEastAsia" w:hAnsiTheme="minorEastAsia" w:cstheme="minorEastAsia" w:hint="eastAsia"/>
                <w:color w:val="000000"/>
                <w:sz w:val="20"/>
              </w:rPr>
              <w:t>扣</w:t>
            </w:r>
            <w:r>
              <w:rPr>
                <w:rFonts w:asciiTheme="minorEastAsia" w:hAnsiTheme="minorEastAsia" w:cstheme="minorEastAsia" w:hint="eastAsia"/>
                <w:color w:val="000000"/>
                <w:sz w:val="20"/>
              </w:rPr>
              <w:t>2</w:t>
            </w:r>
            <w:r>
              <w:rPr>
                <w:rFonts w:asciiTheme="minorEastAsia" w:hAnsiTheme="minorEastAsia" w:cstheme="minorEastAsia" w:hint="eastAsia"/>
                <w:color w:val="000000"/>
                <w:sz w:val="20"/>
              </w:rPr>
              <w:t>分，扣完为止。</w:t>
            </w:r>
          </w:p>
        </w:tc>
        <w:tc>
          <w:tcPr>
            <w:tcW w:w="150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预算完成率</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（上年结转</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年初预算</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本年追加预算</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年末结余）</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（上年结转</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年初预算</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本年追加预算）×</w:t>
            </w: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w:t>
            </w:r>
          </w:p>
        </w:tc>
        <w:tc>
          <w:tcPr>
            <w:tcW w:w="314"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4.5</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预算控制率</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5</w:t>
            </w:r>
          </w:p>
        </w:tc>
        <w:tc>
          <w:tcPr>
            <w:tcW w:w="942"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预算控制率</w:t>
            </w:r>
            <w:r>
              <w:rPr>
                <w:rFonts w:asciiTheme="minorEastAsia" w:hAnsiTheme="minorEastAsia" w:cstheme="minorEastAsia" w:hint="eastAsia"/>
                <w:color w:val="000000"/>
                <w:sz w:val="20"/>
              </w:rPr>
              <w:t>=0</w:t>
            </w:r>
            <w:r>
              <w:rPr>
                <w:rFonts w:asciiTheme="minorEastAsia" w:hAnsiTheme="minorEastAsia" w:cstheme="minorEastAsia" w:hint="eastAsia"/>
                <w:color w:val="000000"/>
                <w:sz w:val="20"/>
              </w:rPr>
              <w:t>，计</w:t>
            </w:r>
            <w:r>
              <w:rPr>
                <w:rFonts w:asciiTheme="minorEastAsia" w:hAnsiTheme="minorEastAsia" w:cstheme="minorEastAsia" w:hint="eastAsia"/>
                <w:color w:val="000000"/>
                <w:sz w:val="20"/>
              </w:rPr>
              <w:t>5</w:t>
            </w:r>
            <w:r>
              <w:rPr>
                <w:rFonts w:asciiTheme="minorEastAsia" w:hAnsiTheme="minorEastAsia" w:cstheme="minorEastAsia" w:hint="eastAsia"/>
                <w:color w:val="000000"/>
                <w:sz w:val="20"/>
              </w:rPr>
              <w:t>分；</w:t>
            </w:r>
            <w:r>
              <w:rPr>
                <w:rFonts w:asciiTheme="minorEastAsia" w:hAnsiTheme="minorEastAsia" w:cstheme="minorEastAsia" w:hint="eastAsia"/>
                <w:color w:val="000000"/>
                <w:sz w:val="20"/>
              </w:rPr>
              <w:t>0-10%</w:t>
            </w:r>
            <w:r>
              <w:rPr>
                <w:rFonts w:asciiTheme="minorEastAsia" w:hAnsiTheme="minorEastAsia" w:cstheme="minorEastAsia" w:hint="eastAsia"/>
                <w:color w:val="000000"/>
                <w:sz w:val="20"/>
              </w:rPr>
              <w:t>（含），计</w:t>
            </w:r>
            <w:r>
              <w:rPr>
                <w:rFonts w:asciiTheme="minorEastAsia" w:hAnsiTheme="minorEastAsia" w:cstheme="minorEastAsia" w:hint="eastAsia"/>
                <w:color w:val="000000"/>
                <w:sz w:val="20"/>
              </w:rPr>
              <w:t>4</w:t>
            </w:r>
            <w:r>
              <w:rPr>
                <w:rFonts w:asciiTheme="minorEastAsia" w:hAnsiTheme="minorEastAsia" w:cstheme="minorEastAsia" w:hint="eastAsia"/>
                <w:color w:val="000000"/>
                <w:sz w:val="20"/>
              </w:rPr>
              <w:t>分；</w:t>
            </w:r>
            <w:r>
              <w:rPr>
                <w:rFonts w:asciiTheme="minorEastAsia" w:hAnsiTheme="minorEastAsia" w:cstheme="minorEastAsia" w:hint="eastAsia"/>
                <w:color w:val="000000"/>
                <w:sz w:val="20"/>
              </w:rPr>
              <w:t>10-20%</w:t>
            </w:r>
            <w:r>
              <w:rPr>
                <w:rFonts w:asciiTheme="minorEastAsia" w:hAnsiTheme="minorEastAsia" w:cstheme="minorEastAsia" w:hint="eastAsia"/>
                <w:color w:val="000000"/>
                <w:sz w:val="20"/>
              </w:rPr>
              <w:lastRenderedPageBreak/>
              <w:t>（含），计</w:t>
            </w:r>
            <w:r>
              <w:rPr>
                <w:rFonts w:asciiTheme="minorEastAsia" w:hAnsiTheme="minorEastAsia" w:cstheme="minorEastAsia" w:hint="eastAsia"/>
                <w:color w:val="000000"/>
                <w:sz w:val="20"/>
              </w:rPr>
              <w:t>3</w:t>
            </w:r>
            <w:r>
              <w:rPr>
                <w:rFonts w:asciiTheme="minorEastAsia" w:hAnsiTheme="minorEastAsia" w:cstheme="minorEastAsia" w:hint="eastAsia"/>
                <w:color w:val="000000"/>
                <w:sz w:val="20"/>
              </w:rPr>
              <w:t>分；</w:t>
            </w:r>
            <w:r>
              <w:rPr>
                <w:rFonts w:asciiTheme="minorEastAsia" w:hAnsiTheme="minorEastAsia" w:cstheme="minorEastAsia" w:hint="eastAsia"/>
                <w:color w:val="000000"/>
                <w:sz w:val="20"/>
              </w:rPr>
              <w:t>20-30%</w:t>
            </w:r>
            <w:r>
              <w:rPr>
                <w:rFonts w:asciiTheme="minorEastAsia" w:hAnsiTheme="minorEastAsia" w:cstheme="minorEastAsia" w:hint="eastAsia"/>
                <w:color w:val="000000"/>
                <w:sz w:val="20"/>
              </w:rPr>
              <w:t>（含），计</w:t>
            </w:r>
            <w:r>
              <w:rPr>
                <w:rFonts w:asciiTheme="minorEastAsia" w:hAnsiTheme="minorEastAsia" w:cstheme="minorEastAsia" w:hint="eastAsia"/>
                <w:color w:val="000000"/>
                <w:sz w:val="20"/>
              </w:rPr>
              <w:t>2</w:t>
            </w:r>
            <w:r>
              <w:rPr>
                <w:rFonts w:asciiTheme="minorEastAsia" w:hAnsiTheme="minorEastAsia" w:cstheme="minorEastAsia" w:hint="eastAsia"/>
                <w:color w:val="000000"/>
                <w:sz w:val="20"/>
              </w:rPr>
              <w:t>分；大于</w:t>
            </w:r>
            <w:r>
              <w:rPr>
                <w:rFonts w:asciiTheme="minorEastAsia" w:hAnsiTheme="minorEastAsia" w:cstheme="minorEastAsia" w:hint="eastAsia"/>
                <w:color w:val="000000"/>
                <w:sz w:val="20"/>
              </w:rPr>
              <w:t>30%</w:t>
            </w:r>
            <w:r>
              <w:rPr>
                <w:rFonts w:asciiTheme="minorEastAsia" w:hAnsiTheme="minorEastAsia" w:cstheme="minorEastAsia" w:hint="eastAsia"/>
                <w:color w:val="000000"/>
                <w:sz w:val="20"/>
              </w:rPr>
              <w:t>不得分。</w:t>
            </w:r>
          </w:p>
        </w:tc>
        <w:tc>
          <w:tcPr>
            <w:tcW w:w="150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lastRenderedPageBreak/>
              <w:t>预算控制率</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（本年追加预算</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年初预算）×</w:t>
            </w: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w:t>
            </w:r>
          </w:p>
        </w:tc>
        <w:tc>
          <w:tcPr>
            <w:tcW w:w="314"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0</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新建楼堂馆所面积控制率</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5</w:t>
            </w:r>
          </w:p>
        </w:tc>
        <w:tc>
          <w:tcPr>
            <w:tcW w:w="94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以下（含）计满分，每超出</w:t>
            </w:r>
            <w:r>
              <w:rPr>
                <w:rFonts w:asciiTheme="minorEastAsia" w:hAnsiTheme="minorEastAsia" w:cstheme="minorEastAsia" w:hint="eastAsia"/>
                <w:color w:val="000000"/>
                <w:sz w:val="20"/>
              </w:rPr>
              <w:t>5%</w:t>
            </w:r>
            <w:r>
              <w:rPr>
                <w:rFonts w:asciiTheme="minorEastAsia" w:hAnsiTheme="minorEastAsia" w:cstheme="minorEastAsia" w:hint="eastAsia"/>
                <w:color w:val="000000"/>
                <w:sz w:val="20"/>
              </w:rPr>
              <w:t>扣</w:t>
            </w:r>
            <w:r>
              <w:rPr>
                <w:rFonts w:asciiTheme="minorEastAsia" w:hAnsiTheme="minorEastAsia" w:cstheme="minorEastAsia" w:hint="eastAsia"/>
                <w:color w:val="000000"/>
                <w:sz w:val="20"/>
              </w:rPr>
              <w:t>2</w:t>
            </w:r>
            <w:r>
              <w:rPr>
                <w:rFonts w:asciiTheme="minorEastAsia" w:hAnsiTheme="minorEastAsia" w:cstheme="minorEastAsia" w:hint="eastAsia"/>
                <w:color w:val="000000"/>
                <w:sz w:val="20"/>
              </w:rPr>
              <w:t>分，扣完为止。没有楼堂馆所项目的部门按满分计算。</w:t>
            </w:r>
          </w:p>
        </w:tc>
        <w:tc>
          <w:tcPr>
            <w:tcW w:w="150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楼堂馆所面积控制率</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实际建设面积</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批准建设面积×</w:t>
            </w:r>
            <w:r>
              <w:rPr>
                <w:rFonts w:asciiTheme="minorEastAsia" w:hAnsiTheme="minorEastAsia" w:cstheme="minorEastAsia" w:hint="eastAsia"/>
                <w:color w:val="000000"/>
                <w:sz w:val="20"/>
              </w:rPr>
              <w:t xml:space="preserve">100% </w:t>
            </w:r>
            <w:r>
              <w:rPr>
                <w:rFonts w:asciiTheme="minorEastAsia" w:hAnsiTheme="minorEastAsia" w:cstheme="minorEastAsia" w:hint="eastAsia"/>
                <w:color w:val="000000"/>
                <w:sz w:val="20"/>
              </w:rPr>
              <w:t>。</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5</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509" w:type="pct"/>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该指标以</w:t>
            </w:r>
            <w:r>
              <w:rPr>
                <w:rFonts w:asciiTheme="minorEastAsia" w:hAnsiTheme="minorEastAsia" w:cstheme="minorEastAsia" w:hint="eastAsia"/>
                <w:color w:val="000000"/>
                <w:sz w:val="20"/>
              </w:rPr>
              <w:t>2015</w:t>
            </w:r>
            <w:r>
              <w:rPr>
                <w:rFonts w:asciiTheme="minorEastAsia" w:hAnsiTheme="minorEastAsia" w:cstheme="minorEastAsia" w:hint="eastAsia"/>
                <w:color w:val="000000"/>
                <w:sz w:val="20"/>
              </w:rPr>
              <w:t>年完工的新建楼堂馆所为评价内容。</w:t>
            </w:r>
          </w:p>
        </w:tc>
        <w:tc>
          <w:tcPr>
            <w:tcW w:w="314"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新建楼堂馆所投资概算控制率</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5</w:t>
            </w:r>
          </w:p>
        </w:tc>
        <w:tc>
          <w:tcPr>
            <w:tcW w:w="942" w:type="pct"/>
            <w:vMerge w:val="restart"/>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以下（含）计满分，每超出</w:t>
            </w:r>
            <w:r>
              <w:rPr>
                <w:rFonts w:asciiTheme="minorEastAsia" w:hAnsiTheme="minorEastAsia" w:cstheme="minorEastAsia" w:hint="eastAsia"/>
                <w:color w:val="000000"/>
                <w:sz w:val="20"/>
              </w:rPr>
              <w:t>5%</w:t>
            </w:r>
            <w:r>
              <w:rPr>
                <w:rFonts w:asciiTheme="minorEastAsia" w:hAnsiTheme="minorEastAsia" w:cstheme="minorEastAsia" w:hint="eastAsia"/>
                <w:color w:val="000000"/>
                <w:sz w:val="20"/>
              </w:rPr>
              <w:t>扣</w:t>
            </w:r>
            <w:r>
              <w:rPr>
                <w:rFonts w:asciiTheme="minorEastAsia" w:hAnsiTheme="minorEastAsia" w:cstheme="minorEastAsia" w:hint="eastAsia"/>
                <w:color w:val="000000"/>
                <w:sz w:val="20"/>
              </w:rPr>
              <w:t>2</w:t>
            </w:r>
            <w:r>
              <w:rPr>
                <w:rFonts w:asciiTheme="minorEastAsia" w:hAnsiTheme="minorEastAsia" w:cstheme="minorEastAsia" w:hint="eastAsia"/>
                <w:color w:val="000000"/>
                <w:sz w:val="20"/>
              </w:rPr>
              <w:t>分，扣完为止。</w:t>
            </w:r>
          </w:p>
        </w:tc>
        <w:tc>
          <w:tcPr>
            <w:tcW w:w="1509" w:type="pct"/>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楼堂馆所投资预算控制率</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实际投资金额</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批准投资金额×</w:t>
            </w:r>
            <w:r>
              <w:rPr>
                <w:rFonts w:asciiTheme="minorEastAsia" w:hAnsiTheme="minorEastAsia" w:cstheme="minorEastAsia" w:hint="eastAsia"/>
                <w:color w:val="000000"/>
                <w:sz w:val="20"/>
              </w:rPr>
              <w:t xml:space="preserve">100% </w:t>
            </w:r>
            <w:r>
              <w:rPr>
                <w:rFonts w:asciiTheme="minorEastAsia" w:hAnsiTheme="minorEastAsia" w:cstheme="minorEastAsia" w:hint="eastAsia"/>
                <w:color w:val="000000"/>
                <w:sz w:val="20"/>
              </w:rPr>
              <w:t>。</w:t>
            </w:r>
          </w:p>
        </w:tc>
        <w:tc>
          <w:tcPr>
            <w:tcW w:w="314" w:type="pct"/>
            <w:vMerge w:val="restart"/>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5</w:t>
            </w:r>
          </w:p>
        </w:tc>
        <w:tc>
          <w:tcPr>
            <w:tcW w:w="310" w:type="pct"/>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auto"/>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auto"/>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auto"/>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auto"/>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tcBorders>
              <w:top w:val="single" w:sz="4" w:space="0" w:color="000000"/>
              <w:left w:val="single" w:sz="4" w:space="0" w:color="000000"/>
              <w:bottom w:val="single" w:sz="4" w:space="0" w:color="auto"/>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auto"/>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vMerge/>
            <w:tcBorders>
              <w:top w:val="single" w:sz="4" w:space="0" w:color="000000"/>
              <w:left w:val="single" w:sz="4" w:space="0" w:color="000000"/>
              <w:bottom w:val="single" w:sz="4" w:space="0" w:color="auto"/>
              <w:right w:val="single" w:sz="0"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509" w:type="pct"/>
            <w:tcBorders>
              <w:top w:val="single" w:sz="0" w:space="0" w:color="000000"/>
              <w:left w:val="single" w:sz="4" w:space="0" w:color="000000"/>
              <w:bottom w:val="single" w:sz="4" w:space="0" w:color="auto"/>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该指标以</w:t>
            </w:r>
            <w:r>
              <w:rPr>
                <w:rFonts w:asciiTheme="minorEastAsia" w:hAnsiTheme="minorEastAsia" w:cstheme="minorEastAsia" w:hint="eastAsia"/>
                <w:color w:val="000000"/>
                <w:sz w:val="20"/>
              </w:rPr>
              <w:t>2015</w:t>
            </w:r>
            <w:r>
              <w:rPr>
                <w:rFonts w:asciiTheme="minorEastAsia" w:hAnsiTheme="minorEastAsia" w:cstheme="minorEastAsia" w:hint="eastAsia"/>
                <w:color w:val="000000"/>
                <w:sz w:val="20"/>
              </w:rPr>
              <w:t>年完工的新建楼堂馆所为评价内容。</w:t>
            </w:r>
          </w:p>
        </w:tc>
        <w:tc>
          <w:tcPr>
            <w:tcW w:w="314" w:type="pct"/>
            <w:vMerge/>
            <w:tcBorders>
              <w:top w:val="single" w:sz="4" w:space="0" w:color="000000"/>
              <w:left w:val="single" w:sz="0" w:space="0" w:color="000000"/>
              <w:bottom w:val="single" w:sz="4" w:space="0" w:color="auto"/>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0" w:space="0" w:color="000000"/>
              <w:bottom w:val="single" w:sz="4" w:space="0" w:color="auto"/>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预算管理</w:t>
            </w:r>
          </w:p>
        </w:tc>
        <w:tc>
          <w:tcPr>
            <w:tcW w:w="188"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41</w:t>
            </w:r>
          </w:p>
        </w:tc>
        <w:tc>
          <w:tcPr>
            <w:tcW w:w="848" w:type="pct"/>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公用经费控制率</w:t>
            </w:r>
          </w:p>
        </w:tc>
        <w:tc>
          <w:tcPr>
            <w:tcW w:w="188" w:type="pct"/>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8</w:t>
            </w:r>
          </w:p>
        </w:tc>
        <w:tc>
          <w:tcPr>
            <w:tcW w:w="942" w:type="pct"/>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以下（含）计满分，每超出</w:t>
            </w:r>
            <w:r>
              <w:rPr>
                <w:rFonts w:asciiTheme="minorEastAsia" w:hAnsiTheme="minorEastAsia" w:cstheme="minorEastAsia" w:hint="eastAsia"/>
                <w:color w:val="000000"/>
                <w:sz w:val="20"/>
              </w:rPr>
              <w:t>1%</w:t>
            </w:r>
            <w:r>
              <w:rPr>
                <w:rFonts w:asciiTheme="minorEastAsia" w:hAnsiTheme="minorEastAsia" w:cstheme="minorEastAsia" w:hint="eastAsia"/>
                <w:color w:val="000000"/>
                <w:sz w:val="20"/>
              </w:rPr>
              <w:t>扣</w:t>
            </w:r>
            <w:r>
              <w:rPr>
                <w:rFonts w:asciiTheme="minorEastAsia" w:hAnsiTheme="minorEastAsia" w:cstheme="minorEastAsia" w:hint="eastAsia"/>
                <w:color w:val="000000"/>
                <w:sz w:val="20"/>
              </w:rPr>
              <w:t>1</w:t>
            </w:r>
            <w:r>
              <w:rPr>
                <w:rFonts w:asciiTheme="minorEastAsia" w:hAnsiTheme="minorEastAsia" w:cstheme="minorEastAsia" w:hint="eastAsia"/>
                <w:color w:val="000000"/>
                <w:sz w:val="20"/>
              </w:rPr>
              <w:t>分，扣完为止。</w:t>
            </w:r>
          </w:p>
        </w:tc>
        <w:tc>
          <w:tcPr>
            <w:tcW w:w="1509" w:type="pct"/>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公用经费控制率</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（实际支出公用经费总额</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预算安排公用经费总额）×</w:t>
            </w: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w:t>
            </w:r>
          </w:p>
        </w:tc>
        <w:tc>
          <w:tcPr>
            <w:tcW w:w="314" w:type="pct"/>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8</w:t>
            </w:r>
          </w:p>
        </w:tc>
        <w:tc>
          <w:tcPr>
            <w:tcW w:w="310" w:type="pct"/>
            <w:tcBorders>
              <w:top w:val="single" w:sz="4" w:space="0" w:color="auto"/>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“三公经费”控制率</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8</w:t>
            </w:r>
          </w:p>
        </w:tc>
        <w:tc>
          <w:tcPr>
            <w:tcW w:w="942"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以下（含）计满分，每超出</w:t>
            </w:r>
            <w:r>
              <w:rPr>
                <w:rFonts w:asciiTheme="minorEastAsia" w:hAnsiTheme="minorEastAsia" w:cstheme="minorEastAsia" w:hint="eastAsia"/>
                <w:color w:val="000000"/>
                <w:sz w:val="20"/>
              </w:rPr>
              <w:t>1%</w:t>
            </w:r>
            <w:r>
              <w:rPr>
                <w:rFonts w:asciiTheme="minorEastAsia" w:hAnsiTheme="minorEastAsia" w:cstheme="minorEastAsia" w:hint="eastAsia"/>
                <w:color w:val="000000"/>
                <w:sz w:val="20"/>
              </w:rPr>
              <w:t>扣</w:t>
            </w:r>
            <w:r>
              <w:rPr>
                <w:rFonts w:asciiTheme="minorEastAsia" w:hAnsiTheme="minorEastAsia" w:cstheme="minorEastAsia" w:hint="eastAsia"/>
                <w:color w:val="000000"/>
                <w:sz w:val="20"/>
              </w:rPr>
              <w:t>1</w:t>
            </w:r>
            <w:r>
              <w:rPr>
                <w:rFonts w:asciiTheme="minorEastAsia" w:hAnsiTheme="minorEastAsia" w:cstheme="minorEastAsia" w:hint="eastAsia"/>
                <w:color w:val="000000"/>
                <w:sz w:val="20"/>
              </w:rPr>
              <w:t>分，扣完为止。</w:t>
            </w:r>
          </w:p>
        </w:tc>
        <w:tc>
          <w:tcPr>
            <w:tcW w:w="150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“三公经费”控制率</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（“三公经费”实际支出数</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“三公经费”预算安排数）×</w:t>
            </w: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w:t>
            </w:r>
          </w:p>
        </w:tc>
        <w:tc>
          <w:tcPr>
            <w:tcW w:w="314"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8</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政府采购执行率</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6</w:t>
            </w:r>
          </w:p>
        </w:tc>
        <w:tc>
          <w:tcPr>
            <w:tcW w:w="942"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100%</w:t>
            </w:r>
            <w:r>
              <w:rPr>
                <w:rFonts w:asciiTheme="minorEastAsia" w:hAnsiTheme="minorEastAsia" w:cstheme="minorEastAsia" w:hint="eastAsia"/>
                <w:color w:val="000000"/>
                <w:sz w:val="20"/>
              </w:rPr>
              <w:t>计满分，每超过（降低）</w:t>
            </w:r>
            <w:r>
              <w:rPr>
                <w:rFonts w:asciiTheme="minorEastAsia" w:hAnsiTheme="minorEastAsia" w:cstheme="minorEastAsia" w:hint="eastAsia"/>
                <w:color w:val="000000"/>
                <w:sz w:val="20"/>
              </w:rPr>
              <w:t>5%</w:t>
            </w:r>
            <w:r>
              <w:rPr>
                <w:rFonts w:asciiTheme="minorEastAsia" w:hAnsiTheme="minorEastAsia" w:cstheme="minorEastAsia" w:hint="eastAsia"/>
                <w:color w:val="000000"/>
                <w:sz w:val="20"/>
              </w:rPr>
              <w:t>扣</w:t>
            </w:r>
            <w:r>
              <w:rPr>
                <w:rFonts w:asciiTheme="minorEastAsia" w:hAnsiTheme="minorEastAsia" w:cstheme="minorEastAsia" w:hint="eastAsia"/>
                <w:color w:val="000000"/>
                <w:sz w:val="20"/>
              </w:rPr>
              <w:t>2</w:t>
            </w:r>
            <w:r>
              <w:rPr>
                <w:rFonts w:asciiTheme="minorEastAsia" w:hAnsiTheme="minorEastAsia" w:cstheme="minorEastAsia" w:hint="eastAsia"/>
                <w:color w:val="000000"/>
                <w:sz w:val="20"/>
              </w:rPr>
              <w:t>分。扣完为止。</w:t>
            </w:r>
          </w:p>
        </w:tc>
        <w:tc>
          <w:tcPr>
            <w:tcW w:w="150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政府采购执行率</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（实际政府采购金额</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政府采购预算数）×</w:t>
            </w:r>
            <w:r>
              <w:rPr>
                <w:rFonts w:asciiTheme="minorEastAsia" w:hAnsiTheme="minorEastAsia" w:cstheme="minorEastAsia" w:hint="eastAsia"/>
                <w:color w:val="000000"/>
                <w:sz w:val="20"/>
              </w:rPr>
              <w:t>100%</w:t>
            </w:r>
          </w:p>
        </w:tc>
        <w:tc>
          <w:tcPr>
            <w:tcW w:w="314"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6</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过</w:t>
            </w:r>
            <w:r>
              <w:rPr>
                <w:rFonts w:asciiTheme="minorEastAsia" w:hAnsiTheme="minorEastAsia" w:cstheme="minorEastAsia" w:hint="eastAsia"/>
                <w:color w:val="000000"/>
                <w:sz w:val="20"/>
              </w:rPr>
              <w:t xml:space="preserve">                                                                                                                                       </w:t>
            </w:r>
            <w:r>
              <w:rPr>
                <w:rFonts w:asciiTheme="minorEastAsia" w:hAnsiTheme="minorEastAsia" w:cstheme="minorEastAsia" w:hint="eastAsia"/>
                <w:color w:val="000000"/>
                <w:sz w:val="20"/>
              </w:rPr>
              <w:lastRenderedPageBreak/>
              <w:t>程</w:t>
            </w:r>
          </w:p>
        </w:tc>
        <w:tc>
          <w:tcPr>
            <w:tcW w:w="20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lastRenderedPageBreak/>
              <w:t>61</w:t>
            </w:r>
          </w:p>
        </w:tc>
        <w:tc>
          <w:tcPr>
            <w:tcW w:w="23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预</w:t>
            </w:r>
            <w:r>
              <w:rPr>
                <w:rFonts w:asciiTheme="minorEastAsia" w:hAnsiTheme="minorEastAsia" w:cstheme="minorEastAsia" w:hint="eastAsia"/>
                <w:color w:val="000000"/>
                <w:sz w:val="20"/>
              </w:rPr>
              <w:lastRenderedPageBreak/>
              <w:t>算管理</w:t>
            </w: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管理制度健全性</w:t>
            </w:r>
          </w:p>
        </w:tc>
        <w:tc>
          <w:tcPr>
            <w:tcW w:w="188" w:type="pct"/>
            <w:vMerge w:val="restart"/>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8</w:t>
            </w:r>
          </w:p>
        </w:tc>
        <w:tc>
          <w:tcPr>
            <w:tcW w:w="942" w:type="pct"/>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①有内部财务管</w:t>
            </w:r>
            <w:r>
              <w:rPr>
                <w:rFonts w:asciiTheme="minorEastAsia" w:hAnsiTheme="minorEastAsia" w:cstheme="minorEastAsia" w:hint="eastAsia"/>
                <w:color w:val="000000"/>
                <w:sz w:val="20"/>
              </w:rPr>
              <w:lastRenderedPageBreak/>
              <w:t>理制度、会计核算制度等管理制度，</w:t>
            </w:r>
            <w:r>
              <w:rPr>
                <w:rFonts w:asciiTheme="minorEastAsia" w:hAnsiTheme="minorEastAsia" w:cstheme="minorEastAsia" w:hint="eastAsia"/>
                <w:color w:val="000000"/>
                <w:sz w:val="20"/>
              </w:rPr>
              <w:t>2</w:t>
            </w:r>
            <w:r>
              <w:rPr>
                <w:rFonts w:asciiTheme="minorEastAsia" w:hAnsiTheme="minorEastAsia" w:cstheme="minorEastAsia" w:hint="eastAsia"/>
                <w:color w:val="000000"/>
                <w:sz w:val="20"/>
              </w:rPr>
              <w:t>分；</w:t>
            </w:r>
          </w:p>
        </w:tc>
        <w:tc>
          <w:tcPr>
            <w:tcW w:w="1509" w:type="pct"/>
            <w:vMerge w:val="restart"/>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8</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②有本部门厉行节约制度</w:t>
            </w:r>
            <w:r>
              <w:rPr>
                <w:rFonts w:asciiTheme="minorEastAsia" w:hAnsiTheme="minorEastAsia" w:cstheme="minorEastAsia" w:hint="eastAsia"/>
                <w:color w:val="000000"/>
                <w:sz w:val="20"/>
              </w:rPr>
              <w:t>,2</w:t>
            </w:r>
            <w:r>
              <w:rPr>
                <w:rFonts w:asciiTheme="minorEastAsia" w:hAnsiTheme="minorEastAsia" w:cstheme="minorEastAsia" w:hint="eastAsia"/>
                <w:color w:val="000000"/>
                <w:sz w:val="20"/>
              </w:rPr>
              <w:t>分；</w:t>
            </w:r>
          </w:p>
        </w:tc>
        <w:tc>
          <w:tcPr>
            <w:tcW w:w="1509" w:type="pct"/>
            <w:vMerge/>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tcBorders>
              <w:top w:val="single" w:sz="0"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③相关管理制度合法、合规、完整，</w:t>
            </w:r>
            <w:r>
              <w:rPr>
                <w:rFonts w:asciiTheme="minorEastAsia" w:hAnsiTheme="minorEastAsia" w:cstheme="minorEastAsia" w:hint="eastAsia"/>
                <w:color w:val="000000"/>
                <w:sz w:val="20"/>
              </w:rPr>
              <w:t>2</w:t>
            </w:r>
            <w:r>
              <w:rPr>
                <w:rFonts w:asciiTheme="minorEastAsia" w:hAnsiTheme="minorEastAsia" w:cstheme="minorEastAsia" w:hint="eastAsia"/>
                <w:color w:val="000000"/>
                <w:sz w:val="20"/>
              </w:rPr>
              <w:t>分；④相关管理制度得到有效执行，</w:t>
            </w:r>
            <w:r>
              <w:rPr>
                <w:rFonts w:asciiTheme="minorEastAsia" w:hAnsiTheme="minorEastAsia" w:cstheme="minorEastAsia" w:hint="eastAsia"/>
                <w:color w:val="000000"/>
                <w:sz w:val="20"/>
              </w:rPr>
              <w:t>2</w:t>
            </w:r>
            <w:r>
              <w:rPr>
                <w:rFonts w:asciiTheme="minorEastAsia" w:hAnsiTheme="minorEastAsia" w:cstheme="minorEastAsia" w:hint="eastAsia"/>
                <w:color w:val="000000"/>
                <w:sz w:val="20"/>
              </w:rPr>
              <w:t>分。</w:t>
            </w:r>
          </w:p>
        </w:tc>
        <w:tc>
          <w:tcPr>
            <w:tcW w:w="1509" w:type="pct"/>
            <w:vMerge/>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资金使用合规性</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6</w:t>
            </w:r>
          </w:p>
        </w:tc>
        <w:tc>
          <w:tcPr>
            <w:tcW w:w="942" w:type="pct"/>
            <w:tcBorders>
              <w:top w:val="single" w:sz="0"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150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6</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rPr>
          <w:trHeight w:val="1490"/>
        </w:trPr>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以上情况每出现一例不符合要求的扣</w:t>
            </w:r>
            <w:r>
              <w:rPr>
                <w:rFonts w:asciiTheme="minorEastAsia" w:hAnsiTheme="minorEastAsia" w:cstheme="minorEastAsia" w:hint="eastAsia"/>
                <w:color w:val="000000"/>
                <w:sz w:val="20"/>
              </w:rPr>
              <w:t>1</w:t>
            </w:r>
            <w:r>
              <w:rPr>
                <w:rFonts w:asciiTheme="minorEastAsia" w:hAnsiTheme="minorEastAsia" w:cstheme="minorEastAsia" w:hint="eastAsia"/>
                <w:color w:val="000000"/>
                <w:sz w:val="20"/>
              </w:rPr>
              <w:t>分，扣完为止。</w:t>
            </w:r>
          </w:p>
        </w:tc>
        <w:tc>
          <w:tcPr>
            <w:tcW w:w="150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预决算信息公开性</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5</w:t>
            </w:r>
          </w:p>
        </w:tc>
        <w:tc>
          <w:tcPr>
            <w:tcW w:w="942"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①按规定内容公开预决算信息，</w:t>
            </w:r>
            <w:r>
              <w:rPr>
                <w:rFonts w:asciiTheme="minorEastAsia" w:hAnsiTheme="minorEastAsia" w:cstheme="minorEastAsia" w:hint="eastAsia"/>
                <w:color w:val="000000"/>
                <w:sz w:val="20"/>
              </w:rPr>
              <w:t>1</w:t>
            </w:r>
            <w:r>
              <w:rPr>
                <w:rFonts w:asciiTheme="minorEastAsia" w:hAnsiTheme="minorEastAsia" w:cstheme="minorEastAsia" w:hint="eastAsia"/>
                <w:color w:val="000000"/>
                <w:sz w:val="20"/>
              </w:rPr>
              <w:t>分；②按规定时限公开预决算信息，</w:t>
            </w:r>
            <w:r>
              <w:rPr>
                <w:rFonts w:asciiTheme="minorEastAsia" w:hAnsiTheme="minorEastAsia" w:cstheme="minorEastAsia" w:hint="eastAsia"/>
                <w:color w:val="000000"/>
                <w:sz w:val="20"/>
              </w:rPr>
              <w:t>1</w:t>
            </w:r>
            <w:r>
              <w:rPr>
                <w:rFonts w:asciiTheme="minorEastAsia" w:hAnsiTheme="minorEastAsia" w:cstheme="minorEastAsia" w:hint="eastAsia"/>
                <w:color w:val="000000"/>
                <w:sz w:val="20"/>
              </w:rPr>
              <w:t>分；③基础数据信息和会计信息资料真实，</w:t>
            </w:r>
            <w:r>
              <w:rPr>
                <w:rFonts w:asciiTheme="minorEastAsia" w:hAnsiTheme="minorEastAsia" w:cstheme="minorEastAsia" w:hint="eastAsia"/>
                <w:color w:val="000000"/>
                <w:sz w:val="20"/>
              </w:rPr>
              <w:t>1</w:t>
            </w:r>
            <w:r>
              <w:rPr>
                <w:rFonts w:asciiTheme="minorEastAsia" w:hAnsiTheme="minorEastAsia" w:cstheme="minorEastAsia" w:hint="eastAsia"/>
                <w:color w:val="000000"/>
                <w:sz w:val="20"/>
              </w:rPr>
              <w:t>分；④基础数据信息和会计信息资料完整，</w:t>
            </w:r>
            <w:r>
              <w:rPr>
                <w:rFonts w:asciiTheme="minorEastAsia" w:hAnsiTheme="minorEastAsia" w:cstheme="minorEastAsia" w:hint="eastAsia"/>
                <w:color w:val="000000"/>
                <w:sz w:val="20"/>
              </w:rPr>
              <w:t>1</w:t>
            </w:r>
            <w:r>
              <w:rPr>
                <w:rFonts w:asciiTheme="minorEastAsia" w:hAnsiTheme="minorEastAsia" w:cstheme="minorEastAsia" w:hint="eastAsia"/>
                <w:color w:val="000000"/>
                <w:sz w:val="20"/>
              </w:rPr>
              <w:t>分；⑤基础数据信息和汇集信息资料准确，</w:t>
            </w:r>
            <w:r>
              <w:rPr>
                <w:rFonts w:asciiTheme="minorEastAsia" w:hAnsiTheme="minorEastAsia" w:cstheme="minorEastAsia" w:hint="eastAsia"/>
                <w:color w:val="000000"/>
                <w:sz w:val="20"/>
              </w:rPr>
              <w:t>1</w:t>
            </w:r>
            <w:r>
              <w:rPr>
                <w:rFonts w:asciiTheme="minorEastAsia" w:hAnsiTheme="minorEastAsia" w:cstheme="minorEastAsia" w:hint="eastAsia"/>
                <w:color w:val="000000"/>
                <w:sz w:val="20"/>
              </w:rPr>
              <w:t>分。</w:t>
            </w:r>
            <w:r>
              <w:rPr>
                <w:rFonts w:asciiTheme="minorEastAsia" w:hAnsiTheme="minorEastAsia" w:cstheme="minorEastAsia" w:hint="eastAsia"/>
                <w:color w:val="000000"/>
                <w:sz w:val="20"/>
              </w:rPr>
              <w:t xml:space="preserve">  </w:t>
            </w:r>
          </w:p>
        </w:tc>
        <w:tc>
          <w:tcPr>
            <w:tcW w:w="150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预决算信息是指与部门预算、执行、决算、监督、绩效等管理相关的信息。</w:t>
            </w:r>
          </w:p>
        </w:tc>
        <w:tc>
          <w:tcPr>
            <w:tcW w:w="314"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5</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产出及效率</w:t>
            </w:r>
          </w:p>
        </w:tc>
        <w:tc>
          <w:tcPr>
            <w:tcW w:w="20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26</w:t>
            </w:r>
          </w:p>
        </w:tc>
        <w:tc>
          <w:tcPr>
            <w:tcW w:w="23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职责履行</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8</w:t>
            </w:r>
          </w:p>
        </w:tc>
        <w:tc>
          <w:tcPr>
            <w:tcW w:w="84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重点工作实际完成率</w:t>
            </w:r>
          </w:p>
        </w:tc>
        <w:tc>
          <w:tcPr>
            <w:tcW w:w="188" w:type="pct"/>
            <w:vMerge w:val="restart"/>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8</w:t>
            </w:r>
          </w:p>
        </w:tc>
        <w:tc>
          <w:tcPr>
            <w:tcW w:w="942" w:type="pct"/>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根据绩效办</w:t>
            </w:r>
            <w:r>
              <w:rPr>
                <w:rFonts w:asciiTheme="minorEastAsia" w:hAnsiTheme="minorEastAsia" w:cstheme="minorEastAsia" w:hint="eastAsia"/>
                <w:color w:val="000000"/>
                <w:sz w:val="20"/>
              </w:rPr>
              <w:t>2015</w:t>
            </w:r>
            <w:r>
              <w:rPr>
                <w:rFonts w:asciiTheme="minorEastAsia" w:hAnsiTheme="minorEastAsia" w:cstheme="minorEastAsia" w:hint="eastAsia"/>
                <w:color w:val="000000"/>
                <w:sz w:val="20"/>
              </w:rPr>
              <w:t>年对各部门为民办实事和部门重点工程与重点工作考核分数折算。</w:t>
            </w:r>
          </w:p>
        </w:tc>
        <w:tc>
          <w:tcPr>
            <w:tcW w:w="1509" w:type="pct"/>
            <w:vMerge w:val="restart"/>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8</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rPr>
          <w:trHeight w:val="910"/>
        </w:trPr>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tcBorders>
              <w:top w:val="single" w:sz="0"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该项得分</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（绩效办对应部分考核得分</w:t>
            </w:r>
            <w:r>
              <w:rPr>
                <w:rFonts w:asciiTheme="minorEastAsia" w:hAnsiTheme="minorEastAsia" w:cstheme="minorEastAsia" w:hint="eastAsia"/>
                <w:color w:val="000000"/>
                <w:sz w:val="20"/>
              </w:rPr>
              <w:t>/200</w:t>
            </w:r>
            <w:r>
              <w:rPr>
                <w:rFonts w:asciiTheme="minorEastAsia" w:hAnsiTheme="minorEastAsia" w:cstheme="minorEastAsia" w:hint="eastAsia"/>
                <w:color w:val="000000"/>
                <w:sz w:val="20"/>
              </w:rPr>
              <w:t>）</w:t>
            </w:r>
            <w:r>
              <w:rPr>
                <w:rFonts w:asciiTheme="minorEastAsia" w:hAnsiTheme="minorEastAsia" w:cstheme="minorEastAsia" w:hint="eastAsia"/>
                <w:color w:val="000000"/>
                <w:sz w:val="20"/>
              </w:rPr>
              <w:t>*8</w:t>
            </w:r>
          </w:p>
        </w:tc>
        <w:tc>
          <w:tcPr>
            <w:tcW w:w="1509" w:type="pct"/>
            <w:vMerge/>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履</w:t>
            </w:r>
            <w:r>
              <w:rPr>
                <w:rFonts w:asciiTheme="minorEastAsia" w:hAnsiTheme="minorEastAsia" w:cstheme="minorEastAsia" w:hint="eastAsia"/>
                <w:color w:val="000000"/>
                <w:sz w:val="20"/>
              </w:rPr>
              <w:lastRenderedPageBreak/>
              <w:t>职</w:t>
            </w:r>
            <w:r>
              <w:rPr>
                <w:rFonts w:asciiTheme="minorEastAsia" w:hAnsiTheme="minorEastAsia" w:cstheme="minorEastAsia" w:hint="eastAsia"/>
                <w:color w:val="000000"/>
                <w:sz w:val="20"/>
              </w:rPr>
              <w:t xml:space="preserve"> </w:t>
            </w:r>
            <w:r>
              <w:rPr>
                <w:rFonts w:asciiTheme="minorEastAsia" w:hAnsiTheme="minorEastAsia" w:cstheme="minorEastAsia" w:hint="eastAsia"/>
                <w:color w:val="000000"/>
                <w:sz w:val="20"/>
              </w:rPr>
              <w:t>效益</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lastRenderedPageBreak/>
              <w:t>6</w:t>
            </w: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经济效益</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6</w:t>
            </w:r>
          </w:p>
        </w:tc>
        <w:tc>
          <w:tcPr>
            <w:tcW w:w="942" w:type="pct"/>
            <w:vMerge w:val="restart"/>
            <w:tcBorders>
              <w:top w:val="single" w:sz="0"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此两项指标为设</w:t>
            </w:r>
            <w:r>
              <w:rPr>
                <w:rFonts w:asciiTheme="minorEastAsia" w:hAnsiTheme="minorEastAsia" w:cstheme="minorEastAsia" w:hint="eastAsia"/>
                <w:color w:val="000000"/>
                <w:sz w:val="20"/>
              </w:rPr>
              <w:lastRenderedPageBreak/>
              <w:t>置部门整体支出绩效评价指标时必须考虑的共性要素，可根据部门实际情况有选择的进行设置，并将其细化为相应的个性化指标。</w:t>
            </w:r>
          </w:p>
        </w:tc>
        <w:tc>
          <w:tcPr>
            <w:tcW w:w="150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rPr>
                <w:rFonts w:asciiTheme="minorEastAsia" w:hAnsiTheme="minorEastAsia" w:cstheme="minorEastAsia"/>
                <w:sz w:val="22"/>
              </w:rPr>
            </w:pPr>
          </w:p>
        </w:tc>
        <w:tc>
          <w:tcPr>
            <w:tcW w:w="3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6</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社会效益</w:t>
            </w: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vMerge/>
            <w:tcBorders>
              <w:top w:val="single" w:sz="0"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50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12</w:t>
            </w: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行政效能</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6</w:t>
            </w:r>
          </w:p>
        </w:tc>
        <w:tc>
          <w:tcPr>
            <w:tcW w:w="942" w:type="pct"/>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促进部门改进文风会风，加强经费及资产管理，推动网上办事，提高行政效率，降低行政成本效果较好的计</w:t>
            </w:r>
            <w:r>
              <w:rPr>
                <w:rFonts w:asciiTheme="minorEastAsia" w:hAnsiTheme="minorEastAsia" w:cstheme="minorEastAsia" w:hint="eastAsia"/>
                <w:color w:val="000000"/>
                <w:sz w:val="20"/>
              </w:rPr>
              <w:t>6</w:t>
            </w:r>
            <w:r>
              <w:rPr>
                <w:rFonts w:asciiTheme="minorEastAsia" w:hAnsiTheme="minorEastAsia" w:cstheme="minorEastAsia" w:hint="eastAsia"/>
                <w:color w:val="000000"/>
                <w:sz w:val="20"/>
              </w:rPr>
              <w:t>分；一般</w:t>
            </w:r>
            <w:r>
              <w:rPr>
                <w:rFonts w:asciiTheme="minorEastAsia" w:hAnsiTheme="minorEastAsia" w:cstheme="minorEastAsia" w:hint="eastAsia"/>
                <w:color w:val="000000"/>
                <w:sz w:val="20"/>
              </w:rPr>
              <w:t>3</w:t>
            </w:r>
            <w:r>
              <w:rPr>
                <w:rFonts w:asciiTheme="minorEastAsia" w:hAnsiTheme="minorEastAsia" w:cstheme="minorEastAsia" w:hint="eastAsia"/>
                <w:color w:val="000000"/>
                <w:sz w:val="20"/>
              </w:rPr>
              <w:t>分；无效果或者效果不明显</w:t>
            </w:r>
            <w:r>
              <w:rPr>
                <w:rFonts w:asciiTheme="minorEastAsia" w:hAnsiTheme="minorEastAsia" w:cstheme="minorEastAsia" w:hint="eastAsia"/>
                <w:color w:val="000000"/>
                <w:sz w:val="20"/>
              </w:rPr>
              <w:t>0</w:t>
            </w:r>
            <w:r>
              <w:rPr>
                <w:rFonts w:asciiTheme="minorEastAsia" w:hAnsiTheme="minorEastAsia" w:cstheme="minorEastAsia" w:hint="eastAsia"/>
                <w:color w:val="000000"/>
                <w:sz w:val="20"/>
              </w:rPr>
              <w:t>分。</w:t>
            </w:r>
          </w:p>
        </w:tc>
        <w:tc>
          <w:tcPr>
            <w:tcW w:w="150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根据部门自评材料评定。</w:t>
            </w:r>
          </w:p>
        </w:tc>
        <w:tc>
          <w:tcPr>
            <w:tcW w:w="314"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6</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社</w:t>
            </w:r>
            <w:r>
              <w:rPr>
                <w:rFonts w:asciiTheme="minorEastAsia" w:hAnsiTheme="minorEastAsia" w:cstheme="minorEastAsia" w:hint="eastAsia"/>
                <w:color w:val="000000"/>
                <w:sz w:val="20"/>
              </w:rPr>
              <w:t>会公众或服务对象满意度</w:t>
            </w:r>
          </w:p>
        </w:tc>
        <w:tc>
          <w:tcPr>
            <w:tcW w:w="188" w:type="pct"/>
            <w:vMerge w:val="restart"/>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0"/>
              </w:rPr>
              <w:t>6</w:t>
            </w:r>
          </w:p>
        </w:tc>
        <w:tc>
          <w:tcPr>
            <w:tcW w:w="942" w:type="pct"/>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90%</w:t>
            </w:r>
            <w:r>
              <w:rPr>
                <w:rFonts w:asciiTheme="minorEastAsia" w:hAnsiTheme="minorEastAsia" w:cstheme="minorEastAsia" w:hint="eastAsia"/>
                <w:color w:val="000000"/>
                <w:sz w:val="20"/>
              </w:rPr>
              <w:t>（含）以上计</w:t>
            </w:r>
            <w:r>
              <w:rPr>
                <w:rFonts w:asciiTheme="minorEastAsia" w:hAnsiTheme="minorEastAsia" w:cstheme="minorEastAsia" w:hint="eastAsia"/>
                <w:color w:val="000000"/>
                <w:sz w:val="20"/>
              </w:rPr>
              <w:t>6</w:t>
            </w:r>
            <w:r>
              <w:rPr>
                <w:rFonts w:asciiTheme="minorEastAsia" w:hAnsiTheme="minorEastAsia" w:cstheme="minorEastAsia" w:hint="eastAsia"/>
                <w:color w:val="000000"/>
                <w:sz w:val="20"/>
              </w:rPr>
              <w:t>分；</w:t>
            </w:r>
          </w:p>
        </w:tc>
        <w:tc>
          <w:tcPr>
            <w:tcW w:w="1509" w:type="pct"/>
            <w:vMerge w:val="restart"/>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社会公众或服务对象是指部门（单位）履行职责而影响到的部门、群体或个人，一般采取社会调查的方式。</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6</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80%</w:t>
            </w:r>
            <w:r>
              <w:rPr>
                <w:rFonts w:asciiTheme="minorEastAsia" w:hAnsiTheme="minorEastAsia" w:cstheme="minorEastAsia" w:hint="eastAsia"/>
                <w:color w:val="000000"/>
                <w:sz w:val="20"/>
              </w:rPr>
              <w:t>（含）</w:t>
            </w:r>
            <w:r>
              <w:rPr>
                <w:rFonts w:asciiTheme="minorEastAsia" w:hAnsiTheme="minorEastAsia" w:cstheme="minorEastAsia" w:hint="eastAsia"/>
                <w:color w:val="000000"/>
                <w:sz w:val="20"/>
              </w:rPr>
              <w:t>-90%</w:t>
            </w:r>
            <w:r>
              <w:rPr>
                <w:rFonts w:asciiTheme="minorEastAsia" w:hAnsiTheme="minorEastAsia" w:cstheme="minorEastAsia" w:hint="eastAsia"/>
                <w:color w:val="000000"/>
                <w:sz w:val="20"/>
              </w:rPr>
              <w:t>，计</w:t>
            </w:r>
            <w:r>
              <w:rPr>
                <w:rFonts w:asciiTheme="minorEastAsia" w:hAnsiTheme="minorEastAsia" w:cstheme="minorEastAsia" w:hint="eastAsia"/>
                <w:color w:val="000000"/>
                <w:sz w:val="20"/>
              </w:rPr>
              <w:t>4</w:t>
            </w:r>
            <w:r>
              <w:rPr>
                <w:rFonts w:asciiTheme="minorEastAsia" w:hAnsiTheme="minorEastAsia" w:cstheme="minorEastAsia" w:hint="eastAsia"/>
                <w:color w:val="000000"/>
                <w:sz w:val="20"/>
              </w:rPr>
              <w:t>分；</w:t>
            </w:r>
          </w:p>
        </w:tc>
        <w:tc>
          <w:tcPr>
            <w:tcW w:w="1509" w:type="pct"/>
            <w:vMerge/>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70%</w:t>
            </w:r>
            <w:r>
              <w:rPr>
                <w:rFonts w:asciiTheme="minorEastAsia" w:hAnsiTheme="minorEastAsia" w:cstheme="minorEastAsia" w:hint="eastAsia"/>
                <w:color w:val="000000"/>
                <w:sz w:val="20"/>
              </w:rPr>
              <w:t>（含）</w:t>
            </w:r>
            <w:r>
              <w:rPr>
                <w:rFonts w:asciiTheme="minorEastAsia" w:hAnsiTheme="minorEastAsia" w:cstheme="minorEastAsia" w:hint="eastAsia"/>
                <w:color w:val="000000"/>
                <w:sz w:val="20"/>
              </w:rPr>
              <w:t>-80%</w:t>
            </w:r>
            <w:r>
              <w:rPr>
                <w:rFonts w:asciiTheme="minorEastAsia" w:hAnsiTheme="minorEastAsia" w:cstheme="minorEastAsia" w:hint="eastAsia"/>
                <w:color w:val="000000"/>
                <w:sz w:val="20"/>
              </w:rPr>
              <w:t>，计</w:t>
            </w:r>
            <w:r>
              <w:rPr>
                <w:rFonts w:asciiTheme="minorEastAsia" w:hAnsiTheme="minorEastAsia" w:cstheme="minorEastAsia" w:hint="eastAsia"/>
                <w:color w:val="000000"/>
                <w:sz w:val="20"/>
              </w:rPr>
              <w:t>2</w:t>
            </w:r>
            <w:r>
              <w:rPr>
                <w:rFonts w:asciiTheme="minorEastAsia" w:hAnsiTheme="minorEastAsia" w:cstheme="minorEastAsia" w:hint="eastAsia"/>
                <w:color w:val="000000"/>
                <w:sz w:val="20"/>
              </w:rPr>
              <w:t>分；</w:t>
            </w:r>
          </w:p>
        </w:tc>
        <w:tc>
          <w:tcPr>
            <w:tcW w:w="1509" w:type="pct"/>
            <w:vMerge/>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06"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232"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848"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188" w:type="pct"/>
            <w:vMerge/>
            <w:tcBorders>
              <w:top w:val="single" w:sz="4" w:space="0" w:color="000000"/>
              <w:left w:val="single" w:sz="4" w:space="0" w:color="000000"/>
              <w:bottom w:val="single" w:sz="4" w:space="0" w:color="000000"/>
              <w:right w:val="single" w:sz="0"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942" w:type="pct"/>
            <w:tcBorders>
              <w:top w:val="single" w:sz="0"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0"/>
              </w:rPr>
              <w:t>低于</w:t>
            </w:r>
            <w:r>
              <w:rPr>
                <w:rFonts w:asciiTheme="minorEastAsia" w:hAnsiTheme="minorEastAsia" w:cstheme="minorEastAsia" w:hint="eastAsia"/>
                <w:color w:val="000000"/>
                <w:sz w:val="20"/>
              </w:rPr>
              <w:t>70%</w:t>
            </w:r>
            <w:r>
              <w:rPr>
                <w:rFonts w:asciiTheme="minorEastAsia" w:hAnsiTheme="minorEastAsia" w:cstheme="minorEastAsia" w:hint="eastAsia"/>
                <w:color w:val="000000"/>
                <w:sz w:val="20"/>
              </w:rPr>
              <w:t>计</w:t>
            </w:r>
            <w:r>
              <w:rPr>
                <w:rFonts w:asciiTheme="minorEastAsia" w:hAnsiTheme="minorEastAsia" w:cstheme="minorEastAsia" w:hint="eastAsia"/>
                <w:color w:val="000000"/>
                <w:sz w:val="20"/>
              </w:rPr>
              <w:t>0</w:t>
            </w:r>
            <w:r>
              <w:rPr>
                <w:rFonts w:asciiTheme="minorEastAsia" w:hAnsiTheme="minorEastAsia" w:cstheme="minorEastAsia" w:hint="eastAsia"/>
                <w:color w:val="000000"/>
                <w:sz w:val="20"/>
              </w:rPr>
              <w:t>分。</w:t>
            </w:r>
          </w:p>
        </w:tc>
        <w:tc>
          <w:tcPr>
            <w:tcW w:w="1509" w:type="pct"/>
            <w:vMerge/>
            <w:tcBorders>
              <w:top w:val="single" w:sz="4" w:space="0" w:color="000000"/>
              <w:left w:val="single" w:sz="0"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4" w:type="pct"/>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left"/>
              <w:rPr>
                <w:rFonts w:asciiTheme="minorEastAsia" w:hAnsiTheme="minorEastAsia" w:cstheme="minorEastAsia"/>
                <w:sz w:val="22"/>
              </w:rPr>
            </w:pPr>
          </w:p>
        </w:tc>
      </w:tr>
      <w:tr w:rsidR="001F43E0">
        <w:trPr>
          <w:trHeight w:val="592"/>
        </w:trPr>
        <w:tc>
          <w:tcPr>
            <w:tcW w:w="25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rPr>
                <w:rFonts w:asciiTheme="minorEastAsia" w:hAnsiTheme="minorEastAsia" w:cstheme="minorEastAsia"/>
                <w:sz w:val="22"/>
              </w:rPr>
            </w:pPr>
          </w:p>
        </w:tc>
        <w:tc>
          <w:tcPr>
            <w:tcW w:w="206"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rPr>
                <w:rFonts w:asciiTheme="minorEastAsia" w:hAnsiTheme="minorEastAsia" w:cstheme="minorEastAsia"/>
                <w:sz w:val="22"/>
              </w:rPr>
            </w:pPr>
          </w:p>
        </w:tc>
        <w:tc>
          <w:tcPr>
            <w:tcW w:w="232"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rPr>
                <w:rFonts w:asciiTheme="minorEastAsia" w:hAnsiTheme="minorEastAsia" w:cstheme="minorEastAsia"/>
                <w:sz w:val="22"/>
              </w:rPr>
            </w:pP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rPr>
                <w:rFonts w:asciiTheme="minorEastAsia" w:hAnsiTheme="minorEastAsia" w:cstheme="minorEastAsia"/>
                <w:sz w:val="22"/>
              </w:rPr>
            </w:pPr>
          </w:p>
        </w:tc>
        <w:tc>
          <w:tcPr>
            <w:tcW w:w="84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left"/>
              <w:rPr>
                <w:rFonts w:asciiTheme="minorEastAsia" w:hAnsiTheme="minorEastAsia" w:cstheme="minorEastAsia"/>
              </w:rPr>
            </w:pPr>
            <w:r>
              <w:rPr>
                <w:rFonts w:asciiTheme="minorEastAsia" w:hAnsiTheme="minorEastAsia" w:cstheme="minorEastAsia" w:hint="eastAsia"/>
                <w:color w:val="000000"/>
                <w:sz w:val="24"/>
              </w:rPr>
              <w:t>合计</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rPr>
                <w:rFonts w:asciiTheme="minorEastAsia" w:hAnsiTheme="minorEastAsia" w:cstheme="minorEastAsia"/>
                <w:sz w:val="22"/>
              </w:rPr>
            </w:pPr>
          </w:p>
        </w:tc>
        <w:tc>
          <w:tcPr>
            <w:tcW w:w="942"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rPr>
                <w:rFonts w:asciiTheme="minorEastAsia" w:hAnsiTheme="minorEastAsia" w:cstheme="minorEastAsia"/>
                <w:sz w:val="22"/>
              </w:rPr>
            </w:pPr>
          </w:p>
        </w:tc>
        <w:tc>
          <w:tcPr>
            <w:tcW w:w="1509"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rPr>
                <w:rFonts w:asciiTheme="minorEastAsia" w:hAnsiTheme="minorEastAsia" w:cstheme="minorEastAsia"/>
                <w:sz w:val="22"/>
              </w:rPr>
            </w:pPr>
          </w:p>
        </w:tc>
        <w:tc>
          <w:tcPr>
            <w:tcW w:w="314"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spacing w:line="240" w:lineRule="exact"/>
              <w:jc w:val="center"/>
              <w:rPr>
                <w:rFonts w:asciiTheme="minorEastAsia" w:hAnsiTheme="minorEastAsia" w:cstheme="minorEastAsia"/>
              </w:rPr>
            </w:pPr>
            <w:r>
              <w:rPr>
                <w:rFonts w:asciiTheme="minorEastAsia" w:hAnsiTheme="minorEastAsia" w:cstheme="minorEastAsia" w:hint="eastAsia"/>
                <w:color w:val="000000"/>
                <w:sz w:val="24"/>
              </w:rPr>
              <w:t>86.5</w:t>
            </w:r>
          </w:p>
        </w:tc>
        <w:tc>
          <w:tcPr>
            <w:tcW w:w="310" w:type="pc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line="240" w:lineRule="exact"/>
              <w:jc w:val="center"/>
              <w:rPr>
                <w:rFonts w:asciiTheme="minorEastAsia" w:hAnsiTheme="minorEastAsia" w:cstheme="minorEastAsia"/>
                <w:color w:val="000000"/>
                <w:sz w:val="24"/>
              </w:rPr>
            </w:pPr>
          </w:p>
        </w:tc>
      </w:tr>
    </w:tbl>
    <w:p w:rsidR="001F43E0" w:rsidRDefault="001F43E0">
      <w:pPr>
        <w:spacing w:line="560" w:lineRule="auto"/>
        <w:rPr>
          <w:rFonts w:ascii="仿宋_GB2312" w:eastAsia="仿宋_GB2312" w:hAnsi="仿宋_GB2312" w:cs="仿宋_GB2312"/>
          <w:sz w:val="32"/>
        </w:rPr>
      </w:pPr>
      <w:bookmarkStart w:id="0" w:name="_GoBack"/>
      <w:bookmarkEnd w:id="0"/>
    </w:p>
    <w:p w:rsidR="001F43E0" w:rsidRDefault="001F43E0">
      <w:pPr>
        <w:spacing w:line="560" w:lineRule="auto"/>
        <w:rPr>
          <w:rFonts w:ascii="仿宋_GB2312" w:eastAsia="仿宋_GB2312" w:hAnsi="仿宋_GB2312" w:cs="仿宋_GB2312"/>
          <w:sz w:val="32"/>
        </w:rPr>
      </w:pPr>
    </w:p>
    <w:p w:rsidR="001F43E0" w:rsidRDefault="001F43E0">
      <w:pPr>
        <w:spacing w:line="560" w:lineRule="auto"/>
        <w:rPr>
          <w:rFonts w:ascii="仿宋_GB2312" w:eastAsia="仿宋_GB2312" w:hAnsi="仿宋_GB2312" w:cs="仿宋_GB2312"/>
          <w:sz w:val="32"/>
        </w:rPr>
      </w:pPr>
    </w:p>
    <w:p w:rsidR="001F43E0" w:rsidRDefault="001F43E0">
      <w:pPr>
        <w:spacing w:line="560" w:lineRule="auto"/>
        <w:rPr>
          <w:rFonts w:ascii="仿宋_GB2312" w:eastAsia="仿宋_GB2312" w:hAnsi="仿宋_GB2312" w:cs="仿宋_GB2312"/>
          <w:sz w:val="32"/>
        </w:rPr>
      </w:pPr>
    </w:p>
    <w:p w:rsidR="001F43E0" w:rsidRDefault="001F43E0">
      <w:pPr>
        <w:spacing w:line="560" w:lineRule="auto"/>
        <w:rPr>
          <w:rFonts w:ascii="仿宋_GB2312" w:eastAsia="仿宋_GB2312" w:hAnsi="仿宋_GB2312" w:cs="仿宋_GB2312"/>
          <w:sz w:val="32"/>
        </w:rPr>
      </w:pPr>
    </w:p>
    <w:p w:rsidR="001F43E0" w:rsidRDefault="001F43E0">
      <w:pPr>
        <w:spacing w:line="560" w:lineRule="auto"/>
        <w:rPr>
          <w:rFonts w:ascii="仿宋_GB2312" w:eastAsia="仿宋_GB2312" w:hAnsi="仿宋_GB2312" w:cs="仿宋_GB2312"/>
          <w:sz w:val="32"/>
        </w:rPr>
      </w:pPr>
    </w:p>
    <w:p w:rsidR="001F43E0" w:rsidRDefault="001F43E0">
      <w:pPr>
        <w:spacing w:line="560" w:lineRule="auto"/>
        <w:rPr>
          <w:rFonts w:ascii="仿宋_GB2312" w:eastAsia="仿宋_GB2312" w:hAnsi="仿宋_GB2312" w:cs="仿宋_GB2312"/>
          <w:sz w:val="32"/>
        </w:rPr>
      </w:pPr>
    </w:p>
    <w:p w:rsidR="001F43E0" w:rsidRDefault="001F43E0">
      <w:pPr>
        <w:spacing w:line="560" w:lineRule="auto"/>
        <w:rPr>
          <w:rFonts w:ascii="仿宋_GB2312" w:eastAsia="仿宋_GB2312" w:hAnsi="仿宋_GB2312" w:cs="仿宋_GB2312"/>
          <w:sz w:val="32"/>
        </w:rPr>
      </w:pPr>
    </w:p>
    <w:p w:rsidR="001F43E0" w:rsidRDefault="00B5388D">
      <w:pPr>
        <w:spacing w:line="560" w:lineRule="auto"/>
        <w:rPr>
          <w:rFonts w:ascii="黑体" w:eastAsia="黑体" w:hAnsi="黑体" w:cs="黑体"/>
          <w:sz w:val="32"/>
          <w:szCs w:val="32"/>
        </w:rPr>
      </w:pPr>
      <w:r>
        <w:rPr>
          <w:rFonts w:ascii="黑体" w:eastAsia="黑体" w:hAnsi="黑体" w:cs="黑体" w:hint="eastAsia"/>
          <w:color w:val="000000"/>
          <w:sz w:val="32"/>
          <w:szCs w:val="32"/>
        </w:rPr>
        <w:t>附件</w:t>
      </w:r>
      <w:r>
        <w:rPr>
          <w:rFonts w:ascii="黑体" w:eastAsia="黑体" w:hAnsi="黑体" w:cs="黑体" w:hint="eastAsia"/>
          <w:color w:val="000000"/>
          <w:sz w:val="32"/>
          <w:szCs w:val="32"/>
        </w:rPr>
        <w:t>2</w:t>
      </w:r>
    </w:p>
    <w:p w:rsidR="001F43E0" w:rsidRDefault="00B5388D">
      <w:pPr>
        <w:spacing w:line="560" w:lineRule="auto"/>
        <w:jc w:val="center"/>
        <w:rPr>
          <w:rFonts w:ascii="方正大标宋简体" w:eastAsia="方正大标宋简体" w:hAnsi="方正大标宋简体" w:cs="方正大标宋简体"/>
          <w:bCs/>
          <w:color w:val="000000"/>
          <w:sz w:val="44"/>
          <w:szCs w:val="44"/>
        </w:rPr>
      </w:pPr>
      <w:r>
        <w:rPr>
          <w:rFonts w:ascii="方正大标宋简体" w:eastAsia="方正大标宋简体" w:hAnsi="方正大标宋简体" w:cs="方正大标宋简体" w:hint="eastAsia"/>
          <w:bCs/>
          <w:color w:val="000000"/>
          <w:sz w:val="44"/>
          <w:szCs w:val="44"/>
        </w:rPr>
        <w:t>部门整体支出绩效评价基础数据表</w:t>
      </w:r>
    </w:p>
    <w:p w:rsidR="001F43E0" w:rsidRDefault="00B5388D">
      <w:pPr>
        <w:spacing w:line="560" w:lineRule="auto"/>
        <w:jc w:val="left"/>
        <w:rPr>
          <w:rFonts w:ascii="方正大标宋简体" w:eastAsia="方正大标宋简体" w:hAnsi="方正大标宋简体" w:cs="方正大标宋简体"/>
          <w:bCs/>
          <w:color w:val="000000"/>
          <w:sz w:val="44"/>
          <w:szCs w:val="44"/>
        </w:rPr>
      </w:pPr>
      <w:r>
        <w:rPr>
          <w:rFonts w:ascii="仿宋" w:eastAsia="仿宋" w:hAnsi="仿宋" w:cs="仿宋"/>
          <w:color w:val="000000"/>
          <w:sz w:val="24"/>
        </w:rPr>
        <w:t>填报单位：</w:t>
      </w:r>
      <w:r>
        <w:rPr>
          <w:rFonts w:ascii="仿宋" w:eastAsia="仿宋" w:hAnsi="仿宋" w:cs="仿宋" w:hint="eastAsia"/>
          <w:color w:val="000000"/>
          <w:sz w:val="24"/>
        </w:rPr>
        <w:t>冷水溪乡</w:t>
      </w:r>
      <w:r>
        <w:rPr>
          <w:rFonts w:ascii="仿宋" w:eastAsia="仿宋" w:hAnsi="仿宋" w:cs="仿宋"/>
          <w:color w:val="000000"/>
          <w:sz w:val="24"/>
        </w:rPr>
        <w:t>人民政府</w:t>
      </w:r>
    </w:p>
    <w:tbl>
      <w:tblPr>
        <w:tblW w:w="9371" w:type="dxa"/>
        <w:tblLayout w:type="fixed"/>
        <w:tblCellMar>
          <w:left w:w="10" w:type="dxa"/>
          <w:right w:w="10" w:type="dxa"/>
        </w:tblCellMar>
        <w:tblLook w:val="04A0"/>
      </w:tblPr>
      <w:tblGrid>
        <w:gridCol w:w="2376"/>
        <w:gridCol w:w="963"/>
        <w:gridCol w:w="1011"/>
        <w:gridCol w:w="956"/>
        <w:gridCol w:w="1372"/>
        <w:gridCol w:w="1371"/>
        <w:gridCol w:w="1322"/>
      </w:tblGrid>
      <w:tr w:rsidR="001F43E0">
        <w:trPr>
          <w:trHeight w:val="454"/>
        </w:trPr>
        <w:tc>
          <w:tcPr>
            <w:tcW w:w="23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color w:val="000000"/>
                <w:sz w:val="24"/>
              </w:rPr>
              <w:t>财政供养人员情况</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sz w:val="22"/>
              </w:rPr>
            </w:pPr>
            <w:r>
              <w:rPr>
                <w:rFonts w:ascii="仿宋" w:eastAsia="仿宋" w:hAnsi="仿宋" w:cs="仿宋"/>
                <w:b/>
                <w:color w:val="000000"/>
                <w:sz w:val="22"/>
              </w:rPr>
              <w:t>编制数</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sz w:val="22"/>
              </w:rPr>
            </w:pPr>
            <w:r>
              <w:rPr>
                <w:rFonts w:ascii="仿宋" w:eastAsia="仿宋" w:hAnsi="仿宋" w:cs="仿宋"/>
                <w:b/>
                <w:color w:val="000000"/>
                <w:sz w:val="22"/>
              </w:rPr>
              <w:t>201</w:t>
            </w:r>
            <w:r>
              <w:rPr>
                <w:rFonts w:ascii="仿宋" w:eastAsia="仿宋" w:hAnsi="仿宋" w:cs="仿宋" w:hint="eastAsia"/>
                <w:b/>
                <w:color w:val="000000"/>
                <w:sz w:val="22"/>
              </w:rPr>
              <w:t>9</w:t>
            </w:r>
            <w:r>
              <w:rPr>
                <w:rFonts w:ascii="仿宋" w:eastAsia="仿宋" w:hAnsi="仿宋" w:cs="仿宋"/>
                <w:b/>
                <w:color w:val="000000"/>
                <w:sz w:val="22"/>
              </w:rPr>
              <w:t>年实际在职人数</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sz w:val="22"/>
              </w:rPr>
            </w:pPr>
            <w:r>
              <w:rPr>
                <w:rFonts w:ascii="仿宋" w:eastAsia="仿宋" w:hAnsi="仿宋" w:cs="仿宋"/>
                <w:b/>
                <w:color w:val="000000"/>
                <w:sz w:val="22"/>
              </w:rPr>
              <w:t>控制率</w:t>
            </w:r>
          </w:p>
        </w:tc>
      </w:tr>
      <w:tr w:rsidR="001F43E0">
        <w:trPr>
          <w:trHeight w:val="454"/>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after="200" w:line="276" w:lineRule="auto"/>
              <w:jc w:val="left"/>
              <w:rPr>
                <w:rFonts w:ascii="宋体" w:eastAsia="宋体" w:hAnsi="宋体" w:cs="宋体"/>
                <w:sz w:val="22"/>
              </w:rPr>
            </w:pP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sz w:val="22"/>
              </w:rPr>
            </w:pPr>
            <w:r>
              <w:rPr>
                <w:rFonts w:hint="eastAsia"/>
                <w:sz w:val="22"/>
              </w:rPr>
              <w:t>44</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sz w:val="22"/>
              </w:rPr>
            </w:pPr>
            <w:r>
              <w:rPr>
                <w:rFonts w:hint="eastAsia"/>
                <w:sz w:val="22"/>
              </w:rPr>
              <w:t>37</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sz w:val="22"/>
              </w:rPr>
            </w:pPr>
            <w:r>
              <w:rPr>
                <w:rFonts w:ascii="仿宋" w:eastAsia="仿宋" w:hAnsi="仿宋" w:cs="仿宋" w:hint="eastAsia"/>
                <w:color w:val="000000"/>
                <w:sz w:val="22"/>
              </w:rPr>
              <w:t>84.09</w:t>
            </w:r>
            <w:r>
              <w:rPr>
                <w:rFonts w:ascii="仿宋" w:eastAsia="仿宋" w:hAnsi="仿宋" w:cs="仿宋"/>
                <w:color w:val="000000"/>
                <w:sz w:val="22"/>
              </w:rPr>
              <w:t>%</w:t>
            </w: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color w:val="000000"/>
                <w:sz w:val="24"/>
              </w:rPr>
              <w:t>经费控制情况</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sz w:val="22"/>
              </w:rPr>
            </w:pPr>
            <w:r>
              <w:rPr>
                <w:rFonts w:ascii="仿宋" w:eastAsia="仿宋" w:hAnsi="仿宋" w:cs="仿宋"/>
                <w:b/>
                <w:color w:val="000000"/>
                <w:sz w:val="22"/>
              </w:rPr>
              <w:t>201</w:t>
            </w:r>
            <w:r>
              <w:rPr>
                <w:rFonts w:ascii="仿宋" w:eastAsia="仿宋" w:hAnsi="仿宋" w:cs="仿宋" w:hint="eastAsia"/>
                <w:b/>
                <w:color w:val="000000"/>
                <w:sz w:val="22"/>
              </w:rPr>
              <w:t>8</w:t>
            </w:r>
            <w:r>
              <w:rPr>
                <w:rFonts w:ascii="仿宋" w:eastAsia="仿宋" w:hAnsi="仿宋" w:cs="仿宋"/>
                <w:b/>
                <w:color w:val="000000"/>
                <w:sz w:val="22"/>
              </w:rPr>
              <w:t>年决算数</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sz w:val="22"/>
              </w:rPr>
            </w:pPr>
            <w:r>
              <w:rPr>
                <w:rFonts w:ascii="仿宋" w:eastAsia="仿宋" w:hAnsi="仿宋" w:cs="仿宋"/>
                <w:b/>
                <w:color w:val="000000"/>
                <w:sz w:val="22"/>
              </w:rPr>
              <w:t>201</w:t>
            </w:r>
            <w:r>
              <w:rPr>
                <w:rFonts w:ascii="仿宋" w:eastAsia="仿宋" w:hAnsi="仿宋" w:cs="仿宋" w:hint="eastAsia"/>
                <w:b/>
                <w:color w:val="000000"/>
                <w:sz w:val="22"/>
              </w:rPr>
              <w:t>9</w:t>
            </w:r>
            <w:r>
              <w:rPr>
                <w:rFonts w:ascii="仿宋" w:eastAsia="仿宋" w:hAnsi="仿宋" w:cs="仿宋"/>
                <w:b/>
                <w:color w:val="000000"/>
                <w:sz w:val="22"/>
              </w:rPr>
              <w:t>年预算数</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sz w:val="22"/>
              </w:rPr>
            </w:pPr>
            <w:r>
              <w:rPr>
                <w:rFonts w:ascii="仿宋" w:eastAsia="仿宋" w:hAnsi="仿宋" w:cs="仿宋"/>
                <w:b/>
                <w:color w:val="000000"/>
                <w:sz w:val="22"/>
              </w:rPr>
              <w:t>201</w:t>
            </w:r>
            <w:r>
              <w:rPr>
                <w:rFonts w:ascii="仿宋" w:eastAsia="仿宋" w:hAnsi="仿宋" w:cs="仿宋" w:hint="eastAsia"/>
                <w:b/>
                <w:color w:val="000000"/>
                <w:sz w:val="22"/>
              </w:rPr>
              <w:t>9</w:t>
            </w:r>
            <w:r>
              <w:rPr>
                <w:rFonts w:ascii="仿宋" w:eastAsia="仿宋" w:hAnsi="仿宋" w:cs="仿宋"/>
                <w:b/>
                <w:color w:val="000000"/>
                <w:sz w:val="22"/>
              </w:rPr>
              <w:t>年决算数</w:t>
            </w: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三公经费</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hint="eastAsia"/>
                <w:sz w:val="24"/>
                <w:szCs w:val="24"/>
              </w:rPr>
              <w:t>337385.23</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hint="eastAsia"/>
                <w:sz w:val="24"/>
              </w:rPr>
              <w:t>300000</w:t>
            </w:r>
            <w:r>
              <w:rPr>
                <w:rFonts w:ascii="仿宋" w:eastAsia="仿宋" w:hAnsi="仿宋" w:cs="仿宋"/>
                <w:sz w:val="24"/>
              </w:rPr>
              <w:t xml:space="preserve">.00 </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hint="eastAsia"/>
                <w:color w:val="000000"/>
                <w:sz w:val="24"/>
              </w:rPr>
              <w:t>299929.06</w:t>
            </w: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1</w:t>
            </w:r>
            <w:r>
              <w:rPr>
                <w:rFonts w:ascii="仿宋" w:eastAsia="仿宋" w:hAnsi="仿宋" w:cs="仿宋"/>
                <w:color w:val="000000"/>
                <w:sz w:val="24"/>
              </w:rPr>
              <w:t>、公务用车购置和维护经费</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hint="eastAsia"/>
                <w:sz w:val="24"/>
                <w:szCs w:val="24"/>
              </w:rPr>
              <w:t>337385.23</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hint="eastAsia"/>
                <w:sz w:val="24"/>
              </w:rPr>
              <w:t>300000</w:t>
            </w:r>
            <w:r>
              <w:rPr>
                <w:rFonts w:ascii="仿宋" w:eastAsia="仿宋" w:hAnsi="仿宋" w:cs="仿宋"/>
                <w:sz w:val="24"/>
              </w:rPr>
              <w:t xml:space="preserve">.00 </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hint="eastAsia"/>
                <w:color w:val="000000"/>
                <w:sz w:val="24"/>
              </w:rPr>
              <w:t>299929.06</w:t>
            </w: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w:t>
            </w:r>
            <w:r>
              <w:rPr>
                <w:rFonts w:ascii="仿宋" w:eastAsia="仿宋" w:hAnsi="仿宋" w:cs="仿宋"/>
                <w:color w:val="000000"/>
                <w:sz w:val="24"/>
              </w:rPr>
              <w:t>其中：公车购置</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w:t>
            </w:r>
            <w:r>
              <w:rPr>
                <w:rFonts w:ascii="仿宋" w:eastAsia="仿宋" w:hAnsi="仿宋" w:cs="仿宋"/>
                <w:color w:val="000000"/>
                <w:sz w:val="24"/>
              </w:rPr>
              <w:t>公车运行维护</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sz w:val="24"/>
                <w:szCs w:val="24"/>
              </w:rPr>
            </w:pPr>
            <w:r>
              <w:rPr>
                <w:rFonts w:ascii="仿宋" w:eastAsia="仿宋" w:hAnsi="仿宋" w:cs="仿宋" w:hint="eastAsia"/>
                <w:sz w:val="24"/>
                <w:szCs w:val="24"/>
              </w:rPr>
              <w:t>146475.23</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sz w:val="24"/>
                <w:szCs w:val="24"/>
              </w:rPr>
            </w:pPr>
            <w:r>
              <w:rPr>
                <w:rFonts w:ascii="仿宋" w:eastAsia="仿宋" w:hAnsi="仿宋" w:cs="仿宋" w:hint="eastAsia"/>
                <w:sz w:val="24"/>
                <w:szCs w:val="24"/>
              </w:rPr>
              <w:t xml:space="preserve">150000.00 </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sz w:val="24"/>
                <w:szCs w:val="24"/>
              </w:rPr>
            </w:pPr>
            <w:r>
              <w:rPr>
                <w:rFonts w:ascii="仿宋" w:eastAsia="仿宋" w:hAnsi="仿宋" w:cs="仿宋" w:hint="eastAsia"/>
                <w:sz w:val="24"/>
                <w:szCs w:val="24"/>
              </w:rPr>
              <w:t>154244.06</w:t>
            </w: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2</w:t>
            </w:r>
            <w:r>
              <w:rPr>
                <w:rFonts w:ascii="仿宋" w:eastAsia="仿宋" w:hAnsi="仿宋" w:cs="仿宋"/>
                <w:color w:val="000000"/>
                <w:sz w:val="24"/>
              </w:rPr>
              <w:t>、出国经费</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仿宋" w:eastAsia="仿宋" w:hAnsi="仿宋" w:cs="仿宋"/>
                <w:sz w:val="24"/>
                <w:szCs w:val="24"/>
              </w:rPr>
            </w:pP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仿宋" w:eastAsia="仿宋" w:hAnsi="仿宋" w:cs="仿宋"/>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仿宋" w:eastAsia="仿宋" w:hAnsi="仿宋" w:cs="仿宋"/>
                <w:sz w:val="24"/>
                <w:szCs w:val="24"/>
              </w:rPr>
            </w:pP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3</w:t>
            </w:r>
            <w:r>
              <w:rPr>
                <w:rFonts w:ascii="仿宋" w:eastAsia="仿宋" w:hAnsi="仿宋" w:cs="仿宋"/>
                <w:color w:val="000000"/>
                <w:sz w:val="24"/>
              </w:rPr>
              <w:t>、公务接待</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sz w:val="24"/>
                <w:szCs w:val="24"/>
              </w:rPr>
            </w:pPr>
            <w:r>
              <w:rPr>
                <w:rFonts w:ascii="仿宋" w:eastAsia="仿宋" w:hAnsi="仿宋" w:cs="仿宋" w:hint="eastAsia"/>
                <w:sz w:val="24"/>
                <w:szCs w:val="24"/>
              </w:rPr>
              <w:t>190910</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sz w:val="24"/>
                <w:szCs w:val="24"/>
              </w:rPr>
            </w:pPr>
            <w:r>
              <w:rPr>
                <w:rFonts w:ascii="仿宋" w:eastAsia="仿宋" w:hAnsi="仿宋" w:cs="仿宋" w:hint="eastAsia"/>
                <w:sz w:val="24"/>
                <w:szCs w:val="24"/>
              </w:rPr>
              <w:t xml:space="preserve">150000.00 </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sz w:val="24"/>
                <w:szCs w:val="24"/>
              </w:rPr>
            </w:pPr>
            <w:r>
              <w:rPr>
                <w:rFonts w:ascii="仿宋" w:eastAsia="仿宋" w:hAnsi="仿宋" w:cs="仿宋" w:hint="eastAsia"/>
                <w:sz w:val="24"/>
                <w:szCs w:val="24"/>
              </w:rPr>
              <w:t>145685</w:t>
            </w: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项目支出：</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pP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1</w:t>
            </w:r>
            <w:r>
              <w:rPr>
                <w:rFonts w:ascii="仿宋" w:eastAsia="仿宋" w:hAnsi="仿宋" w:cs="仿宋"/>
                <w:color w:val="000000"/>
                <w:sz w:val="24"/>
              </w:rPr>
              <w:t>、</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2</w:t>
            </w:r>
            <w:r>
              <w:rPr>
                <w:rFonts w:ascii="仿宋" w:eastAsia="仿宋" w:hAnsi="仿宋" w:cs="仿宋"/>
                <w:color w:val="000000"/>
                <w:sz w:val="24"/>
              </w:rPr>
              <w:t>、</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公用经费</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hint="eastAsia"/>
                <w:color w:val="000000"/>
                <w:sz w:val="24"/>
              </w:rPr>
              <w:t>1994145.63</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color w:val="000000"/>
                <w:sz w:val="24"/>
              </w:rPr>
            </w:pPr>
            <w:r>
              <w:rPr>
                <w:rFonts w:ascii="仿宋" w:eastAsia="仿宋" w:hAnsi="仿宋" w:cs="仿宋" w:hint="eastAsia"/>
                <w:color w:val="000000"/>
                <w:sz w:val="24"/>
              </w:rPr>
              <w:t>2500000</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color w:val="000000"/>
                <w:sz w:val="24"/>
              </w:rPr>
            </w:pPr>
            <w:r>
              <w:rPr>
                <w:rFonts w:ascii="仿宋" w:eastAsia="仿宋" w:hAnsi="仿宋" w:cs="仿宋" w:hint="eastAsia"/>
                <w:color w:val="000000"/>
                <w:sz w:val="24"/>
              </w:rPr>
              <w:t>2322525.90</w:t>
            </w: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w:t>
            </w:r>
            <w:r>
              <w:rPr>
                <w:rFonts w:ascii="仿宋" w:eastAsia="仿宋" w:hAnsi="仿宋" w:cs="仿宋"/>
                <w:color w:val="000000"/>
                <w:sz w:val="24"/>
              </w:rPr>
              <w:t>其中：办公经费</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hint="eastAsia"/>
                <w:color w:val="000000"/>
                <w:sz w:val="24"/>
              </w:rPr>
              <w:t>462520.53</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仿宋" w:eastAsia="仿宋" w:hAnsi="仿宋" w:cs="仿宋"/>
                <w:color w:val="000000"/>
                <w:sz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color w:val="000000"/>
                <w:sz w:val="24"/>
              </w:rPr>
            </w:pPr>
            <w:r>
              <w:rPr>
                <w:rFonts w:ascii="仿宋" w:eastAsia="仿宋" w:hAnsi="仿宋" w:cs="仿宋" w:hint="eastAsia"/>
                <w:color w:val="000000"/>
                <w:sz w:val="24"/>
              </w:rPr>
              <w:t>420657.10</w:t>
            </w: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w:t>
            </w:r>
            <w:r>
              <w:rPr>
                <w:rFonts w:ascii="仿宋" w:eastAsia="仿宋" w:hAnsi="仿宋" w:cs="仿宋"/>
                <w:color w:val="000000"/>
                <w:sz w:val="24"/>
              </w:rPr>
              <w:t>水费、电费、差旅费</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color w:val="000000"/>
                <w:sz w:val="24"/>
              </w:rPr>
            </w:pPr>
            <w:r>
              <w:rPr>
                <w:rFonts w:ascii="仿宋" w:eastAsia="仿宋" w:hAnsi="仿宋" w:cs="仿宋" w:hint="eastAsia"/>
                <w:color w:val="000000"/>
                <w:sz w:val="24"/>
              </w:rPr>
              <w:t>229143.61</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仿宋" w:eastAsia="仿宋" w:hAnsi="仿宋" w:cs="仿宋"/>
                <w:color w:val="000000"/>
                <w:sz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rPr>
                <w:rFonts w:ascii="仿宋" w:eastAsia="仿宋" w:hAnsi="仿宋" w:cs="仿宋"/>
                <w:color w:val="000000"/>
                <w:sz w:val="24"/>
              </w:rPr>
            </w:pPr>
            <w:r>
              <w:rPr>
                <w:rFonts w:ascii="仿宋" w:eastAsia="仿宋" w:hAnsi="仿宋" w:cs="仿宋" w:hint="eastAsia"/>
                <w:color w:val="000000"/>
                <w:sz w:val="24"/>
              </w:rPr>
              <w:t>287720.72</w:t>
            </w: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 xml:space="preserve">        </w:t>
            </w:r>
            <w:r>
              <w:rPr>
                <w:rFonts w:ascii="仿宋" w:eastAsia="仿宋" w:hAnsi="仿宋" w:cs="仿宋"/>
                <w:color w:val="000000"/>
                <w:sz w:val="24"/>
              </w:rPr>
              <w:t>会议费、培训费</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pP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t>政府采购金额</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pP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pPr>
          </w:p>
        </w:tc>
      </w:tr>
      <w:tr w:rsidR="001F43E0">
        <w:trPr>
          <w:trHeight w:val="454"/>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仿宋"/>
                <w:color w:val="000000"/>
                <w:sz w:val="24"/>
              </w:rPr>
              <w:lastRenderedPageBreak/>
              <w:t>部门整体支出预算调整</w:t>
            </w:r>
            <w:r>
              <w:rPr>
                <w:rFonts w:ascii="仿宋" w:eastAsia="仿宋" w:hAnsi="仿宋" w:cs="仿宋"/>
                <w:color w:val="000000"/>
                <w:sz w:val="24"/>
              </w:rPr>
              <w:t xml:space="preserve"> </w:t>
            </w:r>
          </w:p>
        </w:tc>
        <w:tc>
          <w:tcPr>
            <w:tcW w:w="1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color w:val="000000"/>
                <w:sz w:val="24"/>
              </w:rPr>
              <w:t>——</w:t>
            </w:r>
          </w:p>
        </w:tc>
        <w:tc>
          <w:tcPr>
            <w:tcW w:w="23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r>
      <w:tr w:rsidR="001F43E0">
        <w:trPr>
          <w:trHeight w:val="256"/>
        </w:trPr>
        <w:tc>
          <w:tcPr>
            <w:tcW w:w="23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color w:val="000000"/>
                <w:sz w:val="24"/>
              </w:rPr>
              <w:t>楼堂馆所控制情况</w:t>
            </w:r>
            <w:r>
              <w:rPr>
                <w:rFonts w:ascii="仿宋" w:eastAsia="仿宋" w:hAnsi="仿宋" w:cs="仿宋"/>
                <w:color w:val="000000"/>
                <w:sz w:val="24"/>
              </w:rPr>
              <w:t xml:space="preserve">      </w:t>
            </w:r>
            <w:r>
              <w:rPr>
                <w:rFonts w:ascii="仿宋" w:eastAsia="仿宋" w:hAnsi="仿宋" w:cs="仿宋"/>
                <w:color w:val="000000"/>
                <w:sz w:val="24"/>
              </w:rPr>
              <w:t>（</w:t>
            </w:r>
            <w:r>
              <w:rPr>
                <w:rFonts w:ascii="仿宋" w:eastAsia="仿宋" w:hAnsi="仿宋" w:cs="仿宋"/>
                <w:color w:val="000000"/>
                <w:sz w:val="24"/>
              </w:rPr>
              <w:t>201</w:t>
            </w:r>
            <w:r>
              <w:rPr>
                <w:rFonts w:ascii="仿宋" w:eastAsia="仿宋" w:hAnsi="仿宋" w:cs="仿宋" w:hint="eastAsia"/>
                <w:color w:val="000000"/>
                <w:sz w:val="24"/>
              </w:rPr>
              <w:t>8</w:t>
            </w:r>
            <w:r>
              <w:rPr>
                <w:rFonts w:ascii="仿宋" w:eastAsia="仿宋" w:hAnsi="仿宋" w:cs="仿宋"/>
                <w:color w:val="000000"/>
                <w:sz w:val="24"/>
              </w:rPr>
              <w:t>年完工项目）</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b/>
                <w:color w:val="000000"/>
                <w:sz w:val="24"/>
              </w:rPr>
              <w:t>批复规模（㎡）</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b/>
                <w:color w:val="000000"/>
                <w:sz w:val="24"/>
              </w:rPr>
              <w:t>实际规模（㎡）</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b/>
                <w:color w:val="000000"/>
                <w:sz w:val="24"/>
              </w:rPr>
              <w:t>规模控制率</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b/>
                <w:color w:val="000000"/>
                <w:sz w:val="24"/>
              </w:rPr>
              <w:t>预算投资（万元）</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b/>
                <w:color w:val="000000"/>
                <w:sz w:val="24"/>
              </w:rPr>
              <w:t>实际投资（万元）</w:t>
            </w:r>
          </w:p>
        </w:tc>
        <w:tc>
          <w:tcPr>
            <w:tcW w:w="13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b/>
                <w:color w:val="000000"/>
                <w:sz w:val="24"/>
              </w:rPr>
              <w:t>投资概算控制率</w:t>
            </w:r>
          </w:p>
        </w:tc>
      </w:tr>
      <w:tr w:rsidR="001F43E0">
        <w:trPr>
          <w:trHeight w:val="528"/>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after="200" w:line="276" w:lineRule="auto"/>
              <w:jc w:val="left"/>
              <w:rPr>
                <w:rFonts w:ascii="宋体" w:eastAsia="宋体" w:hAnsi="宋体" w:cs="宋体"/>
                <w:sz w:val="22"/>
              </w:rPr>
            </w:pPr>
          </w:p>
        </w:tc>
        <w:tc>
          <w:tcPr>
            <w:tcW w:w="963"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after="200" w:line="276" w:lineRule="auto"/>
              <w:jc w:val="left"/>
              <w:rPr>
                <w:rFonts w:ascii="宋体" w:eastAsia="宋体" w:hAnsi="宋体" w:cs="宋体"/>
                <w:sz w:val="22"/>
              </w:rPr>
            </w:pPr>
          </w:p>
        </w:tc>
        <w:tc>
          <w:tcPr>
            <w:tcW w:w="1011"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after="200" w:line="276" w:lineRule="auto"/>
              <w:jc w:val="left"/>
              <w:rPr>
                <w:rFonts w:ascii="宋体" w:eastAsia="宋体" w:hAnsi="宋体" w:cs="宋体"/>
                <w:sz w:val="22"/>
              </w:rPr>
            </w:pPr>
          </w:p>
        </w:tc>
        <w:tc>
          <w:tcPr>
            <w:tcW w:w="956"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after="200" w:line="276" w:lineRule="auto"/>
              <w:jc w:val="left"/>
              <w:rPr>
                <w:rFonts w:ascii="宋体" w:eastAsia="宋体" w:hAnsi="宋体" w:cs="宋体"/>
                <w:sz w:val="22"/>
              </w:rPr>
            </w:pPr>
          </w:p>
        </w:tc>
        <w:tc>
          <w:tcPr>
            <w:tcW w:w="137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after="200" w:line="276" w:lineRule="auto"/>
              <w:jc w:val="left"/>
              <w:rPr>
                <w:rFonts w:ascii="宋体" w:eastAsia="宋体" w:hAnsi="宋体" w:cs="宋体"/>
                <w:sz w:val="22"/>
              </w:rPr>
            </w:pPr>
          </w:p>
        </w:tc>
        <w:tc>
          <w:tcPr>
            <w:tcW w:w="1371"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after="200" w:line="276" w:lineRule="auto"/>
              <w:jc w:val="left"/>
              <w:rPr>
                <w:rFonts w:ascii="宋体" w:eastAsia="宋体" w:hAnsi="宋体" w:cs="宋体"/>
                <w:sz w:val="22"/>
              </w:rPr>
            </w:pPr>
          </w:p>
        </w:tc>
        <w:tc>
          <w:tcPr>
            <w:tcW w:w="132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after="200" w:line="276" w:lineRule="auto"/>
              <w:jc w:val="left"/>
              <w:rPr>
                <w:rFonts w:ascii="宋体" w:eastAsia="宋体" w:hAnsi="宋体" w:cs="宋体"/>
                <w:sz w:val="22"/>
              </w:rPr>
            </w:pPr>
          </w:p>
        </w:tc>
      </w:tr>
      <w:tr w:rsidR="001F43E0">
        <w:trPr>
          <w:trHeight w:val="650"/>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spacing w:after="200" w:line="276" w:lineRule="auto"/>
              <w:jc w:val="left"/>
              <w:rPr>
                <w:rFonts w:ascii="宋体" w:eastAsia="宋体" w:hAnsi="宋体" w:cs="宋体"/>
                <w:sz w:val="22"/>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center"/>
              <w:rPr>
                <w:rFonts w:ascii="宋体" w:eastAsia="宋体" w:hAnsi="宋体" w:cs="宋体"/>
                <w:sz w:val="22"/>
              </w:rPr>
            </w:pP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left"/>
              <w:rPr>
                <w:rFonts w:ascii="宋体" w:eastAsia="宋体" w:hAnsi="宋体" w:cs="宋体"/>
                <w:sz w:val="22"/>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left"/>
              <w:rPr>
                <w:rFonts w:ascii="宋体" w:eastAsia="宋体" w:hAnsi="宋体" w:cs="宋体"/>
                <w:sz w:val="22"/>
              </w:rPr>
            </w:pP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left"/>
              <w:rPr>
                <w:rFonts w:ascii="宋体" w:eastAsia="宋体" w:hAnsi="宋体" w:cs="宋体"/>
                <w:sz w:val="22"/>
              </w:rPr>
            </w:pP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left"/>
              <w:rPr>
                <w:rFonts w:ascii="宋体" w:eastAsia="宋体" w:hAnsi="宋体" w:cs="宋体"/>
                <w:sz w:val="22"/>
              </w:rPr>
            </w:pPr>
          </w:p>
        </w:tc>
        <w:tc>
          <w:tcPr>
            <w:tcW w:w="132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1F43E0">
            <w:pPr>
              <w:jc w:val="left"/>
              <w:rPr>
                <w:rFonts w:ascii="宋体" w:eastAsia="宋体" w:hAnsi="宋体" w:cs="宋体"/>
                <w:sz w:val="22"/>
              </w:rPr>
            </w:pPr>
          </w:p>
        </w:tc>
      </w:tr>
      <w:tr w:rsidR="001F43E0">
        <w:trPr>
          <w:trHeight w:val="9707"/>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center"/>
            </w:pPr>
            <w:r>
              <w:rPr>
                <w:rFonts w:ascii="仿宋" w:eastAsia="仿宋" w:hAnsi="仿宋" w:cs="仿宋"/>
                <w:color w:val="000000"/>
                <w:sz w:val="24"/>
              </w:rPr>
              <w:lastRenderedPageBreak/>
              <w:t>厉行节约保障措施</w:t>
            </w:r>
          </w:p>
        </w:tc>
        <w:tc>
          <w:tcPr>
            <w:tcW w:w="6995" w:type="dxa"/>
            <w:gridSpan w:val="6"/>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F43E0" w:rsidRDefault="00B5388D">
            <w:pPr>
              <w:jc w:val="left"/>
            </w:pPr>
            <w:r>
              <w:rPr>
                <w:rFonts w:ascii="仿宋" w:eastAsia="仿宋" w:hAnsi="仿宋" w:cs="宋体" w:hint="eastAsia"/>
                <w:sz w:val="24"/>
                <w:szCs w:val="24"/>
              </w:rPr>
              <w:t>（一）、倡导艰苦奋斗，增强节约意识。要求全镇干部职工要认真学习关于厉行节约的八项规定，崇尚节约，杜绝奢侈浪费行为，努力从自已做起，恪守制度、互相监督，营造“以艰苦奋斗为荣、以骄奢淫逸为耻”的浓厚氛围。</w:t>
            </w:r>
            <w:r>
              <w:rPr>
                <w:rFonts w:ascii="仿宋" w:eastAsia="仿宋" w:hAnsi="仿宋" w:cs="宋体" w:hint="eastAsia"/>
                <w:sz w:val="24"/>
                <w:szCs w:val="24"/>
              </w:rPr>
              <w:br/>
            </w:r>
            <w:r>
              <w:rPr>
                <w:rFonts w:ascii="仿宋" w:eastAsia="仿宋" w:hAnsi="仿宋" w:cs="宋体" w:hint="eastAsia"/>
                <w:sz w:val="24"/>
                <w:szCs w:val="24"/>
              </w:rPr>
              <w:t>（二）、严禁以各种名义用公款出国（境）或国内旅游及国内参观学习。确需外出参观学习的应按照管理权限事先履行报批程序，任何个人均不得自行组织外出学习或参观活动。（三）、节约用电、用水。</w:t>
            </w:r>
            <w:r>
              <w:rPr>
                <w:rFonts w:ascii="仿宋" w:eastAsia="仿宋" w:hAnsi="仿宋" w:cs="宋体" w:hint="eastAsia"/>
                <w:sz w:val="24"/>
                <w:szCs w:val="24"/>
              </w:rPr>
              <w:br/>
            </w:r>
            <w:r>
              <w:rPr>
                <w:rFonts w:ascii="仿宋" w:eastAsia="仿宋" w:hAnsi="仿宋" w:cs="宋体" w:hint="eastAsia"/>
                <w:sz w:val="24"/>
                <w:szCs w:val="24"/>
              </w:rPr>
              <w:t>（四）、加强公务用车管理。严格执行我镇《车辆管理使用制度》，鼓励出差乘座公共汽车，特殊情况需用车时应向办公室预约并经镇长批准；驾</w:t>
            </w:r>
            <w:r>
              <w:rPr>
                <w:rFonts w:ascii="仿宋" w:eastAsia="仿宋" w:hAnsi="仿宋" w:cs="宋体" w:hint="eastAsia"/>
                <w:sz w:val="24"/>
                <w:szCs w:val="24"/>
              </w:rPr>
              <w:t>驶员必须精心操作，保护车辆，减少维修费用，严格控制公车私用，严格执行车辆更换、购置报审制度。</w:t>
            </w:r>
            <w:r>
              <w:rPr>
                <w:rFonts w:ascii="仿宋" w:eastAsia="仿宋" w:hAnsi="仿宋" w:cs="宋体" w:hint="eastAsia"/>
                <w:sz w:val="24"/>
                <w:szCs w:val="24"/>
              </w:rPr>
              <w:br/>
            </w:r>
            <w:r>
              <w:rPr>
                <w:rFonts w:ascii="仿宋" w:eastAsia="仿宋" w:hAnsi="仿宋" w:cs="宋体" w:hint="eastAsia"/>
                <w:sz w:val="24"/>
                <w:szCs w:val="24"/>
              </w:rPr>
              <w:t>（五）、规范办公用品采购。各站所需要的物品必须按规定由办公室进行集中采购，采购应坚持货比三家，择优选购。</w:t>
            </w:r>
            <w:r>
              <w:rPr>
                <w:rFonts w:ascii="仿宋" w:eastAsia="仿宋" w:hAnsi="仿宋" w:cs="宋体" w:hint="eastAsia"/>
                <w:sz w:val="24"/>
                <w:szCs w:val="24"/>
              </w:rPr>
              <w:br/>
            </w:r>
            <w:r>
              <w:rPr>
                <w:rFonts w:ascii="仿宋" w:eastAsia="仿宋" w:hAnsi="仿宋" w:cs="宋体" w:hint="eastAsia"/>
                <w:sz w:val="24"/>
                <w:szCs w:val="24"/>
              </w:rPr>
              <w:t>（六）、节约办公用品。多页公文一律采用双面打印，除特殊情况外，一般不得到商业店铺打印。</w:t>
            </w:r>
            <w:r>
              <w:rPr>
                <w:rFonts w:ascii="仿宋" w:eastAsia="仿宋" w:hAnsi="仿宋" w:cs="宋体" w:hint="eastAsia"/>
                <w:sz w:val="24"/>
                <w:szCs w:val="24"/>
              </w:rPr>
              <w:br/>
            </w:r>
            <w:r>
              <w:rPr>
                <w:rFonts w:ascii="仿宋" w:eastAsia="仿宋" w:hAnsi="仿宋" w:cs="宋体" w:hint="eastAsia"/>
                <w:sz w:val="24"/>
                <w:szCs w:val="24"/>
              </w:rPr>
              <w:t>（七）、明确公务接待标准。公务接待实行对口接待，从严控制接待标准和陪餐人数，一般不安排盒烟，一律不安排各类娱乐性消费活动。</w:t>
            </w:r>
            <w:r>
              <w:rPr>
                <w:rFonts w:ascii="仿宋" w:eastAsia="仿宋" w:hAnsi="仿宋" w:cs="宋体" w:hint="eastAsia"/>
                <w:sz w:val="24"/>
                <w:szCs w:val="24"/>
              </w:rPr>
              <w:br/>
            </w:r>
            <w:r>
              <w:rPr>
                <w:rFonts w:ascii="仿宋" w:eastAsia="仿宋" w:hAnsi="仿宋" w:cs="宋体" w:hint="eastAsia"/>
                <w:sz w:val="24"/>
                <w:szCs w:val="24"/>
              </w:rPr>
              <w:t>（八）、从严控制旅差费用。公务出差应注意节约，尽量减少各项旅差开支，旅差费用标准严格遵守有关规定。</w:t>
            </w:r>
            <w:r>
              <w:rPr>
                <w:rFonts w:ascii="仿宋" w:eastAsia="仿宋" w:hAnsi="仿宋" w:cs="宋体" w:hint="eastAsia"/>
                <w:sz w:val="24"/>
                <w:szCs w:val="24"/>
              </w:rPr>
              <w:br/>
            </w:r>
            <w:r>
              <w:rPr>
                <w:rFonts w:ascii="仿宋" w:eastAsia="仿宋" w:hAnsi="仿宋" w:cs="宋体" w:hint="eastAsia"/>
                <w:sz w:val="24"/>
                <w:szCs w:val="24"/>
              </w:rPr>
              <w:t>（九）、严格控制会议、庆典、节会，确需召开的会议，须报主要领导批准，并从严控制规模和经费支出。</w:t>
            </w:r>
            <w:r>
              <w:rPr>
                <w:rFonts w:ascii="仿宋" w:eastAsia="仿宋" w:hAnsi="仿宋" w:cs="宋体" w:hint="eastAsia"/>
                <w:sz w:val="24"/>
                <w:szCs w:val="24"/>
              </w:rPr>
              <w:br/>
            </w:r>
            <w:r>
              <w:rPr>
                <w:rFonts w:ascii="仿宋" w:eastAsia="仿宋" w:hAnsi="仿宋" w:cs="宋体" w:hint="eastAsia"/>
                <w:sz w:val="24"/>
                <w:szCs w:val="24"/>
              </w:rPr>
              <w:t>（十）、注意爱护公物。对配发给干部职工的办公用</w:t>
            </w:r>
            <w:r>
              <w:rPr>
                <w:rFonts w:ascii="仿宋" w:eastAsia="仿宋" w:hAnsi="仿宋" w:cs="宋体" w:hint="eastAsia"/>
                <w:sz w:val="24"/>
                <w:szCs w:val="24"/>
              </w:rPr>
              <w:lastRenderedPageBreak/>
              <w:t>具，办公室要登记造册，落实管护责任；全镇干部职工应珍爱公物，合理使用，妥善保管，保持用具的使用性能，严禁侵占公物行为。</w:t>
            </w:r>
          </w:p>
        </w:tc>
      </w:tr>
      <w:tr w:rsidR="001F43E0">
        <w:trPr>
          <w:trHeight w:val="2100"/>
        </w:trPr>
        <w:tc>
          <w:tcPr>
            <w:tcW w:w="9371" w:type="dxa"/>
            <w:gridSpan w:val="7"/>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rsidR="001F43E0" w:rsidRDefault="00B5388D">
            <w:pPr>
              <w:jc w:val="left"/>
              <w:rPr>
                <w:sz w:val="22"/>
              </w:rPr>
            </w:pPr>
            <w:r>
              <w:rPr>
                <w:rFonts w:ascii="仿宋" w:eastAsia="仿宋" w:hAnsi="仿宋" w:cs="仿宋"/>
                <w:color w:val="000000"/>
                <w:sz w:val="22"/>
              </w:rPr>
              <w:lastRenderedPageBreak/>
              <w:t xml:space="preserve">    </w:t>
            </w:r>
            <w:r>
              <w:rPr>
                <w:rFonts w:ascii="仿宋" w:eastAsia="仿宋" w:hAnsi="仿宋" w:cs="仿宋"/>
                <w:color w:val="000000"/>
                <w:sz w:val="22"/>
              </w:rPr>
              <w:t>说明：</w:t>
            </w:r>
            <w:r>
              <w:rPr>
                <w:rFonts w:ascii="仿宋" w:eastAsia="仿宋" w:hAnsi="仿宋" w:cs="仿宋"/>
                <w:color w:val="000000"/>
                <w:sz w:val="22"/>
              </w:rPr>
              <w:t>“</w:t>
            </w:r>
            <w:r>
              <w:rPr>
                <w:rFonts w:ascii="仿宋" w:eastAsia="仿宋" w:hAnsi="仿宋" w:cs="仿宋"/>
                <w:color w:val="000000"/>
                <w:sz w:val="22"/>
              </w:rPr>
              <w:t>项目支出</w:t>
            </w:r>
            <w:r>
              <w:rPr>
                <w:rFonts w:ascii="仿宋" w:eastAsia="仿宋" w:hAnsi="仿宋" w:cs="仿宋"/>
                <w:color w:val="000000"/>
                <w:sz w:val="22"/>
              </w:rPr>
              <w:t>”</w:t>
            </w:r>
            <w:r>
              <w:rPr>
                <w:rFonts w:ascii="仿宋" w:eastAsia="仿宋" w:hAnsi="仿宋" w:cs="仿宋"/>
                <w:color w:val="000000"/>
                <w:sz w:val="22"/>
              </w:rPr>
              <w:t>需要填报除基本支出以外的所有项目情况，包括业务工作项目、运行维护项目等；</w:t>
            </w:r>
            <w:r>
              <w:rPr>
                <w:rFonts w:ascii="仿宋" w:eastAsia="仿宋" w:hAnsi="仿宋" w:cs="仿宋"/>
                <w:color w:val="000000"/>
                <w:sz w:val="22"/>
              </w:rPr>
              <w:t>“</w:t>
            </w:r>
            <w:r>
              <w:rPr>
                <w:rFonts w:ascii="仿宋" w:eastAsia="仿宋" w:hAnsi="仿宋" w:cs="仿宋"/>
                <w:color w:val="000000"/>
                <w:sz w:val="22"/>
              </w:rPr>
              <w:t>公用经费</w:t>
            </w:r>
            <w:r>
              <w:rPr>
                <w:rFonts w:ascii="仿宋" w:eastAsia="仿宋" w:hAnsi="仿宋" w:cs="仿宋"/>
                <w:color w:val="000000"/>
                <w:sz w:val="22"/>
              </w:rPr>
              <w:t>”</w:t>
            </w:r>
            <w:r>
              <w:rPr>
                <w:rFonts w:ascii="仿宋" w:eastAsia="仿宋" w:hAnsi="仿宋" w:cs="仿宋"/>
                <w:color w:val="000000"/>
                <w:sz w:val="22"/>
              </w:rPr>
              <w:t>填报基本支出中的一般商品和服务支出。</w:t>
            </w:r>
          </w:p>
        </w:tc>
      </w:tr>
    </w:tbl>
    <w:p w:rsidR="001F43E0" w:rsidRDefault="001F43E0">
      <w:pPr>
        <w:spacing w:line="560" w:lineRule="auto"/>
        <w:rPr>
          <w:rFonts w:ascii="仿宋_GB2312" w:eastAsia="仿宋_GB2312" w:hAnsi="仿宋_GB2312" w:cs="仿宋_GB2312"/>
          <w:sz w:val="32"/>
        </w:rPr>
      </w:pPr>
    </w:p>
    <w:sectPr w:rsidR="001F43E0" w:rsidSect="001F43E0">
      <w:footerReference w:type="default" r:id="rId8"/>
      <w:pgSz w:w="11906" w:h="16838"/>
      <w:pgMar w:top="1701" w:right="1587" w:bottom="147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3E0" w:rsidRDefault="001F43E0" w:rsidP="001F43E0">
      <w:r>
        <w:separator/>
      </w:r>
    </w:p>
  </w:endnote>
  <w:endnote w:type="continuationSeparator" w:id="0">
    <w:p w:rsidR="001F43E0" w:rsidRDefault="001F43E0" w:rsidP="001F4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华文中宋">
    <w:charset w:val="86"/>
    <w:family w:val="auto"/>
    <w:pitch w:val="default"/>
    <w:sig w:usb0="00000287" w:usb1="080F0000" w:usb2="00000000" w:usb3="00000000" w:csb0="0004009F" w:csb1="DFD70000"/>
  </w:font>
  <w:font w:name="方正大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E0" w:rsidRDefault="001F43E0">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1F43E0" w:rsidRDefault="001F43E0">
                <w:pPr>
                  <w:pStyle w:val="a4"/>
                  <w:rPr>
                    <w:rFonts w:ascii="Times New Roman" w:hAnsi="Times New Roman" w:cs="Times New Roman"/>
                    <w:sz w:val="21"/>
                    <w:szCs w:val="21"/>
                  </w:rPr>
                </w:pPr>
                <w:r>
                  <w:rPr>
                    <w:rFonts w:ascii="Times New Roman" w:hAnsi="Times New Roman" w:cs="Times New Roman"/>
                    <w:sz w:val="21"/>
                    <w:szCs w:val="21"/>
                  </w:rPr>
                  <w:fldChar w:fldCharType="begin"/>
                </w:r>
                <w:r w:rsidR="00B5388D">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B5388D">
                  <w:rPr>
                    <w:rFonts w:ascii="Times New Roman" w:hAnsi="Times New Roman" w:cs="Times New Roman"/>
                    <w:noProof/>
                    <w:sz w:val="21"/>
                    <w:szCs w:val="21"/>
                  </w:rPr>
                  <w:t>1</w:t>
                </w:r>
                <w:r>
                  <w:rPr>
                    <w:rFonts w:ascii="Times New Roman" w:hAnsi="Times New Roman" w:cs="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3E0" w:rsidRDefault="001F43E0" w:rsidP="001F43E0">
      <w:r>
        <w:separator/>
      </w:r>
    </w:p>
  </w:footnote>
  <w:footnote w:type="continuationSeparator" w:id="0">
    <w:p w:rsidR="001F43E0" w:rsidRDefault="001F43E0" w:rsidP="001F43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F36502"/>
    <w:rsid w:val="001F43E0"/>
    <w:rsid w:val="00456BE3"/>
    <w:rsid w:val="00874396"/>
    <w:rsid w:val="00B5388D"/>
    <w:rsid w:val="00C508E9"/>
    <w:rsid w:val="00D67BEB"/>
    <w:rsid w:val="00F36502"/>
    <w:rsid w:val="0646641D"/>
    <w:rsid w:val="0778426B"/>
    <w:rsid w:val="0E827A02"/>
    <w:rsid w:val="103D46CB"/>
    <w:rsid w:val="10F67FD0"/>
    <w:rsid w:val="12C55D55"/>
    <w:rsid w:val="1697343D"/>
    <w:rsid w:val="1A9B2A4B"/>
    <w:rsid w:val="1DD92561"/>
    <w:rsid w:val="227E6D51"/>
    <w:rsid w:val="243F1C86"/>
    <w:rsid w:val="24E4672A"/>
    <w:rsid w:val="26427ED5"/>
    <w:rsid w:val="26766B55"/>
    <w:rsid w:val="27775C94"/>
    <w:rsid w:val="27E55266"/>
    <w:rsid w:val="37815775"/>
    <w:rsid w:val="3BE8198A"/>
    <w:rsid w:val="3C8B04B5"/>
    <w:rsid w:val="3FCA79BC"/>
    <w:rsid w:val="439F12CB"/>
    <w:rsid w:val="468A2586"/>
    <w:rsid w:val="4DBE41E9"/>
    <w:rsid w:val="50A13444"/>
    <w:rsid w:val="5D6C195F"/>
    <w:rsid w:val="62CA74FA"/>
    <w:rsid w:val="63CB6231"/>
    <w:rsid w:val="64AD05F4"/>
    <w:rsid w:val="6ACF2FB7"/>
    <w:rsid w:val="6B2E3F5C"/>
    <w:rsid w:val="6B8448A8"/>
    <w:rsid w:val="70425AD2"/>
    <w:rsid w:val="73972BD1"/>
    <w:rsid w:val="73C05AA2"/>
    <w:rsid w:val="75221428"/>
    <w:rsid w:val="7923465E"/>
    <w:rsid w:val="7B297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3E0"/>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F43E0"/>
    <w:pPr>
      <w:spacing w:after="120"/>
      <w:ind w:leftChars="200" w:left="420"/>
    </w:pPr>
  </w:style>
  <w:style w:type="paragraph" w:styleId="a4">
    <w:name w:val="footer"/>
    <w:basedOn w:val="a"/>
    <w:rsid w:val="001F43E0"/>
    <w:pPr>
      <w:tabs>
        <w:tab w:val="center" w:pos="4153"/>
        <w:tab w:val="right" w:pos="8306"/>
      </w:tabs>
      <w:snapToGrid w:val="0"/>
      <w:jc w:val="left"/>
    </w:pPr>
    <w:rPr>
      <w:sz w:val="18"/>
    </w:rPr>
  </w:style>
  <w:style w:type="paragraph" w:styleId="a5">
    <w:name w:val="header"/>
    <w:basedOn w:val="a"/>
    <w:rsid w:val="001F43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3"/>
    <w:link w:val="2Char"/>
    <w:uiPriority w:val="99"/>
    <w:unhideWhenUsed/>
    <w:qFormat/>
    <w:rsid w:val="001F43E0"/>
    <w:pPr>
      <w:ind w:firstLineChars="200" w:firstLine="420"/>
    </w:pPr>
    <w:rPr>
      <w:rFonts w:ascii="Times New Roman" w:eastAsia="宋体" w:hAnsi="Times New Roman" w:cs="Times New Roman"/>
      <w:kern w:val="2"/>
      <w:szCs w:val="24"/>
    </w:rPr>
  </w:style>
  <w:style w:type="character" w:customStyle="1" w:styleId="Char">
    <w:name w:val="正文文本缩进 Char"/>
    <w:basedOn w:val="a0"/>
    <w:link w:val="a3"/>
    <w:qFormat/>
    <w:rsid w:val="001F43E0"/>
    <w:rPr>
      <w:rFonts w:asciiTheme="minorHAnsi" w:eastAsiaTheme="minorEastAsia" w:hAnsiTheme="minorHAnsi" w:cstheme="minorBidi"/>
      <w:sz w:val="21"/>
      <w:szCs w:val="22"/>
    </w:rPr>
  </w:style>
  <w:style w:type="character" w:customStyle="1" w:styleId="2Char">
    <w:name w:val="正文首行缩进 2 Char"/>
    <w:basedOn w:val="Char"/>
    <w:link w:val="2"/>
    <w:uiPriority w:val="99"/>
    <w:qFormat/>
    <w:rsid w:val="001F43E0"/>
    <w:rPr>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h100.com/zuowen/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6895</Words>
  <Characters>1511</Characters>
  <Application>Microsoft Office Word</Application>
  <DocSecurity>0</DocSecurity>
  <Lines>12</Lines>
  <Paragraphs>16</Paragraphs>
  <ScaleCrop>false</ScaleCrop>
  <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2020-07-29T00:44:00Z</cp:lastPrinted>
  <dcterms:created xsi:type="dcterms:W3CDTF">2019-06-18T04:52:00Z</dcterms:created>
  <dcterms:modified xsi:type="dcterms:W3CDTF">2020-07-29T02:08:00Z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