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49E16">
      <w:pPr>
        <w:jc w:val="center"/>
        <w:rPr>
          <w:rFonts w:hint="eastAsia" w:ascii="方正小标宋_GBK" w:hAnsi="方正小标宋_GBK" w:eastAsia="方正小标宋_GBK" w:cs="方正小标宋_GBK"/>
          <w:sz w:val="96"/>
          <w:szCs w:val="96"/>
        </w:rPr>
      </w:pPr>
      <w:r>
        <w:rPr>
          <w:rFonts w:hint="eastAsia" w:ascii="方正小标宋_GBK" w:hAnsi="方正小标宋_GBK" w:eastAsia="方正小标宋_GBK" w:cs="方正小标宋_GBK"/>
          <w:sz w:val="96"/>
          <w:szCs w:val="96"/>
          <w:lang w:eastAsia="zh-CN"/>
        </w:rPr>
        <w:t>大树坳烈士陵园</w:t>
      </w:r>
      <w:r>
        <w:rPr>
          <w:rFonts w:hint="eastAsia" w:ascii="方正小标宋_GBK" w:hAnsi="方正小标宋_GBK" w:eastAsia="方正小标宋_GBK" w:cs="方正小标宋_GBK"/>
          <w:sz w:val="96"/>
          <w:szCs w:val="96"/>
        </w:rPr>
        <w:t>保护范围公告</w:t>
      </w:r>
    </w:p>
    <w:p w14:paraId="0F7D14A6">
      <w:pPr>
        <w:rPr>
          <w:rFonts w:hint="eastAsia" w:ascii="方正小标宋_GBK" w:hAnsi="方正小标宋_GBK" w:eastAsia="方正小标宋_GBK" w:cs="方正小标宋_GBK"/>
          <w:sz w:val="32"/>
          <w:szCs w:val="32"/>
        </w:rPr>
      </w:pPr>
    </w:p>
    <w:p w14:paraId="77A51B52">
      <w:pPr>
        <w:keepNext w:val="0"/>
        <w:keepLines w:val="0"/>
        <w:pageBreakBefore w:val="0"/>
        <w:widowControl w:val="0"/>
        <w:kinsoku/>
        <w:wordWrap/>
        <w:overflowPunct/>
        <w:topLinePunct w:val="0"/>
        <w:autoSpaceDE/>
        <w:autoSpaceDN/>
        <w:bidi w:val="0"/>
        <w:adjustRightInd/>
        <w:snapToGrid/>
        <w:spacing w:line="620" w:lineRule="exact"/>
        <w:ind w:firstLine="880" w:firstLineChars="200"/>
        <w:textAlignment w:val="auto"/>
        <w:rPr>
          <w:rFonts w:hint="default" w:ascii="Times New Roman" w:hAnsi="Times New Roman" w:eastAsia="方正仿宋_GB2312" w:cs="Times New Roman"/>
          <w:sz w:val="44"/>
          <w:szCs w:val="44"/>
        </w:rPr>
      </w:pPr>
      <w:r>
        <w:rPr>
          <w:rFonts w:hint="default" w:ascii="Times New Roman" w:hAnsi="Times New Roman" w:eastAsia="方正仿宋_GB2312" w:cs="Times New Roman"/>
          <w:sz w:val="44"/>
          <w:szCs w:val="44"/>
        </w:rPr>
        <w:t>根据《烈士纪念设施保护管理办法》规定，烈士纪念设施保护或管理单位的上级主管部门应当根据烈士纪念设施的类别、规模、保护级别以及周边环境等情况，提出划定烈士纪念设施保护范围的方案，报同级人民政府批准后公布</w:t>
      </w:r>
      <w:r>
        <w:rPr>
          <w:rFonts w:hint="default" w:ascii="Times New Roman" w:hAnsi="Times New Roman" w:eastAsia="方正仿宋_GB2312" w:cs="Times New Roman"/>
          <w:sz w:val="44"/>
          <w:szCs w:val="44"/>
          <w:lang w:eastAsia="zh-CN"/>
        </w:rPr>
        <w:t>。</w:t>
      </w:r>
      <w:r>
        <w:rPr>
          <w:rFonts w:hint="default" w:ascii="Times New Roman" w:hAnsi="Times New Roman" w:eastAsia="方正仿宋_GB2312" w:cs="Times New Roman"/>
          <w:sz w:val="44"/>
          <w:szCs w:val="44"/>
        </w:rPr>
        <w:t>结合我县实际，现将</w:t>
      </w:r>
      <w:r>
        <w:rPr>
          <w:rFonts w:hint="default" w:ascii="Times New Roman" w:hAnsi="Times New Roman" w:eastAsia="方正仿宋_GB2312" w:cs="Times New Roman"/>
          <w:sz w:val="44"/>
          <w:szCs w:val="44"/>
          <w:lang w:eastAsia="zh-CN"/>
        </w:rPr>
        <w:t>大树坳烈士陵园</w:t>
      </w:r>
      <w:r>
        <w:rPr>
          <w:rFonts w:hint="default" w:ascii="Times New Roman" w:hAnsi="Times New Roman" w:eastAsia="方正仿宋_GB2312" w:cs="Times New Roman"/>
          <w:sz w:val="44"/>
          <w:szCs w:val="44"/>
        </w:rPr>
        <w:t>保护范围</w:t>
      </w:r>
      <w:r>
        <w:rPr>
          <w:rFonts w:hint="default" w:ascii="Times New Roman" w:hAnsi="Times New Roman" w:eastAsia="方正仿宋_GB2312" w:cs="Times New Roman"/>
          <w:sz w:val="44"/>
          <w:szCs w:val="44"/>
          <w:lang w:val="en-US" w:eastAsia="zh-CN"/>
        </w:rPr>
        <w:t>公告如下：</w:t>
      </w:r>
    </w:p>
    <w:p w14:paraId="39AC570D">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880" w:firstLineChars="200"/>
        <w:textAlignment w:val="auto"/>
        <w:rPr>
          <w:rFonts w:hint="default" w:ascii="Times New Roman" w:hAnsi="Times New Roman" w:eastAsia="方正仿宋_GB2312" w:cs="Times New Roman"/>
          <w:sz w:val="44"/>
          <w:szCs w:val="44"/>
          <w:lang w:eastAsia="zh-CN"/>
        </w:rPr>
      </w:pPr>
      <w:r>
        <w:rPr>
          <w:rFonts w:hint="eastAsia" w:ascii="黑体" w:hAnsi="黑体" w:eastAsia="黑体" w:cs="黑体"/>
          <w:sz w:val="44"/>
          <w:szCs w:val="44"/>
          <w:lang w:eastAsia="zh-CN"/>
        </w:rPr>
        <w:t>一、</w:t>
      </w:r>
      <w:r>
        <w:rPr>
          <w:rFonts w:hint="eastAsia" w:ascii="黑体" w:hAnsi="黑体" w:eastAsia="黑体" w:cs="黑体"/>
          <w:sz w:val="44"/>
          <w:szCs w:val="44"/>
        </w:rPr>
        <w:t>设施名称：</w:t>
      </w:r>
      <w:r>
        <w:rPr>
          <w:rFonts w:hint="default" w:ascii="Times New Roman" w:hAnsi="Times New Roman" w:eastAsia="方正仿宋_GB2312" w:cs="Times New Roman"/>
          <w:sz w:val="44"/>
          <w:szCs w:val="44"/>
          <w:lang w:eastAsia="zh-CN"/>
        </w:rPr>
        <w:t>大树坳烈士陵园</w:t>
      </w:r>
    </w:p>
    <w:p w14:paraId="32B7C84E">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880" w:firstLineChars="200"/>
        <w:textAlignment w:val="auto"/>
        <w:rPr>
          <w:rFonts w:hint="default" w:ascii="Times New Roman" w:hAnsi="Times New Roman" w:eastAsia="方正仿宋_GB2312" w:cs="Times New Roman"/>
          <w:sz w:val="44"/>
          <w:szCs w:val="44"/>
          <w:lang w:eastAsia="zh-CN"/>
        </w:rPr>
      </w:pPr>
      <w:r>
        <w:rPr>
          <w:rFonts w:hint="default" w:ascii="黑体" w:hAnsi="黑体" w:eastAsia="黑体" w:cs="黑体"/>
          <w:sz w:val="44"/>
          <w:szCs w:val="44"/>
          <w:lang w:val="en-US" w:eastAsia="zh-CN"/>
        </w:rPr>
        <w:t>二、设施地址：</w:t>
      </w:r>
      <w:r>
        <w:rPr>
          <w:rFonts w:hint="default" w:ascii="Times New Roman" w:hAnsi="Times New Roman" w:eastAsia="方正仿宋_GB2312" w:cs="Times New Roman"/>
          <w:sz w:val="44"/>
          <w:szCs w:val="44"/>
          <w:lang w:eastAsia="zh-CN"/>
        </w:rPr>
        <w:t>芷江侗族自治县大树坳乡大树坳村</w:t>
      </w:r>
    </w:p>
    <w:p w14:paraId="4BC6DEDD">
      <w:pPr>
        <w:keepNext w:val="0"/>
        <w:keepLines w:val="0"/>
        <w:pageBreakBefore w:val="0"/>
        <w:widowControl w:val="0"/>
        <w:kinsoku/>
        <w:wordWrap/>
        <w:overflowPunct/>
        <w:topLinePunct w:val="0"/>
        <w:autoSpaceDE/>
        <w:autoSpaceDN/>
        <w:bidi w:val="0"/>
        <w:adjustRightInd/>
        <w:snapToGrid/>
        <w:spacing w:line="620" w:lineRule="exact"/>
        <w:ind w:firstLine="880" w:firstLineChars="200"/>
        <w:textAlignment w:val="auto"/>
        <w:rPr>
          <w:rFonts w:hint="default" w:ascii="Times New Roman" w:hAnsi="Times New Roman" w:eastAsia="方正仿宋_GB2312" w:cs="Times New Roman"/>
          <w:sz w:val="44"/>
          <w:szCs w:val="44"/>
        </w:rPr>
      </w:pPr>
      <w:r>
        <w:rPr>
          <w:rFonts w:hint="default" w:ascii="黑体" w:hAnsi="黑体" w:eastAsia="黑体" w:cs="黑体"/>
          <w:sz w:val="44"/>
          <w:szCs w:val="44"/>
          <w:lang w:val="en-US" w:eastAsia="zh-CN"/>
        </w:rPr>
        <w:t>三、主管部门</w:t>
      </w:r>
      <w:r>
        <w:rPr>
          <w:rFonts w:hint="default" w:ascii="黑体" w:hAnsi="黑体" w:eastAsia="黑体" w:cs="黑体"/>
          <w:sz w:val="44"/>
          <w:szCs w:val="44"/>
          <w:lang w:eastAsia="zh-CN"/>
        </w:rPr>
        <w:t>：</w:t>
      </w:r>
      <w:r>
        <w:rPr>
          <w:rFonts w:hint="default" w:ascii="Times New Roman" w:hAnsi="Times New Roman" w:eastAsia="方正仿宋_GB2312" w:cs="Times New Roman"/>
          <w:sz w:val="44"/>
          <w:szCs w:val="44"/>
          <w:lang w:eastAsia="zh-CN"/>
        </w:rPr>
        <w:t>芷江侗族自治县</w:t>
      </w:r>
      <w:r>
        <w:rPr>
          <w:rFonts w:hint="default" w:ascii="Times New Roman" w:hAnsi="Times New Roman" w:eastAsia="方正仿宋_GB2312" w:cs="Times New Roman"/>
          <w:sz w:val="44"/>
          <w:szCs w:val="44"/>
        </w:rPr>
        <w:t>退役军人事务局</w:t>
      </w:r>
    </w:p>
    <w:p w14:paraId="10EBABCD">
      <w:pPr>
        <w:keepNext w:val="0"/>
        <w:keepLines w:val="0"/>
        <w:pageBreakBefore w:val="0"/>
        <w:widowControl w:val="0"/>
        <w:kinsoku/>
        <w:wordWrap/>
        <w:overflowPunct/>
        <w:topLinePunct w:val="0"/>
        <w:autoSpaceDE/>
        <w:autoSpaceDN/>
        <w:bidi w:val="0"/>
        <w:adjustRightInd/>
        <w:snapToGrid/>
        <w:spacing w:line="620" w:lineRule="exact"/>
        <w:ind w:firstLine="880" w:firstLineChars="200"/>
        <w:textAlignment w:val="auto"/>
        <w:rPr>
          <w:rFonts w:hint="default" w:ascii="Times New Roman" w:hAnsi="Times New Roman" w:eastAsia="方正仿宋_GB2312" w:cs="Times New Roman"/>
          <w:sz w:val="44"/>
          <w:szCs w:val="44"/>
        </w:rPr>
      </w:pPr>
      <w:r>
        <w:rPr>
          <w:rFonts w:hint="default" w:ascii="黑体" w:hAnsi="黑体" w:eastAsia="黑体" w:cs="黑体"/>
          <w:sz w:val="44"/>
          <w:szCs w:val="44"/>
          <w:lang w:val="en-US" w:eastAsia="zh-CN"/>
        </w:rPr>
        <w:t>四、保护单位：</w:t>
      </w:r>
      <w:r>
        <w:rPr>
          <w:rFonts w:hint="default" w:ascii="Times New Roman" w:hAnsi="Times New Roman" w:eastAsia="方正仿宋_GB2312" w:cs="Times New Roman"/>
          <w:sz w:val="44"/>
          <w:szCs w:val="44"/>
          <w:lang w:eastAsia="zh-CN"/>
        </w:rPr>
        <w:t>芷江侗族自治县</w:t>
      </w:r>
      <w:r>
        <w:rPr>
          <w:rFonts w:hint="default" w:ascii="Times New Roman" w:hAnsi="Times New Roman" w:eastAsia="方正仿宋_GB2312" w:cs="Times New Roman"/>
          <w:sz w:val="44"/>
          <w:szCs w:val="44"/>
        </w:rPr>
        <w:t>退役军人事务局</w:t>
      </w:r>
    </w:p>
    <w:p w14:paraId="6724EACC">
      <w:pPr>
        <w:keepNext w:val="0"/>
        <w:keepLines w:val="0"/>
        <w:pageBreakBefore w:val="0"/>
        <w:widowControl w:val="0"/>
        <w:kinsoku/>
        <w:wordWrap/>
        <w:overflowPunct/>
        <w:topLinePunct w:val="0"/>
        <w:autoSpaceDE/>
        <w:autoSpaceDN/>
        <w:bidi w:val="0"/>
        <w:adjustRightInd/>
        <w:snapToGrid/>
        <w:spacing w:line="620" w:lineRule="exact"/>
        <w:ind w:firstLine="880" w:firstLineChars="200"/>
        <w:textAlignment w:val="auto"/>
        <w:rPr>
          <w:rFonts w:hint="default" w:ascii="Times New Roman" w:hAnsi="Times New Roman" w:eastAsia="方正仿宋_GB2312" w:cs="Times New Roman"/>
          <w:sz w:val="44"/>
          <w:szCs w:val="44"/>
          <w:lang w:eastAsia="zh-CN"/>
        </w:rPr>
      </w:pPr>
      <w:r>
        <w:rPr>
          <w:rFonts w:hint="default" w:ascii="黑体" w:hAnsi="黑体" w:eastAsia="黑体" w:cs="黑体"/>
          <w:sz w:val="44"/>
          <w:szCs w:val="44"/>
          <w:lang w:val="en-US" w:eastAsia="zh-CN"/>
        </w:rPr>
        <w:t>五、保护级别：</w:t>
      </w:r>
      <w:r>
        <w:rPr>
          <w:rFonts w:hint="default" w:ascii="Times New Roman" w:hAnsi="Times New Roman" w:eastAsia="方正仿宋_GB2312" w:cs="Times New Roman"/>
          <w:sz w:val="44"/>
          <w:szCs w:val="44"/>
          <w:lang w:eastAsia="zh-CN"/>
        </w:rPr>
        <w:t>县级</w:t>
      </w:r>
    </w:p>
    <w:p w14:paraId="299549A7">
      <w:pPr>
        <w:keepNext w:val="0"/>
        <w:keepLines w:val="0"/>
        <w:pageBreakBefore w:val="0"/>
        <w:widowControl w:val="0"/>
        <w:kinsoku/>
        <w:wordWrap/>
        <w:overflowPunct/>
        <w:topLinePunct w:val="0"/>
        <w:autoSpaceDE/>
        <w:autoSpaceDN/>
        <w:bidi w:val="0"/>
        <w:adjustRightInd/>
        <w:snapToGrid/>
        <w:spacing w:line="620" w:lineRule="exact"/>
        <w:ind w:firstLine="880" w:firstLineChars="200"/>
        <w:textAlignment w:val="auto"/>
        <w:rPr>
          <w:rFonts w:hint="default" w:ascii="Times New Roman" w:hAnsi="Times New Roman" w:eastAsia="方正仿宋_GB2312" w:cs="Times New Roman"/>
          <w:sz w:val="44"/>
          <w:szCs w:val="44"/>
        </w:rPr>
      </w:pPr>
      <w:r>
        <w:rPr>
          <w:rFonts w:hint="default" w:ascii="黑体" w:hAnsi="黑体" w:eastAsia="黑体" w:cs="黑体"/>
          <w:sz w:val="44"/>
          <w:szCs w:val="44"/>
          <w:lang w:val="en-US" w:eastAsia="zh-CN"/>
        </w:rPr>
        <w:t>六、保护范围：</w:t>
      </w:r>
      <w:r>
        <w:rPr>
          <w:rFonts w:hint="default" w:ascii="Times New Roman" w:hAnsi="Times New Roman" w:eastAsia="方正仿宋_GB2312" w:cs="Times New Roman"/>
          <w:sz w:val="44"/>
          <w:szCs w:val="44"/>
          <w:lang w:eastAsia="zh-CN"/>
        </w:rPr>
        <w:t>大树坳烈士陵园</w:t>
      </w:r>
      <w:r>
        <w:rPr>
          <w:rFonts w:hint="default" w:ascii="Times New Roman" w:hAnsi="Times New Roman" w:eastAsia="方正仿宋_GB2312" w:cs="Times New Roman"/>
          <w:sz w:val="44"/>
          <w:szCs w:val="44"/>
        </w:rPr>
        <w:t>占地面积为</w:t>
      </w:r>
      <w:r>
        <w:rPr>
          <w:rFonts w:hint="default" w:ascii="Times New Roman" w:hAnsi="Times New Roman" w:eastAsia="方正仿宋_GB2312" w:cs="Times New Roman"/>
          <w:sz w:val="44"/>
          <w:szCs w:val="44"/>
          <w:lang w:val="en-US" w:eastAsia="zh-CN"/>
        </w:rPr>
        <w:t>3222</w:t>
      </w:r>
      <w:r>
        <w:rPr>
          <w:rFonts w:hint="default" w:ascii="Times New Roman" w:hAnsi="Times New Roman" w:eastAsia="方正仿宋_GB2312" w:cs="Times New Roman"/>
          <w:sz w:val="44"/>
          <w:szCs w:val="44"/>
        </w:rPr>
        <w:t>平方米</w:t>
      </w:r>
      <w:r>
        <w:rPr>
          <w:rFonts w:hint="default" w:ascii="Times New Roman" w:hAnsi="Times New Roman" w:eastAsia="方正仿宋_GB2312" w:cs="Times New Roman"/>
          <w:sz w:val="44"/>
          <w:szCs w:val="44"/>
          <w:lang w:eastAsia="zh-CN"/>
        </w:rPr>
        <w:t>，</w:t>
      </w:r>
      <w:r>
        <w:rPr>
          <w:rFonts w:hint="default" w:ascii="Times New Roman" w:hAnsi="Times New Roman" w:eastAsia="方正仿宋_GB2312" w:cs="Times New Roman"/>
          <w:sz w:val="44"/>
          <w:szCs w:val="44"/>
        </w:rPr>
        <w:t>东</w:t>
      </w:r>
      <w:r>
        <w:rPr>
          <w:rFonts w:hint="default" w:ascii="Times New Roman" w:hAnsi="Times New Roman" w:eastAsia="方正仿宋_GB2312" w:cs="Times New Roman"/>
          <w:sz w:val="44"/>
          <w:szCs w:val="44"/>
          <w:lang w:val="en-US" w:eastAsia="zh-CN"/>
        </w:rPr>
        <w:t>至132县道；南至大树坳中学</w:t>
      </w:r>
      <w:r>
        <w:rPr>
          <w:rFonts w:hint="default" w:ascii="Times New Roman" w:hAnsi="Times New Roman" w:eastAsia="方正仿宋_GB2312" w:cs="Times New Roman"/>
          <w:sz w:val="44"/>
          <w:szCs w:val="44"/>
          <w:lang w:eastAsia="zh-CN"/>
        </w:rPr>
        <w:t>；</w:t>
      </w:r>
      <w:r>
        <w:rPr>
          <w:rFonts w:hint="default" w:ascii="Times New Roman" w:hAnsi="Times New Roman" w:eastAsia="方正仿宋_GB2312" w:cs="Times New Roman"/>
          <w:sz w:val="44"/>
          <w:szCs w:val="44"/>
          <w:lang w:val="en-US" w:eastAsia="zh-CN"/>
        </w:rPr>
        <w:t>西至大树坳中学内混凝土路</w:t>
      </w:r>
      <w:r>
        <w:rPr>
          <w:rFonts w:hint="default" w:ascii="Times New Roman" w:hAnsi="Times New Roman" w:eastAsia="方正仿宋_GB2312" w:cs="Times New Roman"/>
          <w:sz w:val="44"/>
          <w:szCs w:val="44"/>
          <w:lang w:eastAsia="zh-CN"/>
        </w:rPr>
        <w:t>；</w:t>
      </w:r>
      <w:r>
        <w:rPr>
          <w:rFonts w:hint="default" w:ascii="Times New Roman" w:hAnsi="Times New Roman" w:eastAsia="方正仿宋_GB2312" w:cs="Times New Roman"/>
          <w:sz w:val="44"/>
          <w:szCs w:val="44"/>
          <w:lang w:val="en-US" w:eastAsia="zh-CN"/>
        </w:rPr>
        <w:t>北至132县道。</w:t>
      </w:r>
    </w:p>
    <w:p w14:paraId="6A083FA9">
      <w:pPr>
        <w:keepNext w:val="0"/>
        <w:keepLines w:val="0"/>
        <w:pageBreakBefore w:val="0"/>
        <w:widowControl w:val="0"/>
        <w:kinsoku/>
        <w:wordWrap/>
        <w:overflowPunct/>
        <w:topLinePunct w:val="0"/>
        <w:autoSpaceDE/>
        <w:autoSpaceDN/>
        <w:bidi w:val="0"/>
        <w:adjustRightInd/>
        <w:snapToGrid/>
        <w:spacing w:line="620" w:lineRule="exact"/>
        <w:ind w:firstLine="880" w:firstLineChars="200"/>
        <w:textAlignment w:val="auto"/>
        <w:rPr>
          <w:rFonts w:hint="default" w:ascii="Times New Roman" w:hAnsi="Times New Roman" w:eastAsia="方正仿宋_GB2312" w:cs="Times New Roman"/>
          <w:sz w:val="44"/>
          <w:szCs w:val="44"/>
        </w:rPr>
      </w:pPr>
      <w:r>
        <w:rPr>
          <w:rFonts w:hint="default" w:ascii="黑体" w:hAnsi="黑体" w:eastAsia="黑体" w:cs="黑体"/>
          <w:sz w:val="44"/>
          <w:szCs w:val="44"/>
          <w:lang w:val="en-US" w:eastAsia="zh-CN"/>
        </w:rPr>
        <w:t>七、保护要求：</w:t>
      </w:r>
      <w:r>
        <w:rPr>
          <w:rFonts w:hint="default" w:ascii="Times New Roman" w:hAnsi="Times New Roman" w:eastAsia="方正仿宋_GB2312" w:cs="Times New Roman"/>
          <w:sz w:val="44"/>
          <w:szCs w:val="44"/>
          <w:lang w:eastAsia="zh-CN"/>
        </w:rPr>
        <w:t>大树坳烈士陵园</w:t>
      </w:r>
      <w:r>
        <w:rPr>
          <w:rFonts w:hint="default" w:ascii="Times New Roman" w:hAnsi="Times New Roman" w:eastAsia="方正仿宋_GB2312" w:cs="Times New Roman"/>
          <w:sz w:val="44"/>
          <w:szCs w:val="44"/>
        </w:rPr>
        <w:t>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在烈士纪念设施保护范围内从事有损纪念英烈环境和氛围活动的，烈士纪念设施保护单位和管理单位应当及时劝阻；不听劝阻的，由县级以上人民政府退役军人工作主管部门会同有关部门按照职责规定给予批评教育，责令改正。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r>
        <w:rPr>
          <w:rFonts w:hint="default" w:ascii="Times New Roman" w:hAnsi="Times New Roman" w:eastAsia="方正仿宋_GB2312" w:cs="Times New Roman"/>
          <w:sz w:val="44"/>
          <w:szCs w:val="44"/>
          <w:lang w:val="en-US" w:eastAsia="zh-CN"/>
        </w:rPr>
        <w:t>；</w:t>
      </w:r>
      <w:r>
        <w:rPr>
          <w:rFonts w:hint="default" w:ascii="Times New Roman" w:hAnsi="Times New Roman" w:eastAsia="方正仿宋_GB2312" w:cs="Times New Roman"/>
          <w:sz w:val="44"/>
          <w:szCs w:val="44"/>
        </w:rPr>
        <w:t>构成违反治安管理行为的，依法给予治安管理处罚；构成犯罪的，依法追究刑事责任。</w:t>
      </w:r>
    </w:p>
    <w:p w14:paraId="67CCF0FD">
      <w:pPr>
        <w:keepNext w:val="0"/>
        <w:keepLines w:val="0"/>
        <w:pageBreakBefore w:val="0"/>
        <w:widowControl w:val="0"/>
        <w:kinsoku/>
        <w:wordWrap/>
        <w:overflowPunct/>
        <w:topLinePunct w:val="0"/>
        <w:autoSpaceDE/>
        <w:autoSpaceDN/>
        <w:bidi w:val="0"/>
        <w:adjustRightInd/>
        <w:snapToGrid/>
        <w:spacing w:line="620" w:lineRule="exact"/>
        <w:ind w:firstLine="880" w:firstLineChars="200"/>
        <w:textAlignment w:val="auto"/>
        <w:rPr>
          <w:rFonts w:hint="default" w:ascii="Times New Roman" w:hAnsi="Times New Roman" w:eastAsia="方正仿宋_GB2312" w:cs="Times New Roman"/>
          <w:sz w:val="44"/>
          <w:szCs w:val="44"/>
        </w:rPr>
      </w:pPr>
      <w:r>
        <w:rPr>
          <w:rFonts w:hint="default" w:ascii="Times New Roman" w:hAnsi="Times New Roman" w:eastAsia="方正仿宋_GB2312" w:cs="Times New Roman"/>
          <w:sz w:val="44"/>
          <w:szCs w:val="44"/>
        </w:rPr>
        <w:t>附：</w:t>
      </w:r>
      <w:r>
        <w:rPr>
          <w:rFonts w:hint="default" w:ascii="Times New Roman" w:hAnsi="Times New Roman" w:eastAsia="方正仿宋_GB2312" w:cs="Times New Roman"/>
          <w:sz w:val="44"/>
          <w:szCs w:val="44"/>
          <w:lang w:eastAsia="zh-CN"/>
        </w:rPr>
        <w:t>大树坳烈士陵园</w:t>
      </w:r>
      <w:r>
        <w:rPr>
          <w:rFonts w:hint="default" w:ascii="Times New Roman" w:hAnsi="Times New Roman" w:eastAsia="方正仿宋_GB2312" w:cs="Times New Roman"/>
          <w:sz w:val="44"/>
          <w:szCs w:val="44"/>
        </w:rPr>
        <w:t>保护范围红线图</w:t>
      </w:r>
    </w:p>
    <w:p w14:paraId="765F7FD6">
      <w:pPr>
        <w:keepNext w:val="0"/>
        <w:keepLines w:val="0"/>
        <w:pageBreakBefore w:val="0"/>
        <w:widowControl w:val="0"/>
        <w:kinsoku/>
        <w:wordWrap/>
        <w:overflowPunct/>
        <w:topLinePunct w:val="0"/>
        <w:autoSpaceDE/>
        <w:autoSpaceDN/>
        <w:bidi w:val="0"/>
        <w:adjustRightInd/>
        <w:snapToGrid/>
        <w:spacing w:line="620" w:lineRule="exact"/>
        <w:ind w:firstLine="880" w:firstLineChars="200"/>
        <w:textAlignment w:val="auto"/>
        <w:rPr>
          <w:rFonts w:hint="default" w:ascii="Times New Roman" w:hAnsi="Times New Roman" w:eastAsia="方正仿宋_GB2312" w:cs="Times New Roman"/>
          <w:sz w:val="44"/>
          <w:szCs w:val="44"/>
        </w:rPr>
      </w:pPr>
    </w:p>
    <w:p w14:paraId="4E636B45">
      <w:pPr>
        <w:keepNext w:val="0"/>
        <w:keepLines w:val="0"/>
        <w:pageBreakBefore w:val="0"/>
        <w:widowControl w:val="0"/>
        <w:kinsoku/>
        <w:wordWrap/>
        <w:overflowPunct/>
        <w:topLinePunct w:val="0"/>
        <w:autoSpaceDE/>
        <w:autoSpaceDN/>
        <w:bidi w:val="0"/>
        <w:adjustRightInd/>
        <w:snapToGrid/>
        <w:spacing w:line="620" w:lineRule="exact"/>
        <w:ind w:firstLine="5280" w:firstLineChars="1200"/>
        <w:textAlignment w:val="auto"/>
        <w:rPr>
          <w:rFonts w:hint="default" w:ascii="Times New Roman" w:hAnsi="Times New Roman" w:eastAsia="方正仿宋_GB2312" w:cs="Times New Roman"/>
          <w:sz w:val="44"/>
          <w:szCs w:val="44"/>
        </w:rPr>
      </w:pPr>
      <w:r>
        <w:rPr>
          <w:rFonts w:hint="default" w:ascii="Times New Roman" w:hAnsi="Times New Roman" w:eastAsia="方正仿宋_GB2312" w:cs="Times New Roman"/>
          <w:sz w:val="44"/>
          <w:szCs w:val="44"/>
          <w:lang w:val="en-US" w:eastAsia="zh-CN"/>
        </w:rPr>
        <w:t>发布机构：</w:t>
      </w:r>
      <w:r>
        <w:rPr>
          <w:rFonts w:hint="default" w:ascii="Times New Roman" w:hAnsi="Times New Roman" w:eastAsia="方正仿宋_GB2312" w:cs="Times New Roman"/>
          <w:sz w:val="44"/>
          <w:szCs w:val="44"/>
          <w:lang w:eastAsia="zh-CN"/>
        </w:rPr>
        <w:t>芷江侗族自治县</w:t>
      </w:r>
      <w:r>
        <w:rPr>
          <w:rFonts w:hint="default" w:ascii="Times New Roman" w:hAnsi="Times New Roman" w:eastAsia="方正仿宋_GB2312" w:cs="Times New Roman"/>
          <w:sz w:val="44"/>
          <w:szCs w:val="44"/>
        </w:rPr>
        <w:t>人民政府</w:t>
      </w:r>
    </w:p>
    <w:p w14:paraId="0BB15F18">
      <w:pPr>
        <w:keepNext w:val="0"/>
        <w:keepLines w:val="0"/>
        <w:pageBreakBefore w:val="0"/>
        <w:widowControl w:val="0"/>
        <w:kinsoku/>
        <w:wordWrap/>
        <w:overflowPunct/>
        <w:topLinePunct w:val="0"/>
        <w:autoSpaceDE/>
        <w:autoSpaceDN/>
        <w:bidi w:val="0"/>
        <w:adjustRightInd/>
        <w:snapToGrid/>
        <w:spacing w:line="620" w:lineRule="exact"/>
        <w:ind w:firstLine="5280" w:firstLineChars="1200"/>
        <w:textAlignment w:val="auto"/>
        <w:rPr>
          <w:rFonts w:hint="default" w:ascii="Times New Roman" w:hAnsi="Times New Roman" w:eastAsia="方正仿宋_GB2312" w:cs="Times New Roman"/>
          <w:sz w:val="44"/>
          <w:szCs w:val="44"/>
          <w:lang w:val="en-US" w:eastAsia="zh-CN"/>
        </w:rPr>
      </w:pPr>
      <w:r>
        <w:rPr>
          <w:rFonts w:hint="default" w:ascii="Times New Roman" w:hAnsi="Times New Roman" w:eastAsia="方正仿宋_GB2312" w:cs="Times New Roman"/>
          <w:sz w:val="44"/>
          <w:szCs w:val="44"/>
          <w:lang w:val="en-US" w:eastAsia="zh-CN"/>
        </w:rPr>
        <w:t xml:space="preserve">  </w:t>
      </w:r>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 xml:space="preserve">   2024年1</w:t>
      </w:r>
      <w:r>
        <w:rPr>
          <w:rFonts w:hint="eastAsia" w:ascii="Times New Roman" w:hAnsi="Times New Roman" w:eastAsia="方正仿宋_GB2312" w:cs="Times New Roman"/>
          <w:sz w:val="44"/>
          <w:szCs w:val="44"/>
          <w:lang w:val="en-US" w:eastAsia="zh-CN"/>
        </w:rPr>
        <w:t>2</w:t>
      </w:r>
      <w:r>
        <w:rPr>
          <w:rFonts w:hint="default" w:ascii="Times New Roman" w:hAnsi="Times New Roman" w:eastAsia="方正仿宋_GB2312" w:cs="Times New Roman"/>
          <w:sz w:val="44"/>
          <w:szCs w:val="44"/>
          <w:lang w:val="en-US" w:eastAsia="zh-CN"/>
        </w:rPr>
        <w:t>月</w:t>
      </w:r>
      <w:r>
        <w:rPr>
          <w:rFonts w:hint="eastAsia" w:ascii="Times New Roman" w:hAnsi="Times New Roman" w:eastAsia="方正仿宋_GB2312" w:cs="Times New Roman"/>
          <w:sz w:val="44"/>
          <w:szCs w:val="44"/>
          <w:lang w:val="en-US" w:eastAsia="zh-CN"/>
        </w:rPr>
        <w:t xml:space="preserve"> 4</w:t>
      </w:r>
      <w:bookmarkStart w:id="0" w:name="_GoBack"/>
      <w:bookmarkEnd w:id="0"/>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日</w:t>
      </w:r>
    </w:p>
    <w:p w14:paraId="16A26D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sz w:val="44"/>
          <w:szCs w:val="44"/>
          <w:lang w:val="en-US" w:eastAsia="zh-CN"/>
        </w:rPr>
      </w:pPr>
      <w:r>
        <w:rPr>
          <w:rFonts w:hint="eastAsia" w:ascii="方正小标宋_GBK" w:hAnsi="方正小标宋_GBK" w:eastAsia="方正小标宋_GBK" w:cs="方正小标宋_GBK"/>
          <w:sz w:val="96"/>
          <w:szCs w:val="96"/>
          <w:lang w:eastAsia="zh-CN"/>
        </w:rPr>
        <w:t>大树坳烈士陵园</w:t>
      </w:r>
      <w:r>
        <w:rPr>
          <w:rFonts w:hint="eastAsia" w:ascii="方正小标宋_GBK" w:hAnsi="方正小标宋_GBK" w:eastAsia="方正小标宋_GBK" w:cs="方正小标宋_GBK"/>
          <w:sz w:val="96"/>
          <w:szCs w:val="96"/>
        </w:rPr>
        <w:t>保护范围</w:t>
      </w:r>
      <w:r>
        <w:rPr>
          <w:rFonts w:hint="eastAsia" w:ascii="方正小标宋_GBK" w:hAnsi="方正小标宋_GBK" w:eastAsia="方正小标宋_GBK" w:cs="方正小标宋_GBK"/>
          <w:sz w:val="96"/>
          <w:szCs w:val="96"/>
          <w:lang w:val="en-US" w:eastAsia="zh-CN"/>
        </w:rPr>
        <w:t>红线图</w:t>
      </w:r>
    </w:p>
    <w:p w14:paraId="443F30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2312" w:cs="Times New Roman"/>
          <w:sz w:val="44"/>
          <w:szCs w:val="44"/>
          <w:lang w:val="en-US" w:eastAsia="zh-CN"/>
        </w:rPr>
      </w:pPr>
      <w:r>
        <w:rPr>
          <w:rFonts w:hint="eastAsia" w:ascii="Times New Roman" w:hAnsi="Times New Roman" w:eastAsia="方正仿宋_GB2312" w:cs="Times New Roman"/>
          <w:sz w:val="44"/>
          <w:szCs w:val="44"/>
          <w:lang w:val="en-US" w:eastAsia="zh-CN"/>
        </w:rPr>
        <w:drawing>
          <wp:inline distT="0" distB="0" distL="114300" distR="114300">
            <wp:extent cx="7828280" cy="11646535"/>
            <wp:effectExtent l="0" t="0" r="1270" b="12065"/>
            <wp:docPr id="1" name="图片 1" descr="10大树坳烈士陵园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大树坳烈士陵园_00"/>
                    <pic:cNvPicPr>
                      <a:picLocks noChangeAspect="1"/>
                    </pic:cNvPicPr>
                  </pic:nvPicPr>
                  <pic:blipFill>
                    <a:blip r:embed="rId4"/>
                    <a:srcRect l="7318" t="2854" r="9116"/>
                    <a:stretch>
                      <a:fillRect/>
                    </a:stretch>
                  </pic:blipFill>
                  <pic:spPr>
                    <a:xfrm>
                      <a:off x="0" y="0"/>
                      <a:ext cx="7828280" cy="11646535"/>
                    </a:xfrm>
                    <a:prstGeom prst="rect">
                      <a:avLst/>
                    </a:prstGeom>
                  </pic:spPr>
                </pic:pic>
              </a:graphicData>
            </a:graphic>
          </wp:inline>
        </w:drawing>
      </w:r>
    </w:p>
    <w:sectPr>
      <w:pgSz w:w="16838" w:h="23811"/>
      <w:pgMar w:top="1701" w:right="1800"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E80AD2-06BF-4646-A4CF-BCEA6FB9E0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60C2D8CF-F8D4-4D1A-A9F5-3EFE35972BC1}"/>
  </w:font>
  <w:font w:name="方正仿宋_GB2312">
    <w:panose1 w:val="02000000000000000000"/>
    <w:charset w:val="86"/>
    <w:family w:val="auto"/>
    <w:pitch w:val="default"/>
    <w:sig w:usb0="A00002BF" w:usb1="184F6CFA" w:usb2="00000012" w:usb3="00000000" w:csb0="00040001" w:csb1="00000000"/>
    <w:embedRegular r:id="rId3" w:fontKey="{DFF120C7-07E0-4458-BDE8-637D7B22777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Tg3N2FjMjM4Zjc5MWQ5YmU2NzJlOWJjM2FmZTkifQ=="/>
  </w:docVars>
  <w:rsids>
    <w:rsidRoot w:val="1E792E43"/>
    <w:rsid w:val="061E66FE"/>
    <w:rsid w:val="084D7C2D"/>
    <w:rsid w:val="0BEF4CA9"/>
    <w:rsid w:val="1365647B"/>
    <w:rsid w:val="166E4270"/>
    <w:rsid w:val="1C340123"/>
    <w:rsid w:val="1E792E43"/>
    <w:rsid w:val="1EF56986"/>
    <w:rsid w:val="21C546AF"/>
    <w:rsid w:val="2ECD27D0"/>
    <w:rsid w:val="3A1E4827"/>
    <w:rsid w:val="41F91CBE"/>
    <w:rsid w:val="42862F6A"/>
    <w:rsid w:val="45EE64D4"/>
    <w:rsid w:val="47FF8979"/>
    <w:rsid w:val="4C5E0AB3"/>
    <w:rsid w:val="5E361890"/>
    <w:rsid w:val="6ECC3397"/>
    <w:rsid w:val="6FA731D8"/>
    <w:rsid w:val="6FEF882F"/>
    <w:rsid w:val="75D617D1"/>
    <w:rsid w:val="7BB76E4A"/>
    <w:rsid w:val="7D7FC219"/>
    <w:rsid w:val="7DFF7ACC"/>
    <w:rsid w:val="7FDA9C41"/>
    <w:rsid w:val="7FFFC8BE"/>
    <w:rsid w:val="ABE7E8D1"/>
    <w:rsid w:val="D97F8D6E"/>
    <w:rsid w:val="DDFDBA72"/>
    <w:rsid w:val="ECFE3648"/>
    <w:rsid w:val="EE7F712C"/>
    <w:rsid w:val="F2D748E2"/>
    <w:rsid w:val="F9FA7213"/>
    <w:rsid w:val="FAFF98E6"/>
    <w:rsid w:val="FB6D6D20"/>
    <w:rsid w:val="FBFF5159"/>
    <w:rsid w:val="FFB9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715</Words>
  <Characters>726</Characters>
  <Lines>0</Lines>
  <Paragraphs>0</Paragraphs>
  <TotalTime>2</TotalTime>
  <ScaleCrop>false</ScaleCrop>
  <LinksUpToDate>false</LinksUpToDate>
  <CharactersWithSpaces>739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2024-11-14T00:06:00Z</dcterms:created>
  <dc:creator>天下有余</dc:creator>
  <cp:lastModifiedBy>独</cp:lastModifiedBy>
  <dcterms:modified xsi:type="dcterms:W3CDTF">2024-12-04T02:14:01Z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F9F693AAAEA34FBA9730A7822BC5DA34_13</vt:lpwstr>
  </property>
</Properties>
</file>