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sz w:val="44"/>
          <w:szCs w:val="44"/>
          <w:lang w:val="en-US" w:eastAsia="zh-CN"/>
        </w:rPr>
      </w:pPr>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11</w:t>
      </w:r>
    </w:p>
    <w:p>
      <w:pPr>
        <w:adjustRightInd w:val="0"/>
        <w:snapToGrid w:val="0"/>
        <w:spacing w:line="5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20</w:t>
      </w:r>
      <w:r>
        <w:rPr>
          <w:rFonts w:hint="eastAsia" w:ascii="黑体" w:hAnsi="黑体" w:eastAsia="黑体" w:cs="黑体"/>
          <w:b/>
          <w:bCs/>
          <w:sz w:val="44"/>
          <w:szCs w:val="44"/>
        </w:rPr>
        <w:t>年</w:t>
      </w:r>
      <w:r>
        <w:rPr>
          <w:rFonts w:hint="eastAsia" w:ascii="黑体" w:hAnsi="黑体" w:eastAsia="黑体" w:cs="黑体"/>
          <w:b/>
          <w:bCs/>
          <w:sz w:val="44"/>
          <w:szCs w:val="44"/>
          <w:lang w:eastAsia="zh-CN"/>
        </w:rPr>
        <w:t>环卫清扫保洁专项资金</w:t>
      </w:r>
    </w:p>
    <w:p>
      <w:pPr>
        <w:adjustRightInd w:val="0"/>
        <w:snapToGrid w:val="0"/>
        <w:spacing w:line="500" w:lineRule="exact"/>
        <w:jc w:val="center"/>
        <w:rPr>
          <w:rFonts w:hint="eastAsia" w:ascii="黑体" w:hAnsi="黑体" w:eastAsia="黑体" w:cs="黑体"/>
          <w:b/>
          <w:bCs/>
          <w:sz w:val="44"/>
          <w:szCs w:val="44"/>
        </w:rPr>
      </w:pPr>
      <w:r>
        <w:rPr>
          <w:rFonts w:hint="eastAsia" w:ascii="黑体" w:hAnsi="黑体" w:eastAsia="黑体" w:cs="黑体"/>
          <w:b/>
          <w:bCs/>
          <w:sz w:val="44"/>
          <w:szCs w:val="44"/>
        </w:rPr>
        <w:t>绩效自评报告</w:t>
      </w:r>
    </w:p>
    <w:p>
      <w:pPr>
        <w:spacing w:line="500" w:lineRule="exact"/>
        <w:outlineLvl w:val="0"/>
        <w:rPr>
          <w:rFonts w:ascii="仿宋" w:hAnsi="仿宋" w:eastAsia="仿宋"/>
          <w:b/>
          <w:sz w:val="32"/>
          <w:szCs w:val="32"/>
        </w:rPr>
      </w:pPr>
    </w:p>
    <w:p>
      <w:pPr>
        <w:spacing w:line="500" w:lineRule="exact"/>
        <w:ind w:right="-840" w:rightChars="-400"/>
        <w:outlineLvl w:val="0"/>
        <w:rPr>
          <w:rFonts w:hint="eastAsia" w:ascii="仿宋" w:hAnsi="仿宋" w:eastAsia="仿宋" w:cs="仿宋"/>
          <w:b/>
          <w:sz w:val="30"/>
          <w:szCs w:val="30"/>
        </w:rPr>
      </w:pPr>
      <w:r>
        <w:rPr>
          <w:rFonts w:hint="eastAsia" w:ascii="仿宋" w:hAnsi="仿宋" w:eastAsia="仿宋" w:cs="仿宋"/>
          <w:b/>
          <w:sz w:val="30"/>
          <w:szCs w:val="30"/>
        </w:rPr>
        <w:t>一、项目基本情况</w:t>
      </w:r>
    </w:p>
    <w:p>
      <w:pPr>
        <w:ind w:right="-840" w:rightChars="-400"/>
        <w:rPr>
          <w:rFonts w:hint="eastAsia" w:ascii="仿宋" w:hAnsi="仿宋" w:eastAsia="仿宋" w:cs="仿宋"/>
          <w:b/>
          <w:bCs/>
          <w:sz w:val="30"/>
          <w:szCs w:val="30"/>
        </w:rPr>
      </w:pPr>
      <w:r>
        <w:rPr>
          <w:rFonts w:hint="eastAsia" w:ascii="仿宋" w:hAnsi="仿宋" w:eastAsia="仿宋" w:cs="仿宋"/>
          <w:b/>
          <w:bCs/>
          <w:sz w:val="30"/>
          <w:szCs w:val="30"/>
        </w:rPr>
        <w:t>（一）项目概况</w:t>
      </w:r>
    </w:p>
    <w:p>
      <w:pPr>
        <w:ind w:right="-840" w:rightChars="-400"/>
        <w:rPr>
          <w:rFonts w:hint="eastAsia" w:ascii="仿宋" w:hAnsi="仿宋" w:eastAsia="仿宋" w:cs="仿宋"/>
          <w:sz w:val="30"/>
          <w:szCs w:val="30"/>
          <w:lang w:val="en-US" w:eastAsia="zh-CN"/>
        </w:rPr>
      </w:pPr>
      <w:r>
        <w:rPr>
          <w:rFonts w:hint="eastAsia" w:ascii="仿宋" w:hAnsi="仿宋" w:eastAsia="仿宋" w:cs="仿宋"/>
          <w:sz w:val="30"/>
          <w:szCs w:val="30"/>
          <w:lang w:eastAsia="zh-CN"/>
        </w:rPr>
        <w:t>环卫清扫保洁专项</w:t>
      </w:r>
    </w:p>
    <w:p>
      <w:pPr>
        <w:ind w:right="-840" w:rightChars="-400"/>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项目绩效目标</w:t>
      </w:r>
    </w:p>
    <w:p>
      <w:pPr>
        <w:ind w:right="-840" w:rightChars="-400"/>
        <w:rPr>
          <w:rFonts w:hint="eastAsia" w:ascii="仿宋" w:hAnsi="仿宋" w:eastAsia="仿宋" w:cs="仿宋"/>
          <w:sz w:val="30"/>
          <w:szCs w:val="30"/>
          <w:lang w:eastAsia="zh-CN"/>
        </w:rPr>
      </w:pPr>
      <w:r>
        <w:rPr>
          <w:rFonts w:hint="eastAsia" w:ascii="仿宋" w:hAnsi="仿宋" w:eastAsia="仿宋" w:cs="仿宋"/>
          <w:sz w:val="30"/>
          <w:szCs w:val="30"/>
          <w:lang w:eastAsia="zh-CN"/>
        </w:rPr>
        <w:t>实施保障芷江县城区环境卫生清扫保洁</w:t>
      </w:r>
    </w:p>
    <w:p>
      <w:pPr>
        <w:spacing w:line="500" w:lineRule="exact"/>
        <w:ind w:right="-840" w:rightChars="-400"/>
        <w:rPr>
          <w:rFonts w:hint="eastAsia" w:ascii="仿宋" w:hAnsi="仿宋" w:eastAsia="仿宋" w:cs="仿宋"/>
          <w:sz w:val="30"/>
          <w:szCs w:val="30"/>
        </w:rPr>
      </w:pPr>
      <w:r>
        <w:rPr>
          <w:rFonts w:hint="eastAsia" w:ascii="仿宋" w:hAnsi="仿宋" w:eastAsia="仿宋" w:cs="仿宋"/>
          <w:b/>
          <w:bCs/>
          <w:sz w:val="30"/>
          <w:szCs w:val="30"/>
        </w:rPr>
        <w:t>（三）</w:t>
      </w:r>
      <w:r>
        <w:rPr>
          <w:rFonts w:hint="eastAsia" w:ascii="仿宋" w:hAnsi="仿宋" w:eastAsia="仿宋" w:cs="仿宋"/>
          <w:sz w:val="30"/>
          <w:szCs w:val="30"/>
        </w:rPr>
        <w:t>项目实施情况分析</w:t>
      </w:r>
    </w:p>
    <w:p>
      <w:pPr>
        <w:numPr>
          <w:ilvl w:val="0"/>
          <w:numId w:val="0"/>
        </w:numPr>
        <w:ind w:right="-420" w:rightChars="-200" w:firstLine="300" w:firstLineChars="100"/>
        <w:rPr>
          <w:rFonts w:hint="eastAsia" w:ascii="仿宋" w:hAnsi="仿宋" w:eastAsia="仿宋" w:cs="仿宋"/>
          <w:sz w:val="30"/>
          <w:szCs w:val="30"/>
        </w:rPr>
      </w:pPr>
      <w:r>
        <w:rPr>
          <w:rFonts w:hint="eastAsia" w:ascii="仿宋" w:hAnsi="仿宋" w:eastAsia="仿宋" w:cs="仿宋"/>
          <w:sz w:val="30"/>
          <w:szCs w:val="30"/>
        </w:rPr>
        <w:t>项目由单位成立专项小组，报送县人民政府，经县人民政府工作会议研究决定</w:t>
      </w:r>
      <w:r>
        <w:rPr>
          <w:rFonts w:hint="eastAsia" w:ascii="仿宋" w:hAnsi="仿宋" w:eastAsia="仿宋" w:cs="仿宋"/>
          <w:sz w:val="30"/>
          <w:szCs w:val="30"/>
          <w:lang w:eastAsia="zh-CN"/>
        </w:rPr>
        <w:t>环卫清扫保洁</w:t>
      </w:r>
      <w:r>
        <w:rPr>
          <w:rFonts w:hint="eastAsia" w:ascii="仿宋" w:hAnsi="仿宋" w:eastAsia="仿宋" w:cs="仿宋"/>
          <w:sz w:val="30"/>
          <w:szCs w:val="30"/>
        </w:rPr>
        <w:t>费用纳入本年度财政预算，县财政预算部门一次性下达全年度项目指标，单位资金管理部门根据需要分期分批申报，专项小组审批，单位成立的纪检监察小组对资金的使用进行审核和监督资金的运行全过程。</w:t>
      </w:r>
    </w:p>
    <w:p>
      <w:pPr>
        <w:spacing w:line="500" w:lineRule="exact"/>
        <w:ind w:right="-840" w:rightChars="-400"/>
        <w:outlineLvl w:val="0"/>
        <w:rPr>
          <w:rFonts w:hint="eastAsia" w:ascii="仿宋" w:hAnsi="仿宋" w:eastAsia="仿宋" w:cs="仿宋"/>
          <w:b/>
          <w:sz w:val="30"/>
          <w:szCs w:val="30"/>
        </w:rPr>
      </w:pPr>
      <w:r>
        <w:rPr>
          <w:rFonts w:hint="eastAsia" w:ascii="仿宋" w:hAnsi="仿宋" w:eastAsia="仿宋" w:cs="仿宋"/>
          <w:b/>
          <w:sz w:val="30"/>
          <w:szCs w:val="30"/>
        </w:rPr>
        <w:t>二、绩效评价工作情况</w:t>
      </w:r>
    </w:p>
    <w:p>
      <w:pPr>
        <w:spacing w:line="500" w:lineRule="exact"/>
        <w:ind w:right="-840" w:rightChars="-400"/>
        <w:rPr>
          <w:rFonts w:hint="eastAsia" w:ascii="仿宋" w:hAnsi="仿宋" w:eastAsia="仿宋" w:cs="仿宋"/>
          <w:sz w:val="30"/>
          <w:szCs w:val="30"/>
        </w:rPr>
      </w:pPr>
      <w:r>
        <w:rPr>
          <w:rFonts w:hint="eastAsia" w:ascii="仿宋" w:hAnsi="仿宋" w:eastAsia="仿宋" w:cs="仿宋"/>
          <w:b/>
          <w:bCs/>
          <w:sz w:val="30"/>
          <w:szCs w:val="30"/>
        </w:rPr>
        <w:t>（一）</w:t>
      </w:r>
      <w:r>
        <w:rPr>
          <w:rFonts w:hint="eastAsia" w:ascii="仿宋" w:hAnsi="仿宋" w:eastAsia="仿宋" w:cs="仿宋"/>
          <w:sz w:val="30"/>
          <w:szCs w:val="30"/>
        </w:rPr>
        <w:t>绩效评价目的</w:t>
      </w:r>
    </w:p>
    <w:p>
      <w:pPr>
        <w:spacing w:line="500" w:lineRule="exact"/>
        <w:ind w:right="-420" w:rightChars="-200" w:firstLine="600" w:firstLineChars="200"/>
        <w:rPr>
          <w:rFonts w:hint="eastAsia" w:ascii="仿宋" w:hAnsi="仿宋" w:eastAsia="仿宋" w:cs="仿宋"/>
          <w:sz w:val="30"/>
          <w:szCs w:val="30"/>
        </w:rPr>
      </w:pPr>
      <w:r>
        <w:rPr>
          <w:rFonts w:hint="eastAsia" w:ascii="仿宋" w:hAnsi="仿宋" w:eastAsia="仿宋" w:cs="仿宋"/>
          <w:sz w:val="30"/>
          <w:szCs w:val="30"/>
        </w:rPr>
        <w:t>专款专用，合理运用资金，杜绝挪用、挤占、截留项目资金，监督项目管理工作，使项目管理工作更具有合理性、规范性、效益性、真实性。</w:t>
      </w:r>
    </w:p>
    <w:p>
      <w:pPr>
        <w:spacing w:line="500" w:lineRule="exact"/>
        <w:ind w:right="-840" w:rightChars="-400"/>
        <w:rPr>
          <w:rFonts w:hint="eastAsia" w:ascii="仿宋" w:hAnsi="仿宋" w:eastAsia="仿宋" w:cs="仿宋"/>
          <w:sz w:val="30"/>
          <w:szCs w:val="30"/>
        </w:rPr>
      </w:pPr>
      <w:r>
        <w:rPr>
          <w:rFonts w:hint="eastAsia" w:ascii="仿宋" w:hAnsi="仿宋" w:eastAsia="仿宋" w:cs="仿宋"/>
          <w:b/>
          <w:bCs/>
          <w:sz w:val="30"/>
          <w:szCs w:val="30"/>
        </w:rPr>
        <w:t>（二）</w:t>
      </w:r>
      <w:r>
        <w:rPr>
          <w:rFonts w:hint="eastAsia" w:ascii="仿宋" w:hAnsi="仿宋" w:eastAsia="仿宋" w:cs="仿宋"/>
          <w:sz w:val="30"/>
          <w:szCs w:val="30"/>
        </w:rPr>
        <w:t>绩效评价工作过程</w:t>
      </w:r>
    </w:p>
    <w:p>
      <w:pPr>
        <w:spacing w:line="500" w:lineRule="exact"/>
        <w:ind w:right="-420" w:rightChars="-200" w:firstLine="600" w:firstLineChars="200"/>
        <w:rPr>
          <w:rFonts w:hint="eastAsia" w:ascii="仿宋" w:hAnsi="仿宋" w:eastAsia="仿宋" w:cs="仿宋"/>
          <w:sz w:val="30"/>
          <w:szCs w:val="30"/>
        </w:rPr>
      </w:pPr>
      <w:r>
        <w:rPr>
          <w:rFonts w:hint="eastAsia" w:ascii="仿宋" w:hAnsi="仿宋" w:eastAsia="仿宋" w:cs="仿宋"/>
          <w:sz w:val="30"/>
          <w:szCs w:val="30"/>
        </w:rPr>
        <w:t>相关部门建立了相应的合法、合规、完整的业务管理制度，项目资金管理办法，为了保障资金的安全、规范运行成立了纪检监察小组，明确相关职责，各部门根据工作业务流程进行协同推进项目管理工作，圆满完成了项目绩效工作。</w:t>
      </w:r>
    </w:p>
    <w:p>
      <w:pPr>
        <w:numPr>
          <w:ilvl w:val="0"/>
          <w:numId w:val="1"/>
        </w:numPr>
        <w:spacing w:line="500" w:lineRule="exact"/>
        <w:ind w:right="-840" w:rightChars="-400"/>
        <w:rPr>
          <w:rFonts w:hint="eastAsia" w:ascii="仿宋" w:hAnsi="仿宋" w:eastAsia="仿宋" w:cs="仿宋"/>
          <w:sz w:val="30"/>
          <w:szCs w:val="30"/>
        </w:rPr>
      </w:pPr>
      <w:r>
        <w:rPr>
          <w:rFonts w:hint="eastAsia" w:ascii="仿宋" w:hAnsi="仿宋" w:eastAsia="仿宋" w:cs="仿宋"/>
          <w:b/>
          <w:sz w:val="30"/>
          <w:szCs w:val="30"/>
        </w:rPr>
        <w:t>综合评价情况及评价结论</w:t>
      </w:r>
      <w:bookmarkStart w:id="0" w:name="_GoBack"/>
      <w:bookmarkEnd w:id="0"/>
    </w:p>
    <w:p>
      <w:pPr>
        <w:numPr>
          <w:ilvl w:val="0"/>
          <w:numId w:val="0"/>
        </w:numPr>
        <w:spacing w:line="500" w:lineRule="exact"/>
        <w:ind w:right="-840" w:rightChars="-400" w:firstLine="600" w:firstLineChars="200"/>
        <w:rPr>
          <w:rFonts w:hint="eastAsia" w:ascii="仿宋" w:hAnsi="仿宋" w:eastAsia="仿宋" w:cs="仿宋"/>
          <w:sz w:val="30"/>
          <w:szCs w:val="30"/>
        </w:rPr>
      </w:pPr>
      <w:r>
        <w:rPr>
          <w:rFonts w:hint="eastAsia" w:ascii="仿宋" w:hAnsi="仿宋" w:eastAsia="仿宋" w:cs="仿宋"/>
          <w:sz w:val="30"/>
          <w:szCs w:val="30"/>
        </w:rPr>
        <w:t>绩效目标采取100分制进行综合评价，其中包括实际民众问卷调查结果，本项目绩效得分8</w:t>
      </w:r>
      <w:r>
        <w:rPr>
          <w:rFonts w:hint="eastAsia" w:ascii="仿宋" w:hAnsi="仿宋" w:eastAsia="仿宋" w:cs="仿宋"/>
          <w:sz w:val="30"/>
          <w:szCs w:val="30"/>
          <w:lang w:val="en-US" w:eastAsia="zh-CN"/>
        </w:rPr>
        <w:t>5</w:t>
      </w:r>
      <w:r>
        <w:rPr>
          <w:rFonts w:hint="eastAsia" w:ascii="仿宋" w:hAnsi="仿宋" w:eastAsia="仿宋" w:cs="仿宋"/>
          <w:sz w:val="30"/>
          <w:szCs w:val="30"/>
        </w:rPr>
        <w:t>分。</w:t>
      </w:r>
    </w:p>
    <w:p>
      <w:pPr>
        <w:spacing w:line="500" w:lineRule="exact"/>
        <w:ind w:right="-840" w:rightChars="-400"/>
        <w:rPr>
          <w:rFonts w:hint="eastAsia" w:ascii="仿宋" w:hAnsi="仿宋" w:eastAsia="仿宋" w:cs="仿宋"/>
          <w:b/>
          <w:sz w:val="30"/>
          <w:szCs w:val="30"/>
        </w:rPr>
      </w:pPr>
      <w:r>
        <w:rPr>
          <w:rFonts w:hint="eastAsia" w:ascii="仿宋" w:hAnsi="仿宋" w:eastAsia="仿宋" w:cs="仿宋"/>
          <w:b/>
          <w:sz w:val="30"/>
          <w:szCs w:val="30"/>
        </w:rPr>
        <w:t>四、项目主要绩效情况分析</w:t>
      </w:r>
    </w:p>
    <w:p>
      <w:pPr>
        <w:spacing w:line="560" w:lineRule="exact"/>
        <w:ind w:right="-420" w:rightChars="-20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环卫清扫保洁费用</w:t>
      </w:r>
      <w:r>
        <w:rPr>
          <w:rFonts w:hint="eastAsia" w:ascii="仿宋" w:hAnsi="仿宋" w:eastAsia="仿宋" w:cs="仿宋"/>
          <w:sz w:val="30"/>
          <w:szCs w:val="30"/>
          <w:lang w:val="en-US" w:eastAsia="zh-CN"/>
        </w:rPr>
        <w:t>910万</w:t>
      </w:r>
      <w:r>
        <w:rPr>
          <w:rFonts w:hint="eastAsia" w:ascii="仿宋" w:hAnsi="仿宋" w:eastAsia="仿宋" w:cs="仿宋"/>
          <w:sz w:val="30"/>
          <w:szCs w:val="30"/>
        </w:rPr>
        <w:t>元资金财政预算已经全部到位，</w:t>
      </w:r>
      <w:r>
        <w:rPr>
          <w:rFonts w:hint="eastAsia" w:ascii="仿宋" w:hAnsi="仿宋" w:eastAsia="仿宋" w:cs="仿宋"/>
          <w:sz w:val="30"/>
          <w:szCs w:val="30"/>
          <w:lang w:eastAsia="zh-CN"/>
        </w:rPr>
        <w:t>环卫清扫保洁费用</w:t>
      </w:r>
      <w:r>
        <w:rPr>
          <w:rFonts w:hint="eastAsia" w:ascii="仿宋" w:hAnsi="仿宋" w:eastAsia="仿宋" w:cs="仿宋"/>
          <w:sz w:val="30"/>
          <w:szCs w:val="30"/>
        </w:rPr>
        <w:t>资金使用专款专用，全部用于</w:t>
      </w:r>
      <w:r>
        <w:rPr>
          <w:rFonts w:hint="eastAsia" w:ascii="仿宋" w:hAnsi="仿宋" w:eastAsia="仿宋" w:cs="仿宋"/>
          <w:sz w:val="30"/>
          <w:szCs w:val="30"/>
          <w:lang w:eastAsia="zh-CN"/>
        </w:rPr>
        <w:t>清扫保洁费用</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2020</w:t>
      </w:r>
      <w:r>
        <w:rPr>
          <w:rFonts w:hint="eastAsia" w:ascii="仿宋" w:hAnsi="仿宋" w:eastAsia="仿宋" w:cs="仿宋"/>
          <w:sz w:val="30"/>
          <w:szCs w:val="30"/>
        </w:rPr>
        <w:t>年</w:t>
      </w:r>
      <w:r>
        <w:rPr>
          <w:rFonts w:hint="eastAsia" w:ascii="仿宋" w:hAnsi="仿宋" w:eastAsia="仿宋" w:cs="仿宋"/>
          <w:sz w:val="30"/>
          <w:szCs w:val="30"/>
          <w:lang w:eastAsia="zh-CN"/>
        </w:rPr>
        <w:t>环卫清扫保洁</w:t>
      </w:r>
      <w:r>
        <w:rPr>
          <w:rFonts w:hint="eastAsia" w:ascii="仿宋" w:hAnsi="仿宋" w:eastAsia="仿宋" w:cs="仿宋"/>
          <w:sz w:val="30"/>
          <w:szCs w:val="30"/>
        </w:rPr>
        <w:t>费用年度项目支出</w:t>
      </w:r>
      <w:r>
        <w:rPr>
          <w:rFonts w:hint="eastAsia" w:ascii="仿宋" w:hAnsi="仿宋" w:eastAsia="仿宋" w:cs="仿宋"/>
          <w:sz w:val="30"/>
          <w:szCs w:val="30"/>
          <w:lang w:val="en-US" w:eastAsia="zh-CN"/>
        </w:rPr>
        <w:t>910</w:t>
      </w:r>
      <w:r>
        <w:rPr>
          <w:rFonts w:hint="eastAsia" w:ascii="仿宋" w:hAnsi="仿宋" w:eastAsia="仿宋" w:cs="仿宋"/>
          <w:sz w:val="30"/>
          <w:szCs w:val="30"/>
        </w:rPr>
        <w:t>万元</w:t>
      </w:r>
      <w:r>
        <w:rPr>
          <w:rFonts w:hint="eastAsia" w:ascii="仿宋" w:hAnsi="仿宋" w:eastAsia="仿宋" w:cs="仿宋"/>
          <w:sz w:val="30"/>
          <w:szCs w:val="30"/>
          <w:lang w:eastAsia="zh-CN"/>
        </w:rPr>
        <w:t>，实际支出</w:t>
      </w:r>
      <w:r>
        <w:rPr>
          <w:rFonts w:hint="eastAsia" w:ascii="仿宋" w:hAnsi="仿宋" w:eastAsia="仿宋" w:cs="仿宋"/>
          <w:sz w:val="30"/>
          <w:szCs w:val="30"/>
          <w:lang w:val="en-US" w:eastAsia="zh-CN"/>
        </w:rPr>
        <w:t>912.67万元。</w:t>
      </w:r>
      <w:r>
        <w:rPr>
          <w:rFonts w:hint="eastAsia" w:ascii="仿宋" w:hAnsi="仿宋" w:eastAsia="仿宋" w:cs="仿宋"/>
          <w:sz w:val="30"/>
          <w:szCs w:val="30"/>
          <w:lang w:eastAsia="zh-CN"/>
        </w:rPr>
        <w:t>环卫清扫保洁费用</w:t>
      </w:r>
      <w:r>
        <w:rPr>
          <w:rFonts w:hint="eastAsia" w:ascii="仿宋" w:hAnsi="仿宋" w:eastAsia="仿宋" w:cs="仿宋"/>
          <w:sz w:val="30"/>
          <w:szCs w:val="30"/>
        </w:rPr>
        <w:t>实行专项资金管理以来，制定了《专项资金管理制度》，严格按照相关规定进行管理和使用，坚持做到专款专用，专人分管，合理使用。</w:t>
      </w:r>
    </w:p>
    <w:p>
      <w:pPr>
        <w:widowControl/>
        <w:numPr>
          <w:ilvl w:val="0"/>
          <w:numId w:val="0"/>
        </w:numPr>
        <w:shd w:val="clear" w:color="auto" w:fill="FFFFFF"/>
        <w:spacing w:line="600" w:lineRule="atLeast"/>
        <w:ind w:right="-840" w:rightChars="-400"/>
        <w:rPr>
          <w:rFonts w:hint="eastAsia" w:ascii="仿宋" w:hAnsi="仿宋" w:eastAsia="仿宋" w:cs="仿宋"/>
          <w:b/>
          <w:spacing w:val="-2"/>
          <w:sz w:val="30"/>
          <w:szCs w:val="30"/>
        </w:rPr>
      </w:pPr>
      <w:r>
        <w:rPr>
          <w:rFonts w:hint="eastAsia" w:ascii="仿宋" w:hAnsi="仿宋" w:eastAsia="仿宋" w:cs="仿宋"/>
          <w:b/>
          <w:spacing w:val="-2"/>
          <w:sz w:val="30"/>
          <w:szCs w:val="30"/>
          <w:lang w:eastAsia="zh-CN"/>
        </w:rPr>
        <w:t>五、</w:t>
      </w:r>
      <w:r>
        <w:rPr>
          <w:rFonts w:hint="eastAsia" w:ascii="仿宋" w:hAnsi="仿宋" w:eastAsia="仿宋" w:cs="仿宋"/>
          <w:b/>
          <w:spacing w:val="-2"/>
          <w:sz w:val="30"/>
          <w:szCs w:val="30"/>
        </w:rPr>
        <w:t>存在的主要问题</w:t>
      </w:r>
    </w:p>
    <w:p>
      <w:pPr>
        <w:spacing w:line="560" w:lineRule="exact"/>
        <w:ind w:right="-420" w:rightChars="-200" w:firstLine="592" w:firstLineChars="200"/>
        <w:rPr>
          <w:rFonts w:hint="eastAsia" w:ascii="仿宋" w:hAnsi="仿宋" w:eastAsia="仿宋" w:cs="仿宋"/>
          <w:spacing w:val="-2"/>
          <w:sz w:val="30"/>
          <w:szCs w:val="30"/>
        </w:rPr>
      </w:pPr>
      <w:r>
        <w:rPr>
          <w:rFonts w:hint="eastAsia" w:ascii="仿宋" w:hAnsi="仿宋" w:eastAsia="仿宋" w:cs="仿宋"/>
          <w:spacing w:val="-2"/>
          <w:sz w:val="30"/>
          <w:szCs w:val="30"/>
        </w:rPr>
        <w:t>我县的</w:t>
      </w:r>
      <w:r>
        <w:rPr>
          <w:rFonts w:hint="eastAsia" w:ascii="仿宋" w:hAnsi="仿宋" w:eastAsia="仿宋" w:cs="仿宋"/>
          <w:spacing w:val="-2"/>
          <w:sz w:val="30"/>
          <w:szCs w:val="30"/>
          <w:lang w:eastAsia="zh-CN"/>
        </w:rPr>
        <w:t>城区环境卫生</w:t>
      </w:r>
      <w:r>
        <w:rPr>
          <w:rFonts w:hint="eastAsia" w:ascii="仿宋" w:hAnsi="仿宋" w:eastAsia="仿宋" w:cs="仿宋"/>
          <w:spacing w:val="-2"/>
          <w:sz w:val="30"/>
          <w:szCs w:val="30"/>
        </w:rPr>
        <w:t>工作尽管取得了一定的成绩，但随着城市化的快速推进，城市规模的不断扩张，城市</w:t>
      </w:r>
      <w:r>
        <w:rPr>
          <w:rFonts w:hint="eastAsia" w:ascii="仿宋" w:hAnsi="仿宋" w:eastAsia="仿宋" w:cs="仿宋"/>
          <w:spacing w:val="-2"/>
          <w:sz w:val="30"/>
          <w:szCs w:val="30"/>
          <w:lang w:eastAsia="zh-CN"/>
        </w:rPr>
        <w:t>环境卫生</w:t>
      </w:r>
      <w:r>
        <w:rPr>
          <w:rFonts w:hint="eastAsia" w:ascii="仿宋" w:hAnsi="仿宋" w:eastAsia="仿宋" w:cs="仿宋"/>
          <w:spacing w:val="-2"/>
          <w:sz w:val="30"/>
          <w:szCs w:val="30"/>
        </w:rPr>
        <w:t>工作与文明城、卫生城市的要求和广大市民的期望相比还存在着不少的问题和差距。</w:t>
      </w:r>
    </w:p>
    <w:p>
      <w:pPr>
        <w:widowControl/>
        <w:numPr>
          <w:ilvl w:val="0"/>
          <w:numId w:val="0"/>
        </w:numPr>
        <w:shd w:val="clear" w:color="auto" w:fill="FFFFFF"/>
        <w:spacing w:line="600" w:lineRule="atLeast"/>
        <w:ind w:right="-840" w:rightChars="-400"/>
        <w:rPr>
          <w:rFonts w:hint="eastAsia" w:ascii="仿宋" w:hAnsi="仿宋" w:eastAsia="仿宋" w:cs="仿宋"/>
          <w:b/>
          <w:spacing w:val="-2"/>
          <w:sz w:val="30"/>
          <w:szCs w:val="30"/>
        </w:rPr>
      </w:pPr>
      <w:r>
        <w:rPr>
          <w:rFonts w:hint="eastAsia" w:ascii="仿宋" w:hAnsi="仿宋" w:eastAsia="仿宋" w:cs="仿宋"/>
          <w:b/>
          <w:spacing w:val="-2"/>
          <w:sz w:val="30"/>
          <w:szCs w:val="30"/>
          <w:lang w:eastAsia="zh-CN"/>
        </w:rPr>
        <w:t>六、</w:t>
      </w:r>
      <w:r>
        <w:rPr>
          <w:rFonts w:hint="eastAsia" w:ascii="仿宋" w:hAnsi="仿宋" w:eastAsia="仿宋" w:cs="仿宋"/>
          <w:b/>
          <w:spacing w:val="-2"/>
          <w:sz w:val="30"/>
          <w:szCs w:val="30"/>
        </w:rPr>
        <w:t>改进措施和有关建议</w:t>
      </w:r>
    </w:p>
    <w:p>
      <w:pPr>
        <w:spacing w:line="560" w:lineRule="exact"/>
        <w:ind w:right="-420" w:rightChars="-200" w:firstLine="600" w:firstLineChars="200"/>
        <w:rPr>
          <w:rFonts w:hint="eastAsia" w:ascii="仿宋" w:hAnsi="仿宋" w:eastAsia="仿宋" w:cs="仿宋"/>
          <w:sz w:val="30"/>
          <w:szCs w:val="30"/>
        </w:rPr>
      </w:pPr>
      <w:r>
        <w:rPr>
          <w:rFonts w:hint="eastAsia" w:ascii="仿宋" w:hAnsi="仿宋" w:eastAsia="仿宋" w:cs="仿宋"/>
          <w:sz w:val="30"/>
          <w:szCs w:val="30"/>
        </w:rPr>
        <w:t>加强财务人员对新《预算法》、《行政事业单位会计制度》等法律、法规、规章制度的学习培训，规范我单位的财务管理，严格依法依规，做到公开公平公正，在严格执行各项有关法律法规、财经纪律、财务规章制度的同时，根据单位自身情况结合各项规定，认真严肃编制预决算；严格按照政府采购、国库集中支付、专项资金等管理办法和操作规程。</w:t>
      </w:r>
    </w:p>
    <w:p>
      <w:pPr>
        <w:spacing w:line="560" w:lineRule="exact"/>
        <w:ind w:right="-420" w:rightChars="-200"/>
        <w:rPr>
          <w:rFonts w:hint="eastAsia" w:ascii="仿宋" w:hAnsi="仿宋" w:eastAsia="仿宋" w:cs="仿宋"/>
          <w:sz w:val="30"/>
          <w:szCs w:val="30"/>
        </w:rPr>
      </w:pPr>
    </w:p>
    <w:p>
      <w:pPr>
        <w:spacing w:line="560" w:lineRule="exact"/>
        <w:ind w:right="-420" w:rightChars="-200"/>
        <w:rPr>
          <w:rFonts w:hint="eastAsia" w:ascii="仿宋" w:hAnsi="仿宋" w:eastAsia="仿宋" w:cs="仿宋"/>
          <w:sz w:val="30"/>
          <w:szCs w:val="30"/>
        </w:rPr>
      </w:pPr>
    </w:p>
    <w:p>
      <w:pPr>
        <w:spacing w:line="560" w:lineRule="exact"/>
        <w:ind w:right="-420" w:rightChars="-200"/>
        <w:rPr>
          <w:rFonts w:hint="eastAsia" w:ascii="仿宋" w:hAnsi="仿宋" w:eastAsia="仿宋" w:cs="仿宋"/>
          <w:sz w:val="30"/>
          <w:szCs w:val="30"/>
        </w:rPr>
      </w:pPr>
    </w:p>
    <w:tbl>
      <w:tblPr>
        <w:tblStyle w:val="2"/>
        <w:tblW w:w="9562" w:type="dxa"/>
        <w:tblInd w:w="0" w:type="dxa"/>
        <w:tblLayout w:type="fixed"/>
        <w:tblCellMar>
          <w:top w:w="15" w:type="dxa"/>
          <w:left w:w="15" w:type="dxa"/>
          <w:bottom w:w="15" w:type="dxa"/>
          <w:right w:w="15" w:type="dxa"/>
        </w:tblCellMar>
      </w:tblPr>
      <w:tblGrid>
        <w:gridCol w:w="331"/>
        <w:gridCol w:w="405"/>
        <w:gridCol w:w="324"/>
        <w:gridCol w:w="398"/>
        <w:gridCol w:w="524"/>
        <w:gridCol w:w="401"/>
        <w:gridCol w:w="2884"/>
        <w:gridCol w:w="3485"/>
        <w:gridCol w:w="420"/>
        <w:gridCol w:w="390"/>
      </w:tblGrid>
      <w:tr>
        <w:tblPrEx>
          <w:tblCellMar>
            <w:top w:w="15" w:type="dxa"/>
            <w:left w:w="15" w:type="dxa"/>
            <w:bottom w:w="15" w:type="dxa"/>
            <w:right w:w="15" w:type="dxa"/>
          </w:tblCellMar>
        </w:tblPrEx>
        <w:trPr>
          <w:trHeight w:val="585" w:hRule="atLeast"/>
        </w:trPr>
        <w:tc>
          <w:tcPr>
            <w:tcW w:w="9562" w:type="dxa"/>
            <w:gridSpan w:val="10"/>
            <w:noWrap w:val="0"/>
            <w:vAlign w:val="center"/>
          </w:tcPr>
          <w:p>
            <w:pPr>
              <w:keepNext w:val="0"/>
              <w:keepLines w:val="0"/>
              <w:pageBreakBefore w:val="0"/>
              <w:kinsoku/>
              <w:wordWrap/>
              <w:overflowPunct/>
              <w:topLinePunct w:val="0"/>
              <w:autoSpaceDE/>
              <w:autoSpaceDN/>
              <w:bidi w:val="0"/>
              <w:adjustRightInd w:val="0"/>
              <w:snapToGrid w:val="0"/>
              <w:spacing w:line="360" w:lineRule="auto"/>
              <w:ind w:left="-1" w:leftChars="-200" w:hanging="419" w:hangingChars="116"/>
              <w:jc w:val="left"/>
              <w:rPr>
                <w:rFonts w:hint="eastAsia" w:ascii="宋体" w:hAnsi="宋体" w:cs="宋体"/>
                <w:b/>
                <w:color w:val="000000"/>
                <w:kern w:val="0"/>
                <w:sz w:val="36"/>
                <w:szCs w:val="36"/>
                <w:lang w:bidi="ar"/>
              </w:rPr>
            </w:pPr>
          </w:p>
          <w:p>
            <w:pPr>
              <w:widowControl/>
              <w:ind w:right="73" w:rightChars="35"/>
              <w:jc w:val="center"/>
              <w:textAlignment w:val="center"/>
              <w:rPr>
                <w:rFonts w:hint="eastAsia" w:ascii="宋体" w:hAnsi="宋体" w:cs="宋体"/>
                <w:b/>
                <w:color w:val="000000"/>
                <w:sz w:val="36"/>
                <w:szCs w:val="36"/>
              </w:rPr>
            </w:pPr>
            <w:r>
              <w:rPr>
                <w:rFonts w:hint="eastAsia" w:ascii="宋体" w:hAnsi="宋体" w:eastAsia="宋体" w:cs="宋体"/>
                <w:b/>
                <w:color w:val="000000"/>
                <w:kern w:val="0"/>
                <w:sz w:val="36"/>
                <w:szCs w:val="36"/>
                <w:lang w:eastAsia="zh-CN" w:bidi="ar"/>
              </w:rPr>
              <w:t>环卫清扫保洁专项资金</w:t>
            </w:r>
            <w:r>
              <w:rPr>
                <w:rFonts w:hint="eastAsia" w:ascii="宋体" w:hAnsi="宋体" w:eastAsia="宋体" w:cs="宋体"/>
                <w:b/>
                <w:color w:val="000000"/>
                <w:kern w:val="0"/>
                <w:sz w:val="36"/>
                <w:szCs w:val="36"/>
                <w:lang w:bidi="ar"/>
              </w:rPr>
              <w:t>绩效评价指标</w:t>
            </w:r>
          </w:p>
        </w:tc>
      </w:tr>
      <w:tr>
        <w:tblPrEx>
          <w:tblCellMar>
            <w:top w:w="15" w:type="dxa"/>
            <w:left w:w="15" w:type="dxa"/>
            <w:bottom w:w="15" w:type="dxa"/>
            <w:right w:w="15" w:type="dxa"/>
          </w:tblCellMar>
        </w:tblPrEx>
        <w:trPr>
          <w:trHeight w:val="435" w:hRule="atLeast"/>
        </w:trPr>
        <w:tc>
          <w:tcPr>
            <w:tcW w:w="9562" w:type="dxa"/>
            <w:gridSpan w:val="10"/>
            <w:tcBorders>
              <w:bottom w:val="single" w:color="000000" w:sz="4" w:space="0"/>
            </w:tcBorders>
            <w:noWrap w:val="0"/>
            <w:vAlign w:val="center"/>
          </w:tcPr>
          <w:p>
            <w:pPr>
              <w:widowControl/>
              <w:ind w:right="73" w:rightChars="35"/>
              <w:jc w:val="left"/>
              <w:textAlignment w:val="center"/>
              <w:rPr>
                <w:rFonts w:hint="eastAsia" w:ascii="宋体" w:hAnsi="宋体" w:eastAsia="宋体" w:cs="宋体"/>
                <w:b/>
                <w:color w:val="000000"/>
                <w:sz w:val="24"/>
                <w:szCs w:val="24"/>
                <w:lang w:eastAsia="zh-CN"/>
              </w:rPr>
            </w:pPr>
            <w:r>
              <w:rPr>
                <w:rFonts w:hint="eastAsia" w:ascii="宋体" w:hAnsi="宋体" w:cs="宋体"/>
                <w:b/>
                <w:color w:val="000000"/>
                <w:kern w:val="0"/>
                <w:sz w:val="24"/>
                <w:szCs w:val="24"/>
                <w:lang w:bidi="ar"/>
              </w:rPr>
              <w:t>填报单位：城市管理</w:t>
            </w:r>
            <w:r>
              <w:rPr>
                <w:rFonts w:hint="eastAsia" w:ascii="宋体" w:hAnsi="宋体" w:cs="宋体"/>
                <w:b/>
                <w:color w:val="000000"/>
                <w:kern w:val="0"/>
                <w:sz w:val="24"/>
                <w:szCs w:val="24"/>
                <w:lang w:eastAsia="zh-CN" w:bidi="ar"/>
              </w:rPr>
              <w:t>和综合执法局</w:t>
            </w:r>
          </w:p>
        </w:tc>
      </w:tr>
      <w:tr>
        <w:tblPrEx>
          <w:tblCellMar>
            <w:top w:w="15" w:type="dxa"/>
            <w:left w:w="15" w:type="dxa"/>
            <w:bottom w:w="15" w:type="dxa"/>
            <w:right w:w="15" w:type="dxa"/>
          </w:tblCellMar>
        </w:tblPrEx>
        <w:trPr>
          <w:trHeight w:val="915" w:hRule="atLeast"/>
        </w:trPr>
        <w:tc>
          <w:tcPr>
            <w:tcW w:w="3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一级指标</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分值</w:t>
            </w:r>
          </w:p>
        </w:tc>
        <w:tc>
          <w:tcPr>
            <w:tcW w:w="3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二级指标</w:t>
            </w: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分值</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三级指标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分值</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指标解释</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评价标准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备注</w:t>
            </w:r>
          </w:p>
        </w:tc>
      </w:tr>
      <w:tr>
        <w:tblPrEx>
          <w:tblCellMar>
            <w:top w:w="15" w:type="dxa"/>
            <w:left w:w="15" w:type="dxa"/>
            <w:bottom w:w="15" w:type="dxa"/>
            <w:right w:w="15" w:type="dxa"/>
          </w:tblCellMar>
        </w:tblPrEx>
        <w:trPr>
          <w:trHeight w:val="1110" w:hRule="atLeast"/>
        </w:trPr>
        <w:tc>
          <w:tcPr>
            <w:tcW w:w="33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投入</w:t>
            </w:r>
          </w:p>
        </w:tc>
        <w:tc>
          <w:tcPr>
            <w:tcW w:w="40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3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项目立项</w:t>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"../../ADMINI~1/AppData/Local/Temp/ksohtml/clip_image3073.png"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2"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"../../ADMINI~1/AppData/Local/Temp/ksohtml/clip_image3074.png"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6"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"../../ADMINI~1/AppData/Local/Temp/ksohtml/clip_image3075.png"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5"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"../../ADMINI~1/AppData/Local/Temp/ksohtml/clip_image3076.png"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3"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"../../ADMINI~1/AppData/Local/Temp/ksohtml/clip_image3077.png"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4"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"../../ADMINI~1/AppData/Local/Temp/ksohtml/clip_image3078.png"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9"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"../../ADMINI~1/AppData/Local/Temp/ksohtml/clip_image3079.png"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1"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"../../ADMINI~1/AppData/Local/Temp/ksohtml/clip_image3080.png"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项目立项规范性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项目的申请、设立过程是否符合相关要求，用以反映和考核项目立项的规范情况。</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textAlignment w:val="center"/>
              <w:rPr>
                <w:rFonts w:hint="eastAsia" w:ascii="宋体" w:hAnsi="宋体" w:cs="宋体"/>
                <w:color w:val="000000"/>
                <w:sz w:val="18"/>
                <w:szCs w:val="18"/>
              </w:rPr>
            </w:pPr>
            <w:r>
              <w:rPr>
                <w:rFonts w:hint="eastAsia" w:ascii="仿宋" w:hAnsi="仿宋" w:eastAsia="仿宋" w:cs="宋体"/>
                <w:color w:val="000000"/>
                <w:kern w:val="0"/>
                <w:sz w:val="18"/>
                <w:szCs w:val="18"/>
                <w:lang w:bidi="ar"/>
              </w:rPr>
              <w:t>①</w:t>
            </w:r>
            <w:r>
              <w:rPr>
                <w:rFonts w:hint="eastAsia" w:ascii="宋体" w:hAnsi="宋体" w:cs="宋体"/>
                <w:color w:val="000000"/>
                <w:kern w:val="0"/>
                <w:sz w:val="18"/>
                <w:szCs w:val="18"/>
                <w:lang w:bidi="ar"/>
              </w:rPr>
              <w:t xml:space="preserve">目按照规定的程序设立1分，否则不记分； ②所提交的文件、材料是否符合相关要求记1分，否则不记分；③事前经过必要的可行性研究、专家论证、风险评估、集体决策等记1分，否则不记分。                                 </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18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绩效目标合理性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项目所设定的绩效目标是否依据充分，是否符合客观实际，用以反映和考核项目绩效目标与项目实施的相符情况。</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09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绩效指标明确性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依据绩效目标设定的绩效指标是否清晰、细化、可衡量等，用以反映和考核项目绩效目标的明细化情况。</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79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资金落实</w:t>
            </w:r>
          </w:p>
        </w:tc>
        <w:tc>
          <w:tcPr>
            <w:tcW w:w="39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资金到位率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资金到位率＝（实际到位资金/计划投入资金）×100%</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资金足额到位记5分，未足额到位按比例计分。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79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到位及时率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到位及时率＝（及时到位资金/应到位资金）×100%</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资金按时到位记5分，未按时按比例计分。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065" w:hRule="atLeast"/>
        </w:trPr>
        <w:tc>
          <w:tcPr>
            <w:tcW w:w="33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过程</w:t>
            </w:r>
          </w:p>
        </w:tc>
        <w:tc>
          <w:tcPr>
            <w:tcW w:w="40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3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业务管理</w:t>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管理制度健全性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项目实施单位的业务管理制度是否健全，用以反映和考核业务管理制度对项目顺利实施的保障情况。</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①已制定或具有相应的业务管理制度记2.5分， 不制定不记分；                                        ②业务管理制度合法、合规、完整记2.5分；不合法、不合规、不完整不记分。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140"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制度执行有效性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项目实施是否符合相关业务管理规定，用以反映和考核业务管理制度的有效执行情况。</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遵守相关法律法规和业务管理规定记5分，否则不记分。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3</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170"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项目质量可控性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项目实施至位是否为达到项目质量要求而采取了必需的措施，用以反映和考核项目实施单位对项目质量的控制情况。</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①制定或有相应的项目质量要求或标准记2.5分，否则不记分；                                          ②采取了相应的项目质量检查、验收等必需的控制措施或手段记2.5分，否则不记分。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03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财务管理</w:t>
            </w:r>
          </w:p>
        </w:tc>
        <w:tc>
          <w:tcPr>
            <w:tcW w:w="39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管理制度健全性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项目实施单位的财务制度是否健全，用以反映和考核财务管理制度对资金规范、安全运行的保障情况。</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①已制定或具有相应的项目资金管理办法记2.5分，否则不记分；                                           ②项目资金管理办法符合相关财务会计制定记2.5分，否则不记分。</w:t>
            </w:r>
          </w:p>
        </w:tc>
        <w:tc>
          <w:tcPr>
            <w:tcW w:w="42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5</w:t>
            </w:r>
          </w:p>
        </w:tc>
        <w:tc>
          <w:tcPr>
            <w:tcW w:w="390" w:type="dxa"/>
            <w:tcBorders>
              <w:top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169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资金使用合规性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项目资金使用是否符合相关的财务管理制度规定，用以反映和考核项目资金的规范运行情况。</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420" w:type="dxa"/>
            <w:tcBorders>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5</w:t>
            </w:r>
          </w:p>
        </w:tc>
        <w:tc>
          <w:tcPr>
            <w:tcW w:w="390" w:type="dxa"/>
            <w:tcBorders>
              <w:bottom w:val="single" w:color="000000" w:sz="4" w:space="0"/>
              <w:right w:val="single" w:color="000000" w:sz="4" w:space="0"/>
            </w:tcBorders>
            <w:noWrap w:val="0"/>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1260"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财务监控有效性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项目单位是否为保障资金的安全、规范运行而采取了必要的监控措施，用以反映和考核项目单位对资金运行的控制情况。</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①已制定或具有相应的监控机制记2.5分，否则不记分；                                       ②采取了相应的财务检查等必要的监控措施或手段记2.5分，否则不记分。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661" w:hRule="atLeast"/>
        </w:trPr>
        <w:tc>
          <w:tcPr>
            <w:tcW w:w="33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w:t>
            </w:r>
          </w:p>
        </w:tc>
        <w:tc>
          <w:tcPr>
            <w:tcW w:w="40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项目产出</w:t>
            </w:r>
          </w:p>
        </w:tc>
        <w:tc>
          <w:tcPr>
            <w:tcW w:w="39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eastAsia="宋体" w:cs="宋体"/>
                <w:color w:val="000000"/>
                <w:sz w:val="18"/>
                <w:szCs w:val="18"/>
                <w:lang w:val="en-US" w:eastAsia="zh-CN"/>
              </w:rPr>
              <w:t>清扫、清运保洁面积</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sz w:val="18"/>
                <w:szCs w:val="18"/>
                <w:lang w:val="en-US" w:eastAsia="zh-CN"/>
              </w:rPr>
            </w:pPr>
            <w:r>
              <w:rPr>
                <w:rFonts w:hint="eastAsia" w:ascii="宋体" w:hAnsi="宋体" w:cs="宋体"/>
                <w:kern w:val="0"/>
                <w:sz w:val="18"/>
                <w:szCs w:val="18"/>
                <w:lang w:val="en-US" w:eastAsia="zh-CN" w:bidi="ar"/>
              </w:rPr>
              <w:t>12</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color w:val="000000"/>
                <w:sz w:val="18"/>
                <w:szCs w:val="18"/>
                <w:lang w:val="en-US" w:eastAsia="zh-CN"/>
              </w:rPr>
              <w:t>县城区清扫、清运保洁面积是否达到日常工作需要</w:t>
            </w:r>
            <w:r>
              <w:rPr>
                <w:rFonts w:hint="eastAsia" w:ascii="宋体" w:hAnsi="宋体" w:cs="宋体"/>
                <w:sz w:val="18"/>
                <w:szCs w:val="18"/>
              </w:rPr>
              <w:t>。</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达到绩效目标得</w:t>
            </w:r>
            <w:r>
              <w:rPr>
                <w:rFonts w:hint="eastAsia" w:ascii="宋体" w:hAnsi="宋体" w:cs="宋体"/>
                <w:color w:val="000000"/>
                <w:kern w:val="0"/>
                <w:sz w:val="18"/>
                <w:szCs w:val="18"/>
                <w:lang w:val="en-US" w:eastAsia="zh-CN" w:bidi="ar"/>
              </w:rPr>
              <w:t>12</w:t>
            </w:r>
            <w:r>
              <w:rPr>
                <w:rFonts w:hint="eastAsia" w:ascii="宋体" w:hAnsi="宋体" w:cs="宋体"/>
                <w:color w:val="000000"/>
                <w:kern w:val="0"/>
                <w:sz w:val="18"/>
                <w:szCs w:val="18"/>
                <w:lang w:bidi="ar"/>
              </w:rPr>
              <w:t>分，没达到目标每减少一个百分点扣0.1分。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658"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eastAsia="宋体" w:cs="宋体"/>
                <w:color w:val="000000"/>
                <w:sz w:val="18"/>
                <w:szCs w:val="18"/>
                <w:lang w:eastAsia="zh-CN"/>
              </w:rPr>
              <w:t>清扫、清运保洁覆盖率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sz w:val="18"/>
                <w:szCs w:val="18"/>
                <w:lang w:val="en-US" w:eastAsia="zh-CN"/>
              </w:rPr>
            </w:pPr>
            <w:r>
              <w:rPr>
                <w:rFonts w:hint="eastAsia" w:ascii="宋体" w:hAnsi="宋体" w:cs="宋体"/>
                <w:kern w:val="0"/>
                <w:sz w:val="18"/>
                <w:szCs w:val="18"/>
                <w:lang w:val="en-US" w:eastAsia="zh-CN" w:bidi="ar"/>
              </w:rPr>
              <w:t>12</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color w:val="000000"/>
                <w:sz w:val="18"/>
                <w:szCs w:val="18"/>
                <w:lang w:val="en-US" w:eastAsia="zh-CN"/>
              </w:rPr>
              <w:t>县城区清扫、清运保洁日产日清，卫生标准是否达到日常工作需要</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达到绩效目标得</w:t>
            </w:r>
            <w:r>
              <w:rPr>
                <w:rFonts w:hint="eastAsia" w:ascii="宋体" w:hAnsi="宋体" w:cs="宋体"/>
                <w:kern w:val="0"/>
                <w:sz w:val="18"/>
                <w:szCs w:val="18"/>
                <w:lang w:val="en-US" w:eastAsia="zh-CN" w:bidi="ar"/>
              </w:rPr>
              <w:t>12</w:t>
            </w:r>
            <w:r>
              <w:rPr>
                <w:rFonts w:hint="eastAsia" w:ascii="宋体" w:hAnsi="宋体" w:cs="宋体"/>
                <w:kern w:val="0"/>
                <w:sz w:val="18"/>
                <w:szCs w:val="18"/>
                <w:lang w:bidi="ar"/>
              </w:rPr>
              <w:t>分，没达到目标每增加一个百分点扣0.1分。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8</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810" w:hRule="atLeast"/>
        </w:trPr>
        <w:tc>
          <w:tcPr>
            <w:tcW w:w="331" w:type="dxa"/>
            <w:vMerge w:val="restar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效果</w:t>
            </w:r>
          </w:p>
        </w:tc>
        <w:tc>
          <w:tcPr>
            <w:tcW w:w="4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项目效益</w:t>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524"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 </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良好的环境是否给芷江带来更好的旅游资源。（结合实际民众问卷调查）</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100%为6分，每减少一个百分点扣0.2分。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810" w:hRule="atLeast"/>
        </w:trPr>
        <w:tc>
          <w:tcPr>
            <w:tcW w:w="33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良好的环境是否让芷江市民感到更宜居、乐居、利居。（结合实际民众问卷调查）</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100%为6分，每减少一个百分点扣0.2分。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990" w:hRule="atLeast"/>
        </w:trPr>
        <w:tc>
          <w:tcPr>
            <w:tcW w:w="33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可持续影响</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项目产出能持续运用；项目运行所依赖的政策制度能持续执行</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结合调查问卷了解市民对城市管理工作一年的评分，今年比去年管理工作效果进步大记6分，一般记3分，没有进步记0分。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1050" w:hRule="atLeast"/>
        </w:trPr>
        <w:tc>
          <w:tcPr>
            <w:tcW w:w="33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公众满意度</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市民对执法人员的满意度。结合实际民众问卷调查。</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满意度90分以上记7分，80-90分记6分，70-80分记5分，60-70分记4分，60分以下记0分。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510" w:hRule="atLeast"/>
        </w:trPr>
        <w:tc>
          <w:tcPr>
            <w:tcW w:w="3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总分</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100</w:t>
            </w:r>
          </w:p>
        </w:tc>
        <w:tc>
          <w:tcPr>
            <w:tcW w:w="3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100</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100</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eastAsiaTheme="minorEastAsia"/>
                <w:color w:val="000000"/>
                <w:sz w:val="24"/>
                <w:szCs w:val="24"/>
                <w:lang w:val="en-US" w:eastAsia="zh-CN"/>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85</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r>
    </w:tbl>
    <w:p>
      <w:pPr>
        <w:spacing w:line="560" w:lineRule="exact"/>
        <w:ind w:right="-420" w:rightChars="-200"/>
        <w:rPr>
          <w:rFonts w:hint="eastAsia" w:ascii="仿宋" w:hAnsi="仿宋" w:eastAsia="仿宋" w:cs="仿宋"/>
          <w:sz w:val="30"/>
          <w:szCs w:val="30"/>
        </w:rPr>
      </w:pPr>
    </w:p>
    <w:p>
      <w:pPr>
        <w:rPr>
          <w:rFonts w:hint="eastAsia" w:ascii="宋体" w:hAnsi="宋体"/>
          <w:sz w:val="44"/>
          <w:szCs w:val="44"/>
          <w:lang w:eastAsia="zh-CN"/>
        </w:rPr>
      </w:pPr>
    </w:p>
    <w:sectPr>
      <w:pgSz w:w="11906" w:h="16838"/>
      <w:pgMar w:top="1514"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3C037"/>
    <w:multiLevelType w:val="singleLevel"/>
    <w:tmpl w:val="D983C0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E45BA"/>
    <w:rsid w:val="0B020F7B"/>
    <w:rsid w:val="0B3948A7"/>
    <w:rsid w:val="20620BF8"/>
    <w:rsid w:val="35D91E1C"/>
    <w:rsid w:val="4EFE45BA"/>
    <w:rsid w:val="5F571350"/>
    <w:rsid w:val="71264F50"/>
    <w:rsid w:val="78E16908"/>
    <w:rsid w:val="7F7E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2021-07-14T08:44:00Z</dcterms:created>
  <dc:creator>Administrator</dc:creator>
  <cp:lastModifiedBy>妖精的手指</cp:lastModifiedBy>
  <dcterms:modified xsi:type="dcterms:W3CDTF">2021-07-15T03:19:17Z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F910779862FB42B097F7C85516767FCF</vt:lpwstr>
  </property>
</Properties>
</file>